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B297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招商创新增长混合型证券投资基金（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B297E">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B297E">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B297E" w:rsidRDefault="006B297E" w:rsidP="006B297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6B297E" w:rsidTr="006B297E">
        <w:tc>
          <w:tcPr>
            <w:tcW w:w="2076" w:type="dxa"/>
          </w:tcPr>
          <w:p w:rsidR="006B297E" w:rsidRDefault="006B297E" w:rsidP="006B297E">
            <w:pPr>
              <w:jc w:val="left"/>
            </w:pPr>
            <w:r>
              <w:rPr>
                <w:rFonts w:hint="eastAsia"/>
              </w:rPr>
              <w:t>基金简称</w:t>
            </w:r>
          </w:p>
        </w:tc>
        <w:tc>
          <w:tcPr>
            <w:tcW w:w="2076" w:type="dxa"/>
          </w:tcPr>
          <w:p w:rsidR="006B297E" w:rsidRDefault="006B297E" w:rsidP="006B297E">
            <w:pPr>
              <w:jc w:val="left"/>
            </w:pPr>
            <w:r>
              <w:rPr>
                <w:rFonts w:hint="eastAsia"/>
              </w:rPr>
              <w:t>招商创新增长混合</w:t>
            </w:r>
          </w:p>
        </w:tc>
        <w:tc>
          <w:tcPr>
            <w:tcW w:w="2077" w:type="dxa"/>
          </w:tcPr>
          <w:p w:rsidR="006B297E" w:rsidRDefault="006B297E" w:rsidP="006B297E">
            <w:pPr>
              <w:jc w:val="left"/>
            </w:pPr>
            <w:r>
              <w:rPr>
                <w:rFonts w:hint="eastAsia"/>
              </w:rPr>
              <w:t>基金代码</w:t>
            </w:r>
          </w:p>
        </w:tc>
        <w:tc>
          <w:tcPr>
            <w:tcW w:w="2077" w:type="dxa"/>
          </w:tcPr>
          <w:p w:rsidR="006B297E" w:rsidRDefault="006B297E" w:rsidP="006B297E">
            <w:pPr>
              <w:jc w:val="left"/>
            </w:pPr>
            <w:r>
              <w:t>009360</w:t>
            </w:r>
          </w:p>
        </w:tc>
      </w:tr>
      <w:tr w:rsidR="006B297E" w:rsidTr="006B297E">
        <w:tc>
          <w:tcPr>
            <w:tcW w:w="2076" w:type="dxa"/>
          </w:tcPr>
          <w:p w:rsidR="006B297E" w:rsidRDefault="006B297E" w:rsidP="006B297E">
            <w:pPr>
              <w:jc w:val="left"/>
            </w:pPr>
            <w:r>
              <w:rPr>
                <w:rFonts w:hint="eastAsia"/>
              </w:rPr>
              <w:t>下属基金简称</w:t>
            </w:r>
          </w:p>
        </w:tc>
        <w:tc>
          <w:tcPr>
            <w:tcW w:w="2076" w:type="dxa"/>
          </w:tcPr>
          <w:p w:rsidR="006B297E" w:rsidRDefault="006B297E" w:rsidP="006B297E">
            <w:pPr>
              <w:jc w:val="left"/>
            </w:pPr>
            <w:r>
              <w:rPr>
                <w:rFonts w:hint="eastAsia"/>
              </w:rPr>
              <w:t>招商创新增长混合</w:t>
            </w:r>
            <w:r>
              <w:rPr>
                <w:rFonts w:hint="eastAsia"/>
              </w:rPr>
              <w:t>A</w:t>
            </w:r>
          </w:p>
        </w:tc>
        <w:tc>
          <w:tcPr>
            <w:tcW w:w="2077" w:type="dxa"/>
          </w:tcPr>
          <w:p w:rsidR="006B297E" w:rsidRDefault="006B297E" w:rsidP="006B297E">
            <w:pPr>
              <w:jc w:val="left"/>
            </w:pPr>
            <w:r>
              <w:rPr>
                <w:rFonts w:hint="eastAsia"/>
              </w:rPr>
              <w:t>下属基金代码</w:t>
            </w:r>
          </w:p>
        </w:tc>
        <w:tc>
          <w:tcPr>
            <w:tcW w:w="2077" w:type="dxa"/>
          </w:tcPr>
          <w:p w:rsidR="006B297E" w:rsidRDefault="006B297E" w:rsidP="006B297E">
            <w:pPr>
              <w:jc w:val="left"/>
            </w:pPr>
            <w:r>
              <w:t>009360</w:t>
            </w:r>
          </w:p>
        </w:tc>
      </w:tr>
      <w:tr w:rsidR="006B297E" w:rsidTr="006B297E">
        <w:tc>
          <w:tcPr>
            <w:tcW w:w="2076" w:type="dxa"/>
          </w:tcPr>
          <w:p w:rsidR="006B297E" w:rsidRDefault="006B297E" w:rsidP="006B297E">
            <w:pPr>
              <w:jc w:val="left"/>
            </w:pPr>
            <w:r>
              <w:rPr>
                <w:rFonts w:hint="eastAsia"/>
              </w:rPr>
              <w:t>基金管理人</w:t>
            </w:r>
          </w:p>
        </w:tc>
        <w:tc>
          <w:tcPr>
            <w:tcW w:w="2076" w:type="dxa"/>
          </w:tcPr>
          <w:p w:rsidR="006B297E" w:rsidRDefault="006B297E" w:rsidP="006B297E">
            <w:pPr>
              <w:jc w:val="left"/>
            </w:pPr>
            <w:r>
              <w:rPr>
                <w:rFonts w:hint="eastAsia"/>
              </w:rPr>
              <w:t>招商基金管理有限公司</w:t>
            </w:r>
          </w:p>
        </w:tc>
        <w:tc>
          <w:tcPr>
            <w:tcW w:w="2077" w:type="dxa"/>
          </w:tcPr>
          <w:p w:rsidR="006B297E" w:rsidRDefault="006B297E" w:rsidP="006B297E">
            <w:pPr>
              <w:jc w:val="left"/>
            </w:pPr>
            <w:r>
              <w:rPr>
                <w:rFonts w:hint="eastAsia"/>
              </w:rPr>
              <w:t>基金托管人</w:t>
            </w:r>
          </w:p>
        </w:tc>
        <w:tc>
          <w:tcPr>
            <w:tcW w:w="2077" w:type="dxa"/>
          </w:tcPr>
          <w:p w:rsidR="006B297E" w:rsidRDefault="006B297E" w:rsidP="006B297E">
            <w:pPr>
              <w:jc w:val="left"/>
            </w:pPr>
            <w:r>
              <w:rPr>
                <w:rFonts w:hint="eastAsia"/>
              </w:rPr>
              <w:t>中国银行股份有限公司</w:t>
            </w:r>
          </w:p>
        </w:tc>
      </w:tr>
      <w:tr w:rsidR="006B297E" w:rsidTr="007D0C87">
        <w:tc>
          <w:tcPr>
            <w:tcW w:w="2076" w:type="dxa"/>
          </w:tcPr>
          <w:p w:rsidR="006B297E" w:rsidRDefault="006B297E" w:rsidP="006B297E">
            <w:pPr>
              <w:jc w:val="left"/>
            </w:pPr>
            <w:r>
              <w:rPr>
                <w:rFonts w:hint="eastAsia"/>
              </w:rPr>
              <w:t>基金合同生效日</w:t>
            </w:r>
          </w:p>
        </w:tc>
        <w:tc>
          <w:tcPr>
            <w:tcW w:w="6230" w:type="dxa"/>
            <w:gridSpan w:val="3"/>
          </w:tcPr>
          <w:p w:rsidR="006B297E" w:rsidRDefault="006B297E" w:rsidP="006B297E">
            <w:pPr>
              <w:jc w:val="left"/>
            </w:pPr>
            <w:r>
              <w:rPr>
                <w:rFonts w:hint="eastAsia"/>
              </w:rPr>
              <w:t>2020</w:t>
            </w:r>
            <w:r>
              <w:rPr>
                <w:rFonts w:hint="eastAsia"/>
              </w:rPr>
              <w:t>年</w:t>
            </w:r>
            <w:r>
              <w:rPr>
                <w:rFonts w:hint="eastAsia"/>
              </w:rPr>
              <w:t>6</w:t>
            </w:r>
            <w:r>
              <w:rPr>
                <w:rFonts w:hint="eastAsia"/>
              </w:rPr>
              <w:t>月</w:t>
            </w:r>
            <w:r>
              <w:rPr>
                <w:rFonts w:hint="eastAsia"/>
              </w:rPr>
              <w:t>17</w:t>
            </w:r>
            <w:r>
              <w:rPr>
                <w:rFonts w:hint="eastAsia"/>
              </w:rPr>
              <w:t>日</w:t>
            </w:r>
          </w:p>
        </w:tc>
      </w:tr>
      <w:tr w:rsidR="006B297E" w:rsidTr="006B297E">
        <w:tc>
          <w:tcPr>
            <w:tcW w:w="2076" w:type="dxa"/>
          </w:tcPr>
          <w:p w:rsidR="006B297E" w:rsidRDefault="006B297E" w:rsidP="006B297E">
            <w:pPr>
              <w:jc w:val="left"/>
            </w:pPr>
            <w:r>
              <w:rPr>
                <w:rFonts w:hint="eastAsia"/>
              </w:rPr>
              <w:t>基金类型</w:t>
            </w:r>
          </w:p>
        </w:tc>
        <w:tc>
          <w:tcPr>
            <w:tcW w:w="2076" w:type="dxa"/>
          </w:tcPr>
          <w:p w:rsidR="006B297E" w:rsidRDefault="006B297E" w:rsidP="006B297E">
            <w:pPr>
              <w:jc w:val="left"/>
            </w:pPr>
            <w:r>
              <w:rPr>
                <w:rFonts w:hint="eastAsia"/>
              </w:rPr>
              <w:t>混合型</w:t>
            </w:r>
          </w:p>
        </w:tc>
        <w:tc>
          <w:tcPr>
            <w:tcW w:w="2077" w:type="dxa"/>
          </w:tcPr>
          <w:p w:rsidR="006B297E" w:rsidRDefault="006B297E" w:rsidP="006B297E">
            <w:pPr>
              <w:jc w:val="left"/>
            </w:pPr>
            <w:r>
              <w:rPr>
                <w:rFonts w:hint="eastAsia"/>
              </w:rPr>
              <w:t>交易币种</w:t>
            </w:r>
          </w:p>
        </w:tc>
        <w:tc>
          <w:tcPr>
            <w:tcW w:w="2077" w:type="dxa"/>
          </w:tcPr>
          <w:p w:rsidR="006B297E" w:rsidRDefault="006B297E" w:rsidP="006B297E">
            <w:pPr>
              <w:jc w:val="left"/>
            </w:pPr>
            <w:r>
              <w:rPr>
                <w:rFonts w:hint="eastAsia"/>
              </w:rPr>
              <w:t>人民币</w:t>
            </w:r>
          </w:p>
        </w:tc>
      </w:tr>
      <w:tr w:rsidR="006B297E" w:rsidTr="00C831B9">
        <w:tc>
          <w:tcPr>
            <w:tcW w:w="2076" w:type="dxa"/>
          </w:tcPr>
          <w:p w:rsidR="006B297E" w:rsidRDefault="006B297E" w:rsidP="006B297E">
            <w:pPr>
              <w:jc w:val="left"/>
            </w:pPr>
            <w:r>
              <w:rPr>
                <w:rFonts w:hint="eastAsia"/>
              </w:rPr>
              <w:t>运作方式</w:t>
            </w:r>
          </w:p>
        </w:tc>
        <w:tc>
          <w:tcPr>
            <w:tcW w:w="6230" w:type="dxa"/>
            <w:gridSpan w:val="3"/>
          </w:tcPr>
          <w:p w:rsidR="006B297E" w:rsidRDefault="006B297E" w:rsidP="006B297E">
            <w:pPr>
              <w:jc w:val="left"/>
            </w:pPr>
            <w:r>
              <w:rPr>
                <w:rFonts w:hint="eastAsia"/>
              </w:rPr>
              <w:t>普通开放式</w:t>
            </w:r>
          </w:p>
        </w:tc>
      </w:tr>
      <w:tr w:rsidR="006B297E" w:rsidTr="00D87B5D">
        <w:tc>
          <w:tcPr>
            <w:tcW w:w="2076" w:type="dxa"/>
          </w:tcPr>
          <w:p w:rsidR="006B297E" w:rsidRDefault="006B297E" w:rsidP="006B297E">
            <w:pPr>
              <w:jc w:val="left"/>
            </w:pPr>
            <w:r>
              <w:rPr>
                <w:rFonts w:hint="eastAsia"/>
              </w:rPr>
              <w:t>开放频率</w:t>
            </w:r>
          </w:p>
        </w:tc>
        <w:tc>
          <w:tcPr>
            <w:tcW w:w="6230" w:type="dxa"/>
            <w:gridSpan w:val="3"/>
          </w:tcPr>
          <w:p w:rsidR="006B297E" w:rsidRDefault="006B297E" w:rsidP="006B297E">
            <w:pPr>
              <w:jc w:val="left"/>
            </w:pPr>
            <w:r>
              <w:rPr>
                <w:rFonts w:hint="eastAsia"/>
              </w:rPr>
              <w:t>每个开放日</w:t>
            </w:r>
          </w:p>
        </w:tc>
      </w:tr>
      <w:tr w:rsidR="006B297E" w:rsidTr="006B297E">
        <w:tc>
          <w:tcPr>
            <w:tcW w:w="2076" w:type="dxa"/>
            <w:vMerge w:val="restart"/>
          </w:tcPr>
          <w:p w:rsidR="006B297E" w:rsidRDefault="006B297E" w:rsidP="006B297E">
            <w:pPr>
              <w:jc w:val="left"/>
            </w:pPr>
            <w:r>
              <w:rPr>
                <w:rFonts w:hint="eastAsia"/>
              </w:rPr>
              <w:t>基金经理</w:t>
            </w:r>
          </w:p>
        </w:tc>
        <w:tc>
          <w:tcPr>
            <w:tcW w:w="2076" w:type="dxa"/>
            <w:vMerge w:val="restart"/>
          </w:tcPr>
          <w:p w:rsidR="006B297E" w:rsidRDefault="006B297E" w:rsidP="006B297E">
            <w:pPr>
              <w:jc w:val="left"/>
            </w:pPr>
            <w:r>
              <w:rPr>
                <w:rFonts w:hint="eastAsia"/>
              </w:rPr>
              <w:t>李佳存</w:t>
            </w:r>
          </w:p>
        </w:tc>
        <w:tc>
          <w:tcPr>
            <w:tcW w:w="2077" w:type="dxa"/>
          </w:tcPr>
          <w:p w:rsidR="006B297E" w:rsidRDefault="006B297E" w:rsidP="006B297E">
            <w:pPr>
              <w:jc w:val="left"/>
            </w:pPr>
            <w:r>
              <w:rPr>
                <w:rFonts w:hint="eastAsia"/>
              </w:rPr>
              <w:t>开始担任本基金基金经理的日期</w:t>
            </w:r>
          </w:p>
        </w:tc>
        <w:tc>
          <w:tcPr>
            <w:tcW w:w="2077" w:type="dxa"/>
          </w:tcPr>
          <w:p w:rsidR="006B297E" w:rsidRDefault="006B297E" w:rsidP="006B297E">
            <w:pPr>
              <w:jc w:val="left"/>
            </w:pPr>
            <w:r>
              <w:rPr>
                <w:rFonts w:hint="eastAsia"/>
              </w:rPr>
              <w:t>2020</w:t>
            </w:r>
            <w:r>
              <w:rPr>
                <w:rFonts w:hint="eastAsia"/>
              </w:rPr>
              <w:t>年</w:t>
            </w:r>
            <w:r>
              <w:rPr>
                <w:rFonts w:hint="eastAsia"/>
              </w:rPr>
              <w:t>6</w:t>
            </w:r>
            <w:r>
              <w:rPr>
                <w:rFonts w:hint="eastAsia"/>
              </w:rPr>
              <w:t>月</w:t>
            </w:r>
            <w:r>
              <w:rPr>
                <w:rFonts w:hint="eastAsia"/>
              </w:rPr>
              <w:t>17</w:t>
            </w:r>
            <w:r>
              <w:rPr>
                <w:rFonts w:hint="eastAsia"/>
              </w:rPr>
              <w:t>日</w:t>
            </w:r>
          </w:p>
        </w:tc>
      </w:tr>
      <w:tr w:rsidR="006B297E" w:rsidTr="006B297E">
        <w:tc>
          <w:tcPr>
            <w:tcW w:w="2076" w:type="dxa"/>
            <w:vMerge/>
          </w:tcPr>
          <w:p w:rsidR="006B297E" w:rsidRDefault="006B297E" w:rsidP="006B297E">
            <w:pPr>
              <w:jc w:val="left"/>
            </w:pPr>
          </w:p>
        </w:tc>
        <w:tc>
          <w:tcPr>
            <w:tcW w:w="2076" w:type="dxa"/>
            <w:vMerge/>
          </w:tcPr>
          <w:p w:rsidR="006B297E" w:rsidRDefault="006B297E" w:rsidP="006B297E">
            <w:pPr>
              <w:jc w:val="left"/>
            </w:pPr>
          </w:p>
        </w:tc>
        <w:tc>
          <w:tcPr>
            <w:tcW w:w="2077" w:type="dxa"/>
          </w:tcPr>
          <w:p w:rsidR="006B297E" w:rsidRDefault="006B297E" w:rsidP="006B297E">
            <w:pPr>
              <w:jc w:val="left"/>
            </w:pPr>
            <w:r>
              <w:rPr>
                <w:rFonts w:hint="eastAsia"/>
              </w:rPr>
              <w:t>证券从业日期</w:t>
            </w:r>
          </w:p>
        </w:tc>
        <w:tc>
          <w:tcPr>
            <w:tcW w:w="2077" w:type="dxa"/>
          </w:tcPr>
          <w:p w:rsidR="006B297E" w:rsidRDefault="006B297E" w:rsidP="006B297E">
            <w:pPr>
              <w:jc w:val="left"/>
            </w:pPr>
            <w:r>
              <w:rPr>
                <w:rFonts w:hint="eastAsia"/>
              </w:rPr>
              <w:t>2008</w:t>
            </w:r>
            <w:r>
              <w:rPr>
                <w:rFonts w:hint="eastAsia"/>
              </w:rPr>
              <w:t>年</w:t>
            </w:r>
            <w:r>
              <w:rPr>
                <w:rFonts w:hint="eastAsia"/>
              </w:rPr>
              <w:t>7</w:t>
            </w:r>
            <w:r>
              <w:rPr>
                <w:rFonts w:hint="eastAsia"/>
              </w:rPr>
              <w:t>月</w:t>
            </w:r>
            <w:r>
              <w:rPr>
                <w:rFonts w:hint="eastAsia"/>
              </w:rPr>
              <w:t>1</w:t>
            </w:r>
            <w:r>
              <w:rPr>
                <w:rFonts w:hint="eastAsia"/>
              </w:rPr>
              <w:t>日</w:t>
            </w:r>
          </w:p>
        </w:tc>
      </w:tr>
      <w:tr w:rsidR="006B297E" w:rsidTr="004F34AF">
        <w:tc>
          <w:tcPr>
            <w:tcW w:w="2076" w:type="dxa"/>
          </w:tcPr>
          <w:p w:rsidR="006B297E" w:rsidRDefault="006B297E" w:rsidP="006B297E">
            <w:pPr>
              <w:jc w:val="left"/>
            </w:pPr>
            <w:r>
              <w:rPr>
                <w:rFonts w:hint="eastAsia"/>
              </w:rPr>
              <w:t>其他</w:t>
            </w:r>
          </w:p>
        </w:tc>
        <w:tc>
          <w:tcPr>
            <w:tcW w:w="6230" w:type="dxa"/>
            <w:gridSpan w:val="3"/>
          </w:tcPr>
          <w:p w:rsidR="006B297E" w:rsidRDefault="006B297E" w:rsidP="006B297E">
            <w:pPr>
              <w:jc w:val="right"/>
            </w:pPr>
            <w:r>
              <w:t>-</w:t>
            </w:r>
          </w:p>
        </w:tc>
      </w:tr>
    </w:tbl>
    <w:p w:rsidR="006B297E" w:rsidRDefault="006B297E" w:rsidP="006B297E">
      <w:pPr>
        <w:pStyle w:val="-1"/>
        <w:spacing w:before="156" w:after="156"/>
        <w:rPr>
          <w:rFonts w:hint="eastAsia"/>
        </w:rPr>
      </w:pPr>
      <w:r>
        <w:rPr>
          <w:rFonts w:hint="eastAsia"/>
        </w:rPr>
        <w:t>二、基金投资与净值表现</w:t>
      </w:r>
    </w:p>
    <w:p w:rsidR="006B297E" w:rsidRDefault="006B297E" w:rsidP="006B297E">
      <w:pPr>
        <w:pStyle w:val="-2"/>
        <w:spacing w:before="156" w:after="156"/>
        <w:rPr>
          <w:rFonts w:hint="eastAsia"/>
        </w:rPr>
      </w:pPr>
      <w:r>
        <w:rPr>
          <w:rFonts w:hint="eastAsia"/>
        </w:rPr>
        <w:t>（一）</w:t>
      </w:r>
      <w:r>
        <w:rPr>
          <w:rFonts w:hint="eastAsia"/>
        </w:rPr>
        <w:t xml:space="preserve"> </w:t>
      </w:r>
      <w:r>
        <w:rPr>
          <w:rFonts w:hint="eastAsia"/>
        </w:rPr>
        <w:t>投资目标与投资策略</w:t>
      </w:r>
    </w:p>
    <w:p w:rsidR="006B297E" w:rsidRDefault="006B297E" w:rsidP="006B297E">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6B297E" w:rsidTr="006B297E">
        <w:tc>
          <w:tcPr>
            <w:tcW w:w="1701" w:type="dxa"/>
          </w:tcPr>
          <w:p w:rsidR="006B297E" w:rsidRDefault="006B297E" w:rsidP="006B297E">
            <w:pPr>
              <w:jc w:val="left"/>
            </w:pPr>
            <w:r>
              <w:rPr>
                <w:rFonts w:hint="eastAsia"/>
              </w:rPr>
              <w:t>投资目标</w:t>
            </w:r>
          </w:p>
        </w:tc>
        <w:tc>
          <w:tcPr>
            <w:tcW w:w="6804" w:type="dxa"/>
          </w:tcPr>
          <w:p w:rsidR="006B297E" w:rsidRDefault="006B297E" w:rsidP="006B297E">
            <w:r>
              <w:rPr>
                <w:rFonts w:hint="eastAsia"/>
              </w:rPr>
              <w:t>本基金采用自下而上的投资方法，以基本面分析为立足点，精选创新增长主题的优质上市公司，结合市场脉络，做中长期布局，在科学严格管理风险的前提下，谋求基金资产的中长期稳健增值。</w:t>
            </w:r>
          </w:p>
        </w:tc>
      </w:tr>
      <w:tr w:rsidR="006B297E" w:rsidTr="006B297E">
        <w:tc>
          <w:tcPr>
            <w:tcW w:w="1701" w:type="dxa"/>
          </w:tcPr>
          <w:p w:rsidR="006B297E" w:rsidRDefault="006B297E" w:rsidP="006B297E">
            <w:pPr>
              <w:jc w:val="left"/>
            </w:pPr>
            <w:r>
              <w:rPr>
                <w:rFonts w:hint="eastAsia"/>
              </w:rPr>
              <w:t>投资范围</w:t>
            </w:r>
          </w:p>
        </w:tc>
        <w:tc>
          <w:tcPr>
            <w:tcW w:w="6804" w:type="dxa"/>
          </w:tcPr>
          <w:p w:rsidR="006B297E" w:rsidRDefault="006B297E" w:rsidP="006B297E">
            <w:pPr>
              <w:rPr>
                <w:rFonts w:hint="eastAsia"/>
              </w:rPr>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等）、资产支持证券、债券回购、同业存单、银行存款、货币市场工具、股指期货、国债期货，以及法律法规或中国证监会允许基金投资的其他金融工具，但须符合中国证监会的相关规定。</w:t>
            </w:r>
          </w:p>
          <w:p w:rsidR="006B297E" w:rsidRDefault="006B297E" w:rsidP="006B297E">
            <w:pPr>
              <w:rPr>
                <w:rFonts w:hint="eastAsia"/>
              </w:rPr>
            </w:pPr>
            <w:r>
              <w:rPr>
                <w:rFonts w:hint="eastAsia"/>
              </w:rPr>
              <w:t>本基金可参与融资业务。</w:t>
            </w:r>
          </w:p>
          <w:p w:rsidR="006B297E" w:rsidRDefault="006B297E" w:rsidP="006B297E">
            <w:pPr>
              <w:rPr>
                <w:rFonts w:hint="eastAsia"/>
              </w:rPr>
            </w:pPr>
            <w:r>
              <w:rPr>
                <w:rFonts w:hint="eastAsia"/>
              </w:rPr>
              <w:lastRenderedPageBreak/>
              <w:t>如法律法规或监管机构以后允许基金投资其他品种，基金管理人在履行适当程序后，可以将其纳入投资范围。</w:t>
            </w:r>
          </w:p>
          <w:p w:rsidR="006B297E" w:rsidRDefault="006B297E" w:rsidP="006B297E">
            <w:pPr>
              <w:rPr>
                <w:rFonts w:hint="eastAsia"/>
              </w:rPr>
            </w:pPr>
            <w:r>
              <w:rPr>
                <w:rFonts w:hint="eastAsia"/>
              </w:rPr>
              <w:t>本基金投资组合中股票、存托凭证投资比例为基金资产的</w:t>
            </w:r>
            <w:r>
              <w:rPr>
                <w:rFonts w:hint="eastAsia"/>
              </w:rPr>
              <w:t>60%-95%</w:t>
            </w:r>
            <w:r>
              <w:rPr>
                <w:rFonts w:hint="eastAsia"/>
              </w:rPr>
              <w:t>，其中港股通标的股票投资比例不超过本基金股票资产的</w:t>
            </w:r>
            <w:r>
              <w:rPr>
                <w:rFonts w:hint="eastAsia"/>
              </w:rPr>
              <w:t>50%</w:t>
            </w:r>
            <w:r>
              <w:rPr>
                <w:rFonts w:hint="eastAsia"/>
              </w:rPr>
              <w:t>。本基金主要投资于创新增长主题的上市公司股票、存托凭证，投资于创新增长主题的上市公司股票、存托凭证资产占非现金基金资产的比例不低于</w:t>
            </w:r>
            <w:r>
              <w:rPr>
                <w:rFonts w:hint="eastAsia"/>
              </w:rPr>
              <w:t>80%</w:t>
            </w:r>
            <w:r>
              <w:rPr>
                <w:rFonts w:hint="eastAsia"/>
              </w:rPr>
              <w:t>。本基金每个交易日日终在扣除股指期货合约和国债期货合约需缴纳的交易保证金后，应当保持不低于基金资产净值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的现金或到期日在一年以内的政府债券。其中，现金不包括结算备付金、存出保证金、应收申购款等。股指期货、国债期货的投资比例遵循国家相关法律法规。</w:t>
            </w:r>
          </w:p>
          <w:p w:rsidR="006B297E" w:rsidRDefault="006B297E" w:rsidP="006B297E">
            <w:r>
              <w:rPr>
                <w:rFonts w:hint="eastAsia"/>
              </w:rPr>
              <w:t>本基金可根据投资策略需要或不同配置地市场环境的变化，选择将部分基金资产投资于港股通标的股票或选择不将基金资产投资于港股通标的股票，基金资产并非必然投资港股通标的股票。如果法律法规对基金合同约定投资组合比例限制进行变更的，待履行相应程序后，以变更后的规定为准。</w:t>
            </w:r>
          </w:p>
        </w:tc>
      </w:tr>
      <w:tr w:rsidR="006B297E" w:rsidTr="006B297E">
        <w:tc>
          <w:tcPr>
            <w:tcW w:w="1701" w:type="dxa"/>
          </w:tcPr>
          <w:p w:rsidR="006B297E" w:rsidRDefault="006B297E" w:rsidP="006B297E">
            <w:pPr>
              <w:jc w:val="left"/>
            </w:pPr>
            <w:r>
              <w:rPr>
                <w:rFonts w:hint="eastAsia"/>
              </w:rPr>
              <w:lastRenderedPageBreak/>
              <w:t>主要投资策略</w:t>
            </w:r>
          </w:p>
        </w:tc>
        <w:tc>
          <w:tcPr>
            <w:tcW w:w="6804" w:type="dxa"/>
          </w:tcPr>
          <w:p w:rsidR="006B297E" w:rsidRDefault="006B297E" w:rsidP="006B297E">
            <w:pPr>
              <w:rPr>
                <w:rFonts w:hint="eastAsia"/>
              </w:rPr>
            </w:pPr>
            <w:r>
              <w:rPr>
                <w:rFonts w:hint="eastAsia"/>
              </w:rPr>
              <w:t>本基金依据定期公布的宏观和金融数据以及投资部门对于宏观经济、股市政策、市场趋势的综合分析，重点关注包括</w:t>
            </w:r>
            <w:r>
              <w:rPr>
                <w:rFonts w:hint="eastAsia"/>
              </w:rPr>
              <w:t xml:space="preserve"> GDP </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6B297E" w:rsidRDefault="006B297E" w:rsidP="006B297E">
            <w:r>
              <w:rPr>
                <w:rFonts w:hint="eastAsia"/>
              </w:rPr>
              <w:t>本基金其他投资策略还包括：（</w:t>
            </w:r>
            <w:r>
              <w:rPr>
                <w:rFonts w:hint="eastAsia"/>
              </w:rPr>
              <w:t>1</w:t>
            </w:r>
            <w:r>
              <w:rPr>
                <w:rFonts w:hint="eastAsia"/>
              </w:rPr>
              <w:t>）股票投资策略；（</w:t>
            </w:r>
            <w:r>
              <w:rPr>
                <w:rFonts w:hint="eastAsia"/>
              </w:rPr>
              <w:t>2</w:t>
            </w:r>
            <w:r>
              <w:rPr>
                <w:rFonts w:hint="eastAsia"/>
              </w:rPr>
              <w:t>）债券投资策；（</w:t>
            </w:r>
            <w:r>
              <w:rPr>
                <w:rFonts w:hint="eastAsia"/>
              </w:rPr>
              <w:t>3</w:t>
            </w:r>
            <w:r>
              <w:rPr>
                <w:rFonts w:hint="eastAsia"/>
              </w:rPr>
              <w:t>）股指期货投资策略；（</w:t>
            </w:r>
            <w:r>
              <w:rPr>
                <w:rFonts w:hint="eastAsia"/>
              </w:rPr>
              <w:t>4</w:t>
            </w:r>
            <w:r>
              <w:rPr>
                <w:rFonts w:hint="eastAsia"/>
              </w:rPr>
              <w:t>）国债期货投资策略；（</w:t>
            </w:r>
            <w:r>
              <w:rPr>
                <w:rFonts w:hint="eastAsia"/>
              </w:rPr>
              <w:t>5</w:t>
            </w:r>
            <w:r>
              <w:rPr>
                <w:rFonts w:hint="eastAsia"/>
              </w:rPr>
              <w:t>）资产支持证券投资策略；（</w:t>
            </w:r>
            <w:r>
              <w:rPr>
                <w:rFonts w:hint="eastAsia"/>
              </w:rPr>
              <w:t>6</w:t>
            </w:r>
            <w:r>
              <w:rPr>
                <w:rFonts w:hint="eastAsia"/>
              </w:rPr>
              <w:t>）存托凭证投资策略。</w:t>
            </w:r>
          </w:p>
        </w:tc>
      </w:tr>
      <w:tr w:rsidR="006B297E" w:rsidTr="006B297E">
        <w:tc>
          <w:tcPr>
            <w:tcW w:w="1701" w:type="dxa"/>
          </w:tcPr>
          <w:p w:rsidR="006B297E" w:rsidRDefault="006B297E" w:rsidP="006B297E">
            <w:pPr>
              <w:jc w:val="left"/>
            </w:pPr>
            <w:r>
              <w:rPr>
                <w:rFonts w:hint="eastAsia"/>
              </w:rPr>
              <w:t>业绩比较基准</w:t>
            </w:r>
          </w:p>
        </w:tc>
        <w:tc>
          <w:tcPr>
            <w:tcW w:w="6804" w:type="dxa"/>
          </w:tcPr>
          <w:p w:rsidR="006B297E" w:rsidRDefault="006B297E" w:rsidP="006B297E">
            <w:pPr>
              <w:jc w:val="left"/>
            </w:pPr>
            <w:r>
              <w:rPr>
                <w:rFonts w:hint="eastAsia"/>
              </w:rPr>
              <w:t>沪深</w:t>
            </w:r>
            <w:r>
              <w:rPr>
                <w:rFonts w:hint="eastAsia"/>
              </w:rPr>
              <w:t>300</w:t>
            </w:r>
            <w:r>
              <w:rPr>
                <w:rFonts w:hint="eastAsia"/>
              </w:rPr>
              <w:t>指数收益率</w:t>
            </w:r>
            <w:r>
              <w:rPr>
                <w:rFonts w:hint="eastAsia"/>
              </w:rPr>
              <w:t>*60%</w:t>
            </w:r>
            <w:r>
              <w:rPr>
                <w:rFonts w:hint="eastAsia"/>
              </w:rPr>
              <w:t>＋恒生指数收益率（使用估值汇率折算）</w:t>
            </w:r>
            <w:r>
              <w:rPr>
                <w:rFonts w:hint="eastAsia"/>
              </w:rPr>
              <w:t>*10%+</w:t>
            </w:r>
            <w:r>
              <w:rPr>
                <w:rFonts w:hint="eastAsia"/>
              </w:rPr>
              <w:t>中证全债指数收益率</w:t>
            </w:r>
            <w:r>
              <w:rPr>
                <w:rFonts w:hint="eastAsia"/>
              </w:rPr>
              <w:t>*30%</w:t>
            </w:r>
          </w:p>
        </w:tc>
      </w:tr>
      <w:tr w:rsidR="006B297E" w:rsidTr="006B297E">
        <w:tc>
          <w:tcPr>
            <w:tcW w:w="1701" w:type="dxa"/>
          </w:tcPr>
          <w:p w:rsidR="006B297E" w:rsidRDefault="006B297E" w:rsidP="006B297E">
            <w:pPr>
              <w:jc w:val="left"/>
            </w:pPr>
            <w:r>
              <w:rPr>
                <w:rFonts w:hint="eastAsia"/>
              </w:rPr>
              <w:t>风险收益特征</w:t>
            </w:r>
          </w:p>
        </w:tc>
        <w:tc>
          <w:tcPr>
            <w:tcW w:w="6804" w:type="dxa"/>
          </w:tcPr>
          <w:p w:rsidR="006B297E" w:rsidRDefault="006B297E" w:rsidP="006B297E">
            <w:pPr>
              <w:rPr>
                <w:rFonts w:hint="eastAsia"/>
              </w:rPr>
            </w:pPr>
            <w:r>
              <w:rPr>
                <w:rFonts w:hint="eastAsia"/>
              </w:rPr>
              <w:t>本基金是混合型基金，预期收益和预期风险高于货币市场基金和债券型基金。</w:t>
            </w:r>
          </w:p>
          <w:p w:rsidR="006B297E" w:rsidRDefault="006B297E" w:rsidP="006B297E">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bl>
    <w:p w:rsidR="006B297E" w:rsidRDefault="006B297E" w:rsidP="006B297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B297E" w:rsidRDefault="006B297E" w:rsidP="006B297E">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B297E" w:rsidRDefault="006B297E" w:rsidP="006B297E">
      <w:pPr>
        <w:pStyle w:val="-2"/>
        <w:spacing w:before="156" w:after="156"/>
        <w:rPr>
          <w:rFonts w:hint="eastAsia"/>
        </w:rPr>
      </w:pPr>
      <w:r>
        <w:rPr>
          <w:rFonts w:hint="eastAsia"/>
        </w:rPr>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6B297E" w:rsidRDefault="006B297E" w:rsidP="006B297E">
      <w:r>
        <w:rPr>
          <w:noProof/>
        </w:rPr>
        <w:drawing>
          <wp:inline distT="0" distB="0" distL="0" distR="0">
            <wp:extent cx="5274310" cy="442087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420870"/>
                    </a:xfrm>
                    <a:prstGeom prst="rect">
                      <a:avLst/>
                    </a:prstGeom>
                  </pic:spPr>
                </pic:pic>
              </a:graphicData>
            </a:graphic>
          </wp:inline>
        </w:drawing>
      </w:r>
    </w:p>
    <w:p w:rsidR="006B297E" w:rsidRDefault="006B297E" w:rsidP="006B297E">
      <w:pPr>
        <w:pStyle w:val="-7"/>
        <w:ind w:firstLine="420"/>
        <w:rPr>
          <w:rFonts w:hint="eastAsia"/>
        </w:rPr>
      </w:pPr>
      <w:r>
        <w:rPr>
          <w:rFonts w:hint="eastAsia"/>
        </w:rPr>
        <w:t>注：</w:t>
      </w:r>
      <w:r>
        <w:rPr>
          <w:rFonts w:hint="eastAsia"/>
        </w:rPr>
        <w:t>1.</w:t>
      </w:r>
      <w:r>
        <w:rPr>
          <w:rFonts w:hint="eastAsia"/>
        </w:rPr>
        <w:t>基金合同生效当年按实际期限计算，不按整个自然年度进行折算。</w:t>
      </w:r>
    </w:p>
    <w:p w:rsidR="006B297E" w:rsidRDefault="006B297E" w:rsidP="006B297E">
      <w:pPr>
        <w:pStyle w:val="-"/>
        <w:ind w:firstLine="420"/>
        <w:rPr>
          <w:rFonts w:hint="eastAsia"/>
        </w:rPr>
      </w:pPr>
      <w:r>
        <w:rPr>
          <w:rFonts w:hint="eastAsia"/>
        </w:rPr>
        <w:t>2.</w:t>
      </w:r>
      <w:r>
        <w:rPr>
          <w:rFonts w:hint="eastAsia"/>
        </w:rPr>
        <w:t>基金的过往业绩不代表未来表现。</w:t>
      </w:r>
    </w:p>
    <w:p w:rsidR="006B297E" w:rsidRDefault="006B297E" w:rsidP="006B297E">
      <w:pPr>
        <w:pStyle w:val="-1"/>
        <w:spacing w:before="156" w:after="156"/>
        <w:rPr>
          <w:rFonts w:hint="eastAsia"/>
        </w:rPr>
      </w:pPr>
      <w:r>
        <w:rPr>
          <w:rFonts w:hint="eastAsia"/>
        </w:rPr>
        <w:t>三、投资本基金涉及的费用</w:t>
      </w:r>
    </w:p>
    <w:p w:rsidR="006B297E" w:rsidRDefault="006B297E" w:rsidP="006B297E">
      <w:pPr>
        <w:pStyle w:val="-2"/>
        <w:spacing w:before="156" w:after="156"/>
        <w:rPr>
          <w:rFonts w:hint="eastAsia"/>
        </w:rPr>
      </w:pPr>
      <w:r>
        <w:rPr>
          <w:rFonts w:hint="eastAsia"/>
        </w:rPr>
        <w:t>（一）</w:t>
      </w:r>
      <w:r>
        <w:rPr>
          <w:rFonts w:hint="eastAsia"/>
        </w:rPr>
        <w:t xml:space="preserve"> </w:t>
      </w:r>
      <w:r>
        <w:rPr>
          <w:rFonts w:hint="eastAsia"/>
        </w:rPr>
        <w:t>基金销售相关费用</w:t>
      </w:r>
    </w:p>
    <w:p w:rsidR="006B297E" w:rsidRDefault="006B297E" w:rsidP="006B297E">
      <w:pPr>
        <w:pStyle w:val="-"/>
        <w:ind w:firstLine="420"/>
        <w:rPr>
          <w:rFonts w:hint="eastAsia"/>
        </w:rPr>
      </w:pPr>
      <w:r>
        <w:rPr>
          <w:rFonts w:hint="eastAsia"/>
        </w:rPr>
        <w:lastRenderedPageBreak/>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6B297E" w:rsidTr="006B297E">
        <w:tc>
          <w:p w:rsidR="006B297E" w:rsidRDefault="006B297E" w:rsidP="006B297E">
            <w:pPr>
              <w:jc w:val="center"/>
            </w:pPr>
            <w:r>
              <w:rPr>
                <w:rFonts w:hint="eastAsia"/>
              </w:rPr>
              <w:t>费用类型</w:t>
            </w:r>
          </w:p>
        </w:tc>
        <w:tc>
          <w:p w:rsidR="006B297E" w:rsidRDefault="006B297E" w:rsidP="006B297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6B297E" w:rsidRDefault="006B297E" w:rsidP="006B297E">
            <w:pPr>
              <w:jc w:val="center"/>
            </w:pPr>
            <w:r>
              <w:rPr>
                <w:rFonts w:hint="eastAsia"/>
              </w:rPr>
              <w:t>收费方式</w:t>
            </w:r>
            <w:r>
              <w:rPr>
                <w:rFonts w:hint="eastAsia"/>
              </w:rPr>
              <w:t>/</w:t>
            </w:r>
            <w:r>
              <w:rPr>
                <w:rFonts w:hint="eastAsia"/>
              </w:rPr>
              <w:t>费率</w:t>
            </w:r>
          </w:p>
        </w:tc>
        <w:tc>
          <w:p w:rsidR="006B297E" w:rsidRDefault="006B297E" w:rsidP="006B297E">
            <w:pPr>
              <w:jc w:val="center"/>
            </w:pPr>
            <w:r>
              <w:rPr>
                <w:rFonts w:hint="eastAsia"/>
              </w:rPr>
              <w:t>备注</w:t>
            </w:r>
          </w:p>
        </w:tc>
      </w:tr>
      <w:tr w:rsidR="006B297E" w:rsidTr="006B297E">
        <w:tc>
          <w:tcPr>
            <w:vMerge w:val="restart"/>
          </w:tcPr>
          <w:p w:rsidR="006B297E" w:rsidRDefault="006B297E" w:rsidP="006B297E">
            <w:pPr>
              <w:jc w:val="center"/>
            </w:pPr>
            <w:r>
              <w:rPr>
                <w:rFonts w:hint="eastAsia"/>
              </w:rPr>
              <w:t>申购费（前收费）</w:t>
            </w:r>
          </w:p>
        </w:tc>
        <w:tc>
          <w:p w:rsidR="006B297E" w:rsidRDefault="006B297E" w:rsidP="006B297E">
            <w:pPr>
              <w:jc w:val="center"/>
            </w:pPr>
            <w:r>
              <w:rPr>
                <w:rFonts w:hint="eastAsia"/>
              </w:rPr>
              <w:t>M&lt; 100</w:t>
            </w:r>
            <w:r>
              <w:rPr>
                <w:rFonts w:hint="eastAsia"/>
              </w:rPr>
              <w:t>万元</w:t>
            </w:r>
          </w:p>
        </w:tc>
        <w:tc>
          <w:p w:rsidR="006B297E" w:rsidRDefault="006B297E" w:rsidP="006B297E">
            <w:pPr>
              <w:jc w:val="center"/>
            </w:pPr>
            <w:r>
              <w:t>1.5%</w:t>
            </w:r>
          </w:p>
        </w:tc>
        <w:tc>
          <w:p w:rsidR="006B297E" w:rsidRDefault="006B297E" w:rsidP="006B297E">
            <w:pPr>
              <w:jc w:val="center"/>
            </w:pPr>
            <w:r>
              <w:t>-</w:t>
            </w:r>
          </w:p>
        </w:tc>
      </w:tr>
      <w:tr w:rsidR="006B297E" w:rsidTr="006B297E">
        <w:tc>
          <w:tcPr>
            <w:vMerge/>
          </w:tcPr>
          <w:p w:rsidR="006B297E" w:rsidRDefault="006B297E" w:rsidP="006B297E">
            <w:pPr>
              <w:jc w:val="left"/>
            </w:pPr>
          </w:p>
        </w:tc>
        <w:tc>
          <w:p w:rsidR="006B297E" w:rsidRDefault="006B297E" w:rsidP="006B297E">
            <w:pPr>
              <w:jc w:val="center"/>
            </w:pPr>
            <w:r>
              <w:rPr>
                <w:rFonts w:hint="eastAsia"/>
              </w:rPr>
              <w:t>100</w:t>
            </w:r>
            <w:r>
              <w:rPr>
                <w:rFonts w:hint="eastAsia"/>
              </w:rPr>
              <w:t>万元≤</w:t>
            </w:r>
            <w:r>
              <w:rPr>
                <w:rFonts w:hint="eastAsia"/>
              </w:rPr>
              <w:t>M&lt; 300</w:t>
            </w:r>
            <w:r>
              <w:rPr>
                <w:rFonts w:hint="eastAsia"/>
              </w:rPr>
              <w:t>万元</w:t>
            </w:r>
          </w:p>
        </w:tc>
        <w:tc>
          <w:p w:rsidR="006B297E" w:rsidRDefault="006B297E" w:rsidP="006B297E">
            <w:pPr>
              <w:jc w:val="center"/>
            </w:pPr>
            <w:r>
              <w:t>1%</w:t>
            </w:r>
          </w:p>
        </w:tc>
        <w:tc>
          <w:p w:rsidR="006B297E" w:rsidRDefault="006B297E" w:rsidP="006B297E">
            <w:pPr>
              <w:jc w:val="center"/>
            </w:pPr>
            <w:r>
              <w:t>-</w:t>
            </w:r>
          </w:p>
        </w:tc>
      </w:tr>
      <w:tr w:rsidR="006B297E" w:rsidTr="006B297E">
        <w:tc>
          <w:tcPr>
            <w:vMerge/>
          </w:tcPr>
          <w:p w:rsidR="006B297E" w:rsidRDefault="006B297E" w:rsidP="006B297E">
            <w:pPr>
              <w:jc w:val="left"/>
            </w:pPr>
          </w:p>
        </w:tc>
        <w:tc>
          <w:p w:rsidR="006B297E" w:rsidRDefault="006B297E" w:rsidP="006B297E">
            <w:pPr>
              <w:jc w:val="center"/>
            </w:pPr>
            <w:r>
              <w:rPr>
                <w:rFonts w:hint="eastAsia"/>
              </w:rPr>
              <w:t>300</w:t>
            </w:r>
            <w:r>
              <w:rPr>
                <w:rFonts w:hint="eastAsia"/>
              </w:rPr>
              <w:t>万元≤</w:t>
            </w:r>
            <w:r>
              <w:rPr>
                <w:rFonts w:hint="eastAsia"/>
              </w:rPr>
              <w:t>M&lt; 500</w:t>
            </w:r>
            <w:r>
              <w:rPr>
                <w:rFonts w:hint="eastAsia"/>
              </w:rPr>
              <w:t>万元</w:t>
            </w:r>
          </w:p>
        </w:tc>
        <w:tc>
          <w:p w:rsidR="006B297E" w:rsidRDefault="006B297E" w:rsidP="006B297E">
            <w:pPr>
              <w:jc w:val="center"/>
            </w:pPr>
            <w:r>
              <w:t>0.6%</w:t>
            </w:r>
          </w:p>
        </w:tc>
        <w:tc>
          <w:p w:rsidR="006B297E" w:rsidRDefault="006B297E" w:rsidP="006B297E">
            <w:pPr>
              <w:jc w:val="center"/>
            </w:pPr>
            <w:r>
              <w:t>-</w:t>
            </w:r>
          </w:p>
        </w:tc>
      </w:tr>
      <w:tr w:rsidR="006B297E" w:rsidTr="006B297E">
        <w:tc>
          <w:tcPr>
            <w:vMerge/>
          </w:tcPr>
          <w:p w:rsidR="006B297E" w:rsidRDefault="006B297E" w:rsidP="006B297E">
            <w:pPr>
              <w:jc w:val="left"/>
            </w:pPr>
          </w:p>
        </w:tc>
        <w:tc>
          <w:p w:rsidR="006B297E" w:rsidRDefault="006B297E" w:rsidP="006B297E">
            <w:pPr>
              <w:jc w:val="center"/>
            </w:pPr>
            <w:r>
              <w:rPr>
                <w:rFonts w:hint="eastAsia"/>
              </w:rPr>
              <w:t>500</w:t>
            </w:r>
            <w:r>
              <w:rPr>
                <w:rFonts w:hint="eastAsia"/>
              </w:rPr>
              <w:t>万元≤</w:t>
            </w:r>
            <w:r>
              <w:rPr>
                <w:rFonts w:hint="eastAsia"/>
              </w:rPr>
              <w:t>M</w:t>
            </w:r>
          </w:p>
        </w:tc>
        <w:tc>
          <w:p w:rsidR="006B297E" w:rsidRDefault="006B297E" w:rsidP="006B297E">
            <w:pPr>
              <w:jc w:val="center"/>
            </w:pPr>
            <w:r>
              <w:rPr>
                <w:rFonts w:hint="eastAsia"/>
              </w:rPr>
              <w:t>每笔</w:t>
            </w:r>
            <w:r>
              <w:rPr>
                <w:rFonts w:hint="eastAsia"/>
              </w:rPr>
              <w:t>1000</w:t>
            </w:r>
            <w:r>
              <w:rPr>
                <w:rFonts w:hint="eastAsia"/>
              </w:rPr>
              <w:t>元</w:t>
            </w:r>
          </w:p>
        </w:tc>
        <w:tc>
          <w:p w:rsidR="006B297E" w:rsidRDefault="006B297E" w:rsidP="006B297E">
            <w:pPr>
              <w:jc w:val="center"/>
            </w:pPr>
            <w:r>
              <w:t>-</w:t>
            </w:r>
          </w:p>
        </w:tc>
      </w:tr>
      <w:tr w:rsidR="006B297E" w:rsidTr="006B297E">
        <w:tc>
          <w:tcPr>
            <w:vMerge w:val="restart"/>
          </w:tcPr>
          <w:p w:rsidR="006B297E" w:rsidRDefault="006B297E" w:rsidP="006B297E">
            <w:pPr>
              <w:jc w:val="center"/>
            </w:pPr>
            <w:r>
              <w:rPr>
                <w:rFonts w:hint="eastAsia"/>
              </w:rPr>
              <w:t>赎回费</w:t>
            </w:r>
          </w:p>
        </w:tc>
        <w:tc>
          <w:p w:rsidR="006B297E" w:rsidRDefault="006B297E" w:rsidP="006B297E">
            <w:pPr>
              <w:jc w:val="center"/>
            </w:pPr>
            <w:r>
              <w:rPr>
                <w:rFonts w:hint="eastAsia"/>
              </w:rPr>
              <w:t>N&lt; 7</w:t>
            </w:r>
            <w:r>
              <w:rPr>
                <w:rFonts w:hint="eastAsia"/>
              </w:rPr>
              <w:t>天</w:t>
            </w:r>
          </w:p>
        </w:tc>
        <w:tc>
          <w:p w:rsidR="006B297E" w:rsidRDefault="006B297E" w:rsidP="006B297E">
            <w:pPr>
              <w:jc w:val="center"/>
            </w:pPr>
            <w:r>
              <w:t>1.5%</w:t>
            </w:r>
          </w:p>
        </w:tc>
        <w:tc>
          <w:p w:rsidR="006B297E" w:rsidRDefault="006B297E" w:rsidP="006B297E">
            <w:pPr>
              <w:jc w:val="center"/>
            </w:pPr>
            <w:r>
              <w:t>-</w:t>
            </w:r>
          </w:p>
        </w:tc>
      </w:tr>
      <w:tr w:rsidR="006B297E" w:rsidTr="006B297E">
        <w:tc>
          <w:tcPr>
            <w:vMerge/>
          </w:tcPr>
          <w:p w:rsidR="006B297E" w:rsidRDefault="006B297E" w:rsidP="006B297E">
            <w:pPr>
              <w:jc w:val="left"/>
            </w:pPr>
          </w:p>
        </w:tc>
        <w:tc>
          <w:p w:rsidR="006B297E" w:rsidRDefault="006B297E" w:rsidP="006B297E">
            <w:pPr>
              <w:jc w:val="center"/>
            </w:pPr>
            <w:r>
              <w:rPr>
                <w:rFonts w:hint="eastAsia"/>
              </w:rPr>
              <w:t>7</w:t>
            </w:r>
            <w:r>
              <w:rPr>
                <w:rFonts w:hint="eastAsia"/>
              </w:rPr>
              <w:t>天≤</w:t>
            </w:r>
            <w:r>
              <w:rPr>
                <w:rFonts w:hint="eastAsia"/>
              </w:rPr>
              <w:t xml:space="preserve"> N&lt; 30</w:t>
            </w:r>
            <w:r>
              <w:rPr>
                <w:rFonts w:hint="eastAsia"/>
              </w:rPr>
              <w:t>天</w:t>
            </w:r>
          </w:p>
        </w:tc>
        <w:tc>
          <w:p w:rsidR="006B297E" w:rsidRDefault="006B297E" w:rsidP="006B297E">
            <w:pPr>
              <w:jc w:val="center"/>
            </w:pPr>
            <w:r>
              <w:t>0.75%</w:t>
            </w:r>
          </w:p>
        </w:tc>
        <w:tc>
          <w:p w:rsidR="006B297E" w:rsidRDefault="006B297E" w:rsidP="006B297E">
            <w:pPr>
              <w:jc w:val="center"/>
            </w:pPr>
            <w:r>
              <w:t>-</w:t>
            </w:r>
          </w:p>
        </w:tc>
      </w:tr>
      <w:tr w:rsidR="006B297E" w:rsidTr="006B297E">
        <w:tc>
          <w:tcPr>
            <w:vMerge/>
          </w:tcPr>
          <w:p w:rsidR="006B297E" w:rsidRDefault="006B297E" w:rsidP="006B297E">
            <w:pPr>
              <w:jc w:val="left"/>
            </w:pPr>
          </w:p>
        </w:tc>
        <w:tc>
          <w:p w:rsidR="006B297E" w:rsidRDefault="006B297E" w:rsidP="006B297E">
            <w:pPr>
              <w:jc w:val="center"/>
            </w:pPr>
            <w:r>
              <w:rPr>
                <w:rFonts w:hint="eastAsia"/>
              </w:rPr>
              <w:t>30</w:t>
            </w:r>
            <w:r>
              <w:rPr>
                <w:rFonts w:hint="eastAsia"/>
              </w:rPr>
              <w:t>天≤</w:t>
            </w:r>
            <w:r>
              <w:rPr>
                <w:rFonts w:hint="eastAsia"/>
              </w:rPr>
              <w:t xml:space="preserve"> N&lt; 180</w:t>
            </w:r>
            <w:r>
              <w:rPr>
                <w:rFonts w:hint="eastAsia"/>
              </w:rPr>
              <w:t>天</w:t>
            </w:r>
          </w:p>
        </w:tc>
        <w:tc>
          <w:p w:rsidR="006B297E" w:rsidRDefault="006B297E" w:rsidP="006B297E">
            <w:pPr>
              <w:jc w:val="center"/>
            </w:pPr>
            <w:r>
              <w:t>0.5%</w:t>
            </w:r>
          </w:p>
        </w:tc>
        <w:tc>
          <w:p w:rsidR="006B297E" w:rsidRDefault="006B297E" w:rsidP="006B297E">
            <w:pPr>
              <w:jc w:val="center"/>
            </w:pPr>
            <w:r>
              <w:t>-</w:t>
            </w:r>
          </w:p>
        </w:tc>
      </w:tr>
      <w:tr w:rsidR="006B297E" w:rsidTr="006B297E">
        <w:tc>
          <w:tcPr>
            <w:vMerge/>
          </w:tcPr>
          <w:p w:rsidR="006B297E" w:rsidRDefault="006B297E" w:rsidP="006B297E">
            <w:pPr>
              <w:jc w:val="left"/>
            </w:pPr>
          </w:p>
        </w:tc>
        <w:tc>
          <w:p w:rsidR="006B297E" w:rsidRDefault="006B297E" w:rsidP="006B297E">
            <w:pPr>
              <w:jc w:val="center"/>
            </w:pPr>
            <w:r>
              <w:rPr>
                <w:rFonts w:hint="eastAsia"/>
              </w:rPr>
              <w:t>180</w:t>
            </w:r>
            <w:r>
              <w:rPr>
                <w:rFonts w:hint="eastAsia"/>
              </w:rPr>
              <w:t>天≤</w:t>
            </w:r>
            <w:r>
              <w:rPr>
                <w:rFonts w:hint="eastAsia"/>
              </w:rPr>
              <w:t xml:space="preserve"> N</w:t>
            </w:r>
          </w:p>
        </w:tc>
        <w:tc>
          <w:p w:rsidR="006B297E" w:rsidRDefault="006B297E" w:rsidP="006B297E">
            <w:pPr>
              <w:jc w:val="center"/>
            </w:pPr>
            <w:r>
              <w:t>0%</w:t>
            </w:r>
          </w:p>
        </w:tc>
        <w:tc>
          <w:p w:rsidR="006B297E" w:rsidRDefault="006B297E" w:rsidP="006B297E">
            <w:pPr>
              <w:jc w:val="center"/>
            </w:pPr>
            <w:r>
              <w:t>-</w:t>
            </w:r>
          </w:p>
        </w:tc>
      </w:tr>
    </w:tbl>
    <w:p w:rsidR="006B297E" w:rsidRDefault="006B297E" w:rsidP="006B297E">
      <w:pPr>
        <w:pStyle w:val="-7"/>
        <w:ind w:firstLine="420"/>
        <w:rPr>
          <w:rFonts w:hint="eastAsia"/>
        </w:rPr>
      </w:pPr>
      <w:r>
        <w:rPr>
          <w:rFonts w:hint="eastAsia"/>
        </w:rPr>
        <w:t>注：基金管理人可以针对特定投资人（如养老金客户等）开展费率优惠活动，详见基金管理人发布的相关公告。</w:t>
      </w:r>
    </w:p>
    <w:p w:rsidR="006B297E" w:rsidRDefault="006B297E" w:rsidP="006B297E">
      <w:pPr>
        <w:pStyle w:val="-2"/>
        <w:spacing w:before="156" w:after="156"/>
        <w:rPr>
          <w:rFonts w:hint="eastAsia"/>
        </w:rPr>
      </w:pPr>
      <w:r>
        <w:rPr>
          <w:rFonts w:hint="eastAsia"/>
        </w:rPr>
        <w:t>（二）</w:t>
      </w:r>
      <w:r>
        <w:rPr>
          <w:rFonts w:hint="eastAsia"/>
        </w:rPr>
        <w:t xml:space="preserve"> </w:t>
      </w:r>
      <w:r>
        <w:rPr>
          <w:rFonts w:hint="eastAsia"/>
        </w:rPr>
        <w:t>基金运作相关费用</w:t>
      </w:r>
    </w:p>
    <w:p w:rsidR="006B297E" w:rsidRDefault="006B297E" w:rsidP="006B297E">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B297E" w:rsidTr="006B297E">
        <w:tc>
          <w:tcPr>
            <w:tcW w:w="2768" w:type="dxa"/>
          </w:tcPr>
          <w:p w:rsidR="006B297E" w:rsidRDefault="006B297E" w:rsidP="006B297E">
            <w:pPr>
              <w:jc w:val="left"/>
            </w:pPr>
            <w:r>
              <w:rPr>
                <w:rFonts w:hint="eastAsia"/>
              </w:rPr>
              <w:t>费用类别</w:t>
            </w:r>
          </w:p>
        </w:tc>
        <w:tc>
          <w:tcPr>
            <w:tcW w:w="2769" w:type="dxa"/>
          </w:tcPr>
          <w:p w:rsidR="006B297E" w:rsidRDefault="006B297E" w:rsidP="006B297E">
            <w:pPr>
              <w:jc w:val="left"/>
            </w:pPr>
            <w:r>
              <w:rPr>
                <w:rFonts w:hint="eastAsia"/>
              </w:rPr>
              <w:t>收费方式</w:t>
            </w:r>
            <w:r>
              <w:rPr>
                <w:rFonts w:hint="eastAsia"/>
              </w:rPr>
              <w:t>/</w:t>
            </w:r>
            <w:r>
              <w:rPr>
                <w:rFonts w:hint="eastAsia"/>
              </w:rPr>
              <w:t>年费率或金额</w:t>
            </w:r>
          </w:p>
        </w:tc>
        <w:tc>
          <w:tcPr>
            <w:tcW w:w="2769" w:type="dxa"/>
          </w:tcPr>
          <w:p w:rsidR="006B297E" w:rsidRDefault="006B297E" w:rsidP="006B297E">
            <w:pPr>
              <w:jc w:val="left"/>
            </w:pPr>
            <w:r>
              <w:rPr>
                <w:rFonts w:hint="eastAsia"/>
              </w:rPr>
              <w:t>收取方</w:t>
            </w:r>
          </w:p>
        </w:tc>
      </w:tr>
      <w:tr w:rsidR="006B297E" w:rsidTr="006B297E">
        <w:tc>
          <w:tcPr>
            <w:tcW w:w="2768" w:type="dxa"/>
          </w:tcPr>
          <w:p w:rsidR="006B297E" w:rsidRDefault="006B297E" w:rsidP="006B297E">
            <w:pPr>
              <w:jc w:val="left"/>
            </w:pPr>
            <w:r>
              <w:rPr>
                <w:rFonts w:hint="eastAsia"/>
              </w:rPr>
              <w:t>管理费</w:t>
            </w:r>
          </w:p>
        </w:tc>
        <w:tc>
          <w:tcPr>
            <w:tcW w:w="2769" w:type="dxa"/>
          </w:tcPr>
          <w:p w:rsidR="006B297E" w:rsidRDefault="006B297E" w:rsidP="006B297E">
            <w:pPr>
              <w:jc w:val="left"/>
            </w:pPr>
            <w:r>
              <w:rPr>
                <w:rFonts w:hint="eastAsia"/>
              </w:rPr>
              <w:t>年费率：</w:t>
            </w:r>
            <w:r>
              <w:rPr>
                <w:rFonts w:hint="eastAsia"/>
              </w:rPr>
              <w:t>1.20%</w:t>
            </w:r>
          </w:p>
        </w:tc>
        <w:tc>
          <w:tcPr>
            <w:tcW w:w="2769" w:type="dxa"/>
          </w:tcPr>
          <w:p w:rsidR="006B297E" w:rsidRDefault="006B297E" w:rsidP="006B297E">
            <w:pPr>
              <w:jc w:val="left"/>
            </w:pPr>
            <w:r>
              <w:rPr>
                <w:rFonts w:hint="eastAsia"/>
              </w:rPr>
              <w:t>基金管理人和销售机构</w:t>
            </w:r>
          </w:p>
        </w:tc>
      </w:tr>
      <w:tr w:rsidR="006B297E" w:rsidTr="006B297E">
        <w:tc>
          <w:tcPr>
            <w:tcW w:w="2768" w:type="dxa"/>
          </w:tcPr>
          <w:p w:rsidR="006B297E" w:rsidRDefault="006B297E" w:rsidP="006B297E">
            <w:pPr>
              <w:jc w:val="left"/>
            </w:pPr>
            <w:r>
              <w:rPr>
                <w:rFonts w:hint="eastAsia"/>
              </w:rPr>
              <w:t>托管费</w:t>
            </w:r>
          </w:p>
        </w:tc>
        <w:tc>
          <w:tcPr>
            <w:tcW w:w="2769" w:type="dxa"/>
          </w:tcPr>
          <w:p w:rsidR="006B297E" w:rsidRDefault="006B297E" w:rsidP="006B297E">
            <w:pPr>
              <w:jc w:val="left"/>
            </w:pPr>
            <w:r>
              <w:rPr>
                <w:rFonts w:hint="eastAsia"/>
              </w:rPr>
              <w:t>年费率：</w:t>
            </w:r>
            <w:r>
              <w:rPr>
                <w:rFonts w:hint="eastAsia"/>
              </w:rPr>
              <w:t>0.20%</w:t>
            </w:r>
          </w:p>
        </w:tc>
        <w:tc>
          <w:tcPr>
            <w:tcW w:w="2769" w:type="dxa"/>
          </w:tcPr>
          <w:p w:rsidR="006B297E" w:rsidRDefault="006B297E" w:rsidP="006B297E">
            <w:pPr>
              <w:jc w:val="left"/>
            </w:pPr>
            <w:r>
              <w:rPr>
                <w:rFonts w:hint="eastAsia"/>
              </w:rPr>
              <w:t>基金托管人</w:t>
            </w:r>
          </w:p>
        </w:tc>
      </w:tr>
      <w:tr w:rsidR="006B297E" w:rsidTr="006B297E">
        <w:tc>
          <w:tcPr>
            <w:tcW w:w="2768" w:type="dxa"/>
          </w:tcPr>
          <w:p w:rsidR="006B297E" w:rsidRDefault="006B297E" w:rsidP="006B297E">
            <w:pPr>
              <w:jc w:val="left"/>
            </w:pPr>
            <w:r>
              <w:rPr>
                <w:rFonts w:hint="eastAsia"/>
              </w:rPr>
              <w:t>销售服务费</w:t>
            </w:r>
          </w:p>
        </w:tc>
        <w:tc>
          <w:tcPr>
            <w:tcW w:w="2769" w:type="dxa"/>
          </w:tcPr>
          <w:p w:rsidR="006B297E" w:rsidRDefault="006B297E" w:rsidP="006B297E">
            <w:pPr>
              <w:jc w:val="left"/>
            </w:pPr>
            <w:r>
              <w:t>-</w:t>
            </w:r>
          </w:p>
        </w:tc>
        <w:tc>
          <w:tcPr>
            <w:tcW w:w="2769" w:type="dxa"/>
          </w:tcPr>
          <w:p w:rsidR="006B297E" w:rsidRDefault="006B297E" w:rsidP="006B297E">
            <w:pPr>
              <w:jc w:val="left"/>
            </w:pPr>
            <w:r>
              <w:rPr>
                <w:rFonts w:hint="eastAsia"/>
              </w:rPr>
              <w:t>销售机构</w:t>
            </w:r>
          </w:p>
        </w:tc>
      </w:tr>
      <w:tr w:rsidR="006B297E" w:rsidTr="006B297E">
        <w:tc>
          <w:tcPr>
            <w:tcW w:w="2768" w:type="dxa"/>
          </w:tcPr>
          <w:p w:rsidR="006B297E" w:rsidRDefault="006B297E" w:rsidP="006B297E">
            <w:pPr>
              <w:jc w:val="left"/>
            </w:pPr>
            <w:r>
              <w:rPr>
                <w:rFonts w:hint="eastAsia"/>
              </w:rPr>
              <w:t>审计费用</w:t>
            </w:r>
          </w:p>
        </w:tc>
        <w:tc>
          <w:tcPr>
            <w:tcW w:w="2769" w:type="dxa"/>
          </w:tcPr>
          <w:p w:rsidR="006B297E" w:rsidRDefault="006B297E" w:rsidP="006B297E">
            <w:pPr>
              <w:jc w:val="left"/>
            </w:pPr>
            <w:r>
              <w:rPr>
                <w:rFonts w:hint="eastAsia"/>
              </w:rPr>
              <w:t>年费用金额：</w:t>
            </w:r>
            <w:r>
              <w:rPr>
                <w:rFonts w:hint="eastAsia"/>
              </w:rPr>
              <w:t>31,000.00</w:t>
            </w:r>
            <w:r>
              <w:rPr>
                <w:rFonts w:hint="eastAsia"/>
              </w:rPr>
              <w:t>元</w:t>
            </w:r>
          </w:p>
        </w:tc>
        <w:tc>
          <w:tcPr>
            <w:tcW w:w="2769" w:type="dxa"/>
          </w:tcPr>
          <w:p w:rsidR="006B297E" w:rsidRDefault="006B297E" w:rsidP="006B297E">
            <w:pPr>
              <w:jc w:val="left"/>
            </w:pPr>
            <w:r>
              <w:rPr>
                <w:rFonts w:hint="eastAsia"/>
              </w:rPr>
              <w:t>会计师事务所</w:t>
            </w:r>
          </w:p>
        </w:tc>
      </w:tr>
      <w:tr w:rsidR="006B297E" w:rsidTr="006B297E">
        <w:tc>
          <w:tcPr>
            <w:tcW w:w="2768" w:type="dxa"/>
          </w:tcPr>
          <w:p w:rsidR="006B297E" w:rsidRDefault="006B297E" w:rsidP="006B297E">
            <w:pPr>
              <w:jc w:val="left"/>
            </w:pPr>
            <w:r>
              <w:rPr>
                <w:rFonts w:hint="eastAsia"/>
              </w:rPr>
              <w:t>信息披露费</w:t>
            </w:r>
          </w:p>
        </w:tc>
        <w:tc>
          <w:tcPr>
            <w:tcW w:w="2769" w:type="dxa"/>
          </w:tcPr>
          <w:p w:rsidR="006B297E" w:rsidRDefault="006B297E" w:rsidP="006B297E">
            <w:pPr>
              <w:jc w:val="left"/>
            </w:pPr>
            <w:r>
              <w:rPr>
                <w:rFonts w:hint="eastAsia"/>
              </w:rPr>
              <w:t>年费用金额：</w:t>
            </w:r>
            <w:r>
              <w:rPr>
                <w:rFonts w:hint="eastAsia"/>
              </w:rPr>
              <w:t>120,000.00</w:t>
            </w:r>
            <w:r>
              <w:rPr>
                <w:rFonts w:hint="eastAsia"/>
              </w:rPr>
              <w:t>元</w:t>
            </w:r>
          </w:p>
        </w:tc>
        <w:tc>
          <w:tcPr>
            <w:tcW w:w="2769" w:type="dxa"/>
          </w:tcPr>
          <w:p w:rsidR="006B297E" w:rsidRDefault="006B297E" w:rsidP="006B297E">
            <w:pPr>
              <w:jc w:val="left"/>
            </w:pPr>
            <w:r>
              <w:rPr>
                <w:rFonts w:hint="eastAsia"/>
              </w:rPr>
              <w:t>规定披露报刊</w:t>
            </w:r>
          </w:p>
        </w:tc>
      </w:tr>
      <w:tr w:rsidR="006B297E" w:rsidTr="006B297E">
        <w:tc>
          <w:tcPr>
            <w:tcW w:w="2768" w:type="dxa"/>
          </w:tcPr>
          <w:p w:rsidR="006B297E" w:rsidRDefault="006B297E" w:rsidP="006B297E">
            <w:pPr>
              <w:jc w:val="left"/>
            </w:pPr>
            <w:r>
              <w:rPr>
                <w:rFonts w:hint="eastAsia"/>
              </w:rPr>
              <w:t>指数许可使用费</w:t>
            </w:r>
          </w:p>
        </w:tc>
        <w:tc>
          <w:tcPr>
            <w:tcW w:w="2769" w:type="dxa"/>
          </w:tcPr>
          <w:p w:rsidR="006B297E" w:rsidRDefault="006B297E" w:rsidP="006B297E">
            <w:pPr>
              <w:jc w:val="left"/>
            </w:pPr>
            <w:r>
              <w:t>-</w:t>
            </w:r>
          </w:p>
        </w:tc>
        <w:tc>
          <w:tcPr>
            <w:tcW w:w="2769" w:type="dxa"/>
          </w:tcPr>
          <w:p w:rsidR="006B297E" w:rsidRDefault="006B297E" w:rsidP="006B297E">
            <w:pPr>
              <w:jc w:val="left"/>
            </w:pPr>
            <w:r>
              <w:rPr>
                <w:rFonts w:hint="eastAsia"/>
              </w:rPr>
              <w:t>指数编制公司</w:t>
            </w:r>
          </w:p>
        </w:tc>
      </w:tr>
      <w:tr w:rsidR="006B297E" w:rsidTr="006B297E">
        <w:tc>
          <w:tcPr>
            <w:tcW w:w="2768" w:type="dxa"/>
          </w:tcPr>
          <w:p w:rsidR="006B297E" w:rsidRDefault="006B297E" w:rsidP="006B297E">
            <w:pPr>
              <w:jc w:val="left"/>
            </w:pPr>
            <w:r>
              <w:rPr>
                <w:rFonts w:hint="eastAsia"/>
              </w:rPr>
              <w:t>其他费用</w:t>
            </w:r>
          </w:p>
        </w:tc>
        <w:tc>
          <w:tcPr>
            <w:tcW w:w="2769" w:type="dxa"/>
          </w:tcPr>
          <w:p w:rsidR="006B297E" w:rsidRDefault="006B297E" w:rsidP="006B297E">
            <w:pPr>
              <w:jc w:val="left"/>
            </w:pPr>
            <w:r>
              <w:rPr>
                <w:rFonts w:hint="eastAsia"/>
              </w:rPr>
              <w:t>《基金合同》生效后与基金相关的律师费、基金份额持有人大会费用、基金的证券交易费用、基金的银行汇划费用、基金相关账户的开户及维护费用等费用，以及按照国家有关规定和《基金合同》约定，可以在基金财产中列支的其他费用。费用类别详见本基金《基金合同》及《招募说明书》或其更新。</w:t>
            </w:r>
          </w:p>
        </w:tc>
        <w:tc>
          <w:tcPr>
            <w:tcW w:w="2769" w:type="dxa"/>
          </w:tcPr>
          <w:p w:rsidR="006B297E" w:rsidRDefault="006B297E" w:rsidP="006B297E">
            <w:pPr>
              <w:jc w:val="left"/>
            </w:pPr>
            <w:r>
              <w:rPr>
                <w:rFonts w:hint="eastAsia"/>
              </w:rPr>
              <w:t>相关服务机构</w:t>
            </w:r>
          </w:p>
        </w:tc>
      </w:tr>
    </w:tbl>
    <w:p w:rsidR="006B297E" w:rsidRDefault="006B297E" w:rsidP="006B297E">
      <w:pPr>
        <w:pStyle w:val="-7"/>
        <w:ind w:firstLine="420"/>
        <w:rPr>
          <w:rFonts w:hint="eastAsia"/>
        </w:rPr>
      </w:pPr>
      <w:r>
        <w:rPr>
          <w:rFonts w:hint="eastAsia"/>
        </w:rPr>
        <w:t>注：</w:t>
      </w:r>
      <w:r>
        <w:rPr>
          <w:rFonts w:hint="eastAsia"/>
        </w:rPr>
        <w:t>1</w:t>
      </w:r>
      <w:r>
        <w:rPr>
          <w:rFonts w:hint="eastAsia"/>
        </w:rPr>
        <w:t>、本基金交易证券、基金等产生的费用和税负，按实际发生额从基金资产扣除；</w:t>
      </w:r>
    </w:p>
    <w:p w:rsidR="006B297E" w:rsidRDefault="006B297E" w:rsidP="006B297E">
      <w:pPr>
        <w:pStyle w:val="-"/>
        <w:ind w:firstLine="420"/>
        <w:rPr>
          <w:rFonts w:hint="eastAsia"/>
        </w:rPr>
      </w:pPr>
      <w:r>
        <w:rPr>
          <w:rFonts w:hint="eastAsia"/>
        </w:rPr>
        <w:t>2</w:t>
      </w:r>
      <w:r>
        <w:rPr>
          <w:rFonts w:hint="eastAsia"/>
        </w:rPr>
        <w:t>、审计费用、信息披露费和指数许可使用费（若有）为基金整体承担费用，非单个份额类别费用，且年金额为预估值，最终实际金额以基金定期报告披露为准。</w:t>
      </w:r>
    </w:p>
    <w:p w:rsidR="006B297E" w:rsidRDefault="006B297E" w:rsidP="006B297E">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B297E" w:rsidRDefault="006B297E" w:rsidP="006B297E">
      <w:pPr>
        <w:pStyle w:val="-"/>
        <w:ind w:firstLine="420"/>
        <w:rPr>
          <w:rFonts w:hint="eastAsia"/>
        </w:rPr>
      </w:pPr>
      <w:r>
        <w:rPr>
          <w:rFonts w:hint="eastAsia"/>
        </w:rPr>
        <w:t>若投资者申购本基金份额，在持有期间，投资者需支出的运作费率如下表：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B297E" w:rsidTr="006B297E">
        <w:tc>
          <w:tcPr>
            <w:tcW w:w="4153" w:type="dxa"/>
          </w:tcPr>
          <w:p w:rsidR="006B297E" w:rsidRDefault="006B297E" w:rsidP="006B297E">
            <w:pPr>
              <w:jc w:val="left"/>
            </w:pPr>
          </w:p>
        </w:tc>
        <w:tc>
          <w:tcPr>
            <w:tcW w:w="4153" w:type="dxa"/>
          </w:tcPr>
          <w:p w:rsidR="006B297E" w:rsidRDefault="006B297E" w:rsidP="006B297E">
            <w:pPr>
              <w:jc w:val="left"/>
            </w:pPr>
            <w:r>
              <w:rPr>
                <w:rFonts w:hint="eastAsia"/>
              </w:rPr>
              <w:t>基金运作综合费率（年化）</w:t>
            </w:r>
          </w:p>
        </w:tc>
      </w:tr>
      <w:tr w:rsidR="006B297E" w:rsidTr="006B297E">
        <w:tc>
          <w:tcPr>
            <w:tcW w:w="4153" w:type="dxa"/>
          </w:tcPr>
          <w:p w:rsidR="006B297E" w:rsidRDefault="006B297E" w:rsidP="006B297E">
            <w:pPr>
              <w:jc w:val="left"/>
            </w:pPr>
            <w:r>
              <w:t>-</w:t>
            </w:r>
          </w:p>
        </w:tc>
        <w:tc>
          <w:tcPr>
            <w:tcW w:w="4153" w:type="dxa"/>
          </w:tcPr>
          <w:p w:rsidR="006B297E" w:rsidRDefault="006B297E" w:rsidP="006B297E">
            <w:pPr>
              <w:jc w:val="left"/>
            </w:pPr>
            <w:r>
              <w:t>1.43%</w:t>
            </w:r>
          </w:p>
        </w:tc>
      </w:tr>
    </w:tbl>
    <w:p w:rsidR="006B297E" w:rsidRDefault="006B297E" w:rsidP="006B297E">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6B297E" w:rsidRDefault="006B297E" w:rsidP="006B297E">
      <w:pPr>
        <w:pStyle w:val="-1"/>
        <w:spacing w:before="156" w:after="156"/>
        <w:rPr>
          <w:rFonts w:hint="eastAsia"/>
        </w:rPr>
      </w:pPr>
      <w:r>
        <w:rPr>
          <w:rFonts w:hint="eastAsia"/>
        </w:rPr>
        <w:t>四、风险揭示与重要提示</w:t>
      </w:r>
    </w:p>
    <w:p w:rsidR="006B297E" w:rsidRDefault="006B297E" w:rsidP="006B297E">
      <w:pPr>
        <w:pStyle w:val="-2"/>
        <w:spacing w:before="156" w:after="156"/>
        <w:rPr>
          <w:rFonts w:hint="eastAsia"/>
        </w:rPr>
      </w:pPr>
      <w:r>
        <w:rPr>
          <w:rFonts w:hint="eastAsia"/>
        </w:rPr>
        <w:t>（一）</w:t>
      </w:r>
      <w:r>
        <w:rPr>
          <w:rFonts w:hint="eastAsia"/>
        </w:rPr>
        <w:t xml:space="preserve"> </w:t>
      </w:r>
      <w:r>
        <w:rPr>
          <w:rFonts w:hint="eastAsia"/>
        </w:rPr>
        <w:t>风险揭示</w:t>
      </w:r>
    </w:p>
    <w:p w:rsidR="006B297E" w:rsidRDefault="006B297E" w:rsidP="006B297E">
      <w:pPr>
        <w:pStyle w:val="-"/>
        <w:ind w:firstLine="420"/>
        <w:rPr>
          <w:rFonts w:hint="eastAsia"/>
        </w:rPr>
      </w:pPr>
      <w:r>
        <w:rPr>
          <w:rFonts w:hint="eastAsia"/>
        </w:rPr>
        <w:t>本基金不提供任何保证。投资者可能损失投资本金。</w:t>
      </w:r>
    </w:p>
    <w:p w:rsidR="006B297E" w:rsidRDefault="006B297E" w:rsidP="006B297E">
      <w:pPr>
        <w:pStyle w:val="-"/>
        <w:ind w:firstLine="420"/>
        <w:rPr>
          <w:rFonts w:hint="eastAsia"/>
        </w:rPr>
      </w:pPr>
      <w:r>
        <w:rPr>
          <w:rFonts w:hint="eastAsia"/>
        </w:rPr>
        <w:t>投资有风险，投资者购买基金时应认真阅读本基金的《招募说明书》等销售文件。</w:t>
      </w:r>
    </w:p>
    <w:p w:rsidR="006B297E" w:rsidRDefault="006B297E" w:rsidP="006B297E">
      <w:pPr>
        <w:pStyle w:val="-"/>
        <w:ind w:firstLine="420"/>
        <w:rPr>
          <w:rFonts w:hint="eastAsia"/>
        </w:rPr>
      </w:pPr>
      <w:r>
        <w:rPr>
          <w:rFonts w:hint="eastAsia"/>
        </w:rPr>
        <w:t>一）本基金特定风险如下：</w:t>
      </w:r>
    </w:p>
    <w:p w:rsidR="006B297E" w:rsidRDefault="006B297E" w:rsidP="006B297E">
      <w:pPr>
        <w:pStyle w:val="-"/>
        <w:ind w:firstLine="420"/>
        <w:rPr>
          <w:rFonts w:hint="eastAsia"/>
        </w:rPr>
      </w:pPr>
      <w:r>
        <w:rPr>
          <w:rFonts w:hint="eastAsia"/>
        </w:rPr>
        <w:t>1</w:t>
      </w:r>
      <w:r>
        <w:rPr>
          <w:rFonts w:hint="eastAsia"/>
        </w:rPr>
        <w:t>、本基金作为混合型基金，在投资管理中股票、存托凭证投资比例为基金资产的</w:t>
      </w:r>
      <w:r>
        <w:rPr>
          <w:rFonts w:hint="eastAsia"/>
        </w:rPr>
        <w:t>60%-95%</w:t>
      </w:r>
      <w:r>
        <w:rPr>
          <w:rFonts w:hint="eastAsia"/>
        </w:rPr>
        <w:t>，具有对股票市场的系统性风险，不能完全规避市场下跌的风险，在市场大幅上涨时也不能保证基金净值能够完全跟随或超越市场上涨幅度。</w:t>
      </w:r>
    </w:p>
    <w:p w:rsidR="006B297E" w:rsidRDefault="006B297E" w:rsidP="006B297E">
      <w:pPr>
        <w:pStyle w:val="-"/>
        <w:ind w:firstLine="420"/>
        <w:rPr>
          <w:rFonts w:hint="eastAsia"/>
        </w:rPr>
      </w:pPr>
      <w:r>
        <w:rPr>
          <w:rFonts w:hint="eastAsia"/>
        </w:rPr>
        <w:t>2</w:t>
      </w:r>
      <w:r>
        <w:rPr>
          <w:rFonts w:hint="eastAsia"/>
        </w:rPr>
        <w:t>、股指期货、国债期货等金融衍生品投资风险</w:t>
      </w:r>
    </w:p>
    <w:p w:rsidR="006B297E" w:rsidRDefault="006B297E" w:rsidP="006B297E">
      <w:pPr>
        <w:pStyle w:val="-"/>
        <w:ind w:firstLine="420"/>
        <w:rPr>
          <w:rFonts w:hint="eastAsia"/>
        </w:rPr>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6B297E" w:rsidRDefault="006B297E" w:rsidP="006B297E">
      <w:pPr>
        <w:pStyle w:val="-"/>
        <w:ind w:firstLine="420"/>
        <w:rPr>
          <w:rFonts w:hint="eastAsia"/>
        </w:rPr>
      </w:pPr>
      <w:r>
        <w:rPr>
          <w:rFonts w:hint="eastAsia"/>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6B297E" w:rsidRDefault="006B297E" w:rsidP="006B297E">
      <w:pPr>
        <w:pStyle w:val="-"/>
        <w:ind w:firstLine="420"/>
        <w:rPr>
          <w:rFonts w:hint="eastAsia"/>
        </w:rPr>
      </w:pPr>
      <w:r>
        <w:rPr>
          <w:rFonts w:hint="eastAsia"/>
        </w:rPr>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6B297E" w:rsidRDefault="006B297E" w:rsidP="006B297E">
      <w:pPr>
        <w:pStyle w:val="-"/>
        <w:ind w:firstLine="420"/>
        <w:rPr>
          <w:rFonts w:hint="eastAsia"/>
        </w:rPr>
      </w:pPr>
      <w:r>
        <w:rPr>
          <w:rFonts w:hint="eastAsia"/>
        </w:rPr>
        <w:t>3</w:t>
      </w:r>
      <w:r>
        <w:rPr>
          <w:rFonts w:hint="eastAsia"/>
        </w:rPr>
        <w:t>、本基金的投资范围包含资产支持证券，可能带来以下风险：</w:t>
      </w:r>
    </w:p>
    <w:p w:rsidR="006B297E" w:rsidRDefault="006B297E" w:rsidP="006B297E">
      <w:pPr>
        <w:pStyle w:val="-"/>
        <w:ind w:firstLine="420"/>
        <w:rPr>
          <w:rFonts w:hint="eastAsia"/>
        </w:rPr>
      </w:pPr>
      <w:r>
        <w:rPr>
          <w:rFonts w:hint="eastAsia"/>
        </w:rPr>
        <w:t>（</w:t>
      </w:r>
      <w:r>
        <w:rPr>
          <w:rFonts w:hint="eastAsia"/>
        </w:rPr>
        <w:t>1</w:t>
      </w:r>
      <w:r>
        <w:rPr>
          <w:rFonts w:hint="eastAsia"/>
        </w:rPr>
        <w:t>）信用风险：基金所投资的资产支持证券之债务人出现违约，或在交易过程中发生交收违约，或由于资产支持证券信用质量降低导致证券价格下降，造成基金财产损失。</w:t>
      </w:r>
    </w:p>
    <w:p w:rsidR="006B297E" w:rsidRDefault="006B297E" w:rsidP="006B297E">
      <w:pPr>
        <w:pStyle w:val="-"/>
        <w:ind w:firstLine="420"/>
        <w:rPr>
          <w:rFonts w:hint="eastAsia"/>
        </w:rPr>
      </w:pPr>
      <w:r>
        <w:rPr>
          <w:rFonts w:hint="eastAsia"/>
        </w:rPr>
        <w:t>（</w:t>
      </w:r>
      <w:r>
        <w:rPr>
          <w:rFonts w:hint="eastAsia"/>
        </w:rPr>
        <w:t>2</w:t>
      </w:r>
      <w:r>
        <w:rPr>
          <w:rFonts w:hint="eastAsia"/>
        </w:rPr>
        <w:t>）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6B297E" w:rsidRDefault="006B297E" w:rsidP="006B297E">
      <w:pPr>
        <w:pStyle w:val="-"/>
        <w:ind w:firstLine="420"/>
        <w:rPr>
          <w:rFonts w:hint="eastAsia"/>
        </w:rPr>
      </w:pPr>
      <w:r>
        <w:rPr>
          <w:rFonts w:hint="eastAsia"/>
        </w:rPr>
        <w:t>（</w:t>
      </w:r>
      <w:r>
        <w:rPr>
          <w:rFonts w:hint="eastAsia"/>
        </w:rPr>
        <w:t>3</w:t>
      </w:r>
      <w:r>
        <w:rPr>
          <w:rFonts w:hint="eastAsia"/>
        </w:rPr>
        <w:t>）流动性风险：受资产支持证券市场规模及交易活跃程度的影响，资产支持证券可能无法在同一价格水平上进行较大数量的买入或卖出，存在一定的流动性风险。</w:t>
      </w:r>
    </w:p>
    <w:p w:rsidR="006B297E" w:rsidRDefault="006B297E" w:rsidP="006B297E">
      <w:pPr>
        <w:pStyle w:val="-"/>
        <w:ind w:firstLine="420"/>
        <w:rPr>
          <w:rFonts w:hint="eastAsia"/>
        </w:rPr>
      </w:pPr>
      <w:r>
        <w:rPr>
          <w:rFonts w:hint="eastAsia"/>
        </w:rPr>
        <w:t>（</w:t>
      </w:r>
      <w:r>
        <w:rPr>
          <w:rFonts w:hint="eastAsia"/>
        </w:rPr>
        <w:t>4</w:t>
      </w:r>
      <w:r>
        <w:rPr>
          <w:rFonts w:hint="eastAsia"/>
        </w:rPr>
        <w:t>）提前偿付风险：债务人可能会由于利率变化等原因进行提前偿付，从而使基金资产面临再投资风险。</w:t>
      </w:r>
    </w:p>
    <w:p w:rsidR="006B297E" w:rsidRDefault="006B297E" w:rsidP="006B297E">
      <w:pPr>
        <w:pStyle w:val="-"/>
        <w:ind w:firstLine="420"/>
        <w:rPr>
          <w:rFonts w:hint="eastAsia"/>
        </w:rPr>
      </w:pPr>
      <w:r>
        <w:rPr>
          <w:rFonts w:hint="eastAsia"/>
        </w:rPr>
        <w:t>4</w:t>
      </w:r>
      <w:r>
        <w:rPr>
          <w:rFonts w:hint="eastAsia"/>
        </w:rPr>
        <w:t>、汇率风险</w:t>
      </w:r>
    </w:p>
    <w:p w:rsidR="006B297E" w:rsidRDefault="006B297E" w:rsidP="006B297E">
      <w:pPr>
        <w:pStyle w:val="-"/>
        <w:ind w:firstLine="420"/>
        <w:rPr>
          <w:rFonts w:hint="eastAsia"/>
        </w:rPr>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6B297E" w:rsidRDefault="006B297E" w:rsidP="006B297E">
      <w:pPr>
        <w:pStyle w:val="-"/>
        <w:ind w:firstLine="420"/>
        <w:rPr>
          <w:rFonts w:hint="eastAsia"/>
        </w:rPr>
      </w:pPr>
      <w:r>
        <w:rPr>
          <w:rFonts w:hint="eastAsia"/>
        </w:rPr>
        <w:t>5</w:t>
      </w:r>
      <w:r>
        <w:rPr>
          <w:rFonts w:hint="eastAsia"/>
        </w:rPr>
        <w:t>、境外市场的风险：</w:t>
      </w:r>
    </w:p>
    <w:p w:rsidR="006B297E" w:rsidRDefault="006B297E" w:rsidP="006B297E">
      <w:pPr>
        <w:pStyle w:val="-"/>
        <w:ind w:firstLine="420"/>
        <w:rPr>
          <w:rFonts w:hint="eastAsia"/>
        </w:rPr>
      </w:pPr>
      <w:r>
        <w:rPr>
          <w:rFonts w:hint="eastAsia"/>
        </w:rPr>
        <w:lastRenderedPageBreak/>
        <w:t>（</w:t>
      </w:r>
      <w:r>
        <w:rPr>
          <w:rFonts w:hint="eastAsia"/>
        </w:rPr>
        <w:t>1</w:t>
      </w:r>
      <w:r>
        <w:rPr>
          <w:rFonts w:hint="eastAsia"/>
        </w:rPr>
        <w:t>）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6B297E" w:rsidRDefault="006B297E" w:rsidP="006B297E">
      <w:pPr>
        <w:pStyle w:val="-"/>
        <w:ind w:firstLine="420"/>
        <w:rPr>
          <w:rFonts w:hint="eastAsia"/>
        </w:rPr>
      </w:pPr>
      <w:r>
        <w:rPr>
          <w:rFonts w:hint="eastAsia"/>
        </w:rPr>
        <w:t>（</w:t>
      </w:r>
      <w:r>
        <w:rPr>
          <w:rFonts w:hint="eastAsia"/>
        </w:rPr>
        <w:t>2</w:t>
      </w:r>
      <w:r>
        <w:rPr>
          <w:rFonts w:hint="eastAsia"/>
        </w:rPr>
        <w:t>）香港市场交易规则有别于内地</w:t>
      </w:r>
      <w:r>
        <w:rPr>
          <w:rFonts w:hint="eastAsia"/>
        </w:rPr>
        <w:t>A</w:t>
      </w:r>
      <w:r>
        <w:rPr>
          <w:rFonts w:hint="eastAsia"/>
        </w:rPr>
        <w:t>股市场规则，此外，在互联互通机制下参与香港股票投资还将面临包括但不限于如下特殊风险：</w:t>
      </w:r>
    </w:p>
    <w:p w:rsidR="006B297E" w:rsidRDefault="006B297E" w:rsidP="006B297E">
      <w:pPr>
        <w:pStyle w:val="-"/>
        <w:ind w:firstLine="420"/>
        <w:rPr>
          <w:rFonts w:hint="eastAsia"/>
        </w:rPr>
      </w:pPr>
      <w:r>
        <w:rPr>
          <w:rFonts w:hint="eastAsia"/>
        </w:rPr>
        <w:t>1</w:t>
      </w:r>
      <w:r>
        <w:rPr>
          <w:rFonts w:hint="eastAsia"/>
        </w:rPr>
        <w:t>）香港市场证券交易价格并无涨跌幅上下限的规定，因此每日涨跌幅空间相对较大；</w:t>
      </w:r>
    </w:p>
    <w:p w:rsidR="006B297E" w:rsidRDefault="006B297E" w:rsidP="006B297E">
      <w:pPr>
        <w:pStyle w:val="-"/>
        <w:ind w:firstLine="420"/>
        <w:rPr>
          <w:rFonts w:hint="eastAsia"/>
        </w:rPr>
      </w:pPr>
      <w:r>
        <w:rPr>
          <w:rFonts w:hint="eastAsia"/>
        </w:rPr>
        <w:t>2</w:t>
      </w:r>
      <w:r>
        <w:rPr>
          <w:rFonts w:hint="eastAsia"/>
        </w:rPr>
        <w:t>）只有内地和香港两地均为交易日且能够满足结算安排的交易日才为港股通交易日；</w:t>
      </w:r>
    </w:p>
    <w:p w:rsidR="006B297E" w:rsidRDefault="006B297E" w:rsidP="006B297E">
      <w:pPr>
        <w:pStyle w:val="-"/>
        <w:ind w:firstLine="420"/>
        <w:rPr>
          <w:rFonts w:hint="eastAsia"/>
        </w:rPr>
      </w:pPr>
      <w:r>
        <w:rPr>
          <w:rFonts w:hint="eastAsia"/>
        </w:rPr>
        <w:t>3</w:t>
      </w:r>
      <w:r>
        <w:rPr>
          <w:rFonts w:hint="eastAsia"/>
        </w:rPr>
        <w:t>）香港出现台风、黑色暴雨或者联交所规定的其他情形时，联交所将可能停市，投资者将面临在停市期间无法进行港股通交易的风险；出现内地交易所证券交易服务公司认定的交易异常情况时，内地交易所证券交易服务公司将可能暂停提供部分或者全部港股通服务，投资者将面临在暂停服务期间无法进行港股通交易的风险；</w:t>
      </w:r>
    </w:p>
    <w:p w:rsidR="006B297E" w:rsidRDefault="006B297E" w:rsidP="006B297E">
      <w:pPr>
        <w:pStyle w:val="-"/>
        <w:ind w:firstLine="420"/>
        <w:rPr>
          <w:rFonts w:hint="eastAsia"/>
        </w:rPr>
      </w:pPr>
      <w:r>
        <w:rPr>
          <w:rFonts w:hint="eastAsia"/>
        </w:rPr>
        <w:t>4</w:t>
      </w:r>
      <w:r>
        <w:rPr>
          <w:rFonts w:hint="eastAsia"/>
        </w:rPr>
        <w:t>）投资者因港股通股票权益分派、转换、上市公司被收购等情形或者异常情况，所取得的港股通股票以外的联交所上市证券，只能通过港股通卖出，但不得买入，内地交易所另有规定的除外；因港股通股票权益分配或者转换等情况取得的联交所上市股票的认购权利在联交所上市的，可以通过港股通卖出，但不得行权；因港股通股票权益分派、转换或者上市公司被收购等所取得的非联交所上市证券，可以享有相关权益，但不得通过港股通买入或者卖出；</w:t>
      </w:r>
    </w:p>
    <w:p w:rsidR="006B297E" w:rsidRDefault="006B297E" w:rsidP="006B297E">
      <w:pPr>
        <w:pStyle w:val="-"/>
        <w:ind w:firstLine="420"/>
        <w:rPr>
          <w:rFonts w:hint="eastAsia"/>
        </w:rPr>
      </w:pPr>
      <w:r>
        <w:rPr>
          <w:rFonts w:hint="eastAsia"/>
        </w:rPr>
        <w:t>5</w:t>
      </w:r>
      <w:r>
        <w:rPr>
          <w:rFonts w:hint="eastAsia"/>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6B297E" w:rsidRDefault="006B297E" w:rsidP="006B297E">
      <w:pPr>
        <w:pStyle w:val="-"/>
        <w:ind w:firstLine="420"/>
        <w:rPr>
          <w:rFonts w:hint="eastAsia"/>
        </w:rPr>
      </w:pPr>
      <w:r>
        <w:rPr>
          <w:rFonts w:hint="eastAsia"/>
        </w:rPr>
        <w:t>6</w:t>
      </w:r>
      <w:r>
        <w:rPr>
          <w:rFonts w:hint="eastAsia"/>
        </w:rPr>
        <w:t>、存托凭证的投资风险</w:t>
      </w:r>
    </w:p>
    <w:p w:rsidR="006B297E" w:rsidRDefault="006B297E" w:rsidP="006B297E">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B297E" w:rsidRDefault="006B297E" w:rsidP="006B297E">
      <w:pPr>
        <w:pStyle w:val="-"/>
        <w:ind w:firstLine="420"/>
        <w:rPr>
          <w:rFonts w:hint="eastAsia"/>
        </w:rPr>
      </w:pPr>
      <w:r>
        <w:rPr>
          <w:rFonts w:hint="eastAsia"/>
        </w:rPr>
        <w:t>7</w:t>
      </w:r>
      <w:r>
        <w:rPr>
          <w:rFonts w:hint="eastAsia"/>
        </w:rPr>
        <w:t>、债券回购风险</w:t>
      </w:r>
    </w:p>
    <w:p w:rsidR="006B297E" w:rsidRDefault="006B297E" w:rsidP="006B297E">
      <w:pPr>
        <w:pStyle w:val="-"/>
        <w:ind w:firstLine="420"/>
        <w:rPr>
          <w:rFonts w:hint="eastAsia"/>
        </w:rPr>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6B297E" w:rsidRDefault="006B297E" w:rsidP="006B297E">
      <w:pPr>
        <w:pStyle w:val="-"/>
        <w:ind w:firstLine="420"/>
        <w:rPr>
          <w:rFonts w:hint="eastAsia"/>
        </w:rPr>
      </w:pPr>
      <w:r>
        <w:rPr>
          <w:rFonts w:hint="eastAsia"/>
        </w:rPr>
        <w:t>二）本基金面临的其他风险如下：</w:t>
      </w:r>
    </w:p>
    <w:p w:rsidR="006B297E" w:rsidRDefault="006B297E" w:rsidP="006B297E">
      <w:pPr>
        <w:pStyle w:val="-"/>
        <w:ind w:firstLine="420"/>
        <w:rPr>
          <w:rFonts w:hint="eastAsia"/>
        </w:rPr>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6B297E" w:rsidRDefault="006B297E" w:rsidP="006B297E">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6B297E" w:rsidRDefault="006B297E" w:rsidP="006B297E">
      <w:pPr>
        <w:pStyle w:val="-"/>
        <w:ind w:firstLine="420"/>
        <w:rPr>
          <w:rFonts w:hint="eastAsia"/>
        </w:rPr>
      </w:pPr>
      <w:r>
        <w:rPr>
          <w:rFonts w:hint="eastAsia"/>
        </w:rPr>
        <w:lastRenderedPageBreak/>
        <w:t>3</w:t>
      </w:r>
      <w:r>
        <w:rPr>
          <w:rFonts w:hint="eastAsia"/>
        </w:rPr>
        <w:t>、信用风险；</w:t>
      </w:r>
    </w:p>
    <w:p w:rsidR="006B297E" w:rsidRDefault="006B297E" w:rsidP="006B297E">
      <w:pPr>
        <w:pStyle w:val="-"/>
        <w:ind w:firstLine="420"/>
        <w:rPr>
          <w:rFonts w:hint="eastAsia"/>
        </w:rPr>
      </w:pPr>
      <w:r>
        <w:rPr>
          <w:rFonts w:hint="eastAsia"/>
        </w:rPr>
        <w:t>4</w:t>
      </w:r>
      <w:r>
        <w:rPr>
          <w:rFonts w:hint="eastAsia"/>
        </w:rPr>
        <w:t>、管理风险；</w:t>
      </w:r>
    </w:p>
    <w:p w:rsidR="006B297E" w:rsidRDefault="006B297E" w:rsidP="006B297E">
      <w:pPr>
        <w:pStyle w:val="-"/>
        <w:ind w:firstLine="420"/>
        <w:rPr>
          <w:rFonts w:hint="eastAsia"/>
        </w:rPr>
      </w:pPr>
      <w:r>
        <w:rPr>
          <w:rFonts w:hint="eastAsia"/>
        </w:rPr>
        <w:t>5</w:t>
      </w:r>
      <w:r>
        <w:rPr>
          <w:rFonts w:hint="eastAsia"/>
        </w:rPr>
        <w:t>、本基金法律文件风险收益特征表述与销售机构基金风险评价可能不一致的风险；</w:t>
      </w:r>
    </w:p>
    <w:p w:rsidR="006B297E" w:rsidRDefault="006B297E" w:rsidP="006B297E">
      <w:pPr>
        <w:pStyle w:val="-"/>
        <w:ind w:firstLine="420"/>
        <w:rPr>
          <w:rFonts w:hint="eastAsia"/>
        </w:rPr>
      </w:pPr>
      <w:r>
        <w:rPr>
          <w:rFonts w:hint="eastAsia"/>
        </w:rPr>
        <w:t>6</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6B297E" w:rsidRDefault="006B297E" w:rsidP="006B297E">
      <w:pPr>
        <w:pStyle w:val="-"/>
        <w:ind w:firstLine="420"/>
        <w:rPr>
          <w:rFonts w:hint="eastAsia"/>
        </w:rPr>
      </w:pPr>
      <w:r>
        <w:rPr>
          <w:rFonts w:hint="eastAsia"/>
        </w:rPr>
        <w:t>具体内容详见本基金《招募说明书》。</w:t>
      </w:r>
    </w:p>
    <w:p w:rsidR="006B297E" w:rsidRDefault="006B297E" w:rsidP="006B297E">
      <w:pPr>
        <w:pStyle w:val="-2"/>
        <w:spacing w:before="156" w:after="156"/>
        <w:rPr>
          <w:rFonts w:hint="eastAsia"/>
        </w:rPr>
      </w:pPr>
      <w:r>
        <w:rPr>
          <w:rFonts w:hint="eastAsia"/>
        </w:rPr>
        <w:t>（二）</w:t>
      </w:r>
      <w:r>
        <w:rPr>
          <w:rFonts w:hint="eastAsia"/>
        </w:rPr>
        <w:t xml:space="preserve"> </w:t>
      </w:r>
      <w:r>
        <w:rPr>
          <w:rFonts w:hint="eastAsia"/>
        </w:rPr>
        <w:t>重要提示</w:t>
      </w:r>
    </w:p>
    <w:p w:rsidR="006B297E" w:rsidRDefault="006B297E" w:rsidP="006B297E">
      <w:pPr>
        <w:pStyle w:val="-"/>
        <w:ind w:firstLine="420"/>
        <w:rPr>
          <w:rFonts w:hint="eastAsia"/>
        </w:rPr>
      </w:pPr>
      <w:r>
        <w:rPr>
          <w:rFonts w:hint="eastAsia"/>
        </w:rPr>
        <w:t>中国证监会对本基金募集的注册，并不表明其对本基金的价值和收益作出实质性判断或保证，也不表明投资于本基金没有风险。</w:t>
      </w:r>
    </w:p>
    <w:p w:rsidR="006B297E" w:rsidRDefault="006B297E" w:rsidP="006B297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B297E" w:rsidRDefault="006B297E" w:rsidP="006B297E">
      <w:pPr>
        <w:pStyle w:val="-"/>
        <w:ind w:firstLine="420"/>
        <w:rPr>
          <w:rFonts w:hint="eastAsia"/>
        </w:rPr>
      </w:pPr>
      <w:r>
        <w:rPr>
          <w:rFonts w:hint="eastAsia"/>
        </w:rPr>
        <w:t>基金投资者自依基金合同取得基金份额，即成为基金份额持有人和基金合同的当事人。</w:t>
      </w:r>
    </w:p>
    <w:p w:rsidR="006B297E" w:rsidRDefault="006B297E" w:rsidP="006B297E">
      <w:pPr>
        <w:pStyle w:val="-9"/>
        <w:ind w:firstLine="422"/>
        <w:rPr>
          <w:rFonts w:hint="eastAsia"/>
        </w:rPr>
      </w:pPr>
      <w:r>
        <w:rPr>
          <w:rFonts w:hint="eastAsia"/>
        </w:rPr>
        <w:t>各方当事人同意，因《基金合同》而产生的或与《基金合同》有关的一切争议，如经友好协商未能解决的，任何一方均有权将争议提交中国国际经济贸易仲裁委员会，中国国际经济贸易仲裁委员会根据该会届时有效的仲裁规则进行仲裁，仲裁地点为北京，仲裁裁决是终局性的并对各方当事人具有约束力。除非仲裁裁决另有规定，仲裁费用和律师费用由败诉方承担。</w:t>
      </w:r>
    </w:p>
    <w:p w:rsidR="006B297E" w:rsidRDefault="006B297E" w:rsidP="006B297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B297E" w:rsidRDefault="006B297E" w:rsidP="006B297E">
      <w:pPr>
        <w:pStyle w:val="-1"/>
        <w:spacing w:before="156" w:after="156"/>
        <w:rPr>
          <w:rFonts w:hint="eastAsia"/>
        </w:rPr>
      </w:pPr>
      <w:r>
        <w:rPr>
          <w:rFonts w:hint="eastAsia"/>
        </w:rPr>
        <w:t>五、其他资料查询方式</w:t>
      </w:r>
    </w:p>
    <w:p w:rsidR="006B297E" w:rsidRDefault="006B297E" w:rsidP="006B297E">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6B297E" w:rsidRDefault="006B297E" w:rsidP="006B297E">
      <w:pPr>
        <w:pStyle w:val="-"/>
        <w:ind w:firstLine="420"/>
        <w:rPr>
          <w:rFonts w:hint="eastAsia"/>
        </w:rPr>
      </w:pPr>
      <w:r>
        <w:rPr>
          <w:rFonts w:hint="eastAsia"/>
        </w:rPr>
        <w:t>●</w:t>
      </w:r>
      <w:r>
        <w:rPr>
          <w:rFonts w:hint="eastAsia"/>
        </w:rPr>
        <w:t xml:space="preserve"> </w:t>
      </w:r>
      <w:r>
        <w:rPr>
          <w:rFonts w:hint="eastAsia"/>
        </w:rPr>
        <w:t>《招商创新增长混合型证券投资基金基金合同》、</w:t>
      </w:r>
    </w:p>
    <w:p w:rsidR="006B297E" w:rsidRDefault="006B297E" w:rsidP="006B297E">
      <w:pPr>
        <w:pStyle w:val="-"/>
        <w:ind w:firstLine="420"/>
        <w:rPr>
          <w:rFonts w:hint="eastAsia"/>
        </w:rPr>
      </w:pPr>
      <w:r>
        <w:rPr>
          <w:rFonts w:hint="eastAsia"/>
        </w:rPr>
        <w:t>《招商创新增长混合型证券投资基金托管协议》、</w:t>
      </w:r>
    </w:p>
    <w:p w:rsidR="006B297E" w:rsidRDefault="006B297E" w:rsidP="006B297E">
      <w:pPr>
        <w:pStyle w:val="-"/>
        <w:ind w:firstLine="420"/>
        <w:rPr>
          <w:rFonts w:hint="eastAsia"/>
        </w:rPr>
      </w:pPr>
      <w:r>
        <w:rPr>
          <w:rFonts w:hint="eastAsia"/>
        </w:rPr>
        <w:t>《招商创新增长混合型证券投资基金招募说明书》</w:t>
      </w:r>
    </w:p>
    <w:p w:rsidR="006B297E" w:rsidRDefault="006B297E" w:rsidP="006B297E">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6B297E" w:rsidRDefault="006B297E" w:rsidP="006B297E">
      <w:pPr>
        <w:pStyle w:val="-"/>
        <w:ind w:firstLine="420"/>
        <w:rPr>
          <w:rFonts w:hint="eastAsia"/>
        </w:rPr>
      </w:pPr>
      <w:r>
        <w:rPr>
          <w:rFonts w:hint="eastAsia"/>
        </w:rPr>
        <w:t>●</w:t>
      </w:r>
      <w:r>
        <w:rPr>
          <w:rFonts w:hint="eastAsia"/>
        </w:rPr>
        <w:t xml:space="preserve"> </w:t>
      </w:r>
      <w:r>
        <w:rPr>
          <w:rFonts w:hint="eastAsia"/>
        </w:rPr>
        <w:t>基金份额净值</w:t>
      </w:r>
    </w:p>
    <w:p w:rsidR="006B297E" w:rsidRDefault="006B297E" w:rsidP="006B297E">
      <w:pPr>
        <w:pStyle w:val="-"/>
        <w:ind w:firstLine="420"/>
        <w:rPr>
          <w:rFonts w:hint="eastAsia"/>
        </w:rPr>
      </w:pPr>
      <w:r>
        <w:rPr>
          <w:rFonts w:hint="eastAsia"/>
        </w:rPr>
        <w:t>●</w:t>
      </w:r>
      <w:r>
        <w:rPr>
          <w:rFonts w:hint="eastAsia"/>
        </w:rPr>
        <w:t xml:space="preserve"> </w:t>
      </w:r>
      <w:r>
        <w:rPr>
          <w:rFonts w:hint="eastAsia"/>
        </w:rPr>
        <w:t>基金销售机构及联系方式</w:t>
      </w:r>
    </w:p>
    <w:p w:rsidR="006B297E" w:rsidRDefault="006B297E" w:rsidP="006B297E">
      <w:pPr>
        <w:pStyle w:val="-"/>
        <w:ind w:firstLine="420"/>
        <w:rPr>
          <w:rFonts w:hint="eastAsia"/>
        </w:rPr>
      </w:pPr>
      <w:r>
        <w:rPr>
          <w:rFonts w:hint="eastAsia"/>
        </w:rPr>
        <w:t>●</w:t>
      </w:r>
      <w:r>
        <w:rPr>
          <w:rFonts w:hint="eastAsia"/>
        </w:rPr>
        <w:t xml:space="preserve"> </w:t>
      </w:r>
      <w:r>
        <w:rPr>
          <w:rFonts w:hint="eastAsia"/>
        </w:rPr>
        <w:t>其他重要资料</w:t>
      </w:r>
    </w:p>
    <w:p w:rsidR="006B297E" w:rsidRDefault="006B297E" w:rsidP="006B297E">
      <w:pPr>
        <w:pStyle w:val="-1"/>
        <w:spacing w:before="156" w:after="156"/>
        <w:rPr>
          <w:rFonts w:hint="eastAsia"/>
        </w:rPr>
      </w:pPr>
      <w:r>
        <w:rPr>
          <w:rFonts w:hint="eastAsia"/>
        </w:rPr>
        <w:t>六、其他情况说明</w:t>
      </w:r>
    </w:p>
    <w:p w:rsidR="006B297E" w:rsidRDefault="006B297E" w:rsidP="006B297E">
      <w:pPr>
        <w:pStyle w:val="-"/>
        <w:ind w:firstLine="420"/>
        <w:rPr>
          <w:rFonts w:hint="eastAsia"/>
        </w:rPr>
      </w:pPr>
      <w:r>
        <w:rPr>
          <w:rFonts w:hint="eastAsia"/>
        </w:rPr>
        <w:t>无</w:t>
      </w:r>
    </w:p>
    <w:p w:rsidR="00E67375" w:rsidRPr="00ED7F31" w:rsidRDefault="006B297E" w:rsidP="006B297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7E" w:rsidRDefault="006B297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B297E" w:rsidRPr="006B297E">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7E" w:rsidRDefault="006B29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7E" w:rsidRDefault="006B297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B297E" w:rsidP="00CE07B7">
    <w:pPr>
      <w:pStyle w:val="a7"/>
      <w:jc w:val="right"/>
    </w:pPr>
    <w:r>
      <w:rPr>
        <w:rFonts w:hint="eastAsia"/>
      </w:rPr>
      <w:t>招商创新增长混合型证券投资基金（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7E" w:rsidRDefault="006B29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B297E"/>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BEEC31"/>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0D48-BFC8-473A-83F9-B9F5CD10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933</Words>
  <Characters>5320</Characters>
  <Application>Microsoft Office Word</Application>
  <DocSecurity>0</DocSecurity>
  <Lines>44</Lines>
  <Paragraphs>12</Paragraphs>
  <ScaleCrop>false</ScaleCrop>
  <Company>MC SYSTEM</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2024-06-12T01:35:00Z</dcterms:created>
  <dcterms:modified xsi:type="dcterms:W3CDTF">2024-06-12T01:35:00Z</dcterms:modified>
</cp:coreProperties>
</file>