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CF4FFE" w:rsidRPr="00DC4872" w:rsidP="00CF4FFE" w14:paraId="1825406A" w14:textId="614B8593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r w:rsidRPr="008E4B18"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  <w:t>易方达全球配置混合型证券投资基金（QDII）</w:t>
      </w:r>
      <w:r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  <w:t>2024</w:t>
      </w:r>
      <w:r w:rsidRPr="008E4B18"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  <w:t>年</w:t>
      </w:r>
      <w:r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  <w:t>6</w:t>
      </w:r>
      <w:r w:rsidRPr="008E4B18"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  <w:t>月</w:t>
      </w:r>
      <w:r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  <w:t>19</w:t>
      </w:r>
      <w:r w:rsidRPr="008E4B18"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  <w:t>日暂停申购、赎回及定期定额投资业务的公告</w:t>
      </w:r>
      <w:bookmarkEnd w:id="1"/>
    </w:p>
    <w:p w:rsidR="00CF4FFE" w:rsidRPr="00FC4FF1" w:rsidP="00CF4FFE" w14:paraId="6824EE55" w14:textId="7338DF70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C4FF1">
        <w:rPr>
          <w:rFonts w:asciiTheme="majorEastAsia" w:eastAsiaTheme="majorEastAsia" w:hAnsiTheme="majorEastAsia" w:hint="eastAsia"/>
          <w:b/>
          <w:sz w:val="24"/>
        </w:rPr>
        <w:t>公告送出日期：</w:t>
      </w:r>
      <w:r w:rsidR="00880F2A">
        <w:rPr>
          <w:rFonts w:asciiTheme="majorEastAsia" w:eastAsiaTheme="majorEastAsia" w:hAnsiTheme="majorEastAsia" w:hint="eastAsia"/>
          <w:b/>
          <w:sz w:val="24"/>
        </w:rPr>
        <w:t>202</w:t>
      </w:r>
      <w:r w:rsidR="0040321F">
        <w:rPr>
          <w:rFonts w:asciiTheme="majorEastAsia" w:eastAsiaTheme="majorEastAsia" w:hAnsiTheme="majorEastAsia"/>
          <w:b/>
          <w:sz w:val="24"/>
        </w:rPr>
        <w:t>4</w:t>
      </w:r>
      <w:r w:rsidRPr="00FC4FF1">
        <w:rPr>
          <w:rFonts w:asciiTheme="majorEastAsia" w:eastAsiaTheme="majorEastAsia" w:hAnsiTheme="majorEastAsia" w:hint="eastAsia"/>
          <w:b/>
          <w:sz w:val="24"/>
        </w:rPr>
        <w:t>年</w:t>
      </w:r>
      <w:r w:rsidR="0040321F">
        <w:rPr>
          <w:rFonts w:asciiTheme="majorEastAsia" w:eastAsiaTheme="majorEastAsia" w:hAnsiTheme="majorEastAsia"/>
          <w:b/>
          <w:sz w:val="24"/>
        </w:rPr>
        <w:t>6</w:t>
      </w:r>
      <w:r w:rsidRPr="00FC4FF1">
        <w:rPr>
          <w:rFonts w:asciiTheme="majorEastAsia" w:eastAsiaTheme="majorEastAsia" w:hAnsiTheme="majorEastAsia" w:hint="eastAsia"/>
          <w:b/>
          <w:sz w:val="24"/>
        </w:rPr>
        <w:t>月</w:t>
      </w:r>
      <w:r w:rsidR="0040321F">
        <w:rPr>
          <w:rFonts w:asciiTheme="majorEastAsia" w:eastAsiaTheme="majorEastAsia" w:hAnsiTheme="majorEastAsia"/>
          <w:b/>
          <w:sz w:val="24"/>
        </w:rPr>
        <w:t>14</w:t>
      </w:r>
      <w:r w:rsidRPr="00FC4FF1">
        <w:rPr>
          <w:rFonts w:asciiTheme="majorEastAsia" w:eastAsiaTheme="majorEastAsia" w:hAnsiTheme="majorEastAsia" w:hint="eastAsia"/>
          <w:b/>
          <w:sz w:val="24"/>
        </w:rPr>
        <w:t>日</w:t>
      </w:r>
    </w:p>
    <w:bookmarkEnd w:id="0"/>
    <w:p w:rsidR="00CF4FFE" w:rsidRPr="008C2033" w:rsidP="00CF4FFE" w14:paraId="6BD82C2F" w14:textId="77777777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0" w:type="auto"/>
        <w:tblLayout w:type="fixed"/>
        <w:tblLook w:val="04A0"/>
      </w:tblPr>
      <w:tblGrid>
        <w:gridCol w:w="2124"/>
        <w:gridCol w:w="3084"/>
        <w:gridCol w:w="3084"/>
      </w:tblGrid>
      <w:tr w14:paraId="40369019" w14:textId="77777777" w:rsidTr="00783BF2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5F240A32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04A81B93" w14:textId="67351813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B96">
              <w:rPr>
                <w:rFonts w:ascii="宋体" w:hAnsi="宋体" w:cs="宋体"/>
                <w:color w:val="000000"/>
                <w:kern w:val="0"/>
                <w:sz w:val="24"/>
              </w:rPr>
              <w:t>易方达全球配置混合型证券投资基金（QDII）</w:t>
            </w:r>
          </w:p>
        </w:tc>
      </w:tr>
      <w:tr w14:paraId="7526B5D2" w14:textId="77777777" w:rsidTr="00783BF2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0842E3AE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9F597D" w:rsidP="00784B96" w14:paraId="09254076" w14:textId="036911A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4B96">
              <w:rPr>
                <w:rFonts w:ascii="宋体" w:hAnsi="宋体" w:cs="宋体"/>
                <w:color w:val="000000"/>
                <w:kern w:val="0"/>
                <w:sz w:val="24"/>
              </w:rPr>
              <w:t>易方达全球配置混合（QDII）</w:t>
            </w:r>
          </w:p>
        </w:tc>
      </w:tr>
      <w:tr w14:paraId="16D25BC8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691A3A04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7E1EDD" w:rsidP="00AD2F51" w14:paraId="2E3087B1" w14:textId="1F9F2A5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019155</w:t>
            </w:r>
          </w:p>
        </w:tc>
      </w:tr>
      <w:tr w14:paraId="068D39BD" w14:textId="77777777" w:rsidTr="00783BF2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1F17D044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6F9D748D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易方达基金管理有限公司</w:t>
            </w:r>
          </w:p>
        </w:tc>
      </w:tr>
      <w:tr w14:paraId="15C94924" w14:textId="77777777" w:rsidTr="00783BF2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 w14:paraId="72ECCC84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784B96" w14:paraId="016EE163" w14:textId="3269C52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《</w:t>
            </w:r>
            <w:r w:rsidRPr="00784B96" w:rsidR="00784B96">
              <w:rPr>
                <w:rFonts w:ascii="宋体" w:hAnsi="宋体" w:cs="宋体"/>
                <w:color w:val="000000"/>
                <w:kern w:val="0"/>
                <w:sz w:val="24"/>
              </w:rPr>
              <w:t>易方达全球配置混合型证券投资基金（QDII）</w:t>
            </w:r>
            <w:r w:rsidR="0040321F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基金合同》</w:t>
            </w: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《</w:t>
            </w:r>
            <w:r w:rsidRPr="00784B96" w:rsidR="00784B96">
              <w:rPr>
                <w:rFonts w:ascii="宋体" w:hAnsi="宋体" w:cs="宋体"/>
                <w:color w:val="000000"/>
                <w:kern w:val="0"/>
                <w:sz w:val="24"/>
              </w:rPr>
              <w:t>易方达全球配置混合型证券投资基金（QDII）</w:t>
            </w:r>
            <w:r w:rsidR="0040321F">
              <w:rPr>
                <w:rFonts w:ascii="宋体" w:hAnsi="宋体" w:cs="宋体" w:hint="eastAsia"/>
                <w:color w:val="000000"/>
                <w:kern w:val="0"/>
                <w:sz w:val="24"/>
              </w:rPr>
              <w:t>招募说明书》</w:t>
            </w:r>
          </w:p>
        </w:tc>
      </w:tr>
      <w:tr w14:paraId="11767F64" w14:textId="77777777" w:rsidTr="00871F3B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F3B" w:rsidRPr="00B94A65" w:rsidP="00871F3B" w14:paraId="6607AA11" w14:textId="123F02E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F3B" w:rsidRPr="00B94A65" w:rsidP="00871F3B" w14:paraId="4F143829" w14:textId="3BF9C5A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F3B" w:rsidRPr="00B94A65" w:rsidP="00871F3B" w14:paraId="55BB674B" w14:textId="4170148B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14:paraId="7401F3B1" w14:textId="77777777" w:rsidTr="00B41C87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F3B" w:rsidP="00871F3B" w14:paraId="363C251A" w14:textId="77777777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F3B" w:rsidP="00871F3B" w14:paraId="3C681B61" w14:textId="7377279B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暂停赎回起始日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F3B" w:rsidP="00871F3B" w14:paraId="00EF3647" w14:textId="3D375C2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14:paraId="66A9CD0C" w14:textId="77777777" w:rsidTr="00B41C87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F3B" w:rsidP="00871F3B" w14:paraId="78853615" w14:textId="77777777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F3B" w:rsidP="00871F3B" w14:paraId="2978CB53" w14:textId="5546327A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暂停定期定额投资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1F3B" w:rsidP="00871F3B" w14:paraId="1A1D0732" w14:textId="17A5D5D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14:paraId="60CDC660" w14:textId="77777777" w:rsidTr="00B41C87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F3B" w:rsidRPr="00B94A65" w:rsidP="00871F3B" w14:paraId="03835DC6" w14:textId="2BD98AB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F3B" w:rsidRPr="00B94A65" w:rsidP="00871F3B" w14:paraId="61B12B40" w14:textId="7F1A5C2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暂停申购、赎回、定期定额投资的原因说明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F3B" w:rsidRPr="0040321F" w:rsidP="00871F3B" w14:paraId="64D52A89" w14:textId="2EC8F7F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 w:rsidRPr="00C44D0C">
              <w:rPr>
                <w:rFonts w:ascii="宋体" w:hAnsi="宋体" w:cs="宋体" w:hint="eastAsia"/>
                <w:color w:val="000000"/>
                <w:kern w:val="0"/>
                <w:sz w:val="24"/>
              </w:rPr>
              <w:t>为</w:t>
            </w:r>
            <w:r w:rsidR="0050757C">
              <w:rPr>
                <w:rFonts w:ascii="宋体" w:hAnsi="宋体" w:cs="宋体" w:hint="eastAsia"/>
                <w:color w:val="000000"/>
                <w:kern w:val="0"/>
                <w:sz w:val="24"/>
              </w:rPr>
              <w:t>美国证券市场</w:t>
            </w:r>
            <w:r w:rsidRPr="00C44D0C">
              <w:rPr>
                <w:rFonts w:ascii="宋体" w:hAnsi="宋体" w:cs="宋体" w:hint="eastAsia"/>
                <w:color w:val="000000"/>
                <w:kern w:val="0"/>
                <w:sz w:val="24"/>
              </w:rPr>
              <w:t>非交易</w:t>
            </w:r>
            <w:r w:rsidRPr="00C44D0C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14:paraId="4A110045" w14:textId="77777777" w:rsidTr="00B737C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F3B" w:rsidRPr="00B94A65" w:rsidP="00871F3B" w14:paraId="51402D56" w14:textId="7A6BA4C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F3B" w:rsidRPr="00B94A65" w:rsidP="00871F3B" w14:paraId="26181BA1" w14:textId="1738C15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F3B" w:rsidRPr="00B94A65" w:rsidP="00871F3B" w14:paraId="05E8ABBC" w14:textId="7DDDC974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14:paraId="0E07E183" w14:textId="77777777" w:rsidTr="00B737C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57C" w:rsidP="0050757C" w14:paraId="3624E336" w14:textId="77777777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57C" w:rsidP="0050757C" w14:paraId="402D556D" w14:textId="7068F40B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恢复赎回日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57C" w:rsidP="0050757C" w14:paraId="26330307" w14:textId="05672AA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14:paraId="793BFFA2" w14:textId="77777777" w:rsidTr="00B737C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57C" w:rsidP="0050757C" w14:paraId="0F523EFA" w14:textId="77777777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57C" w:rsidP="0050757C" w14:paraId="6146A5F4" w14:textId="265A84A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恢复定期定额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57C" w:rsidP="0050757C" w14:paraId="6E597720" w14:textId="0190306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14:paraId="3F06CBBA" w14:textId="77777777" w:rsidTr="00B737C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57C" w:rsidRPr="00B94A65" w:rsidP="0050757C" w14:paraId="09444105" w14:textId="67E2644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57C" w:rsidRPr="00B94A65" w:rsidP="0050757C" w14:paraId="1A7F0A27" w14:textId="3911764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申购、赎回、定期定额投资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57C" w:rsidRPr="00B94A65" w:rsidP="0050757C" w14:paraId="16B52987" w14:textId="167AFE5C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美国证券市场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交易日</w:t>
            </w:r>
          </w:p>
        </w:tc>
      </w:tr>
      <w:tr w14:paraId="4F3BB062" w14:textId="77777777" w:rsidTr="00783BF2">
        <w:tblPrEx>
          <w:tblW w:w="0" w:type="auto"/>
          <w:tblLayout w:type="fixed"/>
          <w:tblLook w:val="04A0"/>
        </w:tblPrEx>
        <w:trPr>
          <w:trHeight w:val="6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57C" w:rsidRPr="00B94A65" w:rsidP="0050757C" w14:paraId="526590EA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下属分级基金的基金简称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57C" w:rsidRPr="00B94A65" w:rsidP="00B956F8" w14:paraId="1D7549D6" w14:textId="272BD5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易</w:t>
            </w:r>
            <w:r w:rsidRPr="00B956F8">
              <w:rPr>
                <w:rFonts w:ascii="宋体" w:hAnsi="宋体" w:cs="宋体"/>
                <w:color w:val="000000"/>
                <w:kern w:val="0"/>
                <w:sz w:val="24"/>
              </w:rPr>
              <w:t>方达全球配置混合（QDII）</w:t>
            </w: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57C" w:rsidRPr="00B94A65" w:rsidP="00B956F8" w14:paraId="379E4EA4" w14:textId="6C95BD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易</w:t>
            </w:r>
            <w:r w:rsidRPr="00B956F8">
              <w:rPr>
                <w:rFonts w:ascii="宋体" w:hAnsi="宋体" w:cs="宋体"/>
                <w:color w:val="000000"/>
                <w:kern w:val="0"/>
                <w:sz w:val="24"/>
              </w:rPr>
              <w:t>方达全球配置混合（QDII）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C</w:t>
            </w:r>
          </w:p>
        </w:tc>
      </w:tr>
      <w:tr w14:paraId="73093653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57C" w:rsidRPr="00B94A65" w:rsidP="0050757C" w14:paraId="3FEA9264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下属分级基金的交易代码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57C" w:rsidRPr="00F5419A" w:rsidP="0050757C" w14:paraId="24FEEAA9" w14:textId="5714450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019155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57C" w:rsidRPr="008367BE" w:rsidP="0050757C" w14:paraId="627D112F" w14:textId="4DCEC1D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19156</w:t>
            </w:r>
          </w:p>
        </w:tc>
      </w:tr>
      <w:tr w14:paraId="6889F211" w14:textId="77777777" w:rsidTr="00783BF2">
        <w:tblPrEx>
          <w:tblW w:w="0" w:type="auto"/>
          <w:tblLayout w:type="fixed"/>
          <w:tblLook w:val="04A0"/>
        </w:tblPrEx>
        <w:trPr>
          <w:trHeight w:val="6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57C" w:rsidRPr="00B94A65" w:rsidP="0050757C" w14:paraId="437610D4" w14:textId="2FF9E1F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该分级基金是否暂停</w:t>
            </w:r>
            <w:r w:rsidR="00B956F8">
              <w:rPr>
                <w:rFonts w:ascii="宋体" w:hAnsi="宋体" w:cs="宋体" w:hint="eastAsia"/>
                <w:color w:val="000000"/>
                <w:kern w:val="0"/>
                <w:sz w:val="24"/>
              </w:rPr>
              <w:t>申购、赎回、定期定额投资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57C" w:rsidRPr="00B94A65" w:rsidP="0050757C" w14:paraId="23706677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57C" w:rsidRPr="00B94A65" w:rsidP="0050757C" w14:paraId="2A17A7B7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</w:tbl>
    <w:p w:rsidR="00132D7F" w:rsidRPr="008259F4" w:rsidP="001E1FED" w14:paraId="5B2C39A1" w14:textId="77777777">
      <w:pPr>
        <w:spacing w:line="360" w:lineRule="auto"/>
        <w:ind w:firstLine="480" w:firstLineChars="200"/>
        <w:rPr>
          <w:sz w:val="24"/>
        </w:rPr>
      </w:pPr>
    </w:p>
    <w:p w:rsidR="00CF4FFE" w:rsidRPr="008C2033" w:rsidP="00CF4FFE" w14:paraId="363AB32A" w14:textId="77777777">
      <w:pPr>
        <w:pStyle w:val="Heading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B956F8" w:rsidRPr="00B956F8" w:rsidP="00CF4FFE" w14:paraId="4C3C2C22" w14:textId="5EC3E48E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(1)</w:t>
      </w:r>
      <w:r w:rsidRPr="00B956F8">
        <w:rPr>
          <w:rFonts w:asciiTheme="minorEastAsia" w:eastAsiaTheme="minorEastAsia" w:hAnsiTheme="minorEastAsia"/>
          <w:color w:val="000000"/>
          <w:sz w:val="24"/>
        </w:rPr>
        <w:t>本次暂停相关业务针对本基金所有基金份额类别（A类人民币份额基金代码为019155，</w:t>
      </w:r>
      <w:r>
        <w:rPr>
          <w:rFonts w:asciiTheme="minorEastAsia" w:eastAsiaTheme="minorEastAsia" w:hAnsiTheme="minorEastAsia"/>
          <w:color w:val="000000"/>
          <w:sz w:val="24"/>
        </w:rPr>
        <w:t>A</w:t>
      </w:r>
      <w:r w:rsidRPr="00B956F8">
        <w:rPr>
          <w:rFonts w:asciiTheme="minorEastAsia" w:eastAsiaTheme="minorEastAsia" w:hAnsiTheme="minorEastAsia"/>
          <w:color w:val="000000"/>
          <w:sz w:val="24"/>
        </w:rPr>
        <w:t>类美元</w:t>
      </w:r>
      <w:r w:rsidRPr="00B956F8">
        <w:rPr>
          <w:rFonts w:asciiTheme="minorEastAsia" w:eastAsiaTheme="minorEastAsia" w:hAnsiTheme="minorEastAsia"/>
          <w:color w:val="000000"/>
          <w:sz w:val="24"/>
        </w:rPr>
        <w:t>现汇份额基金代码为019157</w:t>
      </w:r>
      <w:r>
        <w:rPr>
          <w:rFonts w:asciiTheme="minorEastAsia" w:eastAsiaTheme="minorEastAsia" w:hAnsiTheme="minorEastAsia" w:hint="eastAsia"/>
          <w:color w:val="000000"/>
          <w:sz w:val="24"/>
        </w:rPr>
        <w:t>，</w:t>
      </w:r>
      <w:r>
        <w:rPr>
          <w:rFonts w:asciiTheme="minorEastAsia" w:eastAsiaTheme="minorEastAsia" w:hAnsiTheme="minorEastAsia"/>
          <w:color w:val="000000"/>
          <w:sz w:val="24"/>
        </w:rPr>
        <w:t>C</w:t>
      </w:r>
      <w:r w:rsidRPr="00B956F8">
        <w:rPr>
          <w:rFonts w:asciiTheme="minorEastAsia" w:eastAsiaTheme="minorEastAsia" w:hAnsiTheme="minorEastAsia"/>
          <w:color w:val="000000"/>
          <w:sz w:val="24"/>
        </w:rPr>
        <w:t>类人民币份额基金代 码为019156，</w:t>
      </w:r>
      <w:r>
        <w:rPr>
          <w:rFonts w:asciiTheme="minorEastAsia" w:eastAsiaTheme="minorEastAsia" w:hAnsiTheme="minorEastAsia"/>
          <w:color w:val="000000"/>
          <w:sz w:val="24"/>
        </w:rPr>
        <w:t>C</w:t>
      </w:r>
      <w:r w:rsidRPr="00B956F8">
        <w:rPr>
          <w:rFonts w:asciiTheme="minorEastAsia" w:eastAsiaTheme="minorEastAsia" w:hAnsiTheme="minorEastAsia"/>
          <w:color w:val="000000"/>
          <w:sz w:val="24"/>
        </w:rPr>
        <w:t>类美元</w:t>
      </w:r>
      <w:r w:rsidRPr="00B956F8">
        <w:rPr>
          <w:rFonts w:asciiTheme="minorEastAsia" w:eastAsiaTheme="minorEastAsia" w:hAnsiTheme="minorEastAsia"/>
          <w:color w:val="000000"/>
          <w:sz w:val="24"/>
        </w:rPr>
        <w:t>现汇份额基金代码为019158）；</w:t>
      </w:r>
    </w:p>
    <w:p w:rsidR="00CF4FFE" w:rsidP="00CF4FFE" w14:paraId="78F9CCAB" w14:textId="3F6109CE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(2)若境外主要</w:t>
      </w:r>
      <w:r w:rsidR="002B392E">
        <w:rPr>
          <w:rFonts w:asciiTheme="minorEastAsia" w:eastAsiaTheme="minorEastAsia" w:hAnsiTheme="minorEastAsia" w:hint="eastAsia"/>
          <w:color w:val="000000"/>
          <w:sz w:val="24"/>
        </w:rPr>
        <w:t>投资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市场节假日安排发生变化，本基金管理人将进行相应调整并公告；</w:t>
      </w:r>
    </w:p>
    <w:p w:rsidR="00CF4FFE" w:rsidP="00CF4FFE" w14:paraId="222DB01D" w14:textId="77777777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(3) 投资者可通过本基金各销售机构及以下途径咨询有关详情：</w:t>
      </w:r>
    </w:p>
    <w:p w:rsidR="00CF4FFE" w:rsidP="00CF4FFE" w14:paraId="4DCA19FB" w14:textId="77777777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1) 易方达基金管理有限公司网站：www.efunds.com.cn；</w:t>
      </w:r>
    </w:p>
    <w:p w:rsidR="00CF4FFE" w:rsidP="00CF4FFE" w14:paraId="5D539D08" w14:textId="21EC53FD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2) 易方达基金管理有限公司客户服务热线：400 881 8088</w:t>
      </w:r>
      <w:r w:rsidR="00147E68">
        <w:rPr>
          <w:rFonts w:asciiTheme="minorEastAsia" w:eastAsiaTheme="minorEastAsia" w:hAnsiTheme="minorEastAsia" w:hint="eastAsia"/>
          <w:color w:val="000000"/>
          <w:sz w:val="24"/>
        </w:rPr>
        <w:t>。</w:t>
      </w:r>
    </w:p>
    <w:p w:rsidR="00CF4FFE" w:rsidP="00B956F8" w14:paraId="6BBC167E" w14:textId="77777777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特此公告。</w:t>
      </w:r>
    </w:p>
    <w:p w:rsidR="00D3112F" w:rsidRPr="00FC4FF1" w:rsidP="00CF4FFE" w14:paraId="25639636" w14:textId="77777777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</w:p>
    <w:p w:rsidR="00CF4FFE" w:rsidRPr="00FC4FF1" w:rsidP="00CF4FFE" w14:paraId="7886694F" w14:textId="77777777">
      <w:pPr>
        <w:spacing w:line="360" w:lineRule="auto"/>
        <w:ind w:firstLine="480" w:firstLineChars="20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FC4FF1">
        <w:rPr>
          <w:rFonts w:asciiTheme="minorEastAsia" w:eastAsiaTheme="minorEastAsia" w:hAnsiTheme="minorEastAsia" w:hint="eastAsia"/>
          <w:color w:val="000000"/>
          <w:sz w:val="24"/>
        </w:rPr>
        <w:t>易方达基金管理有限公司</w:t>
      </w:r>
    </w:p>
    <w:p w:rsidR="00E255CB" w:rsidRPr="004932BD" w:rsidP="00D37617" w14:paraId="5782F7C8" w14:textId="07472399">
      <w:pPr>
        <w:spacing w:line="360" w:lineRule="auto"/>
        <w:ind w:firstLine="480" w:firstLineChars="200"/>
        <w:jc w:val="righ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202</w:t>
      </w:r>
      <w:r>
        <w:rPr>
          <w:rFonts w:ascii="宋体" w:hAnsi="宋体" w:cs="宋体"/>
          <w:color w:val="000000"/>
          <w:kern w:val="0"/>
          <w:sz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</w:rPr>
        <w:t>年</w:t>
      </w:r>
      <w:r>
        <w:rPr>
          <w:rFonts w:ascii="宋体" w:hAnsi="宋体" w:cs="宋体"/>
          <w:color w:val="000000"/>
          <w:kern w:val="0"/>
          <w:sz w:val="24"/>
        </w:rPr>
        <w:t>6</w:t>
      </w:r>
      <w:r>
        <w:rPr>
          <w:rFonts w:ascii="宋体" w:hAnsi="宋体" w:cs="宋体" w:hint="eastAsia"/>
          <w:color w:val="000000"/>
          <w:kern w:val="0"/>
          <w:sz w:val="24"/>
        </w:rPr>
        <w:t>月</w:t>
      </w:r>
      <w:r>
        <w:rPr>
          <w:rFonts w:ascii="宋体" w:hAnsi="宋体" w:cs="宋体"/>
          <w:color w:val="000000"/>
          <w:kern w:val="0"/>
          <w:sz w:val="24"/>
        </w:rPr>
        <w:t>14</w:t>
      </w:r>
      <w:r>
        <w:rPr>
          <w:rFonts w:ascii="宋体" w:hAnsi="宋体" w:cs="宋体" w:hint="eastAsia"/>
          <w:color w:val="000000"/>
          <w:kern w:val="0"/>
          <w:sz w:val="24"/>
        </w:rPr>
        <w:t>日</w:t>
      </w:r>
    </w:p>
    <w:sectPr w:rsidSect="00B120A5">
      <w:headerReference w:type="default" r:id="rId4"/>
      <w:footerReference w:type="default" r:id="rId5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0A5" w:rsidP="00B120A5" w14:paraId="1C7CA917" w14:textId="159CD58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0A5" w:rsidRPr="004649DF" w:rsidP="00B120A5" w14:paraId="0F4E9E85" w14:textId="77777777">
    <w:pPr>
      <w:pStyle w:val="Header"/>
      <w:rPr>
        <w:rStyle w:val="PageNumber"/>
      </w:rPr>
    </w:pPr>
    <w:r>
      <w:rPr>
        <w:rStyle w:val="PageNumber"/>
        <w:rFonts w:hint="eastAsia"/>
      </w:rPr>
      <w:t xml:space="preserve">                                             </w:t>
    </w:r>
  </w:p>
  <w:p w:rsidR="00B120A5" w:rsidRPr="004649DF" w:rsidP="00B120A5" w14:paraId="5623FFA9" w14:textId="77777777">
    <w:pPr>
      <w:pStyle w:val="Header"/>
    </w:pPr>
    <w:r>
      <w:rPr>
        <w:rFonts w:hint="eastAsia"/>
      </w:rP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0C"/>
    <w:rsid w:val="000040EC"/>
    <w:rsid w:val="000058CF"/>
    <w:rsid w:val="00016C7C"/>
    <w:rsid w:val="00022A0F"/>
    <w:rsid w:val="00043810"/>
    <w:rsid w:val="00053A2D"/>
    <w:rsid w:val="00057A9D"/>
    <w:rsid w:val="000603AA"/>
    <w:rsid w:val="00062ACB"/>
    <w:rsid w:val="00081643"/>
    <w:rsid w:val="00084037"/>
    <w:rsid w:val="00090A6D"/>
    <w:rsid w:val="000A08E2"/>
    <w:rsid w:val="000A4EA8"/>
    <w:rsid w:val="000B4330"/>
    <w:rsid w:val="000B505A"/>
    <w:rsid w:val="000B6CA1"/>
    <w:rsid w:val="000D75B3"/>
    <w:rsid w:val="000E21A5"/>
    <w:rsid w:val="000E5C48"/>
    <w:rsid w:val="000E6DEE"/>
    <w:rsid w:val="000F55E8"/>
    <w:rsid w:val="001052A2"/>
    <w:rsid w:val="00116555"/>
    <w:rsid w:val="00127FE4"/>
    <w:rsid w:val="00132D7F"/>
    <w:rsid w:val="001345C4"/>
    <w:rsid w:val="00134ECE"/>
    <w:rsid w:val="001403F5"/>
    <w:rsid w:val="00147E68"/>
    <w:rsid w:val="00165A9A"/>
    <w:rsid w:val="00171A39"/>
    <w:rsid w:val="00176983"/>
    <w:rsid w:val="00187BCF"/>
    <w:rsid w:val="00196B43"/>
    <w:rsid w:val="001D0C32"/>
    <w:rsid w:val="001D450D"/>
    <w:rsid w:val="001E1FED"/>
    <w:rsid w:val="001E5FFF"/>
    <w:rsid w:val="001F3EA6"/>
    <w:rsid w:val="002047B8"/>
    <w:rsid w:val="0021374C"/>
    <w:rsid w:val="00215D16"/>
    <w:rsid w:val="0023799D"/>
    <w:rsid w:val="0024190B"/>
    <w:rsid w:val="002510E8"/>
    <w:rsid w:val="00271D28"/>
    <w:rsid w:val="00276D6E"/>
    <w:rsid w:val="00282163"/>
    <w:rsid w:val="0028505D"/>
    <w:rsid w:val="0029083D"/>
    <w:rsid w:val="00292495"/>
    <w:rsid w:val="002B392E"/>
    <w:rsid w:val="002B5634"/>
    <w:rsid w:val="002C7CA4"/>
    <w:rsid w:val="002D1C89"/>
    <w:rsid w:val="002E422A"/>
    <w:rsid w:val="002E5FD3"/>
    <w:rsid w:val="002F1B3D"/>
    <w:rsid w:val="00311726"/>
    <w:rsid w:val="00315DDB"/>
    <w:rsid w:val="00327620"/>
    <w:rsid w:val="00346B75"/>
    <w:rsid w:val="00385C65"/>
    <w:rsid w:val="003A669D"/>
    <w:rsid w:val="003A69C1"/>
    <w:rsid w:val="003B3E2F"/>
    <w:rsid w:val="003B533D"/>
    <w:rsid w:val="003C0759"/>
    <w:rsid w:val="003C3FD7"/>
    <w:rsid w:val="003E034A"/>
    <w:rsid w:val="003F12CF"/>
    <w:rsid w:val="003F1376"/>
    <w:rsid w:val="003F2DE8"/>
    <w:rsid w:val="003F4DF6"/>
    <w:rsid w:val="0040321F"/>
    <w:rsid w:val="0041080C"/>
    <w:rsid w:val="00413A38"/>
    <w:rsid w:val="00413BA8"/>
    <w:rsid w:val="004167E4"/>
    <w:rsid w:val="00417904"/>
    <w:rsid w:val="004260EA"/>
    <w:rsid w:val="00452E7F"/>
    <w:rsid w:val="00455F79"/>
    <w:rsid w:val="004649DF"/>
    <w:rsid w:val="00474482"/>
    <w:rsid w:val="00482D94"/>
    <w:rsid w:val="0049091A"/>
    <w:rsid w:val="004932BD"/>
    <w:rsid w:val="00495E00"/>
    <w:rsid w:val="004B11C7"/>
    <w:rsid w:val="004D0C85"/>
    <w:rsid w:val="004E1CFC"/>
    <w:rsid w:val="004E61FB"/>
    <w:rsid w:val="004F3838"/>
    <w:rsid w:val="00504A01"/>
    <w:rsid w:val="0050757C"/>
    <w:rsid w:val="00517C1D"/>
    <w:rsid w:val="005232B0"/>
    <w:rsid w:val="0053152C"/>
    <w:rsid w:val="00531592"/>
    <w:rsid w:val="00534171"/>
    <w:rsid w:val="005364D2"/>
    <w:rsid w:val="005447D0"/>
    <w:rsid w:val="005536BB"/>
    <w:rsid w:val="00555F13"/>
    <w:rsid w:val="00575AC3"/>
    <w:rsid w:val="005D5763"/>
    <w:rsid w:val="005E40BD"/>
    <w:rsid w:val="005F752C"/>
    <w:rsid w:val="00601E83"/>
    <w:rsid w:val="0063349B"/>
    <w:rsid w:val="00636133"/>
    <w:rsid w:val="00645DE2"/>
    <w:rsid w:val="00656FB6"/>
    <w:rsid w:val="00663E5B"/>
    <w:rsid w:val="00666055"/>
    <w:rsid w:val="00675765"/>
    <w:rsid w:val="006768BB"/>
    <w:rsid w:val="0067730F"/>
    <w:rsid w:val="006834DA"/>
    <w:rsid w:val="006B54D0"/>
    <w:rsid w:val="006B5E1D"/>
    <w:rsid w:val="006C376C"/>
    <w:rsid w:val="006D5CA4"/>
    <w:rsid w:val="006E57D3"/>
    <w:rsid w:val="007072E2"/>
    <w:rsid w:val="00710028"/>
    <w:rsid w:val="00711D6B"/>
    <w:rsid w:val="00715649"/>
    <w:rsid w:val="00726142"/>
    <w:rsid w:val="00744165"/>
    <w:rsid w:val="0076152C"/>
    <w:rsid w:val="00765704"/>
    <w:rsid w:val="007773D8"/>
    <w:rsid w:val="00782BA1"/>
    <w:rsid w:val="00783BF2"/>
    <w:rsid w:val="00784B96"/>
    <w:rsid w:val="007935D8"/>
    <w:rsid w:val="007B5458"/>
    <w:rsid w:val="007C62FF"/>
    <w:rsid w:val="007D15E0"/>
    <w:rsid w:val="007D19C3"/>
    <w:rsid w:val="007D2E3B"/>
    <w:rsid w:val="007D414E"/>
    <w:rsid w:val="007E1EDD"/>
    <w:rsid w:val="007E7A4D"/>
    <w:rsid w:val="008259F4"/>
    <w:rsid w:val="008367BE"/>
    <w:rsid w:val="00845B17"/>
    <w:rsid w:val="00862954"/>
    <w:rsid w:val="00871F3B"/>
    <w:rsid w:val="00880F2A"/>
    <w:rsid w:val="00891BCA"/>
    <w:rsid w:val="00893A09"/>
    <w:rsid w:val="008B31A1"/>
    <w:rsid w:val="008C2033"/>
    <w:rsid w:val="008C228D"/>
    <w:rsid w:val="008D649F"/>
    <w:rsid w:val="008E0142"/>
    <w:rsid w:val="008E4B18"/>
    <w:rsid w:val="008F5DBC"/>
    <w:rsid w:val="00906C0D"/>
    <w:rsid w:val="009107AD"/>
    <w:rsid w:val="00914A85"/>
    <w:rsid w:val="0091559C"/>
    <w:rsid w:val="009366E4"/>
    <w:rsid w:val="00956986"/>
    <w:rsid w:val="00956F22"/>
    <w:rsid w:val="0097220C"/>
    <w:rsid w:val="00980B50"/>
    <w:rsid w:val="00983790"/>
    <w:rsid w:val="009E2E4E"/>
    <w:rsid w:val="009E7637"/>
    <w:rsid w:val="009F36BD"/>
    <w:rsid w:val="009F597D"/>
    <w:rsid w:val="00A047D8"/>
    <w:rsid w:val="00A0504E"/>
    <w:rsid w:val="00A06E43"/>
    <w:rsid w:val="00A20DB2"/>
    <w:rsid w:val="00A3326C"/>
    <w:rsid w:val="00A36518"/>
    <w:rsid w:val="00A4742E"/>
    <w:rsid w:val="00A63968"/>
    <w:rsid w:val="00A77BEA"/>
    <w:rsid w:val="00A96349"/>
    <w:rsid w:val="00AA083B"/>
    <w:rsid w:val="00AB2CC9"/>
    <w:rsid w:val="00AC299C"/>
    <w:rsid w:val="00AC59C2"/>
    <w:rsid w:val="00AC5FC9"/>
    <w:rsid w:val="00AD24D3"/>
    <w:rsid w:val="00AD2F51"/>
    <w:rsid w:val="00AD588D"/>
    <w:rsid w:val="00AD5C5E"/>
    <w:rsid w:val="00AF1784"/>
    <w:rsid w:val="00B0053C"/>
    <w:rsid w:val="00B04BDA"/>
    <w:rsid w:val="00B120A5"/>
    <w:rsid w:val="00B24C24"/>
    <w:rsid w:val="00B463D8"/>
    <w:rsid w:val="00B53662"/>
    <w:rsid w:val="00B543A4"/>
    <w:rsid w:val="00B54764"/>
    <w:rsid w:val="00B61940"/>
    <w:rsid w:val="00B62F01"/>
    <w:rsid w:val="00B77F48"/>
    <w:rsid w:val="00B81249"/>
    <w:rsid w:val="00B94A65"/>
    <w:rsid w:val="00B956F8"/>
    <w:rsid w:val="00BA0A9C"/>
    <w:rsid w:val="00BA214B"/>
    <w:rsid w:val="00BA6C70"/>
    <w:rsid w:val="00BC691A"/>
    <w:rsid w:val="00BC7747"/>
    <w:rsid w:val="00BE4B67"/>
    <w:rsid w:val="00BF1DCE"/>
    <w:rsid w:val="00BF4447"/>
    <w:rsid w:val="00BF4B3A"/>
    <w:rsid w:val="00C0698B"/>
    <w:rsid w:val="00C06DF3"/>
    <w:rsid w:val="00C23E63"/>
    <w:rsid w:val="00C43F62"/>
    <w:rsid w:val="00C44D0C"/>
    <w:rsid w:val="00C511C9"/>
    <w:rsid w:val="00C52FF0"/>
    <w:rsid w:val="00C600BF"/>
    <w:rsid w:val="00C826E0"/>
    <w:rsid w:val="00C93191"/>
    <w:rsid w:val="00CA2E18"/>
    <w:rsid w:val="00CA7B1B"/>
    <w:rsid w:val="00CD4719"/>
    <w:rsid w:val="00CE4E69"/>
    <w:rsid w:val="00CE5E63"/>
    <w:rsid w:val="00CF03C6"/>
    <w:rsid w:val="00CF4FFE"/>
    <w:rsid w:val="00D17ADA"/>
    <w:rsid w:val="00D20661"/>
    <w:rsid w:val="00D30829"/>
    <w:rsid w:val="00D3112F"/>
    <w:rsid w:val="00D31935"/>
    <w:rsid w:val="00D37617"/>
    <w:rsid w:val="00D3796F"/>
    <w:rsid w:val="00D4227B"/>
    <w:rsid w:val="00D4622B"/>
    <w:rsid w:val="00D827E2"/>
    <w:rsid w:val="00D83D7B"/>
    <w:rsid w:val="00DB1DD0"/>
    <w:rsid w:val="00DC4872"/>
    <w:rsid w:val="00E200FD"/>
    <w:rsid w:val="00E22F18"/>
    <w:rsid w:val="00E255CB"/>
    <w:rsid w:val="00E31C70"/>
    <w:rsid w:val="00E3465E"/>
    <w:rsid w:val="00E52837"/>
    <w:rsid w:val="00E5581A"/>
    <w:rsid w:val="00E65A9C"/>
    <w:rsid w:val="00E67028"/>
    <w:rsid w:val="00EB0D87"/>
    <w:rsid w:val="00EB32F2"/>
    <w:rsid w:val="00EC4900"/>
    <w:rsid w:val="00EC7E93"/>
    <w:rsid w:val="00EE4900"/>
    <w:rsid w:val="00F14E36"/>
    <w:rsid w:val="00F21ACC"/>
    <w:rsid w:val="00F27A6C"/>
    <w:rsid w:val="00F412E7"/>
    <w:rsid w:val="00F44F36"/>
    <w:rsid w:val="00F5419A"/>
    <w:rsid w:val="00F54207"/>
    <w:rsid w:val="00F62196"/>
    <w:rsid w:val="00F70383"/>
    <w:rsid w:val="00F73FF7"/>
    <w:rsid w:val="00F8382B"/>
    <w:rsid w:val="00F97F99"/>
    <w:rsid w:val="00FC4FF1"/>
    <w:rsid w:val="00FD12FC"/>
    <w:rsid w:val="00FD6C2B"/>
    <w:rsid w:val="00FF2481"/>
  </w:rsids>
  <w:docVars>
    <w:docVar w:name="APWAFVersion" w:val="5.0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45B9C8B-7F5D-48FD-B5FF-49F8A4D7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Heading3">
    <w:name w:val="heading 3"/>
    <w:basedOn w:val="Normal"/>
    <w:next w:val="Normal"/>
    <w:link w:val="3"/>
    <w:qFormat/>
    <w:rsid w:val="00CF4F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663E5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nhideWhenUsed/>
    <w:rsid w:val="00CF4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">
    <w:name w:val="页眉 字符"/>
    <w:basedOn w:val="DefaultParagraphFont"/>
    <w:link w:val="Header"/>
    <w:uiPriority w:val="99"/>
    <w:rsid w:val="00CF4FFE"/>
    <w:rPr>
      <w:sz w:val="18"/>
      <w:szCs w:val="18"/>
    </w:rPr>
  </w:style>
  <w:style w:type="paragraph" w:styleId="Footer">
    <w:name w:val="footer"/>
    <w:basedOn w:val="Normal"/>
    <w:link w:val="a0"/>
    <w:unhideWhenUsed/>
    <w:rsid w:val="00CF4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rsid w:val="00CF4FFE"/>
    <w:rPr>
      <w:sz w:val="18"/>
      <w:szCs w:val="18"/>
    </w:rPr>
  </w:style>
  <w:style w:type="character" w:customStyle="1" w:styleId="3">
    <w:name w:val="标题 3 字符"/>
    <w:basedOn w:val="DefaultParagraphFont"/>
    <w:link w:val="Heading3"/>
    <w:rsid w:val="00CF4FFE"/>
    <w:rPr>
      <w:rFonts w:ascii="Times New Roman" w:eastAsia="宋体" w:hAnsi="Times New Roman" w:cs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CF4FFE"/>
  </w:style>
  <w:style w:type="paragraph" w:styleId="BalloonText">
    <w:name w:val="Balloon Text"/>
    <w:basedOn w:val="Normal"/>
    <w:link w:val="a1"/>
    <w:uiPriority w:val="99"/>
    <w:semiHidden/>
    <w:unhideWhenUsed/>
    <w:rsid w:val="00EC4900"/>
    <w:rPr>
      <w:sz w:val="18"/>
      <w:szCs w:val="18"/>
    </w:rPr>
  </w:style>
  <w:style w:type="character" w:customStyle="1" w:styleId="a1">
    <w:name w:val="批注框文本 字符"/>
    <w:basedOn w:val="DefaultParagraphFont"/>
    <w:link w:val="BalloonText"/>
    <w:uiPriority w:val="99"/>
    <w:semiHidden/>
    <w:rsid w:val="00EC4900"/>
    <w:rPr>
      <w:rFonts w:ascii="Times New Roman" w:eastAsia="宋体" w:hAnsi="Times New Roman" w:cs="Times New Roman"/>
      <w:sz w:val="18"/>
      <w:szCs w:val="18"/>
    </w:rPr>
  </w:style>
  <w:style w:type="paragraph" w:styleId="DocumentMap">
    <w:name w:val="Document Map"/>
    <w:basedOn w:val="Normal"/>
    <w:link w:val="a2"/>
    <w:uiPriority w:val="99"/>
    <w:semiHidden/>
    <w:unhideWhenUsed/>
    <w:rsid w:val="002C7CA4"/>
    <w:rPr>
      <w:rFonts w:ascii="宋体"/>
      <w:sz w:val="18"/>
      <w:szCs w:val="18"/>
    </w:rPr>
  </w:style>
  <w:style w:type="character" w:customStyle="1" w:styleId="a2">
    <w:name w:val="文档结构图 字符"/>
    <w:basedOn w:val="DefaultParagraphFont"/>
    <w:link w:val="DocumentMap"/>
    <w:uiPriority w:val="99"/>
    <w:semiHidden/>
    <w:rsid w:val="002C7CA4"/>
    <w:rPr>
      <w:rFonts w:ascii="宋体" w:eastAsia="宋体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67E4"/>
    <w:rPr>
      <w:sz w:val="21"/>
      <w:szCs w:val="21"/>
    </w:rPr>
  </w:style>
  <w:style w:type="paragraph" w:styleId="CommentText">
    <w:name w:val="annotation text"/>
    <w:basedOn w:val="Normal"/>
    <w:link w:val="a3"/>
    <w:uiPriority w:val="99"/>
    <w:semiHidden/>
    <w:unhideWhenUsed/>
    <w:rsid w:val="004167E4"/>
    <w:pPr>
      <w:jc w:val="left"/>
    </w:pPr>
  </w:style>
  <w:style w:type="character" w:customStyle="1" w:styleId="a3">
    <w:name w:val="批注文字 字符"/>
    <w:basedOn w:val="DefaultParagraphFont"/>
    <w:link w:val="CommentText"/>
    <w:uiPriority w:val="99"/>
    <w:semiHidden/>
    <w:rsid w:val="004167E4"/>
    <w:rPr>
      <w:rFonts w:ascii="Times New Roman" w:eastAsia="宋体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a4"/>
    <w:uiPriority w:val="99"/>
    <w:semiHidden/>
    <w:unhideWhenUsed/>
    <w:rsid w:val="004167E4"/>
    <w:rPr>
      <w:b/>
      <w:bCs/>
    </w:rPr>
  </w:style>
  <w:style w:type="character" w:customStyle="1" w:styleId="a4">
    <w:name w:val="批注主题 字符"/>
    <w:basedOn w:val="a3"/>
    <w:link w:val="CommentSubject"/>
    <w:uiPriority w:val="99"/>
    <w:semiHidden/>
    <w:rsid w:val="004167E4"/>
    <w:rPr>
      <w:rFonts w:ascii="Times New Roman" w:eastAsia="宋体" w:hAnsi="Times New Roman" w:cs="Times New Roman"/>
      <w:b/>
      <w:bCs/>
      <w:szCs w:val="24"/>
    </w:rPr>
  </w:style>
  <w:style w:type="character" w:customStyle="1" w:styleId="5">
    <w:name w:val="标题 5 字符"/>
    <w:basedOn w:val="DefaultParagraphFont"/>
    <w:link w:val="Heading5"/>
    <w:uiPriority w:val="9"/>
    <w:rsid w:val="00663E5B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