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5088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南方盛元红利混合型证券投资基金基金产品资料概要更新（</w:t>
      </w:r>
      <w:r>
        <w:rPr>
          <w:rFonts w:ascii="宋体" w:hAnsi="方正黑体简体" w:cs="方正黑体简体"/>
          <w:b/>
          <w:bCs/>
          <w:iCs/>
          <w:sz w:val="31"/>
          <w:szCs w:val="36"/>
        </w:rPr>
        <w:t>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50883">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5088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50883" w:rsidRDefault="00E50883" w:rsidP="00E5088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50883" w:rsidTr="00E50883">
        <w:tc>
          <w:tcPr>
            <w:tcW w:w="1843" w:type="dxa"/>
            <w:vMerge w:val="restart"/>
          </w:tcPr>
          <w:p w:rsidR="00E50883" w:rsidRDefault="00E50883" w:rsidP="00E50883">
            <w:pPr>
              <w:jc w:val="left"/>
            </w:pPr>
            <w:r>
              <w:rPr>
                <w:rFonts w:hint="eastAsia"/>
              </w:rPr>
              <w:t>基金简称</w:t>
            </w:r>
          </w:p>
        </w:tc>
        <w:tc>
          <w:tcPr>
            <w:tcW w:w="2410" w:type="dxa"/>
            <w:vMerge w:val="restart"/>
          </w:tcPr>
          <w:p w:rsidR="00E50883" w:rsidRDefault="00E50883" w:rsidP="00E50883">
            <w:pPr>
              <w:jc w:val="left"/>
            </w:pPr>
            <w:r>
              <w:rPr>
                <w:rFonts w:hint="eastAsia"/>
              </w:rPr>
              <w:t>南方盛元红利混合</w:t>
            </w:r>
          </w:p>
        </w:tc>
        <w:tc>
          <w:tcPr>
            <w:tcW w:w="1843" w:type="dxa"/>
          </w:tcPr>
          <w:p w:rsidR="00E50883" w:rsidRDefault="00E50883" w:rsidP="00E50883">
            <w:pPr>
              <w:jc w:val="left"/>
            </w:pPr>
            <w:r>
              <w:rPr>
                <w:rFonts w:hint="eastAsia"/>
              </w:rPr>
              <w:t>基金代码</w:t>
            </w:r>
          </w:p>
        </w:tc>
        <w:tc>
          <w:tcPr>
            <w:tcW w:w="2410" w:type="dxa"/>
          </w:tcPr>
          <w:p w:rsidR="00E50883" w:rsidRDefault="00E50883" w:rsidP="00E50883">
            <w:pPr>
              <w:jc w:val="left"/>
            </w:pPr>
            <w:r>
              <w:t>202009</w:t>
            </w:r>
          </w:p>
        </w:tc>
      </w:tr>
      <w:tr w:rsidR="00E50883" w:rsidTr="00E50883">
        <w:tc>
          <w:tcPr>
            <w:tcW w:w="1843" w:type="dxa"/>
            <w:vMerge/>
          </w:tcPr>
          <w:p w:rsidR="00E50883" w:rsidRDefault="00E50883" w:rsidP="00E50883">
            <w:pPr>
              <w:jc w:val="left"/>
            </w:pPr>
          </w:p>
        </w:tc>
        <w:tc>
          <w:tcPr>
            <w:tcW w:w="2410" w:type="dxa"/>
            <w:vMerge/>
          </w:tcPr>
          <w:p w:rsidR="00E50883" w:rsidRDefault="00E50883" w:rsidP="00E50883">
            <w:pPr>
              <w:jc w:val="left"/>
            </w:pPr>
          </w:p>
        </w:tc>
        <w:tc>
          <w:tcPr>
            <w:tcW w:w="1843" w:type="dxa"/>
          </w:tcPr>
          <w:p w:rsidR="00E50883" w:rsidRDefault="00E50883" w:rsidP="00E50883">
            <w:pPr>
              <w:jc w:val="left"/>
            </w:pPr>
            <w:r>
              <w:rPr>
                <w:rFonts w:hint="eastAsia"/>
              </w:rPr>
              <w:t>基金前端交易代码</w:t>
            </w:r>
          </w:p>
        </w:tc>
        <w:tc>
          <w:tcPr>
            <w:tcW w:w="2410" w:type="dxa"/>
          </w:tcPr>
          <w:p w:rsidR="00E50883" w:rsidRDefault="00E50883" w:rsidP="00E50883">
            <w:pPr>
              <w:jc w:val="left"/>
            </w:pPr>
            <w:r>
              <w:t>202009</w:t>
            </w:r>
          </w:p>
        </w:tc>
      </w:tr>
      <w:tr w:rsidR="00E50883" w:rsidTr="00E50883">
        <w:tc>
          <w:tcPr>
            <w:tcW w:w="1843" w:type="dxa"/>
            <w:vMerge/>
          </w:tcPr>
          <w:p w:rsidR="00E50883" w:rsidRDefault="00E50883" w:rsidP="00E50883">
            <w:pPr>
              <w:jc w:val="left"/>
            </w:pPr>
          </w:p>
        </w:tc>
        <w:tc>
          <w:tcPr>
            <w:tcW w:w="2410" w:type="dxa"/>
            <w:vMerge/>
          </w:tcPr>
          <w:p w:rsidR="00E50883" w:rsidRDefault="00E50883" w:rsidP="00E50883">
            <w:pPr>
              <w:jc w:val="left"/>
            </w:pPr>
          </w:p>
        </w:tc>
        <w:tc>
          <w:tcPr>
            <w:tcW w:w="1843" w:type="dxa"/>
          </w:tcPr>
          <w:p w:rsidR="00E50883" w:rsidRDefault="00E50883" w:rsidP="00E50883">
            <w:pPr>
              <w:jc w:val="left"/>
            </w:pPr>
            <w:r>
              <w:rPr>
                <w:rFonts w:hint="eastAsia"/>
              </w:rPr>
              <w:t>基金后端交易代码</w:t>
            </w:r>
          </w:p>
        </w:tc>
        <w:tc>
          <w:tcPr>
            <w:tcW w:w="2410" w:type="dxa"/>
          </w:tcPr>
          <w:p w:rsidR="00E50883" w:rsidRDefault="00E50883" w:rsidP="00E50883">
            <w:pPr>
              <w:jc w:val="left"/>
            </w:pPr>
            <w:r>
              <w:t>202010</w:t>
            </w:r>
          </w:p>
        </w:tc>
      </w:tr>
      <w:tr w:rsidR="00E50883" w:rsidTr="00E50883">
        <w:tc>
          <w:tcPr>
            <w:tcW w:w="1843" w:type="dxa"/>
          </w:tcPr>
          <w:p w:rsidR="00E50883" w:rsidRDefault="00E50883" w:rsidP="00E50883">
            <w:pPr>
              <w:jc w:val="left"/>
            </w:pPr>
            <w:r>
              <w:rPr>
                <w:rFonts w:hint="eastAsia"/>
              </w:rPr>
              <w:t>基金管理人</w:t>
            </w:r>
          </w:p>
        </w:tc>
        <w:tc>
          <w:tcPr>
            <w:tcW w:w="2410" w:type="dxa"/>
          </w:tcPr>
          <w:p w:rsidR="00E50883" w:rsidRDefault="00E50883" w:rsidP="00E50883">
            <w:pPr>
              <w:jc w:val="left"/>
            </w:pPr>
            <w:r>
              <w:rPr>
                <w:rFonts w:hint="eastAsia"/>
              </w:rPr>
              <w:t>南方基金管理股份有限公司</w:t>
            </w:r>
          </w:p>
        </w:tc>
        <w:tc>
          <w:tcPr>
            <w:tcW w:w="1843" w:type="dxa"/>
          </w:tcPr>
          <w:p w:rsidR="00E50883" w:rsidRDefault="00E50883" w:rsidP="00E50883">
            <w:pPr>
              <w:jc w:val="left"/>
            </w:pPr>
            <w:r>
              <w:rPr>
                <w:rFonts w:hint="eastAsia"/>
              </w:rPr>
              <w:t>基金托管人</w:t>
            </w:r>
          </w:p>
        </w:tc>
        <w:tc>
          <w:tcPr>
            <w:tcW w:w="2410" w:type="dxa"/>
          </w:tcPr>
          <w:p w:rsidR="00E50883" w:rsidRDefault="00E50883" w:rsidP="00E50883">
            <w:pPr>
              <w:jc w:val="left"/>
            </w:pPr>
            <w:r>
              <w:rPr>
                <w:rFonts w:hint="eastAsia"/>
              </w:rPr>
              <w:t>中国建设银行股份有限公司</w:t>
            </w:r>
          </w:p>
        </w:tc>
      </w:tr>
      <w:tr w:rsidR="00E50883" w:rsidTr="00C93F10">
        <w:tc>
          <w:tcPr>
            <w:tcW w:w="1843" w:type="dxa"/>
          </w:tcPr>
          <w:p w:rsidR="00E50883" w:rsidRDefault="00E50883" w:rsidP="00E50883">
            <w:pPr>
              <w:jc w:val="left"/>
            </w:pPr>
            <w:r>
              <w:rPr>
                <w:rFonts w:hint="eastAsia"/>
              </w:rPr>
              <w:t>基金合同生效日</w:t>
            </w:r>
          </w:p>
        </w:tc>
        <w:tc>
          <w:tcPr>
            <w:tcW w:w="6663" w:type="dxa"/>
            <w:gridSpan w:val="3"/>
          </w:tcPr>
          <w:p w:rsidR="00E50883" w:rsidRDefault="00E50883" w:rsidP="00E50883">
            <w:pPr>
              <w:jc w:val="left"/>
            </w:pPr>
            <w:r>
              <w:rPr>
                <w:rFonts w:hint="eastAsia"/>
              </w:rPr>
              <w:t>2008</w:t>
            </w:r>
            <w:r>
              <w:rPr>
                <w:rFonts w:hint="eastAsia"/>
              </w:rPr>
              <w:t>年</w:t>
            </w:r>
            <w:r>
              <w:rPr>
                <w:rFonts w:hint="eastAsia"/>
              </w:rPr>
              <w:t>3</w:t>
            </w:r>
            <w:r>
              <w:rPr>
                <w:rFonts w:hint="eastAsia"/>
              </w:rPr>
              <w:t>月</w:t>
            </w:r>
            <w:r>
              <w:rPr>
                <w:rFonts w:hint="eastAsia"/>
              </w:rPr>
              <w:t>21</w:t>
            </w:r>
            <w:r>
              <w:rPr>
                <w:rFonts w:hint="eastAsia"/>
              </w:rPr>
              <w:t>日</w:t>
            </w:r>
          </w:p>
        </w:tc>
      </w:tr>
      <w:tr w:rsidR="00E50883" w:rsidTr="00E50883">
        <w:tc>
          <w:tcPr>
            <w:tcW w:w="1843" w:type="dxa"/>
          </w:tcPr>
          <w:p w:rsidR="00E50883" w:rsidRDefault="00E50883" w:rsidP="00E50883">
            <w:pPr>
              <w:jc w:val="left"/>
            </w:pPr>
            <w:r>
              <w:rPr>
                <w:rFonts w:hint="eastAsia"/>
              </w:rPr>
              <w:t>基金类型</w:t>
            </w:r>
          </w:p>
        </w:tc>
        <w:tc>
          <w:tcPr>
            <w:tcW w:w="2410" w:type="dxa"/>
          </w:tcPr>
          <w:p w:rsidR="00E50883" w:rsidRDefault="00E50883" w:rsidP="00E50883">
            <w:pPr>
              <w:jc w:val="left"/>
            </w:pPr>
            <w:r>
              <w:rPr>
                <w:rFonts w:hint="eastAsia"/>
              </w:rPr>
              <w:t>混合型</w:t>
            </w:r>
          </w:p>
        </w:tc>
        <w:tc>
          <w:tcPr>
            <w:tcW w:w="1843" w:type="dxa"/>
          </w:tcPr>
          <w:p w:rsidR="00E50883" w:rsidRDefault="00E50883" w:rsidP="00E50883">
            <w:pPr>
              <w:jc w:val="left"/>
            </w:pPr>
            <w:r>
              <w:rPr>
                <w:rFonts w:hint="eastAsia"/>
              </w:rPr>
              <w:t>交易币种</w:t>
            </w:r>
          </w:p>
        </w:tc>
        <w:tc>
          <w:tcPr>
            <w:tcW w:w="2410" w:type="dxa"/>
          </w:tcPr>
          <w:p w:rsidR="00E50883" w:rsidRDefault="00E50883" w:rsidP="00E50883">
            <w:pPr>
              <w:jc w:val="left"/>
            </w:pPr>
            <w:r>
              <w:rPr>
                <w:rFonts w:hint="eastAsia"/>
              </w:rPr>
              <w:t>人民币</w:t>
            </w:r>
          </w:p>
        </w:tc>
      </w:tr>
      <w:tr w:rsidR="00E50883" w:rsidTr="00A465E5">
        <w:tc>
          <w:tcPr>
            <w:tcW w:w="1843" w:type="dxa"/>
          </w:tcPr>
          <w:p w:rsidR="00E50883" w:rsidRDefault="00E50883" w:rsidP="00E50883">
            <w:pPr>
              <w:jc w:val="left"/>
            </w:pPr>
            <w:r>
              <w:rPr>
                <w:rFonts w:hint="eastAsia"/>
              </w:rPr>
              <w:t>运作方式</w:t>
            </w:r>
          </w:p>
        </w:tc>
        <w:tc>
          <w:tcPr>
            <w:tcW w:w="6663" w:type="dxa"/>
            <w:gridSpan w:val="3"/>
          </w:tcPr>
          <w:p w:rsidR="00E50883" w:rsidRDefault="00E50883" w:rsidP="00E50883">
            <w:pPr>
              <w:jc w:val="left"/>
            </w:pPr>
            <w:r>
              <w:rPr>
                <w:rFonts w:hint="eastAsia"/>
              </w:rPr>
              <w:t>普通开放式</w:t>
            </w:r>
          </w:p>
        </w:tc>
      </w:tr>
      <w:tr w:rsidR="00E50883" w:rsidTr="00B36C0B">
        <w:tc>
          <w:tcPr>
            <w:tcW w:w="1843" w:type="dxa"/>
          </w:tcPr>
          <w:p w:rsidR="00E50883" w:rsidRDefault="00E50883" w:rsidP="00E50883">
            <w:pPr>
              <w:jc w:val="left"/>
            </w:pPr>
            <w:r>
              <w:rPr>
                <w:rFonts w:hint="eastAsia"/>
              </w:rPr>
              <w:t>开放频率</w:t>
            </w:r>
          </w:p>
        </w:tc>
        <w:tc>
          <w:tcPr>
            <w:tcW w:w="6663" w:type="dxa"/>
            <w:gridSpan w:val="3"/>
          </w:tcPr>
          <w:p w:rsidR="00E50883" w:rsidRDefault="00E50883" w:rsidP="00E50883">
            <w:pPr>
              <w:jc w:val="left"/>
            </w:pPr>
            <w:r>
              <w:rPr>
                <w:rFonts w:hint="eastAsia"/>
              </w:rPr>
              <w:t>每个开放日</w:t>
            </w:r>
          </w:p>
        </w:tc>
      </w:tr>
      <w:tr w:rsidR="00E50883" w:rsidTr="00E50883">
        <w:tc>
          <w:tcPr>
            <w:tcW w:w="1843" w:type="dxa"/>
            <w:vMerge w:val="restart"/>
          </w:tcPr>
          <w:p w:rsidR="00E50883" w:rsidRDefault="00E50883" w:rsidP="00E50883">
            <w:pPr>
              <w:jc w:val="left"/>
            </w:pPr>
            <w:r>
              <w:rPr>
                <w:rFonts w:hint="eastAsia"/>
              </w:rPr>
              <w:t>基金经理</w:t>
            </w:r>
          </w:p>
        </w:tc>
        <w:tc>
          <w:tcPr>
            <w:tcW w:w="2410" w:type="dxa"/>
            <w:vMerge w:val="restart"/>
          </w:tcPr>
          <w:p w:rsidR="00E50883" w:rsidRDefault="00E50883" w:rsidP="00E50883">
            <w:pPr>
              <w:jc w:val="left"/>
            </w:pPr>
            <w:r>
              <w:rPr>
                <w:rFonts w:hint="eastAsia"/>
              </w:rPr>
              <w:t>吴冉劼</w:t>
            </w:r>
          </w:p>
        </w:tc>
        <w:tc>
          <w:tcPr>
            <w:tcW w:w="1843" w:type="dxa"/>
          </w:tcPr>
          <w:p w:rsidR="00E50883" w:rsidRDefault="00E50883" w:rsidP="00E50883">
            <w:pPr>
              <w:jc w:val="left"/>
            </w:pPr>
            <w:r>
              <w:rPr>
                <w:rFonts w:hint="eastAsia"/>
              </w:rPr>
              <w:t>开始担任本基金基金经理的日期</w:t>
            </w:r>
          </w:p>
        </w:tc>
        <w:tc>
          <w:tcPr>
            <w:tcW w:w="2410" w:type="dxa"/>
          </w:tcPr>
          <w:p w:rsidR="00E50883" w:rsidRDefault="00E50883" w:rsidP="00E50883">
            <w:pPr>
              <w:jc w:val="left"/>
            </w:pPr>
            <w:r>
              <w:rPr>
                <w:rFonts w:hint="eastAsia"/>
              </w:rPr>
              <w:t>2022</w:t>
            </w:r>
            <w:r>
              <w:rPr>
                <w:rFonts w:hint="eastAsia"/>
              </w:rPr>
              <w:t>年</w:t>
            </w:r>
            <w:r>
              <w:rPr>
                <w:rFonts w:hint="eastAsia"/>
              </w:rPr>
              <w:t>7</w:t>
            </w:r>
            <w:r>
              <w:rPr>
                <w:rFonts w:hint="eastAsia"/>
              </w:rPr>
              <w:t>月</w:t>
            </w:r>
            <w:r>
              <w:rPr>
                <w:rFonts w:hint="eastAsia"/>
              </w:rPr>
              <w:t>8</w:t>
            </w:r>
            <w:r>
              <w:rPr>
                <w:rFonts w:hint="eastAsia"/>
              </w:rPr>
              <w:t>日</w:t>
            </w:r>
          </w:p>
        </w:tc>
      </w:tr>
      <w:tr w:rsidR="00E50883" w:rsidTr="00E50883">
        <w:tc>
          <w:tcPr>
            <w:tcW w:w="1843" w:type="dxa"/>
            <w:vMerge/>
          </w:tcPr>
          <w:p w:rsidR="00E50883" w:rsidRDefault="00E50883" w:rsidP="00E50883">
            <w:pPr>
              <w:jc w:val="left"/>
            </w:pPr>
          </w:p>
        </w:tc>
        <w:tc>
          <w:tcPr>
            <w:tcW w:w="2410" w:type="dxa"/>
            <w:vMerge/>
          </w:tcPr>
          <w:p w:rsidR="00E50883" w:rsidRDefault="00E50883" w:rsidP="00E50883">
            <w:pPr>
              <w:jc w:val="left"/>
            </w:pPr>
          </w:p>
        </w:tc>
        <w:tc>
          <w:tcPr>
            <w:tcW w:w="1843" w:type="dxa"/>
          </w:tcPr>
          <w:p w:rsidR="00E50883" w:rsidRDefault="00E50883" w:rsidP="00E50883">
            <w:pPr>
              <w:jc w:val="left"/>
            </w:pPr>
            <w:r>
              <w:rPr>
                <w:rFonts w:hint="eastAsia"/>
              </w:rPr>
              <w:t>证券从业日期</w:t>
            </w:r>
          </w:p>
        </w:tc>
        <w:tc>
          <w:tcPr>
            <w:tcW w:w="2410" w:type="dxa"/>
          </w:tcPr>
          <w:p w:rsidR="00E50883" w:rsidRDefault="00E50883" w:rsidP="00E50883">
            <w:pPr>
              <w:jc w:val="left"/>
            </w:pPr>
            <w:r>
              <w:rPr>
                <w:rFonts w:hint="eastAsia"/>
              </w:rPr>
              <w:t>2012</w:t>
            </w:r>
            <w:r>
              <w:rPr>
                <w:rFonts w:hint="eastAsia"/>
              </w:rPr>
              <w:t>年</w:t>
            </w:r>
            <w:r>
              <w:rPr>
                <w:rFonts w:hint="eastAsia"/>
              </w:rPr>
              <w:t>7</w:t>
            </w:r>
            <w:r>
              <w:rPr>
                <w:rFonts w:hint="eastAsia"/>
              </w:rPr>
              <w:t>月</w:t>
            </w:r>
            <w:r>
              <w:rPr>
                <w:rFonts w:hint="eastAsia"/>
              </w:rPr>
              <w:t>23</w:t>
            </w:r>
            <w:r>
              <w:rPr>
                <w:rFonts w:hint="eastAsia"/>
              </w:rPr>
              <w:t>日</w:t>
            </w:r>
          </w:p>
        </w:tc>
      </w:tr>
    </w:tbl>
    <w:p w:rsidR="00E50883" w:rsidRDefault="00E50883" w:rsidP="00E50883">
      <w:pPr>
        <w:pStyle w:val="-1"/>
        <w:spacing w:before="156" w:after="156"/>
        <w:rPr>
          <w:rFonts w:hint="eastAsia"/>
        </w:rPr>
      </w:pPr>
      <w:r>
        <w:rPr>
          <w:rFonts w:hint="eastAsia"/>
        </w:rPr>
        <w:t>二、基金投资与净值表现</w:t>
      </w:r>
    </w:p>
    <w:p w:rsidR="00E50883" w:rsidRDefault="00E50883" w:rsidP="00E50883">
      <w:pPr>
        <w:pStyle w:val="-2"/>
        <w:spacing w:before="156" w:after="156"/>
        <w:rPr>
          <w:rFonts w:hint="eastAsia"/>
        </w:rPr>
      </w:pPr>
      <w:r>
        <w:rPr>
          <w:rFonts w:hint="eastAsia"/>
        </w:rPr>
        <w:t>（一）</w:t>
      </w:r>
      <w:r>
        <w:rPr>
          <w:rFonts w:hint="eastAsia"/>
        </w:rPr>
        <w:t xml:space="preserve"> </w:t>
      </w:r>
      <w:r>
        <w:rPr>
          <w:rFonts w:hint="eastAsia"/>
        </w:rPr>
        <w:t>投资目标与投资策略</w:t>
      </w:r>
    </w:p>
    <w:p w:rsidR="00E50883" w:rsidRDefault="00E50883" w:rsidP="00E50883">
      <w:pPr>
        <w:pStyle w:val="-"/>
        <w:ind w:firstLine="420"/>
        <w:rPr>
          <w:rFonts w:hint="eastAsia"/>
        </w:rPr>
      </w:pPr>
      <w:r>
        <w:rPr>
          <w:rFonts w:hint="eastAsia"/>
        </w:rPr>
        <w:t>详见《南方盛元红利混合型证券投资基金招募说明书》第十部分“基金的投资”。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E50883" w:rsidTr="00E50883">
        <w:tc>
          <w:tcPr>
            <w:tcW w:w="1701" w:type="dxa"/>
          </w:tcPr>
          <w:p w:rsidR="00E50883" w:rsidRDefault="00E50883" w:rsidP="00E50883">
            <w:pPr>
              <w:jc w:val="left"/>
            </w:pPr>
            <w:r>
              <w:rPr>
                <w:rFonts w:hint="eastAsia"/>
              </w:rPr>
              <w:t>投资目标</w:t>
            </w:r>
          </w:p>
        </w:tc>
        <w:tc>
          <w:tcPr>
            <w:tcW w:w="6804" w:type="dxa"/>
          </w:tcPr>
          <w:p w:rsidR="00E50883" w:rsidRDefault="00E50883" w:rsidP="00E50883">
            <w:r>
              <w:rPr>
                <w:rFonts w:hint="eastAsia"/>
              </w:rPr>
              <w:t>本基金为混合型基金，重点投资于具备持续良好盈利和分红能力、分红政策稳定的上市公司，以及高债息固定收益类投资品种。同时积极把握资本利得机会以拓展收益空间，力争为投资者谋求超越基准的投资回报与长期稳健的资产增值。</w:t>
            </w:r>
          </w:p>
        </w:tc>
      </w:tr>
      <w:tr w:rsidR="00E50883" w:rsidTr="00E50883">
        <w:tc>
          <w:tcPr>
            <w:tcW w:w="1701" w:type="dxa"/>
          </w:tcPr>
          <w:p w:rsidR="00E50883" w:rsidRDefault="00E50883" w:rsidP="00E50883">
            <w:pPr>
              <w:jc w:val="left"/>
            </w:pPr>
            <w:r>
              <w:rPr>
                <w:rFonts w:hint="eastAsia"/>
              </w:rPr>
              <w:t>投资范围</w:t>
            </w:r>
          </w:p>
        </w:tc>
        <w:tc>
          <w:tcPr>
            <w:tcW w:w="6804" w:type="dxa"/>
          </w:tcPr>
          <w:p w:rsidR="00E50883" w:rsidRDefault="00E50883" w:rsidP="00E50883">
            <w:pPr>
              <w:rPr>
                <w:rFonts w:hint="eastAsia"/>
              </w:rPr>
            </w:pPr>
            <w:r>
              <w:rPr>
                <w:rFonts w:hint="eastAsia"/>
              </w:rPr>
              <w:t>本基金的投资范围为具有良好流动性的金融工具，包括国内依法发行上市的股票（含存托凭证（下同））、债券、货币市场工具、权证、资产支持证券以及法律法规或中国证监会允许基金投资的其他金融工具。</w:t>
            </w:r>
          </w:p>
          <w:p w:rsidR="00E50883" w:rsidRDefault="00E50883" w:rsidP="00E50883">
            <w:pPr>
              <w:rPr>
                <w:rFonts w:hint="eastAsia"/>
              </w:rPr>
            </w:pPr>
            <w:r>
              <w:rPr>
                <w:rFonts w:hint="eastAsia"/>
              </w:rPr>
              <w:t>如法律法规或监管机构以后允许基金投资的其他品种，基金管理人在履行适当程序后，可以将其纳入投资范围。</w:t>
            </w:r>
          </w:p>
          <w:p w:rsidR="00E50883" w:rsidRDefault="00E50883" w:rsidP="00E50883">
            <w:pPr>
              <w:rPr>
                <w:rFonts w:hint="eastAsia"/>
              </w:rPr>
            </w:pPr>
            <w:r>
              <w:rPr>
                <w:rFonts w:hint="eastAsia"/>
              </w:rPr>
              <w:t>封闭期内，基金的投资组合比例为：股票（含存托凭证）占基金资产的</w:t>
            </w:r>
            <w:r>
              <w:rPr>
                <w:rFonts w:hint="eastAsia"/>
              </w:rPr>
              <w:t>60</w:t>
            </w:r>
            <w:r>
              <w:rPr>
                <w:rFonts w:hint="eastAsia"/>
              </w:rPr>
              <w:t>％</w:t>
            </w:r>
            <w:r>
              <w:rPr>
                <w:rFonts w:hint="eastAsia"/>
              </w:rPr>
              <w:t>-100</w:t>
            </w:r>
            <w:r>
              <w:rPr>
                <w:rFonts w:hint="eastAsia"/>
              </w:rPr>
              <w:t>％，其中对红利股的投资不低于股票投资比例的</w:t>
            </w:r>
            <w:r>
              <w:rPr>
                <w:rFonts w:hint="eastAsia"/>
              </w:rPr>
              <w:t>80</w:t>
            </w:r>
            <w:r>
              <w:rPr>
                <w:rFonts w:hint="eastAsia"/>
              </w:rPr>
              <w:t>％；债券、货币市场工具及其他金融工具占基金资产的</w:t>
            </w:r>
            <w:r>
              <w:rPr>
                <w:rFonts w:hint="eastAsia"/>
              </w:rPr>
              <w:t>0-40</w:t>
            </w:r>
            <w:r>
              <w:rPr>
                <w:rFonts w:hint="eastAsia"/>
              </w:rPr>
              <w:t>％；权证占基金资产净值的</w:t>
            </w:r>
            <w:r>
              <w:rPr>
                <w:rFonts w:hint="eastAsia"/>
              </w:rPr>
              <w:t>0-3</w:t>
            </w:r>
            <w:r>
              <w:rPr>
                <w:rFonts w:hint="eastAsia"/>
              </w:rPr>
              <w:t>％；资产支持证券占基金资产净值的</w:t>
            </w:r>
            <w:r>
              <w:rPr>
                <w:rFonts w:hint="eastAsia"/>
              </w:rPr>
              <w:t>0-20</w:t>
            </w:r>
            <w:r>
              <w:rPr>
                <w:rFonts w:hint="eastAsia"/>
              </w:rPr>
              <w:t>％；基金保留的现金以</w:t>
            </w:r>
            <w:r>
              <w:rPr>
                <w:rFonts w:hint="eastAsia"/>
              </w:rPr>
              <w:lastRenderedPageBreak/>
              <w:t>及到期日在一年以内的政府债券的比例最低可以为</w:t>
            </w:r>
            <w:r>
              <w:rPr>
                <w:rFonts w:hint="eastAsia"/>
              </w:rPr>
              <w:t>0</w:t>
            </w:r>
            <w:r>
              <w:rPr>
                <w:rFonts w:hint="eastAsia"/>
              </w:rPr>
              <w:t>。</w:t>
            </w:r>
          </w:p>
          <w:p w:rsidR="00E50883" w:rsidRDefault="00E50883" w:rsidP="00E50883">
            <w:r>
              <w:rPr>
                <w:rFonts w:hint="eastAsia"/>
              </w:rPr>
              <w:t>封闭期届满转型为开放式基金后，基金的投资组合比例为：股票占基金资产的</w:t>
            </w:r>
            <w:r>
              <w:rPr>
                <w:rFonts w:hint="eastAsia"/>
              </w:rPr>
              <w:t>60</w:t>
            </w:r>
            <w:r>
              <w:rPr>
                <w:rFonts w:hint="eastAsia"/>
              </w:rPr>
              <w:t>％</w:t>
            </w:r>
            <w:r>
              <w:rPr>
                <w:rFonts w:hint="eastAsia"/>
              </w:rPr>
              <w:t>-95</w:t>
            </w:r>
            <w:r>
              <w:rPr>
                <w:rFonts w:hint="eastAsia"/>
              </w:rPr>
              <w:t>％，其中对红利股的投资不低于股票投资比例的</w:t>
            </w:r>
            <w:r>
              <w:rPr>
                <w:rFonts w:hint="eastAsia"/>
              </w:rPr>
              <w:t>80</w:t>
            </w:r>
            <w:r>
              <w:rPr>
                <w:rFonts w:hint="eastAsia"/>
              </w:rPr>
              <w:t>％；债券、货币市场工具及其他金融工具占基金资产的</w:t>
            </w:r>
            <w:r>
              <w:rPr>
                <w:rFonts w:hint="eastAsia"/>
              </w:rPr>
              <w:t>0-35</w:t>
            </w:r>
            <w:r>
              <w:rPr>
                <w:rFonts w:hint="eastAsia"/>
              </w:rPr>
              <w:t>％；权证占基金资产净值的</w:t>
            </w:r>
            <w:r>
              <w:rPr>
                <w:rFonts w:hint="eastAsia"/>
              </w:rPr>
              <w:t>0-3</w:t>
            </w:r>
            <w:r>
              <w:rPr>
                <w:rFonts w:hint="eastAsia"/>
              </w:rPr>
              <w:t>％；资产支持证券占基金资产净值的</w:t>
            </w:r>
            <w:r>
              <w:rPr>
                <w:rFonts w:hint="eastAsia"/>
              </w:rPr>
              <w:t>0-20</w:t>
            </w:r>
            <w:r>
              <w:rPr>
                <w:rFonts w:hint="eastAsia"/>
              </w:rPr>
              <w:t>％；基金保留的现金以及到期日在一年以内的政府债券的比例合计不低于基金资产净值的</w:t>
            </w:r>
            <w:r>
              <w:rPr>
                <w:rFonts w:hint="eastAsia"/>
              </w:rPr>
              <w:t>5</w:t>
            </w:r>
            <w:r>
              <w:rPr>
                <w:rFonts w:hint="eastAsia"/>
              </w:rPr>
              <w:t>％。</w:t>
            </w:r>
          </w:p>
        </w:tc>
      </w:tr>
      <w:tr w:rsidR="00E50883" w:rsidTr="00E50883">
        <w:tc>
          <w:tcPr>
            <w:tcW w:w="1701" w:type="dxa"/>
          </w:tcPr>
          <w:p w:rsidR="00E50883" w:rsidRDefault="00E50883" w:rsidP="00E50883">
            <w:pPr>
              <w:jc w:val="left"/>
            </w:pPr>
            <w:r>
              <w:rPr>
                <w:rFonts w:hint="eastAsia"/>
              </w:rPr>
              <w:lastRenderedPageBreak/>
              <w:t>主要投资策略</w:t>
            </w:r>
          </w:p>
        </w:tc>
        <w:tc>
          <w:tcPr>
            <w:tcW w:w="6804" w:type="dxa"/>
          </w:tcPr>
          <w:p w:rsidR="00E50883" w:rsidRDefault="00E50883" w:rsidP="00E50883">
            <w:r>
              <w:rPr>
                <w:rFonts w:hint="eastAsia"/>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tc>
      </w:tr>
      <w:tr w:rsidR="00E50883" w:rsidTr="00E50883">
        <w:tc>
          <w:tcPr>
            <w:tcW w:w="1701" w:type="dxa"/>
          </w:tcPr>
          <w:p w:rsidR="00E50883" w:rsidRDefault="00E50883" w:rsidP="00E50883">
            <w:pPr>
              <w:jc w:val="left"/>
            </w:pPr>
            <w:r>
              <w:rPr>
                <w:rFonts w:hint="eastAsia"/>
              </w:rPr>
              <w:t>业绩比较基准</w:t>
            </w:r>
          </w:p>
        </w:tc>
        <w:tc>
          <w:tcPr>
            <w:tcW w:w="6804" w:type="dxa"/>
          </w:tcPr>
          <w:p w:rsidR="00E50883" w:rsidRDefault="00E50883" w:rsidP="00E50883">
            <w:pPr>
              <w:jc w:val="left"/>
            </w:pPr>
            <w:r>
              <w:rPr>
                <w:rFonts w:hint="eastAsia"/>
              </w:rPr>
              <w:t>90</w:t>
            </w:r>
            <w:r>
              <w:rPr>
                <w:rFonts w:hint="eastAsia"/>
              </w:rPr>
              <w:t>％×上证红利指数＋</w:t>
            </w:r>
            <w:r>
              <w:rPr>
                <w:rFonts w:hint="eastAsia"/>
              </w:rPr>
              <w:t>10</w:t>
            </w:r>
            <w:r>
              <w:rPr>
                <w:rFonts w:hint="eastAsia"/>
              </w:rPr>
              <w:t>％×上证国债指数</w:t>
            </w:r>
          </w:p>
        </w:tc>
      </w:tr>
      <w:tr w:rsidR="00E50883" w:rsidTr="00E50883">
        <w:tc>
          <w:tcPr>
            <w:tcW w:w="1701" w:type="dxa"/>
          </w:tcPr>
          <w:p w:rsidR="00E50883" w:rsidRDefault="00E50883" w:rsidP="00E50883">
            <w:pPr>
              <w:jc w:val="left"/>
            </w:pPr>
            <w:r>
              <w:rPr>
                <w:rFonts w:hint="eastAsia"/>
              </w:rPr>
              <w:t>风险收益特征</w:t>
            </w:r>
          </w:p>
        </w:tc>
        <w:tc>
          <w:tcPr>
            <w:tcW w:w="6804" w:type="dxa"/>
          </w:tcPr>
          <w:p w:rsidR="00E50883" w:rsidRDefault="00E50883" w:rsidP="00E50883">
            <w:pPr>
              <w:jc w:val="left"/>
            </w:pPr>
            <w:r>
              <w:rPr>
                <w:rFonts w:hint="eastAsia"/>
              </w:rPr>
              <w:t>本基金为混合型基金，其长期平均风险和预期收益水平低于股票型基金，高于债券型基金及货币市场基金。</w:t>
            </w:r>
          </w:p>
        </w:tc>
      </w:tr>
    </w:tbl>
    <w:p w:rsidR="00E50883" w:rsidRDefault="00E50883" w:rsidP="00E5088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50883" w:rsidRDefault="00E50883" w:rsidP="00E5088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50883" w:rsidRDefault="00E50883" w:rsidP="00E50883">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E50883" w:rsidRDefault="00E50883" w:rsidP="00E50883">
      <w:r>
        <w:rPr>
          <w:noProof/>
        </w:rPr>
        <w:lastRenderedPageBreak/>
        <w:drawing>
          <wp:inline distT="0" distB="0" distL="0" distR="0">
            <wp:extent cx="5274310" cy="339344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93440"/>
                    </a:xfrm>
                    <a:prstGeom prst="rect">
                      <a:avLst/>
                    </a:prstGeom>
                  </pic:spPr>
                </pic:pic>
              </a:graphicData>
            </a:graphic>
          </wp:inline>
        </w:drawing>
      </w:r>
    </w:p>
    <w:p w:rsidR="00E50883" w:rsidRDefault="00E50883" w:rsidP="00E50883">
      <w:pPr>
        <w:pStyle w:val="-1"/>
        <w:spacing w:before="156" w:after="156"/>
        <w:rPr>
          <w:rFonts w:hint="eastAsia"/>
        </w:rPr>
      </w:pPr>
      <w:r>
        <w:rPr>
          <w:rFonts w:hint="eastAsia"/>
        </w:rPr>
        <w:t>三、投资本基金涉及的费用</w:t>
      </w:r>
    </w:p>
    <w:p w:rsidR="00E50883" w:rsidRDefault="00E50883" w:rsidP="00E5088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50883" w:rsidTr="00E50883">
        <w:tc>
          <w:p w:rsidR="00E50883" w:rsidRDefault="00E50883" w:rsidP="00E50883">
            <w:pPr>
              <w:jc w:val="center"/>
            </w:pPr>
            <w:r>
              <w:rPr>
                <w:rFonts w:hint="eastAsia"/>
              </w:rPr>
              <w:t>费用类型</w:t>
            </w:r>
          </w:p>
        </w:tc>
        <w:tc>
          <w:p w:rsidR="00E50883" w:rsidRDefault="00E50883" w:rsidP="00E5088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50883" w:rsidRDefault="00E50883" w:rsidP="00E50883">
            <w:pPr>
              <w:jc w:val="center"/>
            </w:pPr>
            <w:r>
              <w:rPr>
                <w:rFonts w:hint="eastAsia"/>
              </w:rPr>
              <w:t>收费方式</w:t>
            </w:r>
            <w:r>
              <w:rPr>
                <w:rFonts w:hint="eastAsia"/>
              </w:rPr>
              <w:t>/</w:t>
            </w:r>
            <w:r>
              <w:rPr>
                <w:rFonts w:hint="eastAsia"/>
              </w:rPr>
              <w:t>费率</w:t>
            </w:r>
          </w:p>
        </w:tc>
        <w:tc>
          <w:p w:rsidR="00E50883" w:rsidRDefault="00E50883" w:rsidP="00E50883">
            <w:pPr>
              <w:jc w:val="center"/>
            </w:pPr>
            <w:r>
              <w:rPr>
                <w:rFonts w:hint="eastAsia"/>
              </w:rPr>
              <w:t>备注</w:t>
            </w:r>
          </w:p>
        </w:tc>
      </w:tr>
      <w:tr w:rsidR="00E50883" w:rsidTr="00E50883">
        <w:tc>
          <w:tcPr>
            <w:vMerge w:val="restart"/>
          </w:tcPr>
          <w:p w:rsidR="00E50883" w:rsidRDefault="00E50883" w:rsidP="00E50883">
            <w:pPr>
              <w:jc w:val="center"/>
            </w:pPr>
            <w:r>
              <w:rPr>
                <w:rFonts w:hint="eastAsia"/>
              </w:rPr>
              <w:t>申购费（前收费）</w:t>
            </w:r>
          </w:p>
        </w:tc>
        <w:tc>
          <w:p w:rsidR="00E50883" w:rsidRDefault="00E50883" w:rsidP="00E50883">
            <w:pPr>
              <w:jc w:val="left"/>
            </w:pPr>
            <w:r>
              <w:rPr>
                <w:rFonts w:hint="eastAsia"/>
              </w:rPr>
              <w:t>M&lt; 100</w:t>
            </w:r>
            <w:r>
              <w:rPr>
                <w:rFonts w:hint="eastAsia"/>
              </w:rPr>
              <w:t>万元</w:t>
            </w:r>
          </w:p>
        </w:tc>
        <w:tc>
          <w:p w:rsidR="00E50883" w:rsidRDefault="00E50883" w:rsidP="00E50883">
            <w:pPr>
              <w:jc w:val="right"/>
            </w:pPr>
            <w:r>
              <w:t>1.5%</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100</w:t>
            </w:r>
            <w:r>
              <w:rPr>
                <w:rFonts w:hint="eastAsia"/>
              </w:rPr>
              <w:t>万元≤</w:t>
            </w:r>
            <w:r>
              <w:rPr>
                <w:rFonts w:hint="eastAsia"/>
              </w:rPr>
              <w:t>M&lt; 500</w:t>
            </w:r>
            <w:r>
              <w:rPr>
                <w:rFonts w:hint="eastAsia"/>
              </w:rPr>
              <w:t>万元</w:t>
            </w:r>
          </w:p>
        </w:tc>
        <w:tc>
          <w:p w:rsidR="00E50883" w:rsidRDefault="00E50883" w:rsidP="00E50883">
            <w:pPr>
              <w:jc w:val="right"/>
            </w:pPr>
            <w:r>
              <w:t>0.9%</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500</w:t>
            </w:r>
            <w:r>
              <w:rPr>
                <w:rFonts w:hint="eastAsia"/>
              </w:rPr>
              <w:t>万元≤</w:t>
            </w:r>
            <w:r>
              <w:rPr>
                <w:rFonts w:hint="eastAsia"/>
              </w:rPr>
              <w:t>M&lt; 1000</w:t>
            </w:r>
            <w:r>
              <w:rPr>
                <w:rFonts w:hint="eastAsia"/>
              </w:rPr>
              <w:t>万元</w:t>
            </w:r>
          </w:p>
        </w:tc>
        <w:tc>
          <w:p w:rsidR="00E50883" w:rsidRDefault="00E50883" w:rsidP="00E50883">
            <w:pPr>
              <w:jc w:val="right"/>
            </w:pPr>
            <w:r>
              <w:t>0.3%</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1000</w:t>
            </w:r>
            <w:r>
              <w:rPr>
                <w:rFonts w:hint="eastAsia"/>
              </w:rPr>
              <w:t>万元≤</w:t>
            </w:r>
            <w:r>
              <w:rPr>
                <w:rFonts w:hint="eastAsia"/>
              </w:rPr>
              <w:t>M</w:t>
            </w:r>
          </w:p>
        </w:tc>
        <w:tc>
          <w:p w:rsidR="00E50883" w:rsidRDefault="00E50883" w:rsidP="00E50883">
            <w:pPr>
              <w:jc w:val="left"/>
            </w:pPr>
            <w:r>
              <w:rPr>
                <w:rFonts w:hint="eastAsia"/>
              </w:rPr>
              <w:t>每笔</w:t>
            </w:r>
            <w:r>
              <w:rPr>
                <w:rFonts w:hint="eastAsia"/>
              </w:rPr>
              <w:t>1000</w:t>
            </w:r>
            <w:r>
              <w:rPr>
                <w:rFonts w:hint="eastAsia"/>
              </w:rPr>
              <w:t>元</w:t>
            </w:r>
          </w:p>
        </w:tc>
        <w:tc>
          <w:p w:rsidR="00E50883" w:rsidRDefault="00E50883" w:rsidP="00E50883">
            <w:pPr>
              <w:jc w:val="right"/>
            </w:pPr>
            <w:r>
              <w:t>-</w:t>
            </w:r>
          </w:p>
        </w:tc>
      </w:tr>
      <w:tr w:rsidR="00E50883" w:rsidTr="00E50883">
        <w:tc>
          <w:tcPr>
            <w:vMerge w:val="restart"/>
          </w:tcPr>
          <w:p w:rsidR="00E50883" w:rsidRDefault="00E50883" w:rsidP="00E50883">
            <w:pPr>
              <w:jc w:val="center"/>
            </w:pPr>
            <w:r>
              <w:rPr>
                <w:rFonts w:hint="eastAsia"/>
              </w:rPr>
              <w:t>赎回费</w:t>
            </w:r>
          </w:p>
        </w:tc>
        <w:tc>
          <w:p w:rsidR="00E50883" w:rsidRDefault="00E50883" w:rsidP="00E50883">
            <w:pPr>
              <w:jc w:val="left"/>
            </w:pPr>
            <w:r>
              <w:rPr>
                <w:rFonts w:hint="eastAsia"/>
              </w:rPr>
              <w:t>N&lt; 7</w:t>
            </w:r>
            <w:r>
              <w:rPr>
                <w:rFonts w:hint="eastAsia"/>
              </w:rPr>
              <w:t>天</w:t>
            </w:r>
          </w:p>
        </w:tc>
        <w:tc>
          <w:p w:rsidR="00E50883" w:rsidRDefault="00E50883" w:rsidP="00E50883">
            <w:pPr>
              <w:jc w:val="right"/>
            </w:pPr>
            <w:r>
              <w:t>1.5%</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7</w:t>
            </w:r>
            <w:r>
              <w:rPr>
                <w:rFonts w:hint="eastAsia"/>
              </w:rPr>
              <w:t>天≤</w:t>
            </w:r>
            <w:r>
              <w:rPr>
                <w:rFonts w:hint="eastAsia"/>
              </w:rPr>
              <w:t xml:space="preserve"> N&lt; 365</w:t>
            </w:r>
            <w:r>
              <w:rPr>
                <w:rFonts w:hint="eastAsia"/>
              </w:rPr>
              <w:t>天</w:t>
            </w:r>
          </w:p>
        </w:tc>
        <w:tc>
          <w:p w:rsidR="00E50883" w:rsidRDefault="00E50883" w:rsidP="00E50883">
            <w:pPr>
              <w:jc w:val="right"/>
            </w:pPr>
            <w:r>
              <w:t>0.5%</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1</w:t>
            </w:r>
            <w:r>
              <w:rPr>
                <w:rFonts w:hint="eastAsia"/>
              </w:rPr>
              <w:t>年≤</w:t>
            </w:r>
            <w:r>
              <w:rPr>
                <w:rFonts w:hint="eastAsia"/>
              </w:rPr>
              <w:t xml:space="preserve"> N&lt; 2</w:t>
            </w:r>
            <w:r>
              <w:rPr>
                <w:rFonts w:hint="eastAsia"/>
              </w:rPr>
              <w:t>年</w:t>
            </w:r>
          </w:p>
        </w:tc>
        <w:tc>
          <w:p w:rsidR="00E50883" w:rsidRDefault="00E50883" w:rsidP="00E50883">
            <w:pPr>
              <w:jc w:val="right"/>
            </w:pPr>
            <w:r>
              <w:t>0.2%</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2</w:t>
            </w:r>
            <w:r>
              <w:rPr>
                <w:rFonts w:hint="eastAsia"/>
              </w:rPr>
              <w:t>年≤</w:t>
            </w:r>
            <w:r>
              <w:rPr>
                <w:rFonts w:hint="eastAsia"/>
              </w:rPr>
              <w:t xml:space="preserve"> N</w:t>
            </w:r>
          </w:p>
        </w:tc>
        <w:tc>
          <w:p w:rsidR="00E50883" w:rsidRDefault="00E50883" w:rsidP="00E50883">
            <w:pPr>
              <w:jc w:val="right"/>
            </w:pPr>
            <w:r>
              <w:t>0%</w:t>
            </w:r>
          </w:p>
        </w:tc>
        <w:tc>
          <w:p w:rsidR="00E50883" w:rsidRDefault="00E50883" w:rsidP="00E50883">
            <w:pPr>
              <w:jc w:val="right"/>
            </w:pPr>
            <w:r>
              <w:t>-</w:t>
            </w:r>
          </w:p>
        </w:tc>
      </w:tr>
      <w:tr w:rsidR="00E50883" w:rsidTr="00E50883">
        <w:tc>
          <w:tcPr>
            <w:vMerge w:val="restart"/>
          </w:tcPr>
          <w:p w:rsidR="00E50883" w:rsidRDefault="00E50883" w:rsidP="00E50883">
            <w:pPr>
              <w:jc w:val="center"/>
            </w:pPr>
            <w:r>
              <w:rPr>
                <w:rFonts w:hint="eastAsia"/>
              </w:rPr>
              <w:t>申购费（后收费）</w:t>
            </w:r>
          </w:p>
        </w:tc>
        <w:tc>
          <w:p w:rsidR="00E50883" w:rsidRDefault="00E50883" w:rsidP="00E50883">
            <w:pPr>
              <w:jc w:val="left"/>
            </w:pPr>
            <w:r>
              <w:rPr>
                <w:rFonts w:hint="eastAsia"/>
              </w:rPr>
              <w:t>N&lt; 365</w:t>
            </w:r>
            <w:r>
              <w:rPr>
                <w:rFonts w:hint="eastAsia"/>
              </w:rPr>
              <w:t>天</w:t>
            </w:r>
          </w:p>
        </w:tc>
        <w:tc>
          <w:p w:rsidR="00E50883" w:rsidRDefault="00E50883" w:rsidP="00E50883">
            <w:pPr>
              <w:jc w:val="right"/>
            </w:pPr>
            <w:r>
              <w:t>1.8%</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1</w:t>
            </w:r>
            <w:r>
              <w:rPr>
                <w:rFonts w:hint="eastAsia"/>
              </w:rPr>
              <w:t>年≤</w:t>
            </w:r>
            <w:r>
              <w:rPr>
                <w:rFonts w:hint="eastAsia"/>
              </w:rPr>
              <w:t xml:space="preserve"> N&lt; 2</w:t>
            </w:r>
            <w:r>
              <w:rPr>
                <w:rFonts w:hint="eastAsia"/>
              </w:rPr>
              <w:t>年</w:t>
            </w:r>
          </w:p>
        </w:tc>
        <w:tc>
          <w:p w:rsidR="00E50883" w:rsidRDefault="00E50883" w:rsidP="00E50883">
            <w:pPr>
              <w:jc w:val="right"/>
            </w:pPr>
            <w:r>
              <w:t>1.5%</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2</w:t>
            </w:r>
            <w:r>
              <w:rPr>
                <w:rFonts w:hint="eastAsia"/>
              </w:rPr>
              <w:t>年≤</w:t>
            </w:r>
            <w:r>
              <w:rPr>
                <w:rFonts w:hint="eastAsia"/>
              </w:rPr>
              <w:t xml:space="preserve"> N&lt; 3</w:t>
            </w:r>
            <w:r>
              <w:rPr>
                <w:rFonts w:hint="eastAsia"/>
              </w:rPr>
              <w:t>年</w:t>
            </w:r>
          </w:p>
        </w:tc>
        <w:tc>
          <w:p w:rsidR="00E50883" w:rsidRDefault="00E50883" w:rsidP="00E50883">
            <w:pPr>
              <w:jc w:val="right"/>
            </w:pPr>
            <w:r>
              <w:t>1.2%</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3</w:t>
            </w:r>
            <w:r>
              <w:rPr>
                <w:rFonts w:hint="eastAsia"/>
              </w:rPr>
              <w:t>年≤</w:t>
            </w:r>
            <w:r>
              <w:rPr>
                <w:rFonts w:hint="eastAsia"/>
              </w:rPr>
              <w:t xml:space="preserve"> N&lt; 4</w:t>
            </w:r>
            <w:r>
              <w:rPr>
                <w:rFonts w:hint="eastAsia"/>
              </w:rPr>
              <w:t>年</w:t>
            </w:r>
          </w:p>
        </w:tc>
        <w:tc>
          <w:p w:rsidR="00E50883" w:rsidRDefault="00E50883" w:rsidP="00E50883">
            <w:pPr>
              <w:jc w:val="right"/>
            </w:pPr>
            <w:r>
              <w:t>0.8%</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4</w:t>
            </w:r>
            <w:r>
              <w:rPr>
                <w:rFonts w:hint="eastAsia"/>
              </w:rPr>
              <w:t>年≤</w:t>
            </w:r>
            <w:r>
              <w:rPr>
                <w:rFonts w:hint="eastAsia"/>
              </w:rPr>
              <w:t xml:space="preserve"> N&lt; 5</w:t>
            </w:r>
            <w:r>
              <w:rPr>
                <w:rFonts w:hint="eastAsia"/>
              </w:rPr>
              <w:t>年</w:t>
            </w:r>
          </w:p>
        </w:tc>
        <w:tc>
          <w:p w:rsidR="00E50883" w:rsidRDefault="00E50883" w:rsidP="00E50883">
            <w:pPr>
              <w:jc w:val="right"/>
            </w:pPr>
            <w:r>
              <w:t>0.4%</w:t>
            </w:r>
          </w:p>
        </w:tc>
        <w:tc>
          <w:p w:rsidR="00E50883" w:rsidRDefault="00E50883" w:rsidP="00E50883">
            <w:pPr>
              <w:jc w:val="right"/>
            </w:pPr>
            <w:r>
              <w:t>-</w:t>
            </w:r>
          </w:p>
        </w:tc>
      </w:tr>
      <w:tr w:rsidR="00E50883" w:rsidTr="00E50883">
        <w:tc>
          <w:tcPr>
            <w:vMerge/>
          </w:tcPr>
          <w:p w:rsidR="00E50883" w:rsidRDefault="00E50883" w:rsidP="00E50883">
            <w:pPr>
              <w:jc w:val="left"/>
            </w:pPr>
          </w:p>
        </w:tc>
        <w:tc>
          <w:p w:rsidR="00E50883" w:rsidRDefault="00E50883" w:rsidP="00E50883">
            <w:pPr>
              <w:jc w:val="left"/>
            </w:pPr>
            <w:r>
              <w:rPr>
                <w:rFonts w:hint="eastAsia"/>
              </w:rPr>
              <w:t>5</w:t>
            </w:r>
            <w:r>
              <w:rPr>
                <w:rFonts w:hint="eastAsia"/>
              </w:rPr>
              <w:t>年≤</w:t>
            </w:r>
            <w:r>
              <w:rPr>
                <w:rFonts w:hint="eastAsia"/>
              </w:rPr>
              <w:t xml:space="preserve"> N</w:t>
            </w:r>
          </w:p>
        </w:tc>
        <w:tc>
          <w:p w:rsidR="00E50883" w:rsidRDefault="00E50883" w:rsidP="00E50883">
            <w:pPr>
              <w:jc w:val="right"/>
            </w:pPr>
            <w:r>
              <w:t>0%</w:t>
            </w:r>
          </w:p>
        </w:tc>
        <w:tc>
          <w:p w:rsidR="00E50883" w:rsidRDefault="00E50883" w:rsidP="00E50883">
            <w:pPr>
              <w:jc w:val="right"/>
            </w:pPr>
            <w:r>
              <w:t>-</w:t>
            </w:r>
          </w:p>
        </w:tc>
      </w:tr>
    </w:tbl>
    <w:p w:rsidR="00E50883" w:rsidRDefault="00E50883" w:rsidP="00E50883">
      <w:pPr>
        <w:pStyle w:val="-"/>
        <w:ind w:firstLine="420"/>
        <w:rPr>
          <w:rFonts w:hint="eastAsia"/>
        </w:rPr>
      </w:pPr>
      <w:r>
        <w:rPr>
          <w:rFonts w:hint="eastAsia"/>
        </w:rPr>
        <w:t>投资人重复申购，须按每次申购所对应的费率档次分别计费。</w:t>
      </w:r>
    </w:p>
    <w:p w:rsidR="00E50883" w:rsidRDefault="00E50883" w:rsidP="00E50883">
      <w:pPr>
        <w:pStyle w:val="-"/>
        <w:ind w:firstLine="420"/>
        <w:rPr>
          <w:rFonts w:hint="eastAsia"/>
        </w:rPr>
      </w:pPr>
      <w:r>
        <w:rPr>
          <w:rFonts w:hint="eastAsia"/>
        </w:rPr>
        <w:t>基金申购费用由投资人承担，主要用于基金的市场推广、销售、登记等各项费用。</w:t>
      </w:r>
    </w:p>
    <w:p w:rsidR="00E50883" w:rsidRDefault="00E50883" w:rsidP="00E50883">
      <w:pPr>
        <w:pStyle w:val="-"/>
        <w:ind w:firstLine="420"/>
        <w:rPr>
          <w:rFonts w:hint="eastAsia"/>
        </w:rPr>
      </w:pPr>
      <w:r>
        <w:rPr>
          <w:rFonts w:hint="eastAsia"/>
        </w:rPr>
        <w:lastRenderedPageBreak/>
        <w:t>赎回费用由赎回基金份额的基金份额持有人承担，在基金份额持有人赎回基金份额时收取。</w:t>
      </w:r>
    </w:p>
    <w:p w:rsidR="00E50883" w:rsidRDefault="00E50883" w:rsidP="00E50883">
      <w:pPr>
        <w:pStyle w:val="-2"/>
        <w:spacing w:before="156" w:after="156"/>
        <w:rPr>
          <w:rFonts w:hint="eastAsia"/>
        </w:rPr>
      </w:pPr>
      <w:r>
        <w:rPr>
          <w:rFonts w:hint="eastAsia"/>
        </w:rPr>
        <w:t>（二）</w:t>
      </w:r>
      <w:r>
        <w:rPr>
          <w:rFonts w:hint="eastAsia"/>
        </w:rPr>
        <w:t xml:space="preserve"> </w:t>
      </w:r>
      <w:r>
        <w:rPr>
          <w:rFonts w:hint="eastAsia"/>
        </w:rPr>
        <w:t>基金运作相关费用</w:t>
      </w:r>
    </w:p>
    <w:p w:rsidR="00E50883" w:rsidRDefault="00E50883" w:rsidP="00E5088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E50883" w:rsidTr="00E50883">
        <w:tc>
          <w:tcPr>
            <w:tcW w:w="2768" w:type="dxa"/>
          </w:tcPr>
          <w:p w:rsidR="00E50883" w:rsidRDefault="00E50883" w:rsidP="00E50883">
            <w:pPr>
              <w:jc w:val="left"/>
            </w:pPr>
            <w:r>
              <w:rPr>
                <w:rFonts w:hint="eastAsia"/>
              </w:rPr>
              <w:t>费用类别</w:t>
            </w:r>
          </w:p>
        </w:tc>
        <w:tc>
          <w:tcPr>
            <w:tcW w:w="2769" w:type="dxa"/>
          </w:tcPr>
          <w:p w:rsidR="00E50883" w:rsidRDefault="00E50883" w:rsidP="00E50883">
            <w:pPr>
              <w:jc w:val="left"/>
            </w:pPr>
            <w:r>
              <w:rPr>
                <w:rFonts w:hint="eastAsia"/>
              </w:rPr>
              <w:t>收费方式</w:t>
            </w:r>
            <w:r>
              <w:rPr>
                <w:rFonts w:hint="eastAsia"/>
              </w:rPr>
              <w:t>/</w:t>
            </w:r>
            <w:r>
              <w:rPr>
                <w:rFonts w:hint="eastAsia"/>
              </w:rPr>
              <w:t>年费率或金额</w:t>
            </w:r>
          </w:p>
        </w:tc>
        <w:tc>
          <w:tcPr>
            <w:tcW w:w="2769" w:type="dxa"/>
          </w:tcPr>
          <w:p w:rsidR="00E50883" w:rsidRDefault="00E50883" w:rsidP="00E50883">
            <w:pPr>
              <w:jc w:val="left"/>
            </w:pPr>
            <w:r>
              <w:rPr>
                <w:rFonts w:hint="eastAsia"/>
              </w:rPr>
              <w:t>收取方</w:t>
            </w:r>
          </w:p>
        </w:tc>
      </w:tr>
      <w:tr w:rsidR="00E50883" w:rsidTr="00E50883">
        <w:tc>
          <w:tcPr>
            <w:tcW w:w="2768" w:type="dxa"/>
          </w:tcPr>
          <w:p w:rsidR="00E50883" w:rsidRDefault="00E50883" w:rsidP="00E50883">
            <w:pPr>
              <w:jc w:val="left"/>
            </w:pPr>
            <w:r>
              <w:rPr>
                <w:rFonts w:hint="eastAsia"/>
              </w:rPr>
              <w:t>管理费</w:t>
            </w:r>
          </w:p>
        </w:tc>
        <w:tc>
          <w:tcPr>
            <w:tcW w:w="2769" w:type="dxa"/>
          </w:tcPr>
          <w:p w:rsidR="00E50883" w:rsidRDefault="00E50883" w:rsidP="00E50883">
            <w:pPr>
              <w:jc w:val="left"/>
            </w:pPr>
            <w:r>
              <w:t>1.20%</w:t>
            </w:r>
          </w:p>
        </w:tc>
        <w:tc>
          <w:tcPr>
            <w:tcW w:w="2769" w:type="dxa"/>
          </w:tcPr>
          <w:p w:rsidR="00E50883" w:rsidRDefault="00E50883" w:rsidP="00E50883">
            <w:pPr>
              <w:jc w:val="left"/>
            </w:pPr>
            <w:r>
              <w:rPr>
                <w:rFonts w:hint="eastAsia"/>
              </w:rPr>
              <w:t>基金管理人和销售机构</w:t>
            </w:r>
          </w:p>
        </w:tc>
      </w:tr>
      <w:tr w:rsidR="00E50883" w:rsidTr="00E50883">
        <w:tc>
          <w:tcPr>
            <w:tcW w:w="2768" w:type="dxa"/>
          </w:tcPr>
          <w:p w:rsidR="00E50883" w:rsidRDefault="00E50883" w:rsidP="00E50883">
            <w:pPr>
              <w:jc w:val="left"/>
            </w:pPr>
            <w:r>
              <w:rPr>
                <w:rFonts w:hint="eastAsia"/>
              </w:rPr>
              <w:t>托管费</w:t>
            </w:r>
          </w:p>
        </w:tc>
        <w:tc>
          <w:tcPr>
            <w:tcW w:w="2769" w:type="dxa"/>
          </w:tcPr>
          <w:p w:rsidR="00E50883" w:rsidRDefault="00E50883" w:rsidP="00E50883">
            <w:pPr>
              <w:jc w:val="left"/>
            </w:pPr>
            <w:r>
              <w:t>0.20%</w:t>
            </w:r>
          </w:p>
        </w:tc>
        <w:tc>
          <w:tcPr>
            <w:tcW w:w="2769" w:type="dxa"/>
          </w:tcPr>
          <w:p w:rsidR="00E50883" w:rsidRDefault="00E50883" w:rsidP="00E50883">
            <w:pPr>
              <w:jc w:val="left"/>
            </w:pPr>
            <w:r>
              <w:rPr>
                <w:rFonts w:hint="eastAsia"/>
              </w:rPr>
              <w:t>基金托管人</w:t>
            </w:r>
          </w:p>
        </w:tc>
      </w:tr>
      <w:tr w:rsidR="00E50883" w:rsidTr="00E50883">
        <w:tc>
          <w:tcPr>
            <w:tcW w:w="2768" w:type="dxa"/>
          </w:tcPr>
          <w:p w:rsidR="00E50883" w:rsidRDefault="00E50883" w:rsidP="00E50883">
            <w:pPr>
              <w:jc w:val="left"/>
            </w:pPr>
            <w:r>
              <w:rPr>
                <w:rFonts w:hint="eastAsia"/>
              </w:rPr>
              <w:t>销售服务费</w:t>
            </w:r>
          </w:p>
        </w:tc>
        <w:tc>
          <w:tcPr>
            <w:tcW w:w="2769" w:type="dxa"/>
          </w:tcPr>
          <w:p w:rsidR="00E50883" w:rsidRDefault="00E50883" w:rsidP="00E50883">
            <w:pPr>
              <w:jc w:val="left"/>
            </w:pPr>
            <w:r>
              <w:t>-</w:t>
            </w:r>
          </w:p>
        </w:tc>
        <w:tc>
          <w:tcPr>
            <w:tcW w:w="2769" w:type="dxa"/>
          </w:tcPr>
          <w:p w:rsidR="00E50883" w:rsidRDefault="00E50883" w:rsidP="00E50883">
            <w:pPr>
              <w:jc w:val="left"/>
            </w:pPr>
            <w:r>
              <w:rPr>
                <w:rFonts w:hint="eastAsia"/>
              </w:rPr>
              <w:t>销售机构</w:t>
            </w:r>
          </w:p>
        </w:tc>
      </w:tr>
      <w:tr w:rsidR="00E50883" w:rsidTr="00E50883">
        <w:tc>
          <w:tcPr>
            <w:tcW w:w="2768" w:type="dxa"/>
          </w:tcPr>
          <w:p w:rsidR="00E50883" w:rsidRDefault="00E50883" w:rsidP="00E50883">
            <w:pPr>
              <w:jc w:val="left"/>
            </w:pPr>
            <w:r>
              <w:rPr>
                <w:rFonts w:hint="eastAsia"/>
              </w:rPr>
              <w:t>审计费用</w:t>
            </w:r>
          </w:p>
        </w:tc>
        <w:tc>
          <w:tcPr>
            <w:tcW w:w="2769" w:type="dxa"/>
          </w:tcPr>
          <w:p w:rsidR="00E50883" w:rsidRDefault="00E50883" w:rsidP="00E50883">
            <w:pPr>
              <w:jc w:val="left"/>
            </w:pPr>
            <w:r>
              <w:t>50,000.00</w:t>
            </w:r>
          </w:p>
        </w:tc>
        <w:tc>
          <w:tcPr>
            <w:tcW w:w="2769" w:type="dxa"/>
          </w:tcPr>
          <w:p w:rsidR="00E50883" w:rsidRDefault="00E50883" w:rsidP="00E50883">
            <w:pPr>
              <w:jc w:val="left"/>
            </w:pPr>
            <w:r>
              <w:rPr>
                <w:rFonts w:hint="eastAsia"/>
              </w:rPr>
              <w:t>会计师事务所</w:t>
            </w:r>
          </w:p>
        </w:tc>
      </w:tr>
      <w:tr w:rsidR="00E50883" w:rsidTr="00E50883">
        <w:tc>
          <w:tcPr>
            <w:tcW w:w="2768" w:type="dxa"/>
          </w:tcPr>
          <w:p w:rsidR="00E50883" w:rsidRDefault="00E50883" w:rsidP="00E50883">
            <w:pPr>
              <w:jc w:val="left"/>
            </w:pPr>
            <w:r>
              <w:rPr>
                <w:rFonts w:hint="eastAsia"/>
              </w:rPr>
              <w:t>信息披露费</w:t>
            </w:r>
          </w:p>
        </w:tc>
        <w:tc>
          <w:tcPr>
            <w:tcW w:w="2769" w:type="dxa"/>
          </w:tcPr>
          <w:p w:rsidR="00E50883" w:rsidRDefault="00E50883" w:rsidP="00E50883">
            <w:pPr>
              <w:jc w:val="left"/>
            </w:pPr>
            <w:r>
              <w:t>120,000.00</w:t>
            </w:r>
          </w:p>
        </w:tc>
        <w:tc>
          <w:tcPr>
            <w:tcW w:w="2769" w:type="dxa"/>
          </w:tcPr>
          <w:p w:rsidR="00E50883" w:rsidRDefault="00E50883" w:rsidP="00E50883">
            <w:pPr>
              <w:jc w:val="left"/>
            </w:pPr>
            <w:r>
              <w:rPr>
                <w:rFonts w:hint="eastAsia"/>
              </w:rPr>
              <w:t>规定披露报刊</w:t>
            </w:r>
          </w:p>
        </w:tc>
      </w:tr>
      <w:tr w:rsidR="00E50883" w:rsidTr="00E50883">
        <w:tc>
          <w:tcPr>
            <w:tcW w:w="2768" w:type="dxa"/>
          </w:tcPr>
          <w:p w:rsidR="00E50883" w:rsidRDefault="00E50883" w:rsidP="00E50883">
            <w:pPr>
              <w:jc w:val="left"/>
            </w:pPr>
            <w:r>
              <w:rPr>
                <w:rFonts w:hint="eastAsia"/>
              </w:rPr>
              <w:t>其他费用</w:t>
            </w:r>
          </w:p>
        </w:tc>
        <w:tc>
          <w:tcPr>
            <w:tcW w:w="2769" w:type="dxa"/>
          </w:tcPr>
          <w:p w:rsidR="00E50883" w:rsidRDefault="00E50883" w:rsidP="00E50883">
            <w:pPr>
              <w:jc w:val="left"/>
            </w:pPr>
            <w:r>
              <w:rPr>
                <w:rFonts w:hint="eastAsia"/>
              </w:rPr>
              <w:t>基金财产拨划支付的银行费用；基金合同生效后的基金信息披露费用；基金份额持有人大会费用；基金合同生效后与基金有关的会计师费和律师费；基金的证券交易费用；在中国证监会规定允许的前提下，本基金可以从基金财产中计提销售服务费，具体计提方法、计提标准在招募说明书或相关公告中载明；依法可以在基金财产中列支的其他费用。</w:t>
            </w:r>
          </w:p>
        </w:tc>
        <w:tc>
          <w:tcPr>
            <w:tcW w:w="2769" w:type="dxa"/>
          </w:tcPr>
          <w:p w:rsidR="00E50883" w:rsidRDefault="00E50883" w:rsidP="00E50883">
            <w:pPr>
              <w:jc w:val="right"/>
            </w:pPr>
            <w:r>
              <w:t>-</w:t>
            </w:r>
          </w:p>
        </w:tc>
      </w:tr>
    </w:tbl>
    <w:p w:rsidR="00E50883" w:rsidRDefault="00E50883" w:rsidP="00E50883">
      <w:pPr>
        <w:pStyle w:val="-"/>
        <w:ind w:firstLine="420"/>
        <w:rPr>
          <w:rFonts w:hint="eastAsia"/>
        </w:rPr>
      </w:pPr>
      <w:r>
        <w:rPr>
          <w:rFonts w:hint="eastAsia"/>
        </w:rPr>
        <w:t>管理费：</w:t>
      </w:r>
    </w:p>
    <w:p w:rsidR="00E50883" w:rsidRDefault="00E50883" w:rsidP="00E50883">
      <w:pPr>
        <w:pStyle w:val="-"/>
        <w:ind w:firstLine="420"/>
        <w:rPr>
          <w:rFonts w:hint="eastAsia"/>
        </w:rPr>
      </w:pPr>
      <w:r>
        <w:rPr>
          <w:rFonts w:hint="eastAsia"/>
        </w:rPr>
        <w:t>封闭期内，基金采用“基础管理费</w:t>
      </w:r>
      <w:r>
        <w:rPr>
          <w:rFonts w:hint="eastAsia"/>
        </w:rPr>
        <w:t>+</w:t>
      </w:r>
      <w:r>
        <w:rPr>
          <w:rFonts w:hint="eastAsia"/>
        </w:rPr>
        <w:t>业绩报酬”模式，基础管理费为</w:t>
      </w:r>
      <w:r>
        <w:rPr>
          <w:rFonts w:hint="eastAsia"/>
        </w:rPr>
        <w:t>1.0</w:t>
      </w:r>
      <w:r>
        <w:rPr>
          <w:rFonts w:hint="eastAsia"/>
        </w:rPr>
        <w:t>％。</w:t>
      </w:r>
    </w:p>
    <w:p w:rsidR="00E50883" w:rsidRDefault="00E50883" w:rsidP="00E50883">
      <w:pPr>
        <w:pStyle w:val="-"/>
        <w:ind w:firstLine="420"/>
        <w:rPr>
          <w:rFonts w:hint="eastAsia"/>
        </w:rPr>
      </w:pPr>
      <w:r>
        <w:rPr>
          <w:rFonts w:hint="eastAsia"/>
        </w:rPr>
        <w:t>封闭期届满转型为开放式基金后，基金采用“普通管理费”模式。在通常情况下，基金管理费按前一日基金资产净值的</w:t>
      </w:r>
      <w:r>
        <w:rPr>
          <w:rFonts w:hint="eastAsia"/>
        </w:rPr>
        <w:t>1.2</w:t>
      </w:r>
      <w:r>
        <w:rPr>
          <w:rFonts w:hint="eastAsia"/>
        </w:rPr>
        <w:t>％年费率计提。</w:t>
      </w:r>
    </w:p>
    <w:p w:rsidR="00E50883" w:rsidRDefault="00E50883" w:rsidP="00E50883">
      <w:pPr>
        <w:pStyle w:val="-"/>
        <w:ind w:firstLine="420"/>
      </w:pPr>
    </w:p>
    <w:p w:rsidR="00E50883" w:rsidRDefault="00E50883" w:rsidP="00E50883">
      <w:pPr>
        <w:pStyle w:val="-"/>
        <w:ind w:firstLine="420"/>
        <w:rPr>
          <w:rFonts w:hint="eastAsia"/>
        </w:rPr>
      </w:pPr>
      <w:r>
        <w:rPr>
          <w:rFonts w:hint="eastAsia"/>
        </w:rPr>
        <w:t>注：本基金交易证券、基金等产生的费用和税负，按实际发生额从基金资产扣除。</w:t>
      </w:r>
    </w:p>
    <w:p w:rsidR="00E50883" w:rsidRDefault="00E50883" w:rsidP="00E50883">
      <w:pPr>
        <w:pStyle w:val="-"/>
        <w:ind w:firstLine="420"/>
        <w:rPr>
          <w:rFonts w:hint="eastAsia"/>
        </w:rPr>
      </w:pPr>
      <w:r>
        <w:rPr>
          <w:rFonts w:hint="eastAsia"/>
        </w:rPr>
        <w:t>本基金终止清算时所发生费用，按实际支出额从基金财产总值中扣除。</w:t>
      </w:r>
    </w:p>
    <w:p w:rsidR="00E50883" w:rsidRDefault="00E50883" w:rsidP="00E50883">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E50883" w:rsidRDefault="00E50883" w:rsidP="00E5088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E50883" w:rsidRDefault="00E50883" w:rsidP="00E50883">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E50883" w:rsidTr="00E50883">
        <w:tc>
          <w:tcPr>
            <w:tcW w:w="4153" w:type="dxa"/>
          </w:tcPr>
          <w:p w:rsidR="00E50883" w:rsidRDefault="00E50883" w:rsidP="00E50883">
            <w:pPr>
              <w:jc w:val="left"/>
            </w:pPr>
          </w:p>
        </w:tc>
        <w:tc>
          <w:tcPr>
            <w:tcW w:w="4153" w:type="dxa"/>
          </w:tcPr>
          <w:p w:rsidR="00E50883" w:rsidRDefault="00E50883" w:rsidP="00E50883">
            <w:pPr>
              <w:jc w:val="left"/>
            </w:pPr>
            <w:r>
              <w:rPr>
                <w:rFonts w:hint="eastAsia"/>
              </w:rPr>
              <w:t>基金运作综合费率（年化）</w:t>
            </w:r>
          </w:p>
        </w:tc>
      </w:tr>
      <w:tr w:rsidR="00E50883" w:rsidTr="00E50883">
        <w:tc>
          <w:tcPr>
            <w:tcW w:w="4153" w:type="dxa"/>
          </w:tcPr>
          <w:p w:rsidR="00E50883" w:rsidRDefault="00E50883" w:rsidP="00E50883">
            <w:pPr>
              <w:jc w:val="left"/>
            </w:pPr>
          </w:p>
        </w:tc>
        <w:tc>
          <w:tcPr>
            <w:tcW w:w="4153" w:type="dxa"/>
          </w:tcPr>
          <w:p w:rsidR="00E50883" w:rsidRDefault="00E50883" w:rsidP="00E50883">
            <w:pPr>
              <w:jc w:val="left"/>
            </w:pPr>
            <w:r>
              <w:t>1.43%</w:t>
            </w:r>
          </w:p>
        </w:tc>
      </w:tr>
    </w:tbl>
    <w:p w:rsidR="00E50883" w:rsidRDefault="00E50883" w:rsidP="00E50883">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E50883" w:rsidRDefault="00E50883" w:rsidP="00E50883">
      <w:pPr>
        <w:pStyle w:val="-1"/>
        <w:spacing w:before="156" w:after="156"/>
        <w:rPr>
          <w:rFonts w:hint="eastAsia"/>
        </w:rPr>
      </w:pPr>
      <w:r>
        <w:rPr>
          <w:rFonts w:hint="eastAsia"/>
        </w:rPr>
        <w:t>四、风险揭示与重要提示</w:t>
      </w:r>
    </w:p>
    <w:p w:rsidR="00E50883" w:rsidRDefault="00E50883" w:rsidP="00E50883">
      <w:pPr>
        <w:pStyle w:val="-2"/>
        <w:spacing w:before="156" w:after="156"/>
        <w:rPr>
          <w:rFonts w:hint="eastAsia"/>
        </w:rPr>
      </w:pPr>
      <w:r>
        <w:rPr>
          <w:rFonts w:hint="eastAsia"/>
        </w:rPr>
        <w:t>（一）</w:t>
      </w:r>
      <w:r>
        <w:rPr>
          <w:rFonts w:hint="eastAsia"/>
        </w:rPr>
        <w:t xml:space="preserve"> </w:t>
      </w:r>
      <w:r>
        <w:rPr>
          <w:rFonts w:hint="eastAsia"/>
        </w:rPr>
        <w:t>风险揭示</w:t>
      </w:r>
    </w:p>
    <w:p w:rsidR="00E50883" w:rsidRDefault="00E50883" w:rsidP="00E50883">
      <w:pPr>
        <w:pStyle w:val="-"/>
        <w:ind w:firstLine="420"/>
        <w:rPr>
          <w:rFonts w:hint="eastAsia"/>
        </w:rPr>
      </w:pPr>
      <w:r>
        <w:rPr>
          <w:rFonts w:hint="eastAsia"/>
        </w:rPr>
        <w:t>本基金不提供任何保证。投资者可能损失投资本金。</w:t>
      </w:r>
    </w:p>
    <w:p w:rsidR="00E50883" w:rsidRDefault="00E50883" w:rsidP="00E50883">
      <w:pPr>
        <w:pStyle w:val="-"/>
        <w:ind w:firstLine="420"/>
        <w:rPr>
          <w:rFonts w:hint="eastAsia"/>
        </w:rPr>
      </w:pPr>
      <w:r>
        <w:rPr>
          <w:rFonts w:hint="eastAsia"/>
        </w:rPr>
        <w:lastRenderedPageBreak/>
        <w:t>投资有风险，投资者购买基金时应认真阅读本基金的《招募说明书》等销售文件。</w:t>
      </w:r>
    </w:p>
    <w:p w:rsidR="00E50883" w:rsidRDefault="00E50883" w:rsidP="00E50883">
      <w:pPr>
        <w:pStyle w:val="-"/>
        <w:ind w:firstLine="420"/>
        <w:rPr>
          <w:rFonts w:hint="eastAsia"/>
        </w:rPr>
      </w:pPr>
      <w:r>
        <w:rPr>
          <w:rFonts w:hint="eastAsia"/>
        </w:rPr>
        <w:t>1</w:t>
      </w:r>
      <w:r>
        <w:rPr>
          <w:rFonts w:hint="eastAsia"/>
        </w:rPr>
        <w:t>、本基金特有的风险</w:t>
      </w:r>
    </w:p>
    <w:p w:rsidR="00E50883" w:rsidRDefault="00E50883" w:rsidP="00E50883">
      <w:pPr>
        <w:pStyle w:val="-"/>
        <w:ind w:firstLine="420"/>
        <w:rPr>
          <w:rFonts w:hint="eastAsia"/>
        </w:rPr>
      </w:pPr>
      <w:r>
        <w:rPr>
          <w:rFonts w:hint="eastAsia"/>
        </w:rPr>
        <w:t>本基金是混合型基金，股票投资比例较大，在投资策略上采用定性和定量相结合的方法，按照投资红利股为主和投资持续成长股为辅的策略，精选个股构建组合。因此，本基金可能面临较大的投资风险，尤其在对行业和公司的性质判断出现系统性偏差的时候。</w:t>
      </w:r>
    </w:p>
    <w:p w:rsidR="00E50883" w:rsidRDefault="00E50883" w:rsidP="00E50883">
      <w:pPr>
        <w:pStyle w:val="-"/>
        <w:ind w:firstLine="420"/>
        <w:rPr>
          <w:rFonts w:hint="eastAsia"/>
        </w:rPr>
      </w:pPr>
      <w:r>
        <w:rPr>
          <w:rFonts w:hint="eastAsia"/>
        </w:rPr>
        <w:t>为此，本基金将更加注重投资的风险控制。在定性分析中，注重在既定的分析框架下，寻找行业特点、经营模式符合高分红能力或持续成长能力的行业，并时刻关注宏观经济、产业政策、技术进步等可能对行业性质产生的重大影响；在选择行业内公司时，进行深入调研，选择具有核心竞争力、对投资者诚信负责、信息披露及时可靠，在行业内具有良好口碑的标志性优秀企业进行投资。</w:t>
      </w:r>
    </w:p>
    <w:p w:rsidR="00E50883" w:rsidRDefault="00E50883" w:rsidP="00E50883">
      <w:pPr>
        <w:pStyle w:val="-"/>
        <w:ind w:firstLine="420"/>
        <w:rPr>
          <w:rFonts w:hint="eastAsia"/>
        </w:rPr>
      </w:pPr>
      <w:r>
        <w:rPr>
          <w:rFonts w:hint="eastAsia"/>
        </w:rPr>
        <w:t>在定量分析中，深入研究上市公司的基本财务指标，对准确性、可靠性做出明确的评价；并对公司内部和外部券商等研究人员的分析成果和预测数据进行比对，对于数据有较大分歧的重点公司进行特别关注，并采用实地调研、专题讨论等措施防范可能存在的非系统风险。</w:t>
      </w:r>
    </w:p>
    <w:p w:rsidR="00E50883" w:rsidRDefault="00E50883" w:rsidP="00E50883">
      <w:pPr>
        <w:pStyle w:val="-"/>
        <w:ind w:firstLine="420"/>
        <w:rPr>
          <w:rFonts w:hint="eastAsia"/>
        </w:rPr>
      </w:pPr>
      <w:r>
        <w:rPr>
          <w:rFonts w:hint="eastAsia"/>
        </w:rPr>
        <w:t>我们将根据上市公司研究结果，定期或不定期剔除不再符合基金主要投资方向、基本面恶化、股价面临较大波动以及短期估值水平过高股价面临调整的股票；根据行业分析结果，在相对均衡的前提下有针对性地选择重点行业进行投资；同时，积极寻找新的符合本基金投资方向的股票，按照既定的方法进行研究后纳入股票池，以保证本基金的投资策略得以贯彻执行。</w:t>
      </w:r>
    </w:p>
    <w:p w:rsidR="00E50883" w:rsidRDefault="00E50883" w:rsidP="00E50883">
      <w:pPr>
        <w:pStyle w:val="-"/>
        <w:ind w:firstLine="420"/>
        <w:rPr>
          <w:rFonts w:hint="eastAsia"/>
        </w:rPr>
      </w:pPr>
      <w:r>
        <w:rPr>
          <w:rFonts w:hint="eastAsia"/>
        </w:rPr>
        <w:t>投资于存托凭证的风险。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50883" w:rsidRDefault="00E50883" w:rsidP="00E50883">
      <w:pPr>
        <w:pStyle w:val="-"/>
        <w:ind w:firstLine="420"/>
        <w:rPr>
          <w:rFonts w:hint="eastAsia"/>
        </w:rPr>
      </w:pPr>
      <w:r>
        <w:rPr>
          <w:rFonts w:hint="eastAsia"/>
        </w:rPr>
        <w:t>2</w:t>
      </w:r>
      <w:r>
        <w:rPr>
          <w:rFonts w:hint="eastAsia"/>
        </w:rPr>
        <w:t>、本基金法律文件风险收益特征表述与销售机构基金风险评价可能不一致的风险</w:t>
      </w:r>
    </w:p>
    <w:p w:rsidR="00E50883" w:rsidRDefault="00E50883" w:rsidP="00E5088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50883" w:rsidRDefault="00E50883" w:rsidP="00E50883">
      <w:pPr>
        <w:pStyle w:val="-"/>
        <w:ind w:firstLine="420"/>
        <w:rPr>
          <w:rFonts w:hint="eastAsia"/>
        </w:rPr>
      </w:pPr>
      <w:r>
        <w:rPr>
          <w:rFonts w:hint="eastAsia"/>
        </w:rPr>
        <w:t>3</w:t>
      </w:r>
      <w:r>
        <w:rPr>
          <w:rFonts w:hint="eastAsia"/>
        </w:rPr>
        <w:t>、实施备用的流动性风险管理工具的情形、程序及对投资者的潜在影响</w:t>
      </w:r>
    </w:p>
    <w:p w:rsidR="00E50883" w:rsidRDefault="00E50883" w:rsidP="00E50883">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E50883" w:rsidRDefault="00E50883" w:rsidP="00E50883">
      <w:pPr>
        <w:pStyle w:val="-"/>
        <w:ind w:firstLine="420"/>
        <w:rPr>
          <w:rFonts w:hint="eastAsia"/>
        </w:rPr>
      </w:pPr>
      <w:r>
        <w:rPr>
          <w:rFonts w:hint="eastAsia"/>
        </w:rPr>
        <w:lastRenderedPageBreak/>
        <w:t>4</w:t>
      </w:r>
      <w:r>
        <w:rPr>
          <w:rFonts w:hint="eastAsia"/>
        </w:rPr>
        <w:t>、本基金面临的主要风险还存在</w:t>
      </w:r>
      <w:r>
        <w:rPr>
          <w:rFonts w:hint="eastAsia"/>
        </w:rPr>
        <w:t>:</w:t>
      </w:r>
      <w:r>
        <w:rPr>
          <w:rFonts w:hint="eastAsia"/>
        </w:rPr>
        <w:t>市场风险、管理风险、封闭期内不能赎回的风险、流动性风险、其他风险。</w:t>
      </w:r>
    </w:p>
    <w:p w:rsidR="00E50883" w:rsidRDefault="00E50883" w:rsidP="00E50883">
      <w:pPr>
        <w:pStyle w:val="-"/>
        <w:ind w:firstLine="420"/>
        <w:rPr>
          <w:rFonts w:hint="eastAsia"/>
        </w:rPr>
      </w:pPr>
      <w:r>
        <w:rPr>
          <w:rFonts w:hint="eastAsia"/>
        </w:rPr>
        <w:t>5</w:t>
      </w:r>
      <w:r>
        <w:rPr>
          <w:rFonts w:hint="eastAsia"/>
        </w:rPr>
        <w:t>、实施侧袋机制对投资者的影响</w:t>
      </w:r>
    </w:p>
    <w:p w:rsidR="00E50883" w:rsidRDefault="00E50883" w:rsidP="00E5088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50883" w:rsidRDefault="00E50883" w:rsidP="00E5088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50883" w:rsidRDefault="00E50883" w:rsidP="00E50883">
      <w:pPr>
        <w:pStyle w:val="-"/>
        <w:ind w:firstLine="420"/>
        <w:rPr>
          <w:rFonts w:hint="eastAsia"/>
        </w:rPr>
      </w:pPr>
      <w:r>
        <w:rPr>
          <w:rFonts w:hint="eastAsia"/>
        </w:rPr>
        <w:t>基金管理人将根据主袋账户运作情况合理确定申购政策，因此实施侧袋机制后主袋账户份额存在暂停申购的可能。</w:t>
      </w:r>
    </w:p>
    <w:p w:rsidR="00E50883" w:rsidRDefault="00E50883" w:rsidP="00E5088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50883" w:rsidRDefault="00E50883" w:rsidP="00E50883">
      <w:pPr>
        <w:pStyle w:val="-2"/>
        <w:spacing w:before="156" w:after="156"/>
        <w:rPr>
          <w:rFonts w:hint="eastAsia"/>
        </w:rPr>
      </w:pPr>
      <w:r>
        <w:rPr>
          <w:rFonts w:hint="eastAsia"/>
        </w:rPr>
        <w:t>（二）</w:t>
      </w:r>
      <w:r>
        <w:rPr>
          <w:rFonts w:hint="eastAsia"/>
        </w:rPr>
        <w:t xml:space="preserve"> </w:t>
      </w:r>
      <w:r>
        <w:rPr>
          <w:rFonts w:hint="eastAsia"/>
        </w:rPr>
        <w:t>重要提示</w:t>
      </w:r>
    </w:p>
    <w:p w:rsidR="00E50883" w:rsidRDefault="00E50883" w:rsidP="00E50883">
      <w:pPr>
        <w:pStyle w:val="-"/>
        <w:ind w:firstLine="420"/>
        <w:rPr>
          <w:rFonts w:hint="eastAsia"/>
        </w:rPr>
      </w:pPr>
      <w:r>
        <w:rPr>
          <w:rFonts w:hint="eastAsia"/>
        </w:rPr>
        <w:t>南方盛元红利混合型证券投资基金（以下简称“本基金”）经中国证监会</w:t>
      </w:r>
      <w:r>
        <w:rPr>
          <w:rFonts w:hint="eastAsia"/>
        </w:rPr>
        <w:t>2008</w:t>
      </w:r>
      <w:r>
        <w:rPr>
          <w:rFonts w:hint="eastAsia"/>
        </w:rPr>
        <w:t>年</w:t>
      </w:r>
      <w:r>
        <w:rPr>
          <w:rFonts w:hint="eastAsia"/>
        </w:rPr>
        <w:t>2</w:t>
      </w:r>
      <w:r>
        <w:rPr>
          <w:rFonts w:hint="eastAsia"/>
        </w:rPr>
        <w:t>月</w:t>
      </w:r>
      <w:r>
        <w:rPr>
          <w:rFonts w:hint="eastAsia"/>
        </w:rPr>
        <w:t>1</w:t>
      </w:r>
      <w:r>
        <w:rPr>
          <w:rFonts w:hint="eastAsia"/>
        </w:rPr>
        <w:t>日证监许可</w:t>
      </w:r>
      <w:r>
        <w:rPr>
          <w:rFonts w:hint="eastAsia"/>
        </w:rPr>
        <w:t>[2008]215</w:t>
      </w:r>
      <w:r>
        <w:rPr>
          <w:rFonts w:hint="eastAsia"/>
        </w:rPr>
        <w:t>号文批准募集。中国证监会对本基金募集的核准，并不表明其对本基金的价值和收益作出实质性判断或保证，也不表明投资于本基金没有风险。</w:t>
      </w:r>
    </w:p>
    <w:p w:rsidR="00E50883" w:rsidRDefault="00E50883" w:rsidP="00E5088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50883" w:rsidRDefault="00E50883" w:rsidP="00E50883">
      <w:pPr>
        <w:pStyle w:val="-"/>
        <w:ind w:firstLine="420"/>
        <w:rPr>
          <w:rFonts w:hint="eastAsia"/>
        </w:rPr>
      </w:pPr>
      <w:r>
        <w:rPr>
          <w:rFonts w:hint="eastAsia"/>
        </w:rPr>
        <w:t>基金投资者自依基金合同取得基金份额，即成为基金份额持有人和基金合同的当事人。</w:t>
      </w:r>
    </w:p>
    <w:p w:rsidR="00E50883" w:rsidRDefault="00E50883" w:rsidP="00E5088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E50883" w:rsidRDefault="00E50883" w:rsidP="00E5088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50883" w:rsidRDefault="00E50883" w:rsidP="00E5088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50883" w:rsidRDefault="00E50883" w:rsidP="00E50883">
      <w:pPr>
        <w:pStyle w:val="-1"/>
        <w:spacing w:before="156" w:after="156"/>
        <w:rPr>
          <w:rFonts w:hint="eastAsia"/>
        </w:rPr>
      </w:pPr>
      <w:r>
        <w:rPr>
          <w:rFonts w:hint="eastAsia"/>
        </w:rPr>
        <w:t>五、其他资料查询方式</w:t>
      </w:r>
    </w:p>
    <w:p w:rsidR="00E50883" w:rsidRDefault="00E50883" w:rsidP="00E5088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E50883" w:rsidRDefault="00E50883" w:rsidP="00E50883">
      <w:pPr>
        <w:pStyle w:val="-"/>
        <w:ind w:firstLine="420"/>
        <w:rPr>
          <w:rFonts w:hint="eastAsia"/>
        </w:rPr>
      </w:pPr>
      <w:r>
        <w:rPr>
          <w:rFonts w:hint="eastAsia"/>
        </w:rPr>
        <w:t>●《南方盛元红利混合型证券投资基金基金合同》、</w:t>
      </w:r>
    </w:p>
    <w:p w:rsidR="00E50883" w:rsidRDefault="00E50883" w:rsidP="00E50883">
      <w:pPr>
        <w:pStyle w:val="-"/>
        <w:ind w:firstLine="420"/>
        <w:rPr>
          <w:rFonts w:hint="eastAsia"/>
        </w:rPr>
      </w:pPr>
      <w:r>
        <w:rPr>
          <w:rFonts w:hint="eastAsia"/>
        </w:rPr>
        <w:t>《南方盛元红利混合型证券投资基金托管协议》、</w:t>
      </w:r>
    </w:p>
    <w:p w:rsidR="00E50883" w:rsidRDefault="00E50883" w:rsidP="00E50883">
      <w:pPr>
        <w:pStyle w:val="-"/>
        <w:ind w:firstLine="420"/>
        <w:rPr>
          <w:rFonts w:hint="eastAsia"/>
        </w:rPr>
      </w:pPr>
      <w:r>
        <w:rPr>
          <w:rFonts w:hint="eastAsia"/>
        </w:rPr>
        <w:t>《南方盛元红利混合型证券投资基金招募说明书》</w:t>
      </w:r>
    </w:p>
    <w:p w:rsidR="00E50883" w:rsidRDefault="00E50883" w:rsidP="00E50883">
      <w:pPr>
        <w:pStyle w:val="-"/>
        <w:ind w:firstLine="420"/>
        <w:rPr>
          <w:rFonts w:hint="eastAsia"/>
        </w:rPr>
      </w:pPr>
      <w:r>
        <w:rPr>
          <w:rFonts w:hint="eastAsia"/>
        </w:rPr>
        <w:t>●定期报告、包括基金季度报告、中期报告和年度报告</w:t>
      </w:r>
    </w:p>
    <w:p w:rsidR="00E50883" w:rsidRDefault="00E50883" w:rsidP="00E50883">
      <w:pPr>
        <w:pStyle w:val="-"/>
        <w:ind w:firstLine="420"/>
        <w:rPr>
          <w:rFonts w:hint="eastAsia"/>
        </w:rPr>
      </w:pPr>
      <w:r>
        <w:rPr>
          <w:rFonts w:hint="eastAsia"/>
        </w:rPr>
        <w:t>●基金份额净值</w:t>
      </w:r>
    </w:p>
    <w:p w:rsidR="00E50883" w:rsidRDefault="00E50883" w:rsidP="00E50883">
      <w:pPr>
        <w:pStyle w:val="-"/>
        <w:ind w:firstLine="420"/>
        <w:rPr>
          <w:rFonts w:hint="eastAsia"/>
        </w:rPr>
      </w:pPr>
      <w:r>
        <w:rPr>
          <w:rFonts w:hint="eastAsia"/>
        </w:rPr>
        <w:lastRenderedPageBreak/>
        <w:t>●基金销售机构及联系方式</w:t>
      </w:r>
    </w:p>
    <w:p w:rsidR="00E50883" w:rsidRDefault="00E50883" w:rsidP="00E50883">
      <w:pPr>
        <w:pStyle w:val="-"/>
        <w:ind w:firstLine="420"/>
        <w:rPr>
          <w:rFonts w:hint="eastAsia"/>
        </w:rPr>
      </w:pPr>
      <w:r>
        <w:rPr>
          <w:rFonts w:hint="eastAsia"/>
        </w:rPr>
        <w:t>●其他重要资料</w:t>
      </w:r>
    </w:p>
    <w:p w:rsidR="00E50883" w:rsidRDefault="00E50883" w:rsidP="00E50883">
      <w:pPr>
        <w:pStyle w:val="-1"/>
        <w:spacing w:before="156" w:after="156"/>
        <w:rPr>
          <w:rFonts w:hint="eastAsia"/>
        </w:rPr>
      </w:pPr>
      <w:r>
        <w:rPr>
          <w:rFonts w:hint="eastAsia"/>
        </w:rPr>
        <w:t>六、其他情况说明</w:t>
      </w:r>
    </w:p>
    <w:p w:rsidR="00E50883" w:rsidRDefault="00E50883" w:rsidP="00E50883">
      <w:pPr>
        <w:pStyle w:val="-"/>
        <w:ind w:firstLine="420"/>
        <w:rPr>
          <w:rFonts w:hint="eastAsia"/>
        </w:rPr>
      </w:pPr>
      <w:r>
        <w:rPr>
          <w:rFonts w:hint="eastAsia"/>
        </w:rPr>
        <w:t>暂无。</w:t>
      </w:r>
    </w:p>
    <w:p w:rsidR="00E67375" w:rsidRDefault="00E50883" w:rsidP="00E5088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83" w:rsidRDefault="00E50883" w:rsidP="00C06F04">
      <w:r>
        <w:separator/>
      </w:r>
    </w:p>
  </w:endnote>
  <w:endnote w:type="continuationSeparator" w:id="0">
    <w:p w:rsidR="00E50883" w:rsidRDefault="00E5088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83" w:rsidRDefault="00E5088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50883" w:rsidRPr="00E5088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83" w:rsidRDefault="00E5088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83" w:rsidRDefault="00E50883" w:rsidP="00C06F04">
      <w:r>
        <w:separator/>
      </w:r>
    </w:p>
  </w:footnote>
  <w:footnote w:type="continuationSeparator" w:id="0">
    <w:p w:rsidR="00E50883" w:rsidRDefault="00E5088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83" w:rsidRDefault="00E5088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50883" w:rsidP="00CE07B7">
    <w:pPr>
      <w:pStyle w:val="a7"/>
      <w:jc w:val="right"/>
    </w:pPr>
    <w:r>
      <w:rPr>
        <w:rFonts w:hint="eastAsia"/>
      </w:rPr>
      <w:t>南方盛元红利混合型证券投资基金基金产品资料概要更新（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83" w:rsidRDefault="00E5088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50883"/>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77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B316-3F17-4097-937A-12249972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2024-06-13T05:48:00Z</dcterms:created>
  <dcterms:modified xsi:type="dcterms:W3CDTF">2024-06-13T05:48:00Z</dcterms:modified>
</cp:coreProperties>
</file>