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D38A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南方上海金交易型开放式证券投资基金发起式联接基金（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D38A4">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D38A4">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D38A4" w:rsidRDefault="00AD38A4" w:rsidP="00AD38A4">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AD38A4" w:rsidTr="00AD38A4">
        <w:tc>
          <w:tcPr>
            <w:tcW w:w="1843" w:type="dxa"/>
          </w:tcPr>
          <w:p w:rsidR="00AD38A4" w:rsidRDefault="00AD38A4" w:rsidP="00AD38A4">
            <w:pPr>
              <w:jc w:val="left"/>
            </w:pPr>
            <w:r>
              <w:rPr>
                <w:rFonts w:hint="eastAsia"/>
              </w:rPr>
              <w:t>基金简称</w:t>
            </w:r>
          </w:p>
        </w:tc>
        <w:tc>
          <w:tcPr>
            <w:tcW w:w="2410" w:type="dxa"/>
          </w:tcPr>
          <w:p w:rsidR="00AD38A4" w:rsidRDefault="00AD38A4" w:rsidP="00AD38A4">
            <w:pPr>
              <w:jc w:val="left"/>
            </w:pPr>
            <w:r>
              <w:rPr>
                <w:rFonts w:hint="eastAsia"/>
              </w:rPr>
              <w:t>南方上海金</w:t>
            </w:r>
            <w:r>
              <w:rPr>
                <w:rFonts w:hint="eastAsia"/>
              </w:rPr>
              <w:t>ETF</w:t>
            </w:r>
            <w:r>
              <w:rPr>
                <w:rFonts w:hint="eastAsia"/>
              </w:rPr>
              <w:t>发起联接</w:t>
            </w:r>
            <w:r>
              <w:rPr>
                <w:rFonts w:hint="eastAsia"/>
              </w:rPr>
              <w:t>A</w:t>
            </w:r>
          </w:p>
        </w:tc>
        <w:tc>
          <w:tcPr>
            <w:tcW w:w="1843" w:type="dxa"/>
          </w:tcPr>
          <w:p w:rsidR="00AD38A4" w:rsidRDefault="00AD38A4" w:rsidP="00AD38A4">
            <w:pPr>
              <w:jc w:val="left"/>
            </w:pPr>
            <w:r>
              <w:rPr>
                <w:rFonts w:hint="eastAsia"/>
              </w:rPr>
              <w:t>基金代码</w:t>
            </w:r>
          </w:p>
        </w:tc>
        <w:tc>
          <w:tcPr>
            <w:tcW w:w="2410" w:type="dxa"/>
          </w:tcPr>
          <w:p w:rsidR="00AD38A4" w:rsidRDefault="00AD38A4" w:rsidP="00AD38A4">
            <w:pPr>
              <w:jc w:val="left"/>
            </w:pPr>
            <w:r>
              <w:t>018391</w:t>
            </w:r>
          </w:p>
        </w:tc>
      </w:tr>
      <w:tr w:rsidR="00AD38A4" w:rsidTr="00AD38A4">
        <w:tc>
          <w:tcPr>
            <w:tcW w:w="1843" w:type="dxa"/>
          </w:tcPr>
          <w:p w:rsidR="00AD38A4" w:rsidRDefault="00AD38A4" w:rsidP="00AD38A4">
            <w:pPr>
              <w:jc w:val="left"/>
            </w:pPr>
            <w:r>
              <w:rPr>
                <w:rFonts w:hint="eastAsia"/>
              </w:rPr>
              <w:t>基金管理人</w:t>
            </w:r>
          </w:p>
        </w:tc>
        <w:tc>
          <w:tcPr>
            <w:tcW w:w="2410" w:type="dxa"/>
          </w:tcPr>
          <w:p w:rsidR="00AD38A4" w:rsidRDefault="00AD38A4" w:rsidP="00AD38A4">
            <w:pPr>
              <w:jc w:val="left"/>
            </w:pPr>
            <w:r>
              <w:rPr>
                <w:rFonts w:hint="eastAsia"/>
              </w:rPr>
              <w:t>南方基金管理股份有限公司</w:t>
            </w:r>
          </w:p>
        </w:tc>
        <w:tc>
          <w:tcPr>
            <w:tcW w:w="1843" w:type="dxa"/>
          </w:tcPr>
          <w:p w:rsidR="00AD38A4" w:rsidRDefault="00AD38A4" w:rsidP="00AD38A4">
            <w:pPr>
              <w:jc w:val="left"/>
            </w:pPr>
            <w:r>
              <w:rPr>
                <w:rFonts w:hint="eastAsia"/>
              </w:rPr>
              <w:t>基金托管人</w:t>
            </w:r>
          </w:p>
        </w:tc>
        <w:tc>
          <w:tcPr>
            <w:tcW w:w="2410" w:type="dxa"/>
          </w:tcPr>
          <w:p w:rsidR="00AD38A4" w:rsidRDefault="00AD38A4" w:rsidP="00AD38A4">
            <w:pPr>
              <w:jc w:val="left"/>
            </w:pPr>
            <w:r>
              <w:rPr>
                <w:rFonts w:hint="eastAsia"/>
              </w:rPr>
              <w:t>中国工商银行股份有限公司</w:t>
            </w:r>
          </w:p>
        </w:tc>
      </w:tr>
      <w:tr w:rsidR="00AD38A4" w:rsidTr="00E96A2A">
        <w:tc>
          <w:tcPr>
            <w:tcW w:w="1843" w:type="dxa"/>
          </w:tcPr>
          <w:p w:rsidR="00AD38A4" w:rsidRDefault="00AD38A4" w:rsidP="00AD38A4">
            <w:pPr>
              <w:jc w:val="left"/>
            </w:pPr>
            <w:r>
              <w:rPr>
                <w:rFonts w:hint="eastAsia"/>
              </w:rPr>
              <w:t>基金合同生效日</w:t>
            </w:r>
          </w:p>
        </w:tc>
        <w:tc>
          <w:tcPr>
            <w:tcW w:w="6663" w:type="dxa"/>
            <w:gridSpan w:val="3"/>
          </w:tcPr>
          <w:p w:rsidR="00AD38A4" w:rsidRDefault="00AD38A4" w:rsidP="00AD38A4">
            <w:pPr>
              <w:jc w:val="left"/>
            </w:pPr>
            <w:r>
              <w:rPr>
                <w:rFonts w:hint="eastAsia"/>
              </w:rPr>
              <w:t>2023</w:t>
            </w:r>
            <w:r>
              <w:rPr>
                <w:rFonts w:hint="eastAsia"/>
              </w:rPr>
              <w:t>年</w:t>
            </w:r>
            <w:r>
              <w:rPr>
                <w:rFonts w:hint="eastAsia"/>
              </w:rPr>
              <w:t>7</w:t>
            </w:r>
            <w:r>
              <w:rPr>
                <w:rFonts w:hint="eastAsia"/>
              </w:rPr>
              <w:t>月</w:t>
            </w:r>
            <w:r>
              <w:rPr>
                <w:rFonts w:hint="eastAsia"/>
              </w:rPr>
              <w:t>25</w:t>
            </w:r>
            <w:r>
              <w:rPr>
                <w:rFonts w:hint="eastAsia"/>
              </w:rPr>
              <w:t>日</w:t>
            </w:r>
          </w:p>
        </w:tc>
      </w:tr>
      <w:tr w:rsidR="00AD38A4" w:rsidTr="00AD38A4">
        <w:tc>
          <w:tcPr>
            <w:tcW w:w="1843" w:type="dxa"/>
          </w:tcPr>
          <w:p w:rsidR="00AD38A4" w:rsidRDefault="00AD38A4" w:rsidP="00AD38A4">
            <w:pPr>
              <w:jc w:val="left"/>
            </w:pPr>
            <w:r>
              <w:rPr>
                <w:rFonts w:hint="eastAsia"/>
              </w:rPr>
              <w:t>基金类型</w:t>
            </w:r>
          </w:p>
        </w:tc>
        <w:tc>
          <w:tcPr>
            <w:tcW w:w="2410" w:type="dxa"/>
          </w:tcPr>
          <w:p w:rsidR="00AD38A4" w:rsidRDefault="00AD38A4" w:rsidP="00AD38A4">
            <w:pPr>
              <w:jc w:val="left"/>
            </w:pPr>
            <w:r>
              <w:rPr>
                <w:rFonts w:hint="eastAsia"/>
              </w:rPr>
              <w:t>其他类型</w:t>
            </w:r>
          </w:p>
        </w:tc>
        <w:tc>
          <w:tcPr>
            <w:tcW w:w="1843" w:type="dxa"/>
          </w:tcPr>
          <w:p w:rsidR="00AD38A4" w:rsidRDefault="00AD38A4" w:rsidP="00AD38A4">
            <w:pPr>
              <w:jc w:val="left"/>
            </w:pPr>
            <w:r>
              <w:rPr>
                <w:rFonts w:hint="eastAsia"/>
              </w:rPr>
              <w:t>交易币种</w:t>
            </w:r>
          </w:p>
        </w:tc>
        <w:tc>
          <w:tcPr>
            <w:tcW w:w="2410" w:type="dxa"/>
          </w:tcPr>
          <w:p w:rsidR="00AD38A4" w:rsidRDefault="00AD38A4" w:rsidP="00AD38A4">
            <w:pPr>
              <w:jc w:val="left"/>
            </w:pPr>
            <w:r>
              <w:rPr>
                <w:rFonts w:hint="eastAsia"/>
              </w:rPr>
              <w:t>人民币</w:t>
            </w:r>
          </w:p>
        </w:tc>
      </w:tr>
      <w:tr w:rsidR="00AD38A4" w:rsidTr="00F310B2">
        <w:tc>
          <w:tcPr>
            <w:tcW w:w="1843" w:type="dxa"/>
          </w:tcPr>
          <w:p w:rsidR="00AD38A4" w:rsidRDefault="00AD38A4" w:rsidP="00AD38A4">
            <w:pPr>
              <w:jc w:val="left"/>
            </w:pPr>
            <w:r>
              <w:rPr>
                <w:rFonts w:hint="eastAsia"/>
              </w:rPr>
              <w:t>运作方式</w:t>
            </w:r>
          </w:p>
        </w:tc>
        <w:tc>
          <w:tcPr>
            <w:tcW w:w="6663" w:type="dxa"/>
            <w:gridSpan w:val="3"/>
          </w:tcPr>
          <w:p w:rsidR="00AD38A4" w:rsidRDefault="00AD38A4" w:rsidP="00AD38A4">
            <w:pPr>
              <w:jc w:val="left"/>
            </w:pPr>
            <w:r>
              <w:rPr>
                <w:rFonts w:hint="eastAsia"/>
              </w:rPr>
              <w:t>普通开放式</w:t>
            </w:r>
          </w:p>
        </w:tc>
      </w:tr>
      <w:tr w:rsidR="00AD38A4" w:rsidTr="00D30FB6">
        <w:tc>
          <w:tcPr>
            <w:tcW w:w="1843" w:type="dxa"/>
          </w:tcPr>
          <w:p w:rsidR="00AD38A4" w:rsidRDefault="00AD38A4" w:rsidP="00AD38A4">
            <w:pPr>
              <w:jc w:val="left"/>
            </w:pPr>
            <w:r>
              <w:rPr>
                <w:rFonts w:hint="eastAsia"/>
              </w:rPr>
              <w:t>开放频率</w:t>
            </w:r>
          </w:p>
        </w:tc>
        <w:tc>
          <w:tcPr>
            <w:tcW w:w="6663" w:type="dxa"/>
            <w:gridSpan w:val="3"/>
          </w:tcPr>
          <w:p w:rsidR="00AD38A4" w:rsidRDefault="00AD38A4" w:rsidP="00AD38A4">
            <w:pPr>
              <w:jc w:val="left"/>
            </w:pPr>
            <w:r>
              <w:rPr>
                <w:rFonts w:hint="eastAsia"/>
              </w:rPr>
              <w:t>每个开放日</w:t>
            </w:r>
          </w:p>
        </w:tc>
      </w:tr>
      <w:tr w:rsidR="00AD38A4" w:rsidTr="00AD38A4">
        <w:tc>
          <w:tcPr>
            <w:tcW w:w="1843" w:type="dxa"/>
            <w:vMerge w:val="restart"/>
          </w:tcPr>
          <w:p w:rsidR="00AD38A4" w:rsidRDefault="00AD38A4" w:rsidP="00AD38A4">
            <w:pPr>
              <w:jc w:val="left"/>
            </w:pPr>
            <w:r>
              <w:rPr>
                <w:rFonts w:hint="eastAsia"/>
              </w:rPr>
              <w:t>基金经理</w:t>
            </w:r>
          </w:p>
        </w:tc>
        <w:tc>
          <w:tcPr>
            <w:tcW w:w="2410" w:type="dxa"/>
            <w:vMerge w:val="restart"/>
          </w:tcPr>
          <w:p w:rsidR="00AD38A4" w:rsidRDefault="00AD38A4" w:rsidP="00AD38A4">
            <w:pPr>
              <w:jc w:val="left"/>
            </w:pPr>
            <w:r>
              <w:rPr>
                <w:rFonts w:hint="eastAsia"/>
              </w:rPr>
              <w:t>龚涛</w:t>
            </w:r>
          </w:p>
        </w:tc>
        <w:tc>
          <w:tcPr>
            <w:tcW w:w="1843" w:type="dxa"/>
          </w:tcPr>
          <w:p w:rsidR="00AD38A4" w:rsidRDefault="00AD38A4" w:rsidP="00AD38A4">
            <w:pPr>
              <w:jc w:val="left"/>
            </w:pPr>
            <w:r>
              <w:rPr>
                <w:rFonts w:hint="eastAsia"/>
              </w:rPr>
              <w:t>开始担任本基金基金经理的日期</w:t>
            </w:r>
          </w:p>
        </w:tc>
        <w:tc>
          <w:tcPr>
            <w:tcW w:w="2410" w:type="dxa"/>
          </w:tcPr>
          <w:p w:rsidR="00AD38A4" w:rsidRDefault="00AD38A4" w:rsidP="00AD38A4">
            <w:pPr>
              <w:jc w:val="left"/>
            </w:pPr>
            <w:r>
              <w:rPr>
                <w:rFonts w:hint="eastAsia"/>
              </w:rPr>
              <w:t>2023</w:t>
            </w:r>
            <w:r>
              <w:rPr>
                <w:rFonts w:hint="eastAsia"/>
              </w:rPr>
              <w:t>年</w:t>
            </w:r>
            <w:r>
              <w:rPr>
                <w:rFonts w:hint="eastAsia"/>
              </w:rPr>
              <w:t>7</w:t>
            </w:r>
            <w:r>
              <w:rPr>
                <w:rFonts w:hint="eastAsia"/>
              </w:rPr>
              <w:t>月</w:t>
            </w:r>
            <w:r>
              <w:rPr>
                <w:rFonts w:hint="eastAsia"/>
              </w:rPr>
              <w:t>25</w:t>
            </w:r>
            <w:r>
              <w:rPr>
                <w:rFonts w:hint="eastAsia"/>
              </w:rPr>
              <w:t>日</w:t>
            </w:r>
          </w:p>
        </w:tc>
      </w:tr>
      <w:tr w:rsidR="00AD38A4" w:rsidTr="00AD38A4">
        <w:tc>
          <w:tcPr>
            <w:tcW w:w="1843" w:type="dxa"/>
            <w:vMerge/>
          </w:tcPr>
          <w:p w:rsidR="00AD38A4" w:rsidRDefault="00AD38A4" w:rsidP="00AD38A4">
            <w:pPr>
              <w:jc w:val="left"/>
            </w:pPr>
          </w:p>
        </w:tc>
        <w:tc>
          <w:tcPr>
            <w:tcW w:w="2410" w:type="dxa"/>
            <w:vMerge/>
          </w:tcPr>
          <w:p w:rsidR="00AD38A4" w:rsidRDefault="00AD38A4" w:rsidP="00AD38A4">
            <w:pPr>
              <w:jc w:val="left"/>
            </w:pPr>
          </w:p>
        </w:tc>
        <w:tc>
          <w:tcPr>
            <w:tcW w:w="1843" w:type="dxa"/>
          </w:tcPr>
          <w:p w:rsidR="00AD38A4" w:rsidRDefault="00AD38A4" w:rsidP="00AD38A4">
            <w:pPr>
              <w:jc w:val="left"/>
            </w:pPr>
            <w:r>
              <w:rPr>
                <w:rFonts w:hint="eastAsia"/>
              </w:rPr>
              <w:t>证券从业日期</w:t>
            </w:r>
          </w:p>
        </w:tc>
        <w:tc>
          <w:tcPr>
            <w:tcW w:w="2410" w:type="dxa"/>
          </w:tcPr>
          <w:p w:rsidR="00AD38A4" w:rsidRDefault="00AD38A4" w:rsidP="00AD38A4">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r w:rsidR="00AD38A4" w:rsidTr="00AD38A4">
        <w:tc>
          <w:tcPr>
            <w:tcW w:w="1843" w:type="dxa"/>
            <w:vMerge w:val="restart"/>
          </w:tcPr>
          <w:p w:rsidR="00AD38A4" w:rsidRDefault="00AD38A4" w:rsidP="00AD38A4">
            <w:pPr>
              <w:jc w:val="left"/>
            </w:pPr>
            <w:r>
              <w:rPr>
                <w:rFonts w:hint="eastAsia"/>
              </w:rPr>
              <w:t>基金经理</w:t>
            </w:r>
          </w:p>
        </w:tc>
        <w:tc>
          <w:tcPr>
            <w:tcW w:w="2410" w:type="dxa"/>
            <w:vMerge w:val="restart"/>
          </w:tcPr>
          <w:p w:rsidR="00AD38A4" w:rsidRDefault="00AD38A4" w:rsidP="00AD38A4">
            <w:pPr>
              <w:jc w:val="left"/>
            </w:pPr>
            <w:r>
              <w:rPr>
                <w:rFonts w:hint="eastAsia"/>
              </w:rPr>
              <w:t>孙伟</w:t>
            </w:r>
          </w:p>
        </w:tc>
        <w:tc>
          <w:tcPr>
            <w:tcW w:w="1843" w:type="dxa"/>
          </w:tcPr>
          <w:p w:rsidR="00AD38A4" w:rsidRDefault="00AD38A4" w:rsidP="00AD38A4">
            <w:pPr>
              <w:jc w:val="left"/>
            </w:pPr>
            <w:r>
              <w:rPr>
                <w:rFonts w:hint="eastAsia"/>
              </w:rPr>
              <w:t>开始担任本基金基金经理的日期</w:t>
            </w:r>
          </w:p>
        </w:tc>
        <w:tc>
          <w:tcPr>
            <w:tcW w:w="2410" w:type="dxa"/>
          </w:tcPr>
          <w:p w:rsidR="00AD38A4" w:rsidRDefault="00AD38A4" w:rsidP="00AD38A4">
            <w:pPr>
              <w:jc w:val="left"/>
            </w:pPr>
            <w:r>
              <w:rPr>
                <w:rFonts w:hint="eastAsia"/>
              </w:rPr>
              <w:t>2023</w:t>
            </w:r>
            <w:r>
              <w:rPr>
                <w:rFonts w:hint="eastAsia"/>
              </w:rPr>
              <w:t>年</w:t>
            </w:r>
            <w:r>
              <w:rPr>
                <w:rFonts w:hint="eastAsia"/>
              </w:rPr>
              <w:t>7</w:t>
            </w:r>
            <w:r>
              <w:rPr>
                <w:rFonts w:hint="eastAsia"/>
              </w:rPr>
              <w:t>月</w:t>
            </w:r>
            <w:r>
              <w:rPr>
                <w:rFonts w:hint="eastAsia"/>
              </w:rPr>
              <w:t>25</w:t>
            </w:r>
            <w:r>
              <w:rPr>
                <w:rFonts w:hint="eastAsia"/>
              </w:rPr>
              <w:t>日</w:t>
            </w:r>
          </w:p>
        </w:tc>
      </w:tr>
      <w:tr w:rsidR="00AD38A4" w:rsidTr="00AD38A4">
        <w:tc>
          <w:tcPr>
            <w:tcW w:w="1843" w:type="dxa"/>
            <w:vMerge/>
          </w:tcPr>
          <w:p w:rsidR="00AD38A4" w:rsidRDefault="00AD38A4" w:rsidP="00AD38A4">
            <w:pPr>
              <w:jc w:val="left"/>
            </w:pPr>
          </w:p>
        </w:tc>
        <w:tc>
          <w:tcPr>
            <w:tcW w:w="2410" w:type="dxa"/>
            <w:vMerge/>
          </w:tcPr>
          <w:p w:rsidR="00AD38A4" w:rsidRDefault="00AD38A4" w:rsidP="00AD38A4">
            <w:pPr>
              <w:jc w:val="left"/>
            </w:pPr>
          </w:p>
        </w:tc>
        <w:tc>
          <w:tcPr>
            <w:tcW w:w="1843" w:type="dxa"/>
          </w:tcPr>
          <w:p w:rsidR="00AD38A4" w:rsidRDefault="00AD38A4" w:rsidP="00AD38A4">
            <w:pPr>
              <w:jc w:val="left"/>
            </w:pPr>
            <w:r>
              <w:rPr>
                <w:rFonts w:hint="eastAsia"/>
              </w:rPr>
              <w:t>证券从业日期</w:t>
            </w:r>
          </w:p>
        </w:tc>
        <w:tc>
          <w:tcPr>
            <w:tcW w:w="2410" w:type="dxa"/>
          </w:tcPr>
          <w:p w:rsidR="00AD38A4" w:rsidRDefault="00AD38A4" w:rsidP="00AD38A4">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r w:rsidR="00AD38A4" w:rsidTr="0006269D">
        <w:tc>
          <w:tcPr>
            <w:tcW w:w="1843" w:type="dxa"/>
          </w:tcPr>
          <w:p w:rsidR="00AD38A4" w:rsidRDefault="00AD38A4" w:rsidP="00AD38A4">
            <w:pPr>
              <w:jc w:val="left"/>
            </w:pPr>
            <w:r>
              <w:rPr>
                <w:rFonts w:hint="eastAsia"/>
              </w:rPr>
              <w:t>其他</w:t>
            </w:r>
          </w:p>
        </w:tc>
        <w:tc>
          <w:tcPr>
            <w:tcW w:w="6663" w:type="dxa"/>
            <w:gridSpan w:val="3"/>
          </w:tcPr>
          <w:p w:rsidR="00AD38A4" w:rsidRDefault="00AD38A4" w:rsidP="00AD38A4">
            <w:pPr>
              <w:rPr>
                <w:rFonts w:hint="eastAsia"/>
              </w:rPr>
            </w:pPr>
            <w:r>
              <w:rPr>
                <w:rFonts w:hint="eastAsia"/>
              </w:rPr>
              <w:t>本基金的类别为</w:t>
            </w:r>
            <w:r>
              <w:rPr>
                <w:rFonts w:hint="eastAsia"/>
              </w:rPr>
              <w:t>ETF</w:t>
            </w:r>
            <w:r>
              <w:rPr>
                <w:rFonts w:hint="eastAsia"/>
              </w:rPr>
              <w:t>联接基金。</w:t>
            </w:r>
          </w:p>
          <w:p w:rsidR="00AD38A4" w:rsidRDefault="00AD38A4" w:rsidP="00AD38A4">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亿元，基金合同自动终止，且不得通过召开基金份额持有人大会延续基金合同期限。法律法规或中国证监会另有规定的，从其规定。如本基金在《基金合同》生效</w:t>
            </w:r>
            <w:r>
              <w:rPr>
                <w:rFonts w:hint="eastAsia"/>
              </w:rPr>
              <w:t>3</w:t>
            </w:r>
            <w:r>
              <w:rPr>
                <w:rFonts w:hint="eastAsia"/>
              </w:rPr>
              <w:t>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个工作日出现前述情形的，基金合同应当终止，无需召开基金份额持有人大会。法律法规或中国证监会另有规定时，从其规定。</w:t>
            </w:r>
          </w:p>
        </w:tc>
      </w:tr>
    </w:tbl>
    <w:p w:rsidR="00AD38A4" w:rsidRDefault="00AD38A4" w:rsidP="00AD38A4">
      <w:pPr>
        <w:pStyle w:val="-1"/>
        <w:spacing w:before="156" w:after="156"/>
        <w:rPr>
          <w:rFonts w:hint="eastAsia"/>
        </w:rPr>
      </w:pPr>
      <w:r>
        <w:rPr>
          <w:rFonts w:hint="eastAsia"/>
        </w:rPr>
        <w:t>二、基金投资与净值表现</w:t>
      </w:r>
    </w:p>
    <w:p w:rsidR="00AD38A4" w:rsidRDefault="00AD38A4" w:rsidP="00AD38A4">
      <w:pPr>
        <w:pStyle w:val="-2"/>
        <w:spacing w:before="156" w:after="156"/>
        <w:rPr>
          <w:rFonts w:hint="eastAsia"/>
        </w:rPr>
      </w:pPr>
      <w:r>
        <w:rPr>
          <w:rFonts w:hint="eastAsia"/>
        </w:rPr>
        <w:t>（一）</w:t>
      </w:r>
      <w:r>
        <w:rPr>
          <w:rFonts w:hint="eastAsia"/>
        </w:rPr>
        <w:t xml:space="preserve"> </w:t>
      </w:r>
      <w:r>
        <w:rPr>
          <w:rFonts w:hint="eastAsia"/>
        </w:rPr>
        <w:t>投资目标与投资策略</w:t>
      </w:r>
    </w:p>
    <w:p w:rsidR="00AD38A4" w:rsidRDefault="00AD38A4" w:rsidP="00AD38A4">
      <w:pPr>
        <w:pStyle w:val="-7"/>
        <w:ind w:firstLine="420"/>
        <w:rPr>
          <w:rFonts w:hint="eastAsia"/>
        </w:rPr>
      </w:pPr>
      <w:r>
        <w:rPr>
          <w:rFonts w:hint="eastAsia"/>
        </w:rPr>
        <w:t>注</w:t>
      </w:r>
      <w:r>
        <w:rPr>
          <w:rFonts w:hint="eastAsia"/>
        </w:rPr>
        <w:t>:</w:t>
      </w:r>
      <w:r>
        <w:rPr>
          <w:rFonts w:hint="eastAsia"/>
        </w:rPr>
        <w:t>详见《南方上海金交易型开放式证券投资基金发起式联接基金招募说明书》第九部分“基金的投资”。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D38A4" w:rsidTr="00AD38A4">
        <w:tc>
          <w:tcPr>
            <w:tcW w:w="1701" w:type="dxa"/>
          </w:tcPr>
          <w:p w:rsidR="00AD38A4" w:rsidRDefault="00AD38A4" w:rsidP="00AD38A4">
            <w:pPr>
              <w:jc w:val="left"/>
            </w:pPr>
            <w:r>
              <w:rPr>
                <w:rFonts w:hint="eastAsia"/>
              </w:rPr>
              <w:t>投资目标</w:t>
            </w:r>
          </w:p>
        </w:tc>
        <w:tc>
          <w:tcPr>
            <w:tcW w:w="6804" w:type="dxa"/>
          </w:tcPr>
          <w:p w:rsidR="00AD38A4" w:rsidRDefault="00AD38A4" w:rsidP="00AD38A4">
            <w:pPr>
              <w:jc w:val="left"/>
            </w:pPr>
            <w:r>
              <w:rPr>
                <w:rFonts w:hint="eastAsia"/>
              </w:rPr>
              <w:t>本基金通过投资于目标</w:t>
            </w:r>
            <w:r>
              <w:rPr>
                <w:rFonts w:hint="eastAsia"/>
              </w:rPr>
              <w:t>ETF</w:t>
            </w:r>
            <w:r>
              <w:rPr>
                <w:rFonts w:hint="eastAsia"/>
              </w:rPr>
              <w:t>，紧密跟踪黄金资产的价格变化，追求与业绩比较基准相似的回报。</w:t>
            </w:r>
          </w:p>
        </w:tc>
      </w:tr>
      <w:tr w:rsidR="00AD38A4" w:rsidTr="00AD38A4">
        <w:tc>
          <w:tcPr>
            <w:tcW w:w="1701" w:type="dxa"/>
          </w:tcPr>
          <w:p w:rsidR="00AD38A4" w:rsidRDefault="00AD38A4" w:rsidP="00AD38A4">
            <w:pPr>
              <w:jc w:val="left"/>
            </w:pPr>
            <w:r>
              <w:rPr>
                <w:rFonts w:hint="eastAsia"/>
              </w:rPr>
              <w:t>投资范围</w:t>
            </w:r>
          </w:p>
        </w:tc>
        <w:tc>
          <w:tcPr>
            <w:tcW w:w="6804" w:type="dxa"/>
          </w:tcPr>
          <w:p w:rsidR="00AD38A4" w:rsidRDefault="00AD38A4" w:rsidP="00AD38A4">
            <w:pPr>
              <w:rPr>
                <w:rFonts w:hint="eastAsia"/>
              </w:rPr>
            </w:pPr>
            <w:r>
              <w:rPr>
                <w:rFonts w:hint="eastAsia"/>
              </w:rPr>
              <w:t>本基金主要投资于目标</w:t>
            </w:r>
            <w:r>
              <w:rPr>
                <w:rFonts w:hint="eastAsia"/>
              </w:rPr>
              <w:t>ETF</w:t>
            </w:r>
            <w:r>
              <w:rPr>
                <w:rFonts w:hint="eastAsia"/>
              </w:rPr>
              <w:t>基金份额、上海黄金交易所挂盘交易的黄金</w:t>
            </w:r>
            <w:r>
              <w:rPr>
                <w:rFonts w:hint="eastAsia"/>
              </w:rPr>
              <w:lastRenderedPageBreak/>
              <w:t>现货合约（包括上海金集中定价合约、黄金现货实盘合约、黄金现货延期交收合约等）等黄金品种。为更好地实现投资目标，本基金可少量投资于债券资产（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本基金可从事黄金现货租借业务。</w:t>
            </w:r>
          </w:p>
          <w:p w:rsidR="00AD38A4" w:rsidRDefault="00AD38A4" w:rsidP="00AD38A4">
            <w:pPr>
              <w:rPr>
                <w:rFonts w:hint="eastAsia"/>
              </w:rPr>
            </w:pPr>
            <w:r>
              <w:rPr>
                <w:rFonts w:hint="eastAsia"/>
              </w:rPr>
              <w:t>如法律法规或监管机构以后允许基金投资于其他品种（包括但不限于挂钩黄金价格的远期合约、期货合约、期权合约、互换协议等衍生品），基金管理人在履行适当程序后，可以将其纳入投资范围。</w:t>
            </w:r>
          </w:p>
          <w:p w:rsidR="00AD38A4" w:rsidRDefault="00AD38A4" w:rsidP="00AD38A4">
            <w:pPr>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；现金或到期日在一年以内的政府债券的投资比例不低于基金资产净值的</w:t>
            </w:r>
            <w:r>
              <w:rPr>
                <w:rFonts w:hint="eastAsia"/>
              </w:rPr>
              <w:t>5%</w:t>
            </w:r>
            <w:r>
              <w:rPr>
                <w:rFonts w:hint="eastAsia"/>
              </w:rPr>
              <w:t>，其中现金不包括结算备付金、存出保证金、应收申购款等。</w:t>
            </w:r>
          </w:p>
          <w:p w:rsidR="00AD38A4" w:rsidRDefault="00AD38A4" w:rsidP="00AD38A4">
            <w:r>
              <w:rPr>
                <w:rFonts w:hint="eastAsia"/>
              </w:rPr>
              <w:t>本基金的目标</w:t>
            </w:r>
            <w:r>
              <w:rPr>
                <w:rFonts w:hint="eastAsia"/>
              </w:rPr>
              <w:t>ETF</w:t>
            </w:r>
            <w:r>
              <w:rPr>
                <w:rFonts w:hint="eastAsia"/>
              </w:rPr>
              <w:t>为南方上海金交易型开放式证券投资基金。</w:t>
            </w:r>
          </w:p>
        </w:tc>
      </w:tr>
      <w:tr w:rsidR="00AD38A4" w:rsidTr="00AD38A4">
        <w:tc>
          <w:tcPr>
            <w:tcW w:w="1701" w:type="dxa"/>
          </w:tcPr>
          <w:p w:rsidR="00AD38A4" w:rsidRDefault="00AD38A4" w:rsidP="00AD38A4">
            <w:pPr>
              <w:jc w:val="left"/>
            </w:pPr>
            <w:r>
              <w:rPr>
                <w:rFonts w:hint="eastAsia"/>
              </w:rPr>
              <w:lastRenderedPageBreak/>
              <w:t>主要投资策略</w:t>
            </w:r>
          </w:p>
        </w:tc>
        <w:tc>
          <w:tcPr>
            <w:tcW w:w="6804" w:type="dxa"/>
          </w:tcPr>
          <w:p w:rsidR="00AD38A4" w:rsidRDefault="00AD38A4" w:rsidP="00AD38A4">
            <w:pPr>
              <w:rPr>
                <w:rFonts w:hint="eastAsia"/>
              </w:rPr>
            </w:pPr>
            <w:r>
              <w:rPr>
                <w:rFonts w:hint="eastAsia"/>
              </w:rPr>
              <w:t>本基金为</w:t>
            </w:r>
            <w:r>
              <w:rPr>
                <w:rFonts w:hint="eastAsia"/>
              </w:rPr>
              <w:t>ETF</w:t>
            </w:r>
            <w:r>
              <w:rPr>
                <w:rFonts w:hint="eastAsia"/>
              </w:rPr>
              <w:t>联接基金，主要投资于目标</w:t>
            </w:r>
            <w:r>
              <w:rPr>
                <w:rFonts w:hint="eastAsia"/>
              </w:rPr>
              <w:t>ETF</w:t>
            </w:r>
            <w:r>
              <w:rPr>
                <w:rFonts w:hint="eastAsia"/>
              </w:rPr>
              <w:t>，紧密跟踪黄金资产的价格变化。本基金并不参与目标</w:t>
            </w:r>
            <w:r>
              <w:rPr>
                <w:rFonts w:hint="eastAsia"/>
              </w:rPr>
              <w:t>ETF</w:t>
            </w:r>
            <w:r>
              <w:rPr>
                <w:rFonts w:hint="eastAsia"/>
              </w:rPr>
              <w:t>的管理。在正常市场情况下，本基金力争将年化跟踪误差控制在</w:t>
            </w:r>
            <w:r>
              <w:rPr>
                <w:rFonts w:hint="eastAsia"/>
              </w:rPr>
              <w:t>4%</w:t>
            </w:r>
            <w:r>
              <w:rPr>
                <w:rFonts w:hint="eastAsia"/>
              </w:rPr>
              <w:t>以内。主要投资策略包括：</w:t>
            </w:r>
          </w:p>
          <w:p w:rsidR="00AD38A4" w:rsidRDefault="00AD38A4" w:rsidP="00AD38A4">
            <w:r>
              <w:rPr>
                <w:rFonts w:hint="eastAsia"/>
              </w:rPr>
              <w:t>1</w:t>
            </w:r>
            <w:r>
              <w:rPr>
                <w:rFonts w:hint="eastAsia"/>
              </w:rPr>
              <w:t>、目标</w:t>
            </w:r>
            <w:r>
              <w:rPr>
                <w:rFonts w:hint="eastAsia"/>
              </w:rPr>
              <w:t>ETF</w:t>
            </w:r>
            <w:r>
              <w:rPr>
                <w:rFonts w:hint="eastAsia"/>
              </w:rPr>
              <w:t>投资策略；</w:t>
            </w:r>
            <w:r>
              <w:rPr>
                <w:rFonts w:hint="eastAsia"/>
              </w:rPr>
              <w:t>2</w:t>
            </w:r>
            <w:r>
              <w:rPr>
                <w:rFonts w:hint="eastAsia"/>
              </w:rPr>
              <w:t>、黄金现货合约投资策略；</w:t>
            </w:r>
            <w:r>
              <w:rPr>
                <w:rFonts w:hint="eastAsia"/>
              </w:rPr>
              <w:t>3</w:t>
            </w:r>
            <w:r>
              <w:rPr>
                <w:rFonts w:hint="eastAsia"/>
              </w:rPr>
              <w:t>、黄金租借投资策略；</w:t>
            </w:r>
            <w:r>
              <w:rPr>
                <w:rFonts w:hint="eastAsia"/>
              </w:rPr>
              <w:t>4</w:t>
            </w:r>
            <w:r>
              <w:rPr>
                <w:rFonts w:hint="eastAsia"/>
              </w:rPr>
              <w:t>、债券投资策略；</w:t>
            </w:r>
            <w:r>
              <w:rPr>
                <w:rFonts w:hint="eastAsia"/>
              </w:rPr>
              <w:t>5</w:t>
            </w:r>
            <w:r>
              <w:rPr>
                <w:rFonts w:hint="eastAsia"/>
              </w:rPr>
              <w:t>、资产支持证券投资策略；</w:t>
            </w:r>
            <w:r>
              <w:rPr>
                <w:rFonts w:hint="eastAsia"/>
              </w:rPr>
              <w:t>6</w:t>
            </w:r>
            <w:r>
              <w:rPr>
                <w:rFonts w:hint="eastAsia"/>
              </w:rPr>
              <w:t>、可转换债券及可交换债券投资策略。</w:t>
            </w:r>
          </w:p>
        </w:tc>
      </w:tr>
      <w:tr w:rsidR="00AD38A4" w:rsidTr="00AD38A4">
        <w:tc>
          <w:tcPr>
            <w:tcW w:w="1701" w:type="dxa"/>
          </w:tcPr>
          <w:p w:rsidR="00AD38A4" w:rsidRDefault="00AD38A4" w:rsidP="00AD38A4">
            <w:pPr>
              <w:jc w:val="left"/>
            </w:pPr>
            <w:r>
              <w:rPr>
                <w:rFonts w:hint="eastAsia"/>
              </w:rPr>
              <w:t>业绩比较基准</w:t>
            </w:r>
          </w:p>
        </w:tc>
        <w:tc>
          <w:tcPr>
            <w:tcW w:w="6804" w:type="dxa"/>
          </w:tcPr>
          <w:p w:rsidR="00AD38A4" w:rsidRDefault="00AD38A4" w:rsidP="00AD38A4">
            <w:r>
              <w:rPr>
                <w:rFonts w:hint="eastAsia"/>
              </w:rPr>
              <w:t>本基金的业绩比较基准为上海黄金交易所上海金集中定价合约（合约代码：</w:t>
            </w:r>
            <w:r>
              <w:rPr>
                <w:rFonts w:hint="eastAsia"/>
              </w:rPr>
              <w:t>SHAU</w:t>
            </w:r>
            <w:r>
              <w:rPr>
                <w:rFonts w:hint="eastAsia"/>
              </w:rPr>
              <w:t>）午盘基准价格收益率×</w:t>
            </w:r>
            <w:r>
              <w:rPr>
                <w:rFonts w:hint="eastAsia"/>
              </w:rPr>
              <w:t>95%</w:t>
            </w:r>
            <w:r>
              <w:rPr>
                <w:rFonts w:hint="eastAsia"/>
              </w:rPr>
              <w:t>＋银行活期存款利率（税后）×</w:t>
            </w:r>
            <w:r>
              <w:rPr>
                <w:rFonts w:hint="eastAsia"/>
              </w:rPr>
              <w:t>5%</w:t>
            </w:r>
            <w:r>
              <w:rPr>
                <w:rFonts w:hint="eastAsia"/>
              </w:rPr>
              <w:t>。</w:t>
            </w:r>
          </w:p>
        </w:tc>
      </w:tr>
      <w:tr w:rsidR="00AD38A4" w:rsidTr="00AD38A4">
        <w:tc>
          <w:tcPr>
            <w:tcW w:w="1701" w:type="dxa"/>
          </w:tcPr>
          <w:p w:rsidR="00AD38A4" w:rsidRDefault="00AD38A4" w:rsidP="00AD38A4">
            <w:pPr>
              <w:jc w:val="left"/>
            </w:pPr>
            <w:r>
              <w:rPr>
                <w:rFonts w:hint="eastAsia"/>
              </w:rPr>
              <w:t>风险收益特征</w:t>
            </w:r>
          </w:p>
        </w:tc>
        <w:tc>
          <w:tcPr>
            <w:tcW w:w="6804" w:type="dxa"/>
          </w:tcPr>
          <w:p w:rsidR="00AD38A4" w:rsidRDefault="00AD38A4" w:rsidP="00AD38A4">
            <w:r>
              <w:rPr>
                <w:rFonts w:hint="eastAsia"/>
              </w:rPr>
              <w:t>本基金为</w:t>
            </w:r>
            <w:r>
              <w:rPr>
                <w:rFonts w:hint="eastAsia"/>
              </w:rPr>
              <w:t>ETF</w:t>
            </w:r>
            <w:r>
              <w:rPr>
                <w:rFonts w:hint="eastAsia"/>
              </w:rPr>
              <w:t>联接基金，且本基金目标</w:t>
            </w:r>
            <w:r>
              <w:rPr>
                <w:rFonts w:hint="eastAsia"/>
              </w:rPr>
              <w:t>ETF</w:t>
            </w:r>
            <w:r>
              <w:rPr>
                <w:rFonts w:hint="eastAsia"/>
              </w:rPr>
              <w:t>主要投资对象为黄金现货合约，具有与目标</w:t>
            </w:r>
            <w:r>
              <w:rPr>
                <w:rFonts w:hint="eastAsia"/>
              </w:rPr>
              <w:t>ETF</w:t>
            </w:r>
            <w:r>
              <w:rPr>
                <w:rFonts w:hint="eastAsia"/>
              </w:rPr>
              <w:t>及其所代表的国内黄金现货品种相似的风险收益特征，不同于股票型基金、混合型基金、债券型基金和货币市场基金。</w:t>
            </w:r>
          </w:p>
        </w:tc>
      </w:tr>
    </w:tbl>
    <w:p w:rsidR="00AD38A4" w:rsidRDefault="00AD38A4" w:rsidP="00AD38A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D38A4" w:rsidRDefault="00AD38A4" w:rsidP="00AD38A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D38A4" w:rsidRDefault="00AD38A4" w:rsidP="00AD38A4">
      <w:pPr>
        <w:pStyle w:val="-2"/>
        <w:spacing w:before="156" w:after="156"/>
        <w:rPr>
          <w:rFonts w:hint="eastAsia"/>
        </w:rPr>
      </w:pPr>
      <w:r>
        <w:rPr>
          <w:rFonts w:hint="eastAsia"/>
        </w:rPr>
        <w:lastRenderedPageBreak/>
        <w:t>（三）</w:t>
      </w:r>
      <w:r>
        <w:rPr>
          <w:rFonts w:hint="eastAsia"/>
        </w:rPr>
        <w:t xml:space="preserve"> </w:t>
      </w:r>
      <w:r>
        <w:rPr>
          <w:rFonts w:hint="eastAsia"/>
        </w:rPr>
        <w:t>自基金合同生效以来基金每年的净值增长率及与同期业绩比较基准的比较图</w:t>
      </w:r>
    </w:p>
    <w:p w:rsidR="00AD38A4" w:rsidRDefault="00AD38A4" w:rsidP="00AD38A4">
      <w:pPr>
        <w:pStyle w:val="-"/>
        <w:ind w:firstLine="420"/>
        <w:rPr>
          <w:rFonts w:hint="eastAsia"/>
        </w:rPr>
      </w:pPr>
      <w:r>
        <w:rPr>
          <w:rFonts w:hint="eastAsia"/>
        </w:rPr>
        <w:t>截至相关披露时点，本基金建仓期尚未结束</w:t>
      </w:r>
    </w:p>
    <w:p w:rsidR="00AD38A4" w:rsidRDefault="00AD38A4" w:rsidP="00AD38A4">
      <w:pPr>
        <w:pStyle w:val="-1"/>
        <w:spacing w:before="156" w:after="156"/>
        <w:rPr>
          <w:rFonts w:hint="eastAsia"/>
        </w:rPr>
      </w:pPr>
      <w:r>
        <w:rPr>
          <w:rFonts w:hint="eastAsia"/>
        </w:rPr>
        <w:t>三、投资本基金涉及的费用</w:t>
      </w:r>
    </w:p>
    <w:p w:rsidR="00AD38A4" w:rsidRDefault="00AD38A4" w:rsidP="00AD38A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D38A4" w:rsidTr="00AD38A4">
        <w:tc>
          <w:p w:rsidR="00AD38A4" w:rsidRDefault="00AD38A4" w:rsidP="00AD38A4">
            <w:pPr>
              <w:jc w:val="center"/>
            </w:pPr>
            <w:r>
              <w:rPr>
                <w:rFonts w:hint="eastAsia"/>
              </w:rPr>
              <w:t>费用类型</w:t>
            </w:r>
          </w:p>
        </w:tc>
        <w:tc>
          <w:p w:rsidR="00AD38A4" w:rsidRDefault="00AD38A4" w:rsidP="00AD38A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D38A4" w:rsidRDefault="00AD38A4" w:rsidP="00AD38A4">
            <w:pPr>
              <w:jc w:val="center"/>
            </w:pPr>
            <w:r>
              <w:rPr>
                <w:rFonts w:hint="eastAsia"/>
              </w:rPr>
              <w:t>收费方式</w:t>
            </w:r>
            <w:r>
              <w:rPr>
                <w:rFonts w:hint="eastAsia"/>
              </w:rPr>
              <w:t>/</w:t>
            </w:r>
            <w:r>
              <w:rPr>
                <w:rFonts w:hint="eastAsia"/>
              </w:rPr>
              <w:t>费率</w:t>
            </w:r>
          </w:p>
        </w:tc>
        <w:tc>
          <w:p w:rsidR="00AD38A4" w:rsidRDefault="00AD38A4" w:rsidP="00AD38A4">
            <w:pPr>
              <w:jc w:val="center"/>
            </w:pPr>
            <w:r>
              <w:rPr>
                <w:rFonts w:hint="eastAsia"/>
              </w:rPr>
              <w:t>备注</w:t>
            </w:r>
          </w:p>
        </w:tc>
      </w:tr>
      <w:tr w:rsidR="00AD38A4" w:rsidTr="00AD38A4">
        <w:tc>
          <w:tcPr>
            <w:vMerge w:val="restart"/>
          </w:tcPr>
          <w:p w:rsidR="00AD38A4" w:rsidRDefault="00AD38A4" w:rsidP="00AD38A4">
            <w:pPr>
              <w:jc w:val="center"/>
            </w:pPr>
            <w:r>
              <w:rPr>
                <w:rFonts w:hint="eastAsia"/>
              </w:rPr>
              <w:t>申购费（前收费）</w:t>
            </w:r>
          </w:p>
        </w:tc>
        <w:tc>
          <w:p w:rsidR="00AD38A4" w:rsidRDefault="00AD38A4" w:rsidP="00AD38A4">
            <w:pPr>
              <w:jc w:val="left"/>
            </w:pPr>
            <w:r>
              <w:rPr>
                <w:rFonts w:hint="eastAsia"/>
              </w:rPr>
              <w:t>M&lt; 100</w:t>
            </w:r>
            <w:r>
              <w:rPr>
                <w:rFonts w:hint="eastAsia"/>
              </w:rPr>
              <w:t>万元</w:t>
            </w:r>
          </w:p>
        </w:tc>
        <w:tc>
          <w:p w:rsidR="00AD38A4" w:rsidRDefault="00AD38A4" w:rsidP="00AD38A4">
            <w:pPr>
              <w:jc w:val="right"/>
            </w:pPr>
            <w:r>
              <w:t>1.2%</w:t>
            </w:r>
          </w:p>
        </w:tc>
        <w:tc>
          <w:p w:rsidR="00AD38A4" w:rsidRDefault="00AD38A4" w:rsidP="00AD38A4">
            <w:pPr>
              <w:jc w:val="right"/>
            </w:pPr>
            <w:r>
              <w:t>-</w:t>
            </w:r>
          </w:p>
        </w:tc>
      </w:tr>
      <w:tr w:rsidR="00AD38A4" w:rsidTr="00AD38A4">
        <w:tc>
          <w:tcPr>
            <w:vMerge/>
          </w:tcPr>
          <w:p w:rsidR="00AD38A4" w:rsidRDefault="00AD38A4" w:rsidP="00AD38A4">
            <w:pPr>
              <w:jc w:val="left"/>
            </w:pPr>
          </w:p>
        </w:tc>
        <w:tc>
          <w:p w:rsidR="00AD38A4" w:rsidRDefault="00AD38A4" w:rsidP="00AD38A4">
            <w:pPr>
              <w:jc w:val="left"/>
            </w:pPr>
            <w:r>
              <w:rPr>
                <w:rFonts w:hint="eastAsia"/>
              </w:rPr>
              <w:t>100</w:t>
            </w:r>
            <w:r>
              <w:rPr>
                <w:rFonts w:hint="eastAsia"/>
              </w:rPr>
              <w:t>万元≤</w:t>
            </w:r>
            <w:r>
              <w:rPr>
                <w:rFonts w:hint="eastAsia"/>
              </w:rPr>
              <w:t>M&lt; 200</w:t>
            </w:r>
            <w:r>
              <w:rPr>
                <w:rFonts w:hint="eastAsia"/>
              </w:rPr>
              <w:t>万元</w:t>
            </w:r>
          </w:p>
        </w:tc>
        <w:tc>
          <w:p w:rsidR="00AD38A4" w:rsidRDefault="00AD38A4" w:rsidP="00AD38A4">
            <w:pPr>
              <w:jc w:val="right"/>
            </w:pPr>
            <w:r>
              <w:t>0.8%</w:t>
            </w:r>
          </w:p>
        </w:tc>
        <w:tc>
          <w:p w:rsidR="00AD38A4" w:rsidRDefault="00AD38A4" w:rsidP="00AD38A4">
            <w:pPr>
              <w:jc w:val="right"/>
            </w:pPr>
            <w:r>
              <w:t>-</w:t>
            </w:r>
          </w:p>
        </w:tc>
      </w:tr>
      <w:tr w:rsidR="00AD38A4" w:rsidTr="00AD38A4">
        <w:tc>
          <w:tcPr>
            <w:vMerge/>
          </w:tcPr>
          <w:p w:rsidR="00AD38A4" w:rsidRDefault="00AD38A4" w:rsidP="00AD38A4">
            <w:pPr>
              <w:jc w:val="left"/>
            </w:pPr>
          </w:p>
        </w:tc>
        <w:tc>
          <w:p w:rsidR="00AD38A4" w:rsidRDefault="00AD38A4" w:rsidP="00AD38A4">
            <w:pPr>
              <w:jc w:val="left"/>
            </w:pPr>
            <w:r>
              <w:rPr>
                <w:rFonts w:hint="eastAsia"/>
              </w:rPr>
              <w:t>200</w:t>
            </w:r>
            <w:r>
              <w:rPr>
                <w:rFonts w:hint="eastAsia"/>
              </w:rPr>
              <w:t>万元≤</w:t>
            </w:r>
            <w:r>
              <w:rPr>
                <w:rFonts w:hint="eastAsia"/>
              </w:rPr>
              <w:t>M&lt; 500</w:t>
            </w:r>
            <w:r>
              <w:rPr>
                <w:rFonts w:hint="eastAsia"/>
              </w:rPr>
              <w:t>万元</w:t>
            </w:r>
          </w:p>
        </w:tc>
        <w:tc>
          <w:p w:rsidR="00AD38A4" w:rsidRDefault="00AD38A4" w:rsidP="00AD38A4">
            <w:pPr>
              <w:jc w:val="right"/>
            </w:pPr>
            <w:r>
              <w:t>0.4%</w:t>
            </w:r>
          </w:p>
        </w:tc>
        <w:tc>
          <w:p w:rsidR="00AD38A4" w:rsidRDefault="00AD38A4" w:rsidP="00AD38A4">
            <w:pPr>
              <w:jc w:val="right"/>
            </w:pPr>
            <w:r>
              <w:t>-</w:t>
            </w:r>
          </w:p>
        </w:tc>
      </w:tr>
      <w:tr w:rsidR="00AD38A4" w:rsidTr="00AD38A4">
        <w:tc>
          <w:tcPr>
            <w:vMerge/>
          </w:tcPr>
          <w:p w:rsidR="00AD38A4" w:rsidRDefault="00AD38A4" w:rsidP="00AD38A4">
            <w:pPr>
              <w:jc w:val="left"/>
            </w:pPr>
          </w:p>
        </w:tc>
        <w:tc>
          <w:p w:rsidR="00AD38A4" w:rsidRDefault="00AD38A4" w:rsidP="00AD38A4">
            <w:pPr>
              <w:jc w:val="left"/>
            </w:pPr>
            <w:r>
              <w:rPr>
                <w:rFonts w:hint="eastAsia"/>
              </w:rPr>
              <w:t>500</w:t>
            </w:r>
            <w:r>
              <w:rPr>
                <w:rFonts w:hint="eastAsia"/>
              </w:rPr>
              <w:t>万元≤</w:t>
            </w:r>
            <w:r>
              <w:rPr>
                <w:rFonts w:hint="eastAsia"/>
              </w:rPr>
              <w:t>M</w:t>
            </w:r>
          </w:p>
        </w:tc>
        <w:tc>
          <w:p w:rsidR="00AD38A4" w:rsidRDefault="00AD38A4" w:rsidP="00AD38A4">
            <w:pPr>
              <w:jc w:val="left"/>
            </w:pPr>
            <w:r>
              <w:rPr>
                <w:rFonts w:hint="eastAsia"/>
              </w:rPr>
              <w:t>每笔</w:t>
            </w:r>
            <w:r>
              <w:rPr>
                <w:rFonts w:hint="eastAsia"/>
              </w:rPr>
              <w:t>1000</w:t>
            </w:r>
            <w:r>
              <w:rPr>
                <w:rFonts w:hint="eastAsia"/>
              </w:rPr>
              <w:t>元</w:t>
            </w:r>
          </w:p>
        </w:tc>
        <w:tc>
          <w:p w:rsidR="00AD38A4" w:rsidRDefault="00AD38A4" w:rsidP="00AD38A4">
            <w:pPr>
              <w:jc w:val="right"/>
            </w:pPr>
            <w:r>
              <w:t>-</w:t>
            </w:r>
          </w:p>
        </w:tc>
      </w:tr>
      <w:tr w:rsidR="00AD38A4" w:rsidTr="00AD38A4">
        <w:tc>
          <w:tcPr>
            <w:vMerge w:val="restart"/>
          </w:tcPr>
          <w:p w:rsidR="00AD38A4" w:rsidRDefault="00AD38A4" w:rsidP="00AD38A4">
            <w:pPr>
              <w:jc w:val="center"/>
            </w:pPr>
            <w:r>
              <w:rPr>
                <w:rFonts w:hint="eastAsia"/>
              </w:rPr>
              <w:t>赎回费</w:t>
            </w:r>
          </w:p>
        </w:tc>
        <w:tc>
          <w:p w:rsidR="00AD38A4" w:rsidRDefault="00AD38A4" w:rsidP="00AD38A4">
            <w:pPr>
              <w:jc w:val="left"/>
            </w:pPr>
            <w:r>
              <w:rPr>
                <w:rFonts w:hint="eastAsia"/>
              </w:rPr>
              <w:t>N&lt; 7</w:t>
            </w:r>
            <w:r>
              <w:rPr>
                <w:rFonts w:hint="eastAsia"/>
              </w:rPr>
              <w:t>天</w:t>
            </w:r>
          </w:p>
        </w:tc>
        <w:tc>
          <w:p w:rsidR="00AD38A4" w:rsidRDefault="00AD38A4" w:rsidP="00AD38A4">
            <w:pPr>
              <w:jc w:val="right"/>
            </w:pPr>
            <w:r>
              <w:t>1.5%</w:t>
            </w:r>
          </w:p>
        </w:tc>
        <w:tc>
          <w:p w:rsidR="00AD38A4" w:rsidRDefault="00AD38A4" w:rsidP="00AD38A4">
            <w:pPr>
              <w:jc w:val="right"/>
            </w:pPr>
            <w:r>
              <w:t>-</w:t>
            </w:r>
          </w:p>
        </w:tc>
      </w:tr>
      <w:tr w:rsidR="00AD38A4" w:rsidTr="00AD38A4">
        <w:tc>
          <w:tcPr>
            <w:vMerge/>
          </w:tcPr>
          <w:p w:rsidR="00AD38A4" w:rsidRDefault="00AD38A4" w:rsidP="00AD38A4">
            <w:pPr>
              <w:jc w:val="left"/>
            </w:pPr>
          </w:p>
        </w:tc>
        <w:tc>
          <w:p w:rsidR="00AD38A4" w:rsidRDefault="00AD38A4" w:rsidP="00AD38A4">
            <w:pPr>
              <w:jc w:val="left"/>
            </w:pPr>
            <w:r>
              <w:rPr>
                <w:rFonts w:hint="eastAsia"/>
              </w:rPr>
              <w:t>7</w:t>
            </w:r>
            <w:r>
              <w:rPr>
                <w:rFonts w:hint="eastAsia"/>
              </w:rPr>
              <w:t>天≤</w:t>
            </w:r>
            <w:r>
              <w:rPr>
                <w:rFonts w:hint="eastAsia"/>
              </w:rPr>
              <w:t xml:space="preserve"> N</w:t>
            </w:r>
          </w:p>
        </w:tc>
        <w:tc>
          <w:p w:rsidR="00AD38A4" w:rsidRDefault="00AD38A4" w:rsidP="00AD38A4">
            <w:pPr>
              <w:jc w:val="right"/>
            </w:pPr>
            <w:r>
              <w:t>0%</w:t>
            </w:r>
          </w:p>
        </w:tc>
        <w:tc>
          <w:p w:rsidR="00AD38A4" w:rsidRDefault="00AD38A4" w:rsidP="00AD38A4">
            <w:pPr>
              <w:jc w:val="right"/>
            </w:pPr>
            <w:r>
              <w:t>-</w:t>
            </w:r>
          </w:p>
        </w:tc>
      </w:tr>
    </w:tbl>
    <w:p w:rsidR="00AD38A4" w:rsidRDefault="00AD38A4" w:rsidP="00AD38A4">
      <w:pPr>
        <w:pStyle w:val="-"/>
        <w:ind w:firstLine="420"/>
        <w:rPr>
          <w:rFonts w:hint="eastAsia"/>
        </w:rPr>
      </w:pPr>
      <w:r>
        <w:rPr>
          <w:rFonts w:hint="eastAsia"/>
        </w:rPr>
        <w:t>投资人重复申购，须按每次申购所对应的费率档次分别计费。</w:t>
      </w:r>
    </w:p>
    <w:p w:rsidR="00AD38A4" w:rsidRDefault="00AD38A4" w:rsidP="00AD38A4">
      <w:pPr>
        <w:pStyle w:val="-"/>
        <w:ind w:firstLine="420"/>
        <w:rPr>
          <w:rFonts w:hint="eastAsia"/>
        </w:rPr>
      </w:pPr>
      <w:r>
        <w:rPr>
          <w:rFonts w:hint="eastAsia"/>
        </w:rPr>
        <w:t>基金申购费用由投资人承担，不列入基金财产，主要用于基金的市场推广、销售、登记等各项费用。</w:t>
      </w:r>
    </w:p>
    <w:p w:rsidR="00AD38A4" w:rsidRDefault="00AD38A4" w:rsidP="00AD38A4">
      <w:pPr>
        <w:pStyle w:val="-"/>
        <w:ind w:firstLine="420"/>
        <w:rPr>
          <w:rFonts w:hint="eastAsia"/>
        </w:rPr>
      </w:pPr>
      <w:r>
        <w:rPr>
          <w:rFonts w:hint="eastAsia"/>
        </w:rPr>
        <w:t>赎回费用由赎回基金份额的基金份额持有人承担，在基金份额持有人赎回基金份额时收取。</w:t>
      </w:r>
    </w:p>
    <w:p w:rsidR="00AD38A4" w:rsidRDefault="00AD38A4" w:rsidP="00AD38A4">
      <w:pPr>
        <w:pStyle w:val="-2"/>
        <w:spacing w:before="156" w:after="156"/>
        <w:rPr>
          <w:rFonts w:hint="eastAsia"/>
        </w:rPr>
      </w:pPr>
      <w:r>
        <w:rPr>
          <w:rFonts w:hint="eastAsia"/>
        </w:rPr>
        <w:t>（二）</w:t>
      </w:r>
      <w:r>
        <w:rPr>
          <w:rFonts w:hint="eastAsia"/>
        </w:rPr>
        <w:t xml:space="preserve"> </w:t>
      </w:r>
      <w:r>
        <w:rPr>
          <w:rFonts w:hint="eastAsia"/>
        </w:rPr>
        <w:t>基金运作相关费用</w:t>
      </w:r>
    </w:p>
    <w:p w:rsidR="00AD38A4" w:rsidRDefault="00AD38A4" w:rsidP="00AD38A4">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AD38A4" w:rsidTr="00AD38A4">
        <w:tc>
          <w:tcPr>
            <w:tcW w:w="2768" w:type="dxa"/>
          </w:tcPr>
          <w:p w:rsidR="00AD38A4" w:rsidRDefault="00AD38A4" w:rsidP="00AD38A4">
            <w:pPr>
              <w:jc w:val="left"/>
            </w:pPr>
            <w:r>
              <w:rPr>
                <w:rFonts w:hint="eastAsia"/>
              </w:rPr>
              <w:t>费用类别</w:t>
            </w:r>
          </w:p>
        </w:tc>
        <w:tc>
          <w:tcPr>
            <w:tcW w:w="2769" w:type="dxa"/>
          </w:tcPr>
          <w:p w:rsidR="00AD38A4" w:rsidRDefault="00AD38A4" w:rsidP="00AD38A4">
            <w:pPr>
              <w:jc w:val="left"/>
            </w:pPr>
            <w:r>
              <w:rPr>
                <w:rFonts w:hint="eastAsia"/>
              </w:rPr>
              <w:t>收费方式</w:t>
            </w:r>
            <w:r>
              <w:rPr>
                <w:rFonts w:hint="eastAsia"/>
              </w:rPr>
              <w:t>/</w:t>
            </w:r>
            <w:r>
              <w:rPr>
                <w:rFonts w:hint="eastAsia"/>
              </w:rPr>
              <w:t>年费率或金额</w:t>
            </w:r>
          </w:p>
        </w:tc>
        <w:tc>
          <w:tcPr>
            <w:tcW w:w="2769" w:type="dxa"/>
          </w:tcPr>
          <w:p w:rsidR="00AD38A4" w:rsidRDefault="00AD38A4" w:rsidP="00AD38A4">
            <w:pPr>
              <w:jc w:val="left"/>
            </w:pPr>
            <w:r>
              <w:rPr>
                <w:rFonts w:hint="eastAsia"/>
              </w:rPr>
              <w:t>收取方</w:t>
            </w:r>
          </w:p>
        </w:tc>
      </w:tr>
      <w:tr w:rsidR="00AD38A4" w:rsidTr="00AD38A4">
        <w:tc>
          <w:tcPr>
            <w:tcW w:w="2768" w:type="dxa"/>
          </w:tcPr>
          <w:p w:rsidR="00AD38A4" w:rsidRDefault="00AD38A4" w:rsidP="00AD38A4">
            <w:pPr>
              <w:jc w:val="left"/>
            </w:pPr>
            <w:r>
              <w:rPr>
                <w:rFonts w:hint="eastAsia"/>
              </w:rPr>
              <w:t>管理费</w:t>
            </w:r>
          </w:p>
        </w:tc>
        <w:tc>
          <w:tcPr>
            <w:tcW w:w="2769" w:type="dxa"/>
          </w:tcPr>
          <w:p w:rsidR="00AD38A4" w:rsidRDefault="00AD38A4" w:rsidP="00AD38A4">
            <w:pPr>
              <w:jc w:val="left"/>
            </w:pPr>
            <w:r>
              <w:t>0.50%</w:t>
            </w:r>
          </w:p>
        </w:tc>
        <w:tc>
          <w:tcPr>
            <w:tcW w:w="2769" w:type="dxa"/>
          </w:tcPr>
          <w:p w:rsidR="00AD38A4" w:rsidRDefault="00AD38A4" w:rsidP="00AD38A4">
            <w:pPr>
              <w:jc w:val="left"/>
            </w:pPr>
            <w:r>
              <w:rPr>
                <w:rFonts w:hint="eastAsia"/>
              </w:rPr>
              <w:t>基金管理人和销售机构</w:t>
            </w:r>
          </w:p>
        </w:tc>
      </w:tr>
      <w:tr w:rsidR="00AD38A4" w:rsidTr="00AD38A4">
        <w:tc>
          <w:tcPr>
            <w:tcW w:w="2768" w:type="dxa"/>
          </w:tcPr>
          <w:p w:rsidR="00AD38A4" w:rsidRDefault="00AD38A4" w:rsidP="00AD38A4">
            <w:pPr>
              <w:jc w:val="left"/>
            </w:pPr>
            <w:r>
              <w:rPr>
                <w:rFonts w:hint="eastAsia"/>
              </w:rPr>
              <w:t>托管费</w:t>
            </w:r>
          </w:p>
        </w:tc>
        <w:tc>
          <w:tcPr>
            <w:tcW w:w="2769" w:type="dxa"/>
          </w:tcPr>
          <w:p w:rsidR="00AD38A4" w:rsidRDefault="00AD38A4" w:rsidP="00AD38A4">
            <w:pPr>
              <w:jc w:val="left"/>
            </w:pPr>
            <w:r>
              <w:t>0.10%</w:t>
            </w:r>
          </w:p>
        </w:tc>
        <w:tc>
          <w:tcPr>
            <w:tcW w:w="2769" w:type="dxa"/>
          </w:tcPr>
          <w:p w:rsidR="00AD38A4" w:rsidRDefault="00AD38A4" w:rsidP="00AD38A4">
            <w:pPr>
              <w:jc w:val="left"/>
            </w:pPr>
            <w:r>
              <w:rPr>
                <w:rFonts w:hint="eastAsia"/>
              </w:rPr>
              <w:t>基金托管人</w:t>
            </w:r>
          </w:p>
        </w:tc>
      </w:tr>
      <w:tr w:rsidR="00AD38A4" w:rsidTr="00AD38A4">
        <w:tc>
          <w:tcPr>
            <w:tcW w:w="2768" w:type="dxa"/>
          </w:tcPr>
          <w:p w:rsidR="00AD38A4" w:rsidRDefault="00AD38A4" w:rsidP="00AD38A4">
            <w:pPr>
              <w:jc w:val="left"/>
            </w:pPr>
            <w:r>
              <w:rPr>
                <w:rFonts w:hint="eastAsia"/>
              </w:rPr>
              <w:t>销售服务费</w:t>
            </w:r>
          </w:p>
        </w:tc>
        <w:tc>
          <w:tcPr>
            <w:tcW w:w="2769" w:type="dxa"/>
          </w:tcPr>
          <w:p w:rsidR="00AD38A4" w:rsidRDefault="00AD38A4" w:rsidP="00AD38A4">
            <w:pPr>
              <w:jc w:val="left"/>
            </w:pPr>
            <w:r>
              <w:t>-</w:t>
            </w:r>
          </w:p>
        </w:tc>
        <w:tc>
          <w:tcPr>
            <w:tcW w:w="2769" w:type="dxa"/>
          </w:tcPr>
          <w:p w:rsidR="00AD38A4" w:rsidRDefault="00AD38A4" w:rsidP="00AD38A4">
            <w:pPr>
              <w:jc w:val="left"/>
            </w:pPr>
            <w:r>
              <w:rPr>
                <w:rFonts w:hint="eastAsia"/>
              </w:rPr>
              <w:t>销售机构</w:t>
            </w:r>
          </w:p>
        </w:tc>
      </w:tr>
      <w:tr w:rsidR="00AD38A4" w:rsidTr="00AD38A4">
        <w:tc>
          <w:tcPr>
            <w:tcW w:w="2768" w:type="dxa"/>
          </w:tcPr>
          <w:p w:rsidR="00AD38A4" w:rsidRDefault="00AD38A4" w:rsidP="00AD38A4">
            <w:pPr>
              <w:jc w:val="left"/>
            </w:pPr>
            <w:r>
              <w:rPr>
                <w:rFonts w:hint="eastAsia"/>
              </w:rPr>
              <w:t>审计费用</w:t>
            </w:r>
          </w:p>
        </w:tc>
        <w:tc>
          <w:tcPr>
            <w:tcW w:w="2769" w:type="dxa"/>
          </w:tcPr>
          <w:p w:rsidR="00AD38A4" w:rsidRDefault="00AD38A4" w:rsidP="00AD38A4">
            <w:pPr>
              <w:jc w:val="left"/>
            </w:pPr>
            <w:r>
              <w:t>10,000.00</w:t>
            </w:r>
          </w:p>
        </w:tc>
        <w:tc>
          <w:tcPr>
            <w:tcW w:w="2769" w:type="dxa"/>
          </w:tcPr>
          <w:p w:rsidR="00AD38A4" w:rsidRDefault="00AD38A4" w:rsidP="00AD38A4">
            <w:pPr>
              <w:jc w:val="left"/>
            </w:pPr>
            <w:r>
              <w:rPr>
                <w:rFonts w:hint="eastAsia"/>
              </w:rPr>
              <w:t>会计师事务所</w:t>
            </w:r>
          </w:p>
        </w:tc>
      </w:tr>
      <w:tr w:rsidR="00AD38A4" w:rsidTr="00AD38A4">
        <w:tc>
          <w:tcPr>
            <w:tcW w:w="2768" w:type="dxa"/>
          </w:tcPr>
          <w:p w:rsidR="00AD38A4" w:rsidRDefault="00AD38A4" w:rsidP="00AD38A4">
            <w:pPr>
              <w:jc w:val="left"/>
            </w:pPr>
            <w:r>
              <w:rPr>
                <w:rFonts w:hint="eastAsia"/>
              </w:rPr>
              <w:t>信息披露费</w:t>
            </w:r>
          </w:p>
        </w:tc>
        <w:tc>
          <w:tcPr>
            <w:tcW w:w="2769" w:type="dxa"/>
          </w:tcPr>
          <w:p w:rsidR="00AD38A4" w:rsidRDefault="00AD38A4" w:rsidP="00AD38A4">
            <w:pPr>
              <w:jc w:val="left"/>
            </w:pPr>
            <w:r>
              <w:t>-</w:t>
            </w:r>
          </w:p>
        </w:tc>
        <w:tc>
          <w:tcPr>
            <w:tcW w:w="2769" w:type="dxa"/>
          </w:tcPr>
          <w:p w:rsidR="00AD38A4" w:rsidRDefault="00AD38A4" w:rsidP="00AD38A4">
            <w:pPr>
              <w:jc w:val="left"/>
            </w:pPr>
            <w:r>
              <w:rPr>
                <w:rFonts w:hint="eastAsia"/>
              </w:rPr>
              <w:t>规定披露报刊</w:t>
            </w:r>
          </w:p>
        </w:tc>
      </w:tr>
      <w:tr w:rsidR="00AD38A4" w:rsidTr="00AD38A4">
        <w:tc>
          <w:tcPr>
            <w:tcW w:w="2768" w:type="dxa"/>
          </w:tcPr>
          <w:p w:rsidR="00AD38A4" w:rsidRDefault="00AD38A4" w:rsidP="00AD38A4">
            <w:pPr>
              <w:jc w:val="left"/>
            </w:pPr>
            <w:r>
              <w:rPr>
                <w:rFonts w:hint="eastAsia"/>
              </w:rPr>
              <w:t>其他费用</w:t>
            </w:r>
          </w:p>
        </w:tc>
        <w:tc>
          <w:tcPr>
            <w:tcW w:w="2769" w:type="dxa"/>
          </w:tcPr>
          <w:p w:rsidR="00AD38A4" w:rsidRDefault="00AD38A4" w:rsidP="00AD38A4">
            <w:r>
              <w:rPr>
                <w:rFonts w:hint="eastAsia"/>
              </w:rPr>
              <w:t>基金因黄金合约交易、结算、仓储以及申购、赎回目标</w:t>
            </w:r>
            <w:r>
              <w:rPr>
                <w:rFonts w:hint="eastAsia"/>
              </w:rPr>
              <w:t xml:space="preserve"> ETF </w:t>
            </w:r>
            <w:r>
              <w:rPr>
                <w:rFonts w:hint="eastAsia"/>
              </w:rPr>
              <w:t>过程中进行黄金现货实盘合约的过户所产生的费用（包括但不限于交易手续费、延期补偿费、租借手续费、过户费、仓储费），《基金合同》生效后与基金相关的信息披露费用，《基金合同》生效后与基金相关的会计师费、律师费、诉讼费和仲裁费，基金份额持有人大会费用，基金的证券交易费用，基</w:t>
            </w:r>
            <w:r>
              <w:rPr>
                <w:rFonts w:hint="eastAsia"/>
              </w:rPr>
              <w:lastRenderedPageBreak/>
              <w:t>金的银行汇划费用，基金相关账户的开户及维护费用，基金的黄金租借业务及质押业务相关费用，基金投资目标</w:t>
            </w:r>
            <w:r>
              <w:rPr>
                <w:rFonts w:hint="eastAsia"/>
              </w:rPr>
              <w:t>ETF</w:t>
            </w:r>
            <w:r>
              <w:rPr>
                <w:rFonts w:hint="eastAsia"/>
              </w:rPr>
              <w:t>的相关费用（包括但不限于目标</w:t>
            </w:r>
            <w:r>
              <w:rPr>
                <w:rFonts w:hint="eastAsia"/>
              </w:rPr>
              <w:t>ETF</w:t>
            </w:r>
            <w:r>
              <w:rPr>
                <w:rFonts w:hint="eastAsia"/>
              </w:rPr>
              <w:t>的交易费用、申购赎回费用等），按照国家有关规定和《基金合同》约定，可以在基金财产中列支的其他费用。</w:t>
            </w:r>
          </w:p>
        </w:tc>
        <w:tc>
          <w:tcPr>
            <w:tcW w:w="2769" w:type="dxa"/>
          </w:tcPr>
          <w:p w:rsidR="00AD38A4" w:rsidRDefault="00AD38A4" w:rsidP="00AD38A4">
            <w:pPr>
              <w:jc w:val="right"/>
            </w:pPr>
            <w:r>
              <w:lastRenderedPageBreak/>
              <w:t>-</w:t>
            </w:r>
          </w:p>
        </w:tc>
      </w:tr>
    </w:tbl>
    <w:p w:rsidR="00AD38A4" w:rsidRDefault="00AD38A4" w:rsidP="00AD38A4">
      <w:pPr>
        <w:pStyle w:val="-7"/>
        <w:ind w:firstLine="420"/>
        <w:rPr>
          <w:rFonts w:hint="eastAsia"/>
        </w:rPr>
      </w:pPr>
      <w:r>
        <w:rPr>
          <w:rFonts w:hint="eastAsia"/>
        </w:rPr>
        <w:lastRenderedPageBreak/>
        <w:t>注：本基金交易证券、基金等产生的费用和税负，按实际发生额从基金资产扣除。</w:t>
      </w:r>
    </w:p>
    <w:p w:rsidR="00AD38A4" w:rsidRDefault="00AD38A4" w:rsidP="00AD38A4">
      <w:pPr>
        <w:pStyle w:val="-"/>
        <w:ind w:firstLine="420"/>
        <w:rPr>
          <w:rFonts w:hint="eastAsia"/>
        </w:rPr>
      </w:pPr>
      <w:r>
        <w:rPr>
          <w:rFonts w:hint="eastAsia"/>
        </w:rPr>
        <w:t>本基金基金财产中投资于目标</w:t>
      </w:r>
      <w:r>
        <w:rPr>
          <w:rFonts w:hint="eastAsia"/>
        </w:rPr>
        <w:t>ETF</w:t>
      </w:r>
      <w:r>
        <w:rPr>
          <w:rFonts w:hint="eastAsia"/>
        </w:rPr>
        <w:t>的部分不收取管理费。本基金基金财产中投资于目标</w:t>
      </w:r>
      <w:r>
        <w:rPr>
          <w:rFonts w:hint="eastAsia"/>
        </w:rPr>
        <w:t>ETF</w:t>
      </w:r>
      <w:r>
        <w:rPr>
          <w:rFonts w:hint="eastAsia"/>
        </w:rPr>
        <w:t>的部分不收取托管费。</w:t>
      </w:r>
    </w:p>
    <w:p w:rsidR="00AD38A4" w:rsidRDefault="00AD38A4" w:rsidP="00AD38A4">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AD38A4" w:rsidRDefault="00AD38A4" w:rsidP="00AD38A4">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AD38A4" w:rsidRDefault="00AD38A4" w:rsidP="00AD38A4">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AD38A4" w:rsidTr="00AD38A4">
        <w:tc>
          <w:tcPr>
            <w:tcW w:w="4153" w:type="dxa"/>
          </w:tcPr>
          <w:p w:rsidR="00AD38A4" w:rsidRDefault="00AD38A4" w:rsidP="00AD38A4">
            <w:pPr>
              <w:jc w:val="left"/>
            </w:pPr>
          </w:p>
        </w:tc>
        <w:tc>
          <w:tcPr>
            <w:tcW w:w="4153" w:type="dxa"/>
          </w:tcPr>
          <w:p w:rsidR="00AD38A4" w:rsidRDefault="00AD38A4" w:rsidP="00AD38A4">
            <w:pPr>
              <w:jc w:val="left"/>
            </w:pPr>
            <w:r>
              <w:rPr>
                <w:rFonts w:hint="eastAsia"/>
              </w:rPr>
              <w:t>基金运作综合费率（年化）</w:t>
            </w:r>
          </w:p>
        </w:tc>
      </w:tr>
      <w:tr w:rsidR="00AD38A4" w:rsidTr="00AD38A4">
        <w:tc>
          <w:tcPr>
            <w:tcW w:w="4153" w:type="dxa"/>
          </w:tcPr>
          <w:p w:rsidR="00AD38A4" w:rsidRDefault="00AD38A4" w:rsidP="00AD38A4">
            <w:pPr>
              <w:jc w:val="left"/>
            </w:pPr>
          </w:p>
        </w:tc>
        <w:tc>
          <w:tcPr>
            <w:tcW w:w="4153" w:type="dxa"/>
          </w:tcPr>
          <w:p w:rsidR="00AD38A4" w:rsidRDefault="00AD38A4" w:rsidP="00AD38A4">
            <w:pPr>
              <w:jc w:val="left"/>
            </w:pPr>
            <w:r>
              <w:t>0.66%</w:t>
            </w:r>
          </w:p>
        </w:tc>
      </w:tr>
    </w:tbl>
    <w:p w:rsidR="00AD38A4" w:rsidRDefault="00AD38A4" w:rsidP="00AD38A4">
      <w:pPr>
        <w:pStyle w:val="-"/>
        <w:ind w:firstLine="420"/>
        <w:rPr>
          <w:rFonts w:hint="eastAsia"/>
        </w:rPr>
      </w:pPr>
      <w:r>
        <w:rPr>
          <w:rFonts w:hint="eastAsia"/>
        </w:rPr>
        <w:t>基金管理费率、托管费率、销售服务费率（若有）为基金现行费率，其他运作费用以最近一次基金年报披露的相关数据为基准测算。本基金基金财产中投资于目标</w:t>
      </w:r>
      <w:r>
        <w:rPr>
          <w:rFonts w:hint="eastAsia"/>
        </w:rPr>
        <w:t>ETF</w:t>
      </w:r>
      <w:r>
        <w:rPr>
          <w:rFonts w:hint="eastAsia"/>
        </w:rPr>
        <w:t>的部分不收取管理费、托管费，基金财产实际承担的基金运作综合费率可能低于上述测算值。</w:t>
      </w:r>
    </w:p>
    <w:p w:rsidR="00AD38A4" w:rsidRDefault="00AD38A4" w:rsidP="00AD38A4">
      <w:pPr>
        <w:pStyle w:val="-1"/>
        <w:spacing w:before="156" w:after="156"/>
        <w:rPr>
          <w:rFonts w:hint="eastAsia"/>
        </w:rPr>
      </w:pPr>
      <w:r>
        <w:rPr>
          <w:rFonts w:hint="eastAsia"/>
        </w:rPr>
        <w:t>四、风险揭示与重要提示</w:t>
      </w:r>
    </w:p>
    <w:p w:rsidR="00AD38A4" w:rsidRDefault="00AD38A4" w:rsidP="00AD38A4">
      <w:pPr>
        <w:pStyle w:val="-2"/>
        <w:spacing w:before="156" w:after="156"/>
        <w:rPr>
          <w:rFonts w:hint="eastAsia"/>
        </w:rPr>
      </w:pPr>
      <w:r>
        <w:rPr>
          <w:rFonts w:hint="eastAsia"/>
        </w:rPr>
        <w:t>（一）</w:t>
      </w:r>
      <w:r>
        <w:rPr>
          <w:rFonts w:hint="eastAsia"/>
        </w:rPr>
        <w:t xml:space="preserve"> </w:t>
      </w:r>
      <w:r>
        <w:rPr>
          <w:rFonts w:hint="eastAsia"/>
        </w:rPr>
        <w:t>风险揭示</w:t>
      </w:r>
    </w:p>
    <w:p w:rsidR="00AD38A4" w:rsidRDefault="00AD38A4" w:rsidP="00AD38A4">
      <w:pPr>
        <w:pStyle w:val="-"/>
        <w:ind w:firstLine="420"/>
        <w:rPr>
          <w:rFonts w:hint="eastAsia"/>
        </w:rPr>
      </w:pPr>
      <w:r>
        <w:rPr>
          <w:rFonts w:hint="eastAsia"/>
        </w:rPr>
        <w:t>本基金不提供任何保证。投资者可能损失本金。</w:t>
      </w:r>
    </w:p>
    <w:p w:rsidR="00AD38A4" w:rsidRDefault="00AD38A4" w:rsidP="00AD38A4">
      <w:pPr>
        <w:pStyle w:val="-"/>
        <w:ind w:firstLine="420"/>
        <w:rPr>
          <w:rFonts w:hint="eastAsia"/>
        </w:rPr>
      </w:pPr>
      <w:r>
        <w:rPr>
          <w:rFonts w:hint="eastAsia"/>
        </w:rPr>
        <w:t>投资有风险，投资者购买基金时应认真阅读本基金的《招募说明书》等销售文件。</w:t>
      </w:r>
    </w:p>
    <w:p w:rsidR="00AD38A4" w:rsidRDefault="00AD38A4" w:rsidP="00AD38A4">
      <w:pPr>
        <w:pStyle w:val="-"/>
        <w:ind w:firstLine="420"/>
        <w:rPr>
          <w:rFonts w:hint="eastAsia"/>
        </w:rPr>
      </w:pPr>
      <w:r>
        <w:rPr>
          <w:rFonts w:hint="eastAsia"/>
        </w:rPr>
        <w:t>（一）本基金特有的风险</w:t>
      </w:r>
    </w:p>
    <w:p w:rsidR="00AD38A4" w:rsidRDefault="00AD38A4" w:rsidP="00AD38A4">
      <w:pPr>
        <w:pStyle w:val="-"/>
        <w:ind w:firstLine="420"/>
        <w:rPr>
          <w:rFonts w:hint="eastAsia"/>
        </w:rPr>
      </w:pPr>
      <w:r>
        <w:rPr>
          <w:rFonts w:hint="eastAsia"/>
        </w:rPr>
        <w:t>1</w:t>
      </w:r>
      <w:r>
        <w:rPr>
          <w:rFonts w:hint="eastAsia"/>
        </w:rPr>
        <w:t>、联接基金风险</w:t>
      </w:r>
    </w:p>
    <w:p w:rsidR="00AD38A4" w:rsidRDefault="00AD38A4" w:rsidP="00AD38A4">
      <w:pPr>
        <w:pStyle w:val="-"/>
        <w:ind w:firstLine="420"/>
      </w:pPr>
      <w:r>
        <w:rPr>
          <w:rFonts w:hint="eastAsia"/>
        </w:rPr>
        <w:t>本基金为</w:t>
      </w:r>
      <w:r>
        <w:rPr>
          <w:rFonts w:hint="eastAsia"/>
        </w:rPr>
        <w:t>ETF</w:t>
      </w:r>
      <w:r>
        <w:rPr>
          <w:rFonts w:hint="eastAsia"/>
        </w:rPr>
        <w:t>联接基金，基金资产主要投资于目标</w:t>
      </w:r>
      <w:r>
        <w:rPr>
          <w:rFonts w:hint="eastAsia"/>
        </w:rPr>
        <w:t>ETF</w:t>
      </w:r>
      <w:r>
        <w:rPr>
          <w:rFonts w:hint="eastAsia"/>
        </w:rPr>
        <w:t>，在多数情况下将维持较高的目标</w:t>
      </w:r>
      <w:r>
        <w:rPr>
          <w:rFonts w:hint="eastAsia"/>
        </w:rPr>
        <w:t>ETF</w:t>
      </w:r>
      <w:r>
        <w:rPr>
          <w:rFonts w:hint="eastAsia"/>
        </w:rPr>
        <w:t>投资比例，基金净值可能会随目标</w:t>
      </w:r>
      <w:r>
        <w:rPr>
          <w:rFonts w:hint="eastAsia"/>
        </w:rPr>
        <w:t>ETF</w:t>
      </w:r>
      <w:r>
        <w:rPr>
          <w:rFonts w:hint="eastAsia"/>
        </w:rPr>
        <w:t>的净值波动而波动，目标</w:t>
      </w:r>
      <w:r>
        <w:rPr>
          <w:rFonts w:hint="eastAsia"/>
        </w:rPr>
        <w:t>ETF</w:t>
      </w:r>
      <w:r>
        <w:rPr>
          <w:rFonts w:hint="eastAsia"/>
        </w:rPr>
        <w:t>的相关风险（如目标</w:t>
      </w:r>
      <w:r>
        <w:rPr>
          <w:rFonts w:hint="eastAsia"/>
        </w:rPr>
        <w:t xml:space="preserve"> ETF </w:t>
      </w:r>
      <w:r>
        <w:rPr>
          <w:rFonts w:hint="eastAsia"/>
        </w:rPr>
        <w:t>的管理风险、操作风险、基金份额二级市场交易价格折溢价的风险和技术风险等风险）可能直接或间接成为本基金的风险，投资者应知悉并关注目标</w:t>
      </w:r>
      <w:r>
        <w:rPr>
          <w:rFonts w:hint="eastAsia"/>
        </w:rPr>
        <w:t>ETF</w:t>
      </w:r>
      <w:r>
        <w:rPr>
          <w:rFonts w:hint="eastAsia"/>
        </w:rPr>
        <w:t>招募说明书等文件中的风险揭示内容。</w:t>
      </w:r>
    </w:p>
    <w:p w:rsidR="00AD38A4" w:rsidRDefault="00AD38A4" w:rsidP="00AD38A4">
      <w:pPr>
        <w:pStyle w:val="-"/>
        <w:ind w:firstLine="420"/>
        <w:rPr>
          <w:rFonts w:hint="eastAsia"/>
        </w:rPr>
      </w:pPr>
      <w:r>
        <w:rPr>
          <w:rFonts w:hint="eastAsia"/>
        </w:rPr>
        <w:t>2</w:t>
      </w:r>
      <w:r>
        <w:rPr>
          <w:rFonts w:hint="eastAsia"/>
        </w:rPr>
        <w:t>、赎回资金到账时间较晚的风险</w:t>
      </w:r>
    </w:p>
    <w:p w:rsidR="00AD38A4" w:rsidRDefault="00AD38A4" w:rsidP="00AD38A4">
      <w:pPr>
        <w:pStyle w:val="-"/>
        <w:ind w:firstLine="420"/>
        <w:rPr>
          <w:rFonts w:hint="eastAsia"/>
        </w:rPr>
      </w:pPr>
      <w:r>
        <w:rPr>
          <w:rFonts w:hint="eastAsia"/>
        </w:rPr>
        <w:t>本基金为</w:t>
      </w:r>
      <w:r>
        <w:rPr>
          <w:rFonts w:hint="eastAsia"/>
        </w:rPr>
        <w:t xml:space="preserve">ETF </w:t>
      </w:r>
      <w:r>
        <w:rPr>
          <w:rFonts w:hint="eastAsia"/>
        </w:rPr>
        <w:t>联接基金，主要通过买卖或申购赎回目标</w:t>
      </w:r>
      <w:r>
        <w:rPr>
          <w:rFonts w:hint="eastAsia"/>
        </w:rPr>
        <w:t>ETF</w:t>
      </w:r>
      <w:r>
        <w:rPr>
          <w:rFonts w:hint="eastAsia"/>
        </w:rPr>
        <w:t>来实现投资目标，由于目标</w:t>
      </w:r>
      <w:r>
        <w:rPr>
          <w:rFonts w:hint="eastAsia"/>
        </w:rPr>
        <w:t>ETF</w:t>
      </w:r>
      <w:r>
        <w:rPr>
          <w:rFonts w:hint="eastAsia"/>
        </w:rPr>
        <w:t>主要投资上海黄金交易所挂盘交易的黄金现货合约等黄金品种，赎回资金到账时间较长，受此影响本基金的赎回资金到账时间可能会较晚。</w:t>
      </w:r>
    </w:p>
    <w:p w:rsidR="00AD38A4" w:rsidRDefault="00AD38A4" w:rsidP="00AD38A4">
      <w:pPr>
        <w:pStyle w:val="-"/>
        <w:ind w:firstLine="420"/>
        <w:rPr>
          <w:rFonts w:hint="eastAsia"/>
        </w:rPr>
      </w:pPr>
      <w:r>
        <w:rPr>
          <w:rFonts w:hint="eastAsia"/>
        </w:rPr>
        <w:t>3</w:t>
      </w:r>
      <w:r>
        <w:rPr>
          <w:rFonts w:hint="eastAsia"/>
        </w:rPr>
        <w:t>、黄金市场波动风险</w:t>
      </w:r>
    </w:p>
    <w:p w:rsidR="00AD38A4" w:rsidRDefault="00AD38A4" w:rsidP="00AD38A4">
      <w:pPr>
        <w:pStyle w:val="-"/>
        <w:ind w:firstLine="420"/>
        <w:rPr>
          <w:rFonts w:hint="eastAsia"/>
        </w:rPr>
      </w:pPr>
      <w:r>
        <w:rPr>
          <w:rFonts w:hint="eastAsia"/>
        </w:rPr>
        <w:t>本基金目标</w:t>
      </w:r>
      <w:r>
        <w:rPr>
          <w:rFonts w:hint="eastAsia"/>
        </w:rPr>
        <w:t>ETF</w:t>
      </w:r>
      <w:r>
        <w:rPr>
          <w:rFonts w:hint="eastAsia"/>
        </w:rPr>
        <w:t>主要投资于在上海黄金交易所挂盘的黄金现货合约，跟踪黄金资产价格，黄金价格波动为产品的主要风险。影响黄金价格的主要因素包括但不限于：</w:t>
      </w:r>
    </w:p>
    <w:p w:rsidR="00AD38A4" w:rsidRDefault="00AD38A4" w:rsidP="00AD38A4">
      <w:pPr>
        <w:pStyle w:val="-"/>
        <w:ind w:firstLine="420"/>
        <w:rPr>
          <w:rFonts w:hint="eastAsia"/>
        </w:rPr>
      </w:pPr>
      <w:r>
        <w:rPr>
          <w:rFonts w:hint="eastAsia"/>
        </w:rPr>
        <w:lastRenderedPageBreak/>
        <w:t>（</w:t>
      </w:r>
      <w:r>
        <w:rPr>
          <w:rFonts w:hint="eastAsia"/>
        </w:rPr>
        <w:t>1</w:t>
      </w:r>
      <w:r>
        <w:rPr>
          <w:rFonts w:hint="eastAsia"/>
        </w:rPr>
        <w:t>）黄金的供给和需求，包括黄金生产、加工商库存的变动或利用远期合约、黄金现货合约进行对冲和头寸调整行为、各国央行购买和出售黄金储备的行为，以及主要黄金生产国黄金生产成本的变动等因素；</w:t>
      </w:r>
    </w:p>
    <w:p w:rsidR="00AD38A4" w:rsidRDefault="00AD38A4" w:rsidP="00AD38A4">
      <w:pPr>
        <w:pStyle w:val="-"/>
        <w:ind w:firstLine="420"/>
        <w:rPr>
          <w:rFonts w:hint="eastAsia"/>
        </w:rPr>
      </w:pPr>
      <w:r>
        <w:rPr>
          <w:rFonts w:hint="eastAsia"/>
        </w:rPr>
        <w:t>（</w:t>
      </w:r>
      <w:r>
        <w:rPr>
          <w:rFonts w:hint="eastAsia"/>
        </w:rPr>
        <w:t>2</w:t>
      </w:r>
      <w:r>
        <w:rPr>
          <w:rFonts w:hint="eastAsia"/>
        </w:rPr>
        <w:t>）全球和地区性政治经济环境、金融体系稳定性的改变和突发事件的发生；</w:t>
      </w:r>
    </w:p>
    <w:p w:rsidR="00AD38A4" w:rsidRDefault="00AD38A4" w:rsidP="00AD38A4">
      <w:pPr>
        <w:pStyle w:val="-"/>
        <w:ind w:firstLine="420"/>
        <w:rPr>
          <w:rFonts w:hint="eastAsia"/>
        </w:rPr>
      </w:pPr>
      <w:r>
        <w:rPr>
          <w:rFonts w:hint="eastAsia"/>
        </w:rPr>
        <w:t>（</w:t>
      </w:r>
      <w:r>
        <w:rPr>
          <w:rFonts w:hint="eastAsia"/>
        </w:rPr>
        <w:t>3</w:t>
      </w:r>
      <w:r>
        <w:rPr>
          <w:rFonts w:hint="eastAsia"/>
        </w:rPr>
        <w:t>）投资者对通货膨胀预期的变化；</w:t>
      </w:r>
    </w:p>
    <w:p w:rsidR="00AD38A4" w:rsidRDefault="00AD38A4" w:rsidP="00AD38A4">
      <w:pPr>
        <w:pStyle w:val="-"/>
        <w:ind w:firstLine="420"/>
        <w:rPr>
          <w:rFonts w:hint="eastAsia"/>
        </w:rPr>
      </w:pPr>
      <w:r>
        <w:rPr>
          <w:rFonts w:hint="eastAsia"/>
        </w:rPr>
        <w:t>（</w:t>
      </w:r>
      <w:r>
        <w:rPr>
          <w:rFonts w:hint="eastAsia"/>
        </w:rPr>
        <w:t>4</w:t>
      </w:r>
      <w:r>
        <w:rPr>
          <w:rFonts w:hint="eastAsia"/>
        </w:rPr>
        <w:t>）外汇汇率和利率水平的变化；</w:t>
      </w:r>
    </w:p>
    <w:p w:rsidR="00AD38A4" w:rsidRDefault="00AD38A4" w:rsidP="00AD38A4">
      <w:pPr>
        <w:pStyle w:val="-"/>
        <w:ind w:firstLine="420"/>
        <w:rPr>
          <w:rFonts w:hint="eastAsia"/>
        </w:rPr>
      </w:pPr>
      <w:r>
        <w:rPr>
          <w:rFonts w:hint="eastAsia"/>
        </w:rPr>
        <w:t>（</w:t>
      </w:r>
      <w:r>
        <w:rPr>
          <w:rFonts w:hint="eastAsia"/>
        </w:rPr>
        <w:t>5</w:t>
      </w:r>
      <w:r>
        <w:rPr>
          <w:rFonts w:hint="eastAsia"/>
        </w:rPr>
        <w:t>）对冲基金和商品共同基金的投资和交易行为的变化。</w:t>
      </w:r>
    </w:p>
    <w:p w:rsidR="00AD38A4" w:rsidRDefault="00AD38A4" w:rsidP="00AD38A4">
      <w:pPr>
        <w:pStyle w:val="-"/>
        <w:ind w:firstLine="420"/>
        <w:rPr>
          <w:rFonts w:hint="eastAsia"/>
        </w:rPr>
      </w:pPr>
      <w:r>
        <w:rPr>
          <w:rFonts w:hint="eastAsia"/>
        </w:rPr>
        <w:t>目标</w:t>
      </w:r>
      <w:r>
        <w:rPr>
          <w:rFonts w:hint="eastAsia"/>
        </w:rPr>
        <w:t>ETF</w:t>
      </w:r>
      <w:r>
        <w:rPr>
          <w:rFonts w:hint="eastAsia"/>
        </w:rPr>
        <w:t>及本基金力求紧密跟踪黄金资产价格变化，投资者需明确目标</w:t>
      </w:r>
      <w:r>
        <w:rPr>
          <w:rFonts w:hint="eastAsia"/>
        </w:rPr>
        <w:t>ETF</w:t>
      </w:r>
      <w:r>
        <w:rPr>
          <w:rFonts w:hint="eastAsia"/>
        </w:rPr>
        <w:t>的价值为黄金现货合约等黄金品种价值扣除仓储、管理和托管等费用之后的价值。扣除各种费用支出后，目标</w:t>
      </w:r>
      <w:r>
        <w:rPr>
          <w:rFonts w:hint="eastAsia"/>
        </w:rPr>
        <w:t>ETF</w:t>
      </w:r>
      <w:r>
        <w:rPr>
          <w:rFonts w:hint="eastAsia"/>
        </w:rPr>
        <w:t>单位份额所代表的黄金份额可能会不断下降。</w:t>
      </w:r>
    </w:p>
    <w:p w:rsidR="00AD38A4" w:rsidRDefault="00AD38A4" w:rsidP="00AD38A4">
      <w:pPr>
        <w:pStyle w:val="-"/>
        <w:ind w:firstLine="420"/>
        <w:rPr>
          <w:rFonts w:hint="eastAsia"/>
        </w:rPr>
      </w:pPr>
      <w:r>
        <w:rPr>
          <w:rFonts w:hint="eastAsia"/>
        </w:rPr>
        <w:t>4</w:t>
      </w:r>
      <w:r>
        <w:rPr>
          <w:rFonts w:hint="eastAsia"/>
        </w:rPr>
        <w:t>、跟踪偏离风险</w:t>
      </w:r>
    </w:p>
    <w:p w:rsidR="00AD38A4" w:rsidRDefault="00AD38A4" w:rsidP="00AD38A4">
      <w:pPr>
        <w:pStyle w:val="-"/>
        <w:ind w:firstLine="420"/>
        <w:rPr>
          <w:rFonts w:hint="eastAsia"/>
        </w:rPr>
      </w:pPr>
      <w:r>
        <w:rPr>
          <w:rFonts w:hint="eastAsia"/>
        </w:rPr>
        <w:t>本基金主要投资于目标</w:t>
      </w:r>
      <w:r>
        <w:rPr>
          <w:rFonts w:hint="eastAsia"/>
        </w:rPr>
        <w:t>ETF</w:t>
      </w:r>
      <w:r>
        <w:rPr>
          <w:rFonts w:hint="eastAsia"/>
        </w:rPr>
        <w:t>基金份额，追求获得与国内黄金资产价格相似的回报。以下因素可能会影响到基金的投资组合与国内黄金资产价格之间产生偏离：</w:t>
      </w:r>
    </w:p>
    <w:p w:rsidR="00AD38A4" w:rsidRDefault="00AD38A4" w:rsidP="00AD38A4">
      <w:pPr>
        <w:pStyle w:val="-"/>
        <w:ind w:firstLine="420"/>
        <w:rPr>
          <w:rFonts w:hint="eastAsia"/>
        </w:rPr>
      </w:pPr>
      <w:r>
        <w:rPr>
          <w:rFonts w:hint="eastAsia"/>
        </w:rPr>
        <w:t>（</w:t>
      </w:r>
      <w:r>
        <w:rPr>
          <w:rFonts w:hint="eastAsia"/>
        </w:rPr>
        <w:t>1</w:t>
      </w:r>
      <w:r>
        <w:rPr>
          <w:rFonts w:hint="eastAsia"/>
        </w:rPr>
        <w:t>）目标</w:t>
      </w:r>
      <w:r>
        <w:rPr>
          <w:rFonts w:hint="eastAsia"/>
        </w:rPr>
        <w:t>ETF</w:t>
      </w:r>
      <w:r>
        <w:rPr>
          <w:rFonts w:hint="eastAsia"/>
        </w:rPr>
        <w:t>与国内黄金资产价格的偏离；</w:t>
      </w:r>
    </w:p>
    <w:p w:rsidR="00AD38A4" w:rsidRDefault="00AD38A4" w:rsidP="00AD38A4">
      <w:pPr>
        <w:pStyle w:val="-"/>
        <w:ind w:firstLine="420"/>
        <w:rPr>
          <w:rFonts w:hint="eastAsia"/>
        </w:rPr>
      </w:pPr>
      <w:r>
        <w:rPr>
          <w:rFonts w:hint="eastAsia"/>
        </w:rPr>
        <w:t>（</w:t>
      </w:r>
      <w:r>
        <w:rPr>
          <w:rFonts w:hint="eastAsia"/>
        </w:rPr>
        <w:t>2</w:t>
      </w:r>
      <w:r>
        <w:rPr>
          <w:rFonts w:hint="eastAsia"/>
        </w:rPr>
        <w:t>）基金买卖目标</w:t>
      </w:r>
      <w:r>
        <w:rPr>
          <w:rFonts w:hint="eastAsia"/>
        </w:rPr>
        <w:t>ETF</w:t>
      </w:r>
      <w:r>
        <w:rPr>
          <w:rFonts w:hint="eastAsia"/>
        </w:rPr>
        <w:t>时所产生的价格差异、交易成本和交易冲击；</w:t>
      </w:r>
    </w:p>
    <w:p w:rsidR="00AD38A4" w:rsidRDefault="00AD38A4" w:rsidP="00AD38A4">
      <w:pPr>
        <w:pStyle w:val="-"/>
        <w:ind w:firstLine="420"/>
        <w:rPr>
          <w:rFonts w:hint="eastAsia"/>
        </w:rPr>
      </w:pPr>
      <w:r>
        <w:rPr>
          <w:rFonts w:hint="eastAsia"/>
        </w:rPr>
        <w:t>（</w:t>
      </w:r>
      <w:r>
        <w:rPr>
          <w:rFonts w:hint="eastAsia"/>
        </w:rPr>
        <w:t>3</w:t>
      </w:r>
      <w:r>
        <w:rPr>
          <w:rFonts w:hint="eastAsia"/>
        </w:rPr>
        <w:t>）基金调整资产配置结构时所产生的偏离；</w:t>
      </w:r>
    </w:p>
    <w:p w:rsidR="00AD38A4" w:rsidRDefault="00AD38A4" w:rsidP="00AD38A4">
      <w:pPr>
        <w:pStyle w:val="-"/>
        <w:ind w:firstLine="420"/>
        <w:rPr>
          <w:rFonts w:hint="eastAsia"/>
        </w:rPr>
      </w:pPr>
      <w:r>
        <w:rPr>
          <w:rFonts w:hint="eastAsia"/>
        </w:rPr>
        <w:t>（</w:t>
      </w:r>
      <w:r>
        <w:rPr>
          <w:rFonts w:hint="eastAsia"/>
        </w:rPr>
        <w:t>4</w:t>
      </w:r>
      <w:r>
        <w:rPr>
          <w:rFonts w:hint="eastAsia"/>
        </w:rPr>
        <w:t>）基金申购、赎回因素所产生的偏离；</w:t>
      </w:r>
    </w:p>
    <w:p w:rsidR="00AD38A4" w:rsidRDefault="00AD38A4" w:rsidP="00AD38A4">
      <w:pPr>
        <w:pStyle w:val="-"/>
        <w:ind w:firstLine="420"/>
        <w:rPr>
          <w:rFonts w:hint="eastAsia"/>
        </w:rPr>
      </w:pPr>
      <w:r>
        <w:rPr>
          <w:rFonts w:hint="eastAsia"/>
        </w:rPr>
        <w:t>（</w:t>
      </w:r>
      <w:r>
        <w:rPr>
          <w:rFonts w:hint="eastAsia"/>
        </w:rPr>
        <w:t>5</w:t>
      </w:r>
      <w:r>
        <w:rPr>
          <w:rFonts w:hint="eastAsia"/>
        </w:rPr>
        <w:t>）基金现金资产拖累所产生的偏离；</w:t>
      </w:r>
    </w:p>
    <w:p w:rsidR="00AD38A4" w:rsidRDefault="00AD38A4" w:rsidP="00AD38A4">
      <w:pPr>
        <w:pStyle w:val="-"/>
        <w:ind w:firstLine="420"/>
        <w:rPr>
          <w:rFonts w:hint="eastAsia"/>
        </w:rPr>
      </w:pPr>
      <w:r>
        <w:rPr>
          <w:rFonts w:hint="eastAsia"/>
        </w:rPr>
        <w:t>（</w:t>
      </w:r>
      <w:r>
        <w:rPr>
          <w:rFonts w:hint="eastAsia"/>
        </w:rPr>
        <w:t>6</w:t>
      </w:r>
      <w:r>
        <w:rPr>
          <w:rFonts w:hint="eastAsia"/>
        </w:rPr>
        <w:t>）基金的管理费和托管费所产生的偏离；。</w:t>
      </w:r>
    </w:p>
    <w:p w:rsidR="00AD38A4" w:rsidRDefault="00AD38A4" w:rsidP="00AD38A4">
      <w:pPr>
        <w:pStyle w:val="-"/>
        <w:ind w:firstLine="420"/>
        <w:rPr>
          <w:rFonts w:hint="eastAsia"/>
        </w:rPr>
      </w:pPr>
      <w:r>
        <w:rPr>
          <w:rFonts w:hint="eastAsia"/>
        </w:rPr>
        <w:t>（</w:t>
      </w:r>
      <w:r>
        <w:rPr>
          <w:rFonts w:hint="eastAsia"/>
        </w:rPr>
        <w:t>7</w:t>
      </w:r>
      <w:r>
        <w:rPr>
          <w:rFonts w:hint="eastAsia"/>
        </w:rPr>
        <w:t>）其他因素所产生的偏离。</w:t>
      </w:r>
    </w:p>
    <w:p w:rsidR="00AD38A4" w:rsidRDefault="00AD38A4" w:rsidP="00AD38A4">
      <w:pPr>
        <w:pStyle w:val="-"/>
        <w:ind w:firstLine="420"/>
        <w:rPr>
          <w:rFonts w:hint="eastAsia"/>
        </w:rPr>
      </w:pPr>
      <w:r>
        <w:rPr>
          <w:rFonts w:hint="eastAsia"/>
        </w:rPr>
        <w:t>5</w:t>
      </w:r>
      <w:r>
        <w:rPr>
          <w:rFonts w:hint="eastAsia"/>
        </w:rPr>
        <w:t>、与目标</w:t>
      </w:r>
      <w:r>
        <w:rPr>
          <w:rFonts w:hint="eastAsia"/>
        </w:rPr>
        <w:t>ETF</w:t>
      </w:r>
      <w:r>
        <w:rPr>
          <w:rFonts w:hint="eastAsia"/>
        </w:rPr>
        <w:t>业绩差异的风险</w:t>
      </w:r>
    </w:p>
    <w:p w:rsidR="00AD38A4" w:rsidRDefault="00AD38A4" w:rsidP="00AD38A4">
      <w:pPr>
        <w:pStyle w:val="-"/>
        <w:ind w:firstLine="420"/>
        <w:rPr>
          <w:rFonts w:hint="eastAsia"/>
        </w:rPr>
      </w:pPr>
      <w:r>
        <w:rPr>
          <w:rFonts w:hint="eastAsia"/>
        </w:rPr>
        <w:t>本基金为目标</w:t>
      </w:r>
      <w:r>
        <w:rPr>
          <w:rFonts w:hint="eastAsia"/>
        </w:rPr>
        <w:t>ETF</w:t>
      </w:r>
      <w:r>
        <w:rPr>
          <w:rFonts w:hint="eastAsia"/>
        </w:rPr>
        <w:t>的联接基金，但由于投资范围、投资方法、交易方式、基金规模、费用税收等方面与目标</w:t>
      </w:r>
      <w:r>
        <w:rPr>
          <w:rFonts w:hint="eastAsia"/>
        </w:rPr>
        <w:t>ETF</w:t>
      </w:r>
      <w:r>
        <w:rPr>
          <w:rFonts w:hint="eastAsia"/>
        </w:rPr>
        <w:t>不同，本基金的业绩表现与目标</w:t>
      </w:r>
      <w:r>
        <w:rPr>
          <w:rFonts w:hint="eastAsia"/>
        </w:rPr>
        <w:t>ETF</w:t>
      </w:r>
      <w:r>
        <w:rPr>
          <w:rFonts w:hint="eastAsia"/>
        </w:rPr>
        <w:t>的业绩表现可能出现差异。</w:t>
      </w:r>
    </w:p>
    <w:p w:rsidR="00AD38A4" w:rsidRDefault="00AD38A4" w:rsidP="00AD38A4">
      <w:pPr>
        <w:pStyle w:val="-"/>
        <w:ind w:firstLine="420"/>
        <w:rPr>
          <w:rFonts w:hint="eastAsia"/>
        </w:rPr>
      </w:pPr>
      <w:r>
        <w:rPr>
          <w:rFonts w:hint="eastAsia"/>
        </w:rPr>
        <w:t>6</w:t>
      </w:r>
      <w:r>
        <w:rPr>
          <w:rFonts w:hint="eastAsia"/>
        </w:rPr>
        <w:t>、基金投资组合收益率与业绩比较基准收益率偏离的风险</w:t>
      </w:r>
    </w:p>
    <w:p w:rsidR="00AD38A4" w:rsidRDefault="00AD38A4" w:rsidP="00AD38A4">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AD38A4" w:rsidRDefault="00AD38A4" w:rsidP="00AD38A4">
      <w:pPr>
        <w:pStyle w:val="-"/>
        <w:ind w:firstLine="420"/>
        <w:rPr>
          <w:rFonts w:hint="eastAsia"/>
        </w:rPr>
      </w:pPr>
      <w:r>
        <w:rPr>
          <w:rFonts w:hint="eastAsia"/>
        </w:rPr>
        <w:t>7</w:t>
      </w:r>
      <w:r>
        <w:rPr>
          <w:rFonts w:hint="eastAsia"/>
        </w:rPr>
        <w:t>、上海黄金交易所场内黄金交易市场投资风险</w:t>
      </w:r>
    </w:p>
    <w:p w:rsidR="00AD38A4" w:rsidRDefault="00AD38A4" w:rsidP="00AD38A4">
      <w:pPr>
        <w:pStyle w:val="-"/>
        <w:ind w:firstLine="420"/>
        <w:rPr>
          <w:rFonts w:hint="eastAsia"/>
        </w:rPr>
      </w:pPr>
      <w:r>
        <w:rPr>
          <w:rFonts w:hint="eastAsia"/>
        </w:rPr>
        <w:t>本基金主要通过目标</w:t>
      </w:r>
      <w:r>
        <w:rPr>
          <w:rFonts w:hint="eastAsia"/>
        </w:rPr>
        <w:t>ETF</w:t>
      </w:r>
      <w:r>
        <w:rPr>
          <w:rFonts w:hint="eastAsia"/>
        </w:rPr>
        <w:t>投资于上海黄金交易所场内黄金交易市场，基金可能面临上海金集中定价合约等黄金现货合约投资的相关风险，包括但不限于市场风险、法律风险、政治风险、会计制度风险、税务风险、信用风险、衍生品及相关投资工具的风险等。</w:t>
      </w:r>
    </w:p>
    <w:p w:rsidR="00AD38A4" w:rsidRDefault="00AD38A4" w:rsidP="00AD38A4">
      <w:pPr>
        <w:pStyle w:val="-"/>
        <w:ind w:firstLine="420"/>
        <w:rPr>
          <w:rFonts w:hint="eastAsia"/>
        </w:rPr>
      </w:pPr>
      <w:r>
        <w:rPr>
          <w:rFonts w:hint="eastAsia"/>
        </w:rPr>
        <w:t>8</w:t>
      </w:r>
      <w:r>
        <w:rPr>
          <w:rFonts w:hint="eastAsia"/>
        </w:rPr>
        <w:t>、参与黄金租借业务的风险</w:t>
      </w:r>
    </w:p>
    <w:p w:rsidR="00AD38A4" w:rsidRDefault="00AD38A4" w:rsidP="00AD38A4">
      <w:pPr>
        <w:pStyle w:val="-"/>
        <w:ind w:firstLine="420"/>
        <w:rPr>
          <w:rFonts w:hint="eastAsia"/>
        </w:rPr>
      </w:pPr>
      <w:r>
        <w:rPr>
          <w:rFonts w:hint="eastAsia"/>
        </w:rPr>
        <w:t>本基金可以参与黄金现货租借业务。为降低基金费用对跟踪偏离度与跟踪误差的影响，在法律法规允许的前提下，本基金可以将持有的黄金现货合约借出给信誉良好的机构，取得租借收入，并要求对方按时或提前归还黄金现货合约。该业务可能存在赎回风险及违约风险。赎回风险方面，进行黄金租借业务后，若出现连续赎回或大额赎回，可能导致本基金持有的黄金现货实盘合约数量不足，申购赎回授权参与人面临无法及时赎回的风险。参与黄金租借业务，可能出现交易对手不能按期归还黄金或支付利息的风险。</w:t>
      </w:r>
    </w:p>
    <w:p w:rsidR="00AD38A4" w:rsidRDefault="00AD38A4" w:rsidP="00AD38A4">
      <w:pPr>
        <w:pStyle w:val="-"/>
        <w:ind w:firstLine="420"/>
        <w:rPr>
          <w:rFonts w:hint="eastAsia"/>
        </w:rPr>
      </w:pPr>
      <w:r>
        <w:rPr>
          <w:rFonts w:hint="eastAsia"/>
        </w:rPr>
        <w:t>9</w:t>
      </w:r>
      <w:r>
        <w:rPr>
          <w:rFonts w:hint="eastAsia"/>
        </w:rPr>
        <w:t>、参与黄金现货延期交收合约风险</w:t>
      </w:r>
    </w:p>
    <w:p w:rsidR="00AD38A4" w:rsidRDefault="00AD38A4" w:rsidP="00AD38A4">
      <w:pPr>
        <w:pStyle w:val="-"/>
        <w:ind w:firstLine="420"/>
        <w:rPr>
          <w:rFonts w:hint="eastAsia"/>
        </w:rPr>
      </w:pPr>
      <w:r>
        <w:rPr>
          <w:rFonts w:hint="eastAsia"/>
        </w:rPr>
        <w:t>本基金可投资于黄金现货延期交收合约，可能面临如下风险：黄金现货延期交收合约实行保证金交易制度，若基金对黄金现货延期交收合约进行交收，则可能面临实物交收违约风险。</w:t>
      </w:r>
    </w:p>
    <w:p w:rsidR="00AD38A4" w:rsidRDefault="00AD38A4" w:rsidP="00AD38A4">
      <w:pPr>
        <w:pStyle w:val="-"/>
        <w:ind w:firstLine="420"/>
        <w:rPr>
          <w:rFonts w:hint="eastAsia"/>
        </w:rPr>
      </w:pPr>
      <w:r>
        <w:rPr>
          <w:rFonts w:hint="eastAsia"/>
        </w:rPr>
        <w:t>10</w:t>
      </w:r>
      <w:r>
        <w:rPr>
          <w:rFonts w:hint="eastAsia"/>
        </w:rPr>
        <w:t>、业绩比较基准变更的风险</w:t>
      </w:r>
    </w:p>
    <w:p w:rsidR="00AD38A4" w:rsidRDefault="00AD38A4" w:rsidP="00AD38A4">
      <w:pPr>
        <w:pStyle w:val="-"/>
        <w:ind w:firstLine="420"/>
        <w:rPr>
          <w:rFonts w:hint="eastAsia"/>
        </w:rPr>
      </w:pPr>
      <w:r>
        <w:rPr>
          <w:rFonts w:hint="eastAsia"/>
        </w:rPr>
        <w:lastRenderedPageBreak/>
        <w:t>根据基金合同的规定，如果上海黄金交易所挂盘的上海金集中定价合约终止交易或者上海金集中定价合约流动性发生重大改变，或者国内黄金交易所出现其它代表性更强、投资者认同度更高的黄金基准价格时，基金管理人可以依据维护投资者合法权益的原则，在征得基金托管人同意后，变更本基金的业绩比较基准，无需召开基金份额持有人大会。如业绩比较基准变更，本基金的投资组合可能会有一定调整，以反映新的业绩比较基准的风险收益特征，投资者须承担此项调整带来的风险与成本。</w:t>
      </w:r>
    </w:p>
    <w:p w:rsidR="00AD38A4" w:rsidRDefault="00AD38A4" w:rsidP="00AD38A4">
      <w:pPr>
        <w:pStyle w:val="-"/>
        <w:ind w:firstLine="420"/>
        <w:rPr>
          <w:rFonts w:hint="eastAsia"/>
        </w:rPr>
      </w:pPr>
      <w:r>
        <w:rPr>
          <w:rFonts w:hint="eastAsia"/>
        </w:rPr>
        <w:t>11</w:t>
      </w:r>
      <w:r>
        <w:rPr>
          <w:rFonts w:hint="eastAsia"/>
        </w:rPr>
        <w:t>、本基金投资资产支持证券的风险</w:t>
      </w:r>
    </w:p>
    <w:p w:rsidR="00AD38A4" w:rsidRDefault="00AD38A4" w:rsidP="00AD38A4">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D38A4" w:rsidRDefault="00AD38A4" w:rsidP="00AD38A4">
      <w:pPr>
        <w:pStyle w:val="-"/>
        <w:ind w:firstLine="420"/>
        <w:rPr>
          <w:rFonts w:hint="eastAsia"/>
        </w:rPr>
      </w:pPr>
      <w:r>
        <w:rPr>
          <w:rFonts w:hint="eastAsia"/>
        </w:rPr>
        <w:t>12</w:t>
      </w:r>
      <w:r>
        <w:rPr>
          <w:rFonts w:hint="eastAsia"/>
        </w:rPr>
        <w:t>、基金合同提前终止的风险</w:t>
      </w:r>
    </w:p>
    <w:p w:rsidR="00AD38A4" w:rsidRDefault="00AD38A4" w:rsidP="00AD38A4">
      <w:pPr>
        <w:pStyle w:val="-"/>
        <w:ind w:firstLine="420"/>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AD38A4" w:rsidRDefault="00AD38A4" w:rsidP="00AD38A4">
      <w:pPr>
        <w:pStyle w:val="-"/>
        <w:ind w:firstLine="420"/>
        <w:rPr>
          <w:rFonts w:hint="eastAsia"/>
        </w:rPr>
      </w:pPr>
      <w:r>
        <w:rPr>
          <w:rFonts w:hint="eastAsia"/>
        </w:rPr>
        <w:t>如本基金在《基金合同》生效</w:t>
      </w:r>
      <w:r>
        <w:rPr>
          <w:rFonts w:hint="eastAsia"/>
        </w:rPr>
        <w:t>3</w:t>
      </w:r>
      <w:r>
        <w:rPr>
          <w:rFonts w:hint="eastAsia"/>
        </w:rPr>
        <w:t>年后继续存续的，连续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万元情形的，基金合同应当终止，无需召开基金份额持有人大会。投资者可能面临基金合同提前终止的风险。</w:t>
      </w:r>
    </w:p>
    <w:p w:rsidR="00AD38A4" w:rsidRDefault="00AD38A4" w:rsidP="00AD38A4">
      <w:pPr>
        <w:pStyle w:val="-"/>
        <w:ind w:firstLine="420"/>
        <w:rPr>
          <w:rFonts w:hint="eastAsia"/>
        </w:rPr>
      </w:pPr>
      <w:r>
        <w:rPr>
          <w:rFonts w:hint="eastAsia"/>
        </w:rPr>
        <w:t>（二）市场风险</w:t>
      </w:r>
    </w:p>
    <w:p w:rsidR="00AD38A4" w:rsidRDefault="00AD38A4" w:rsidP="00AD38A4">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r>
        <w:rPr>
          <w:rFonts w:hint="eastAsia"/>
        </w:rPr>
        <w:t>5</w:t>
      </w:r>
      <w:r>
        <w:rPr>
          <w:rFonts w:hint="eastAsia"/>
        </w:rPr>
        <w:t>、信用风险。</w:t>
      </w:r>
      <w:r>
        <w:rPr>
          <w:rFonts w:hint="eastAsia"/>
        </w:rPr>
        <w:t>6</w:t>
      </w:r>
      <w:r>
        <w:rPr>
          <w:rFonts w:hint="eastAsia"/>
        </w:rPr>
        <w:t>、债券收益率曲线变动风险。</w:t>
      </w:r>
      <w:r>
        <w:rPr>
          <w:rFonts w:hint="eastAsia"/>
        </w:rPr>
        <w:t>7</w:t>
      </w:r>
      <w:r>
        <w:rPr>
          <w:rFonts w:hint="eastAsia"/>
        </w:rPr>
        <w:t>、再投资风险。</w:t>
      </w:r>
    </w:p>
    <w:p w:rsidR="00AD38A4" w:rsidRDefault="00AD38A4" w:rsidP="00AD38A4">
      <w:pPr>
        <w:pStyle w:val="-"/>
        <w:ind w:firstLine="420"/>
        <w:rPr>
          <w:rFonts w:hint="eastAsia"/>
        </w:rPr>
      </w:pPr>
      <w:r>
        <w:rPr>
          <w:rFonts w:hint="eastAsia"/>
        </w:rPr>
        <w:t>（三）管理风险</w:t>
      </w:r>
    </w:p>
    <w:p w:rsidR="00AD38A4" w:rsidRDefault="00AD38A4" w:rsidP="00AD38A4">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AD38A4" w:rsidRDefault="00AD38A4" w:rsidP="00AD38A4">
      <w:pPr>
        <w:pStyle w:val="-"/>
        <w:ind w:firstLine="420"/>
        <w:rPr>
          <w:rFonts w:hint="eastAsia"/>
        </w:rPr>
      </w:pPr>
      <w:r>
        <w:rPr>
          <w:rFonts w:hint="eastAsia"/>
        </w:rPr>
        <w:t>（四）流动性风险</w:t>
      </w:r>
    </w:p>
    <w:p w:rsidR="00AD38A4" w:rsidRDefault="00AD38A4" w:rsidP="00AD38A4">
      <w:pPr>
        <w:pStyle w:val="-"/>
        <w:ind w:firstLine="420"/>
        <w:rPr>
          <w:rFonts w:hint="eastAsia"/>
        </w:rPr>
      </w:pPr>
      <w:r>
        <w:rPr>
          <w:rFonts w:hint="eastAsia"/>
        </w:rPr>
        <w:t>1</w:t>
      </w:r>
      <w:r>
        <w:rPr>
          <w:rFonts w:hint="eastAsia"/>
        </w:rPr>
        <w:t>、本基金的申购、赎回安排</w:t>
      </w:r>
    </w:p>
    <w:p w:rsidR="00AD38A4" w:rsidRDefault="00AD38A4" w:rsidP="00AD38A4">
      <w:pPr>
        <w:pStyle w:val="-"/>
        <w:ind w:firstLine="420"/>
        <w:rPr>
          <w:rFonts w:hint="eastAsia"/>
        </w:rPr>
      </w:pPr>
      <w:r>
        <w:rPr>
          <w:rFonts w:hint="eastAsia"/>
        </w:rPr>
        <w:t>2</w:t>
      </w:r>
      <w:r>
        <w:rPr>
          <w:rFonts w:hint="eastAsia"/>
        </w:rPr>
        <w:t>、投资市场、行业及资产的流动性风险评估</w:t>
      </w:r>
    </w:p>
    <w:p w:rsidR="00AD38A4" w:rsidRDefault="00AD38A4" w:rsidP="00AD38A4">
      <w:pPr>
        <w:pStyle w:val="-"/>
        <w:ind w:firstLine="420"/>
        <w:rPr>
          <w:rFonts w:hint="eastAsia"/>
        </w:rPr>
      </w:pPr>
      <w:r>
        <w:rPr>
          <w:rFonts w:hint="eastAsia"/>
        </w:rPr>
        <w:t>3</w:t>
      </w:r>
      <w:r>
        <w:rPr>
          <w:rFonts w:hint="eastAsia"/>
        </w:rPr>
        <w:t>、巨额赎回情形下的流动性风险管理措施</w:t>
      </w:r>
    </w:p>
    <w:p w:rsidR="00AD38A4" w:rsidRDefault="00AD38A4" w:rsidP="00AD38A4">
      <w:pPr>
        <w:pStyle w:val="-"/>
        <w:ind w:firstLine="420"/>
        <w:rPr>
          <w:rFonts w:hint="eastAsia"/>
        </w:rPr>
      </w:pPr>
      <w:r>
        <w:rPr>
          <w:rFonts w:hint="eastAsia"/>
        </w:rPr>
        <w:t>4</w:t>
      </w:r>
      <w:r>
        <w:rPr>
          <w:rFonts w:hint="eastAsia"/>
        </w:rPr>
        <w:t>、实施备用的流动性风险管理工具的情形、程序及对投资者的潜在影响</w:t>
      </w:r>
    </w:p>
    <w:p w:rsidR="00AD38A4" w:rsidRDefault="00AD38A4" w:rsidP="00AD38A4">
      <w:pPr>
        <w:pStyle w:val="-"/>
        <w:ind w:firstLine="420"/>
        <w:rPr>
          <w:rFonts w:hint="eastAsia"/>
        </w:rPr>
      </w:pPr>
      <w:r>
        <w:rPr>
          <w:rFonts w:hint="eastAsia"/>
        </w:rPr>
        <w:t>（五）其他风险</w:t>
      </w:r>
    </w:p>
    <w:p w:rsidR="00AD38A4" w:rsidRDefault="00AD38A4" w:rsidP="00AD38A4">
      <w:pPr>
        <w:pStyle w:val="-"/>
        <w:ind w:firstLine="420"/>
        <w:rPr>
          <w:rFonts w:hint="eastAsia"/>
        </w:rPr>
      </w:pPr>
      <w:r>
        <w:rPr>
          <w:rFonts w:hint="eastAsia"/>
        </w:rPr>
        <w:t>1</w:t>
      </w:r>
      <w:r>
        <w:rPr>
          <w:rFonts w:hint="eastAsia"/>
        </w:rPr>
        <w:t>、因技术因素而产生的风险，如电脑系统不可靠产生的风险；</w:t>
      </w:r>
    </w:p>
    <w:p w:rsidR="00AD38A4" w:rsidRDefault="00AD38A4" w:rsidP="00AD38A4">
      <w:pPr>
        <w:pStyle w:val="-"/>
        <w:ind w:firstLine="420"/>
        <w:rPr>
          <w:rFonts w:hint="eastAsia"/>
        </w:rPr>
      </w:pPr>
      <w:r>
        <w:rPr>
          <w:rFonts w:hint="eastAsia"/>
        </w:rPr>
        <w:t>2</w:t>
      </w:r>
      <w:r>
        <w:rPr>
          <w:rFonts w:hint="eastAsia"/>
        </w:rPr>
        <w:t>、因业务快速发展而在制度建设、人员配备、内控制度建立等不完善而产生的风险；</w:t>
      </w:r>
    </w:p>
    <w:p w:rsidR="00AD38A4" w:rsidRDefault="00AD38A4" w:rsidP="00AD38A4">
      <w:pPr>
        <w:pStyle w:val="-"/>
        <w:ind w:firstLine="420"/>
        <w:rPr>
          <w:rFonts w:hint="eastAsia"/>
        </w:rPr>
      </w:pPr>
      <w:r>
        <w:rPr>
          <w:rFonts w:hint="eastAsia"/>
        </w:rPr>
        <w:t>3</w:t>
      </w:r>
      <w:r>
        <w:rPr>
          <w:rFonts w:hint="eastAsia"/>
        </w:rPr>
        <w:t>、因人为因素而产生的风险、如内幕交易、欺诈行为等产生的风险；</w:t>
      </w:r>
    </w:p>
    <w:p w:rsidR="00AD38A4" w:rsidRDefault="00AD38A4" w:rsidP="00AD38A4">
      <w:pPr>
        <w:pStyle w:val="-"/>
        <w:ind w:firstLine="420"/>
        <w:rPr>
          <w:rFonts w:hint="eastAsia"/>
        </w:rPr>
      </w:pPr>
      <w:r>
        <w:rPr>
          <w:rFonts w:hint="eastAsia"/>
        </w:rPr>
        <w:t>4</w:t>
      </w:r>
      <w:r>
        <w:rPr>
          <w:rFonts w:hint="eastAsia"/>
        </w:rPr>
        <w:t>、对主要业务人员如基金经理的依赖而可能产生的风险；</w:t>
      </w:r>
    </w:p>
    <w:p w:rsidR="00AD38A4" w:rsidRDefault="00AD38A4" w:rsidP="00AD38A4">
      <w:pPr>
        <w:pStyle w:val="-"/>
        <w:ind w:firstLine="420"/>
        <w:rPr>
          <w:rFonts w:hint="eastAsia"/>
        </w:rPr>
      </w:pPr>
      <w:r>
        <w:rPr>
          <w:rFonts w:hint="eastAsia"/>
        </w:rPr>
        <w:t>5</w:t>
      </w:r>
      <w:r>
        <w:rPr>
          <w:rFonts w:hint="eastAsia"/>
        </w:rPr>
        <w:t>、因业务竞争压力可能产生的风险；</w:t>
      </w:r>
    </w:p>
    <w:p w:rsidR="00AD38A4" w:rsidRDefault="00AD38A4" w:rsidP="00AD38A4">
      <w:pPr>
        <w:pStyle w:val="-"/>
        <w:ind w:firstLine="420"/>
        <w:rPr>
          <w:rFonts w:hint="eastAsia"/>
        </w:rPr>
      </w:pPr>
      <w:r>
        <w:rPr>
          <w:rFonts w:hint="eastAsia"/>
        </w:rPr>
        <w:t>6</w:t>
      </w:r>
      <w:r>
        <w:rPr>
          <w:rFonts w:hint="eastAsia"/>
        </w:rPr>
        <w:t>、不可抗力可能导致基金资产的损失，影响基金收益水平，从而带来风险；</w:t>
      </w:r>
    </w:p>
    <w:p w:rsidR="00AD38A4" w:rsidRDefault="00AD38A4" w:rsidP="00AD38A4">
      <w:pPr>
        <w:pStyle w:val="-"/>
        <w:ind w:firstLine="420"/>
        <w:rPr>
          <w:rFonts w:hint="eastAsia"/>
        </w:rPr>
      </w:pPr>
      <w:r>
        <w:rPr>
          <w:rFonts w:hint="eastAsia"/>
        </w:rPr>
        <w:t>7</w:t>
      </w:r>
      <w:r>
        <w:rPr>
          <w:rFonts w:hint="eastAsia"/>
        </w:rPr>
        <w:t>、其他意外导致的风险。</w:t>
      </w:r>
    </w:p>
    <w:p w:rsidR="00AD38A4" w:rsidRDefault="00AD38A4" w:rsidP="00AD38A4">
      <w:pPr>
        <w:pStyle w:val="-"/>
        <w:ind w:firstLine="420"/>
        <w:rPr>
          <w:rFonts w:hint="eastAsia"/>
        </w:rPr>
      </w:pPr>
      <w:r>
        <w:rPr>
          <w:rFonts w:hint="eastAsia"/>
        </w:rPr>
        <w:t>（六）本基金法律文件风险收益特征表述与销售机构基金风险评价、销售机构之间的基金风险评价可能不一致的风险</w:t>
      </w:r>
    </w:p>
    <w:p w:rsidR="00AD38A4" w:rsidRDefault="00AD38A4" w:rsidP="00AD38A4">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w:t>
      </w:r>
      <w:r>
        <w:rPr>
          <w:rFonts w:hint="eastAsia"/>
        </w:rPr>
        <w:lastRenderedPageBreak/>
        <w:t>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AD38A4" w:rsidRDefault="00AD38A4" w:rsidP="00AD38A4">
      <w:pPr>
        <w:pStyle w:val="-"/>
        <w:ind w:firstLine="420"/>
        <w:rPr>
          <w:rFonts w:hint="eastAsia"/>
        </w:rPr>
      </w:pPr>
      <w:r>
        <w:rPr>
          <w:rFonts w:hint="eastAsia"/>
        </w:rPr>
        <w:t>（七）实施侧袋机制对投资者的影响</w:t>
      </w:r>
    </w:p>
    <w:p w:rsidR="00AD38A4" w:rsidRDefault="00AD38A4" w:rsidP="00AD38A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AD38A4" w:rsidRDefault="00AD38A4" w:rsidP="00AD38A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D38A4" w:rsidRDefault="00AD38A4" w:rsidP="00AD38A4">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AD38A4" w:rsidRDefault="00AD38A4" w:rsidP="00AD38A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D38A4" w:rsidRDefault="00AD38A4" w:rsidP="00AD38A4">
      <w:pPr>
        <w:pStyle w:val="-2"/>
        <w:spacing w:before="156" w:after="156"/>
        <w:rPr>
          <w:rFonts w:hint="eastAsia"/>
        </w:rPr>
      </w:pPr>
      <w:r>
        <w:rPr>
          <w:rFonts w:hint="eastAsia"/>
        </w:rPr>
        <w:t>（二）</w:t>
      </w:r>
      <w:r>
        <w:rPr>
          <w:rFonts w:hint="eastAsia"/>
        </w:rPr>
        <w:t xml:space="preserve"> </w:t>
      </w:r>
      <w:r>
        <w:rPr>
          <w:rFonts w:hint="eastAsia"/>
        </w:rPr>
        <w:t>重要提示</w:t>
      </w:r>
    </w:p>
    <w:p w:rsidR="00AD38A4" w:rsidRDefault="00AD38A4" w:rsidP="00AD38A4">
      <w:pPr>
        <w:pStyle w:val="-"/>
        <w:ind w:firstLine="420"/>
        <w:rPr>
          <w:rFonts w:hint="eastAsia"/>
        </w:rPr>
      </w:pPr>
      <w:r>
        <w:rPr>
          <w:rFonts w:hint="eastAsia"/>
        </w:rPr>
        <w:t>南方上海金交易型开放式证券投资基金发起式联接基金（以下简称“本基金”）经中国证监会</w:t>
      </w:r>
      <w:r>
        <w:rPr>
          <w:rFonts w:hint="eastAsia"/>
        </w:rPr>
        <w:t>2023</w:t>
      </w:r>
      <w:r>
        <w:rPr>
          <w:rFonts w:hint="eastAsia"/>
        </w:rPr>
        <w:t>年</w:t>
      </w:r>
      <w:r>
        <w:rPr>
          <w:rFonts w:hint="eastAsia"/>
        </w:rPr>
        <w:t>4</w:t>
      </w:r>
      <w:r>
        <w:rPr>
          <w:rFonts w:hint="eastAsia"/>
        </w:rPr>
        <w:t>月</w:t>
      </w:r>
      <w:r>
        <w:rPr>
          <w:rFonts w:hint="eastAsia"/>
        </w:rPr>
        <w:t>11</w:t>
      </w:r>
      <w:r>
        <w:rPr>
          <w:rFonts w:hint="eastAsia"/>
        </w:rPr>
        <w:t>日证监许可〔</w:t>
      </w:r>
      <w:r>
        <w:rPr>
          <w:rFonts w:hint="eastAsia"/>
        </w:rPr>
        <w:t>2023</w:t>
      </w:r>
      <w:r>
        <w:rPr>
          <w:rFonts w:hint="eastAsia"/>
        </w:rPr>
        <w:t>〕</w:t>
      </w:r>
      <w:r>
        <w:rPr>
          <w:rFonts w:hint="eastAsia"/>
        </w:rPr>
        <w:t>773</w:t>
      </w:r>
      <w:r>
        <w:rPr>
          <w:rFonts w:hint="eastAsia"/>
        </w:rPr>
        <w:t>号文注册募集。中国证监会对本基金募集的注册，并不表明其对本基金的价值和收益作出实质性判断或保证，也不表明投资于本基金没有风险。</w:t>
      </w:r>
    </w:p>
    <w:p w:rsidR="00AD38A4" w:rsidRDefault="00AD38A4" w:rsidP="00AD38A4">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D38A4" w:rsidRDefault="00AD38A4" w:rsidP="00AD38A4">
      <w:pPr>
        <w:pStyle w:val="-"/>
        <w:ind w:firstLine="420"/>
        <w:rPr>
          <w:rFonts w:hint="eastAsia"/>
        </w:rPr>
      </w:pPr>
      <w:r>
        <w:rPr>
          <w:rFonts w:hint="eastAsia"/>
        </w:rPr>
        <w:t>基金投资者自依基金合同取得基金份额，即成为基金份额持有人和基金合同的当事人。</w:t>
      </w:r>
    </w:p>
    <w:p w:rsidR="00AD38A4" w:rsidRDefault="00AD38A4" w:rsidP="00AD38A4">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w:t>
      </w:r>
    </w:p>
    <w:p w:rsidR="00AD38A4" w:rsidRDefault="00AD38A4" w:rsidP="00AD38A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D38A4" w:rsidRDefault="00AD38A4" w:rsidP="00AD38A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D38A4" w:rsidRDefault="00AD38A4" w:rsidP="00AD38A4">
      <w:pPr>
        <w:pStyle w:val="-1"/>
        <w:spacing w:before="156" w:after="156"/>
        <w:rPr>
          <w:rFonts w:hint="eastAsia"/>
        </w:rPr>
      </w:pPr>
      <w:r>
        <w:rPr>
          <w:rFonts w:hint="eastAsia"/>
        </w:rPr>
        <w:t>五、其他资料查询方式</w:t>
      </w:r>
    </w:p>
    <w:p w:rsidR="00AD38A4" w:rsidRDefault="00AD38A4" w:rsidP="00AD38A4">
      <w:pPr>
        <w:pStyle w:val="-"/>
        <w:ind w:firstLine="420"/>
        <w:rPr>
          <w:rFonts w:hint="eastAsia"/>
        </w:rPr>
      </w:pPr>
      <w:r>
        <w:rPr>
          <w:rFonts w:hint="eastAsia"/>
        </w:rPr>
        <w:lastRenderedPageBreak/>
        <w:t>以下资料详见基金管理人网站</w:t>
      </w:r>
      <w:r>
        <w:rPr>
          <w:rFonts w:hint="eastAsia"/>
        </w:rPr>
        <w:t>[www.nffund.com][</w:t>
      </w:r>
      <w:r>
        <w:rPr>
          <w:rFonts w:hint="eastAsia"/>
        </w:rPr>
        <w:t>客服电话：</w:t>
      </w:r>
      <w:r>
        <w:rPr>
          <w:rFonts w:hint="eastAsia"/>
        </w:rPr>
        <w:t>400-889-8899]</w:t>
      </w:r>
    </w:p>
    <w:p w:rsidR="00AD38A4" w:rsidRDefault="00AD38A4" w:rsidP="00AD38A4">
      <w:pPr>
        <w:pStyle w:val="-"/>
        <w:ind w:firstLine="420"/>
        <w:rPr>
          <w:rFonts w:hint="eastAsia"/>
        </w:rPr>
      </w:pPr>
      <w:r>
        <w:rPr>
          <w:rFonts w:hint="eastAsia"/>
        </w:rPr>
        <w:t>●《南方上海金交易型开放式证券投资基金发起式联接基金基金合同》、</w:t>
      </w:r>
    </w:p>
    <w:p w:rsidR="00AD38A4" w:rsidRDefault="00AD38A4" w:rsidP="00AD38A4">
      <w:pPr>
        <w:pStyle w:val="-"/>
        <w:ind w:firstLine="420"/>
        <w:rPr>
          <w:rFonts w:hint="eastAsia"/>
        </w:rPr>
      </w:pPr>
      <w:r>
        <w:rPr>
          <w:rFonts w:hint="eastAsia"/>
        </w:rPr>
        <w:t>《南方上海金交易型开放式证券投资基金发起式联接基金托管协议》、</w:t>
      </w:r>
    </w:p>
    <w:p w:rsidR="00AD38A4" w:rsidRDefault="00AD38A4" w:rsidP="00AD38A4">
      <w:pPr>
        <w:pStyle w:val="-"/>
        <w:ind w:firstLine="420"/>
        <w:rPr>
          <w:rFonts w:hint="eastAsia"/>
        </w:rPr>
      </w:pPr>
      <w:r>
        <w:rPr>
          <w:rFonts w:hint="eastAsia"/>
        </w:rPr>
        <w:t>《南方上海金交易型开放式证券投资基金发起式联接基金招募说明书》</w:t>
      </w:r>
    </w:p>
    <w:p w:rsidR="00AD38A4" w:rsidRDefault="00AD38A4" w:rsidP="00AD38A4">
      <w:pPr>
        <w:pStyle w:val="-"/>
        <w:ind w:firstLine="420"/>
        <w:rPr>
          <w:rFonts w:hint="eastAsia"/>
        </w:rPr>
      </w:pPr>
      <w:r>
        <w:rPr>
          <w:rFonts w:hint="eastAsia"/>
        </w:rPr>
        <w:t>●定期报告，包括基金季度报告、中期报告和年度报告</w:t>
      </w:r>
    </w:p>
    <w:p w:rsidR="00AD38A4" w:rsidRDefault="00AD38A4" w:rsidP="00AD38A4">
      <w:pPr>
        <w:pStyle w:val="-"/>
        <w:ind w:firstLine="420"/>
        <w:rPr>
          <w:rFonts w:hint="eastAsia"/>
        </w:rPr>
      </w:pPr>
      <w:r>
        <w:rPr>
          <w:rFonts w:hint="eastAsia"/>
        </w:rPr>
        <w:t>●基金份额净值</w:t>
      </w:r>
    </w:p>
    <w:p w:rsidR="00AD38A4" w:rsidRDefault="00AD38A4" w:rsidP="00AD38A4">
      <w:pPr>
        <w:pStyle w:val="-"/>
        <w:ind w:firstLine="420"/>
        <w:rPr>
          <w:rFonts w:hint="eastAsia"/>
        </w:rPr>
      </w:pPr>
      <w:r>
        <w:rPr>
          <w:rFonts w:hint="eastAsia"/>
        </w:rPr>
        <w:t>●基金销售机构及联系方式</w:t>
      </w:r>
    </w:p>
    <w:p w:rsidR="00AD38A4" w:rsidRDefault="00AD38A4" w:rsidP="00AD38A4">
      <w:pPr>
        <w:pStyle w:val="-"/>
        <w:ind w:firstLine="420"/>
        <w:rPr>
          <w:rFonts w:hint="eastAsia"/>
        </w:rPr>
      </w:pPr>
      <w:r>
        <w:rPr>
          <w:rFonts w:hint="eastAsia"/>
        </w:rPr>
        <w:t>●其他重要资料</w:t>
      </w:r>
    </w:p>
    <w:p w:rsidR="00AD38A4" w:rsidRDefault="00AD38A4" w:rsidP="00AD38A4">
      <w:pPr>
        <w:pStyle w:val="-1"/>
        <w:spacing w:before="156" w:after="156"/>
        <w:rPr>
          <w:rFonts w:hint="eastAsia"/>
        </w:rPr>
      </w:pPr>
      <w:r>
        <w:rPr>
          <w:rFonts w:hint="eastAsia"/>
        </w:rPr>
        <w:t>六、其他情况说明</w:t>
      </w:r>
    </w:p>
    <w:p w:rsidR="00AD38A4" w:rsidRDefault="00AD38A4" w:rsidP="00AD38A4">
      <w:pPr>
        <w:pStyle w:val="-"/>
        <w:ind w:firstLine="420"/>
        <w:rPr>
          <w:rFonts w:hint="eastAsia"/>
        </w:rPr>
      </w:pPr>
      <w:r>
        <w:rPr>
          <w:rFonts w:hint="eastAsia"/>
        </w:rPr>
        <w:t>暂无。</w:t>
      </w:r>
    </w:p>
    <w:p w:rsidR="00E67375" w:rsidRDefault="00AD38A4" w:rsidP="00AD38A4">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A4" w:rsidRDefault="00AD38A4" w:rsidP="00C06F04">
      <w:r>
        <w:separator/>
      </w:r>
    </w:p>
  </w:endnote>
  <w:endnote w:type="continuationSeparator" w:id="0">
    <w:p w:rsidR="00AD38A4" w:rsidRDefault="00AD38A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A4" w:rsidRDefault="00AD38A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D38A4" w:rsidRPr="00AD38A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A4" w:rsidRDefault="00AD38A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A4" w:rsidRDefault="00AD38A4" w:rsidP="00C06F04">
      <w:r>
        <w:separator/>
      </w:r>
    </w:p>
  </w:footnote>
  <w:footnote w:type="continuationSeparator" w:id="0">
    <w:p w:rsidR="00AD38A4" w:rsidRDefault="00AD38A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A4" w:rsidRDefault="00AD38A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D38A4" w:rsidP="00CE07B7">
    <w:pPr>
      <w:pStyle w:val="a7"/>
      <w:jc w:val="right"/>
    </w:pPr>
    <w:r>
      <w:rPr>
        <w:rFonts w:hint="eastAsia"/>
      </w:rPr>
      <w:t>南方上海金交易型开放式证券投资基金发起式联接基金（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A4" w:rsidRDefault="00AD38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38A4"/>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42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4026-0318-45E5-A7DE-FE9CDF46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2024-06-06T05:36:00Z</dcterms:created>
  <dcterms:modified xsi:type="dcterms:W3CDTF">2024-06-06T05:36:00Z</dcterms:modified>
</cp:coreProperties>
</file>