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A4" w:rsidRPr="001C46F3" w:rsidRDefault="0081652A"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南方高质量优选混合型证券投资基金（</w:t>
      </w:r>
      <w:r>
        <w:rPr>
          <w:rFonts w:ascii="宋体" w:hAnsi="方正黑体简体" w:cs="方正黑体简体"/>
          <w:b/>
          <w:bCs/>
          <w:iCs/>
          <w:sz w:val="31"/>
          <w:szCs w:val="36"/>
        </w:rPr>
        <w:t>C类份额）基金产品资料概要（更新）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81652A">
        <w:rPr>
          <w:rFonts w:ascii="仿宋" w:hAnsi="仿宋"/>
          <w:color w:val="000000" w:themeColor="text1"/>
          <w:sz w:val="24"/>
          <w:szCs w:val="24"/>
        </w:rPr>
        <w:t>2024年5月20日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81652A">
        <w:rPr>
          <w:rFonts w:ascii="仿宋" w:hAnsi="仿宋"/>
          <w:color w:val="000000" w:themeColor="text1"/>
          <w:sz w:val="24"/>
          <w:szCs w:val="24"/>
        </w:rPr>
        <w:t>2024年6月14日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81652A" w:rsidRDefault="0081652A" w:rsidP="0081652A">
      <w:pPr>
        <w:pStyle w:val="-1"/>
        <w:spacing w:before="156" w:after="156"/>
        <w:rPr>
          <w:rFonts w:hint="eastAsia"/>
        </w:rPr>
      </w:pPr>
      <w:r>
        <w:rPr>
          <w:rFonts w:hint="eastAsia"/>
        </w:rPr>
        <w:t>一、产品概况</w:t>
      </w:r>
    </w:p>
    <w:tbl>
      <w:tblPr>
        <w:tblStyle w:val="-noheader"/>
        <w:tblW w:w="8506" w:type="dxa"/>
        <w:tblLayout w:type="fixed"/>
        <w:tblLook w:val="04A0" w:firstRow="1" w:lastRow="0" w:firstColumn="1" w:lastColumn="0" w:noHBand="0" w:noVBand="1"/>
      </w:tblPr>
      <w:tblGrid>
        <w:gridCol w:w="1843"/>
        <w:gridCol w:w="2410"/>
        <w:gridCol w:w="1843"/>
        <w:gridCol w:w="2410"/>
      </w:tblGrid>
      <w:tr w:rsidR="0081652A" w:rsidTr="0081652A">
        <w:tc>
          <w:tcPr>
            <w:tcW w:w="1843" w:type="dxa"/>
          </w:tcPr>
          <w:p w:rsidR="0081652A" w:rsidRDefault="0081652A" w:rsidP="0081652A">
            <w:pPr>
              <w:jc w:val="left"/>
            </w:pPr>
            <w:r>
              <w:rPr>
                <w:rFonts w:hint="eastAsia"/>
              </w:rPr>
              <w:t>基金简称</w:t>
            </w:r>
          </w:p>
        </w:tc>
        <w:tc>
          <w:tcPr>
            <w:tcW w:w="2410" w:type="dxa"/>
          </w:tcPr>
          <w:p w:rsidR="0081652A" w:rsidRDefault="0081652A" w:rsidP="0081652A">
            <w:pPr>
              <w:jc w:val="left"/>
            </w:pPr>
            <w:r>
              <w:rPr>
                <w:rFonts w:hint="eastAsia"/>
              </w:rPr>
              <w:t>南方高质量优选混合</w:t>
            </w:r>
            <w:r>
              <w:rPr>
                <w:rFonts w:hint="eastAsia"/>
              </w:rPr>
              <w:t>C</w:t>
            </w:r>
          </w:p>
        </w:tc>
        <w:tc>
          <w:tcPr>
            <w:tcW w:w="1843" w:type="dxa"/>
          </w:tcPr>
          <w:p w:rsidR="0081652A" w:rsidRDefault="0081652A" w:rsidP="0081652A">
            <w:pPr>
              <w:jc w:val="left"/>
            </w:pPr>
            <w:r>
              <w:rPr>
                <w:rFonts w:hint="eastAsia"/>
              </w:rPr>
              <w:t>基金代码</w:t>
            </w:r>
          </w:p>
        </w:tc>
        <w:tc>
          <w:tcPr>
            <w:tcW w:w="2410" w:type="dxa"/>
          </w:tcPr>
          <w:p w:rsidR="0081652A" w:rsidRDefault="0081652A" w:rsidP="0081652A">
            <w:pPr>
              <w:jc w:val="left"/>
            </w:pPr>
            <w:r>
              <w:t>014947</w:t>
            </w:r>
          </w:p>
        </w:tc>
      </w:tr>
      <w:tr w:rsidR="0081652A" w:rsidTr="0081652A">
        <w:tc>
          <w:tcPr>
            <w:tcW w:w="1843" w:type="dxa"/>
          </w:tcPr>
          <w:p w:rsidR="0081652A" w:rsidRDefault="0081652A" w:rsidP="0081652A">
            <w:pPr>
              <w:jc w:val="left"/>
            </w:pPr>
            <w:r>
              <w:rPr>
                <w:rFonts w:hint="eastAsia"/>
              </w:rPr>
              <w:t>基金管理人</w:t>
            </w:r>
          </w:p>
        </w:tc>
        <w:tc>
          <w:tcPr>
            <w:tcW w:w="2410" w:type="dxa"/>
          </w:tcPr>
          <w:p w:rsidR="0081652A" w:rsidRDefault="0081652A" w:rsidP="0081652A">
            <w:pPr>
              <w:jc w:val="left"/>
            </w:pPr>
            <w:r>
              <w:rPr>
                <w:rFonts w:hint="eastAsia"/>
              </w:rPr>
              <w:t>南方基金管理股份有限公司</w:t>
            </w:r>
          </w:p>
        </w:tc>
        <w:tc>
          <w:tcPr>
            <w:tcW w:w="1843" w:type="dxa"/>
          </w:tcPr>
          <w:p w:rsidR="0081652A" w:rsidRDefault="0081652A" w:rsidP="0081652A">
            <w:pPr>
              <w:jc w:val="left"/>
            </w:pPr>
            <w:r>
              <w:rPr>
                <w:rFonts w:hint="eastAsia"/>
              </w:rPr>
              <w:t>基金托管人</w:t>
            </w:r>
          </w:p>
        </w:tc>
        <w:tc>
          <w:tcPr>
            <w:tcW w:w="2410" w:type="dxa"/>
          </w:tcPr>
          <w:p w:rsidR="0081652A" w:rsidRDefault="0081652A" w:rsidP="0081652A">
            <w:pPr>
              <w:jc w:val="left"/>
            </w:pPr>
            <w:r>
              <w:rPr>
                <w:rFonts w:hint="eastAsia"/>
              </w:rPr>
              <w:t>中国农业银行股份有限公司</w:t>
            </w:r>
          </w:p>
        </w:tc>
      </w:tr>
      <w:tr w:rsidR="0081652A" w:rsidTr="00384C95">
        <w:tc>
          <w:tcPr>
            <w:tcW w:w="1843" w:type="dxa"/>
          </w:tcPr>
          <w:p w:rsidR="0081652A" w:rsidRDefault="0081652A" w:rsidP="0081652A">
            <w:pPr>
              <w:jc w:val="left"/>
            </w:pPr>
            <w:r>
              <w:rPr>
                <w:rFonts w:hint="eastAsia"/>
              </w:rPr>
              <w:t>基金合同生效日</w:t>
            </w:r>
          </w:p>
        </w:tc>
        <w:tc>
          <w:tcPr>
            <w:tcW w:w="6663" w:type="dxa"/>
            <w:gridSpan w:val="3"/>
          </w:tcPr>
          <w:p w:rsidR="0081652A" w:rsidRDefault="0081652A" w:rsidP="0081652A">
            <w:pPr>
              <w:jc w:val="left"/>
            </w:pPr>
            <w:r>
              <w:rPr>
                <w:rFonts w:hint="eastAsia"/>
              </w:rPr>
              <w:t>2022</w:t>
            </w:r>
            <w:r>
              <w:rPr>
                <w:rFonts w:hint="eastAsia"/>
              </w:rPr>
              <w:t>年</w:t>
            </w:r>
            <w:r>
              <w:rPr>
                <w:rFonts w:hint="eastAsia"/>
              </w:rPr>
              <w:t>8</w:t>
            </w:r>
            <w:r>
              <w:rPr>
                <w:rFonts w:hint="eastAsia"/>
              </w:rPr>
              <w:t>月</w:t>
            </w:r>
            <w:r>
              <w:rPr>
                <w:rFonts w:hint="eastAsia"/>
              </w:rPr>
              <w:t>23</w:t>
            </w:r>
            <w:r>
              <w:rPr>
                <w:rFonts w:hint="eastAsia"/>
              </w:rPr>
              <w:t>日</w:t>
            </w:r>
          </w:p>
        </w:tc>
      </w:tr>
      <w:tr w:rsidR="0081652A" w:rsidTr="0081652A">
        <w:tc>
          <w:tcPr>
            <w:tcW w:w="1843" w:type="dxa"/>
          </w:tcPr>
          <w:p w:rsidR="0081652A" w:rsidRDefault="0081652A" w:rsidP="0081652A">
            <w:pPr>
              <w:jc w:val="left"/>
            </w:pPr>
            <w:r>
              <w:rPr>
                <w:rFonts w:hint="eastAsia"/>
              </w:rPr>
              <w:t>基金类型</w:t>
            </w:r>
          </w:p>
        </w:tc>
        <w:tc>
          <w:tcPr>
            <w:tcW w:w="2410" w:type="dxa"/>
          </w:tcPr>
          <w:p w:rsidR="0081652A" w:rsidRDefault="0081652A" w:rsidP="0081652A">
            <w:pPr>
              <w:jc w:val="left"/>
            </w:pPr>
            <w:r>
              <w:rPr>
                <w:rFonts w:hint="eastAsia"/>
              </w:rPr>
              <w:t>混合型</w:t>
            </w:r>
          </w:p>
        </w:tc>
        <w:tc>
          <w:tcPr>
            <w:tcW w:w="1843" w:type="dxa"/>
          </w:tcPr>
          <w:p w:rsidR="0081652A" w:rsidRDefault="0081652A" w:rsidP="0081652A">
            <w:pPr>
              <w:jc w:val="left"/>
            </w:pPr>
            <w:r>
              <w:rPr>
                <w:rFonts w:hint="eastAsia"/>
              </w:rPr>
              <w:t>交易币种</w:t>
            </w:r>
          </w:p>
        </w:tc>
        <w:tc>
          <w:tcPr>
            <w:tcW w:w="2410" w:type="dxa"/>
          </w:tcPr>
          <w:p w:rsidR="0081652A" w:rsidRDefault="0081652A" w:rsidP="0081652A">
            <w:pPr>
              <w:jc w:val="left"/>
            </w:pPr>
            <w:r>
              <w:rPr>
                <w:rFonts w:hint="eastAsia"/>
              </w:rPr>
              <w:t>人民币</w:t>
            </w:r>
          </w:p>
        </w:tc>
      </w:tr>
      <w:tr w:rsidR="0081652A" w:rsidTr="004E4956">
        <w:tc>
          <w:tcPr>
            <w:tcW w:w="1843" w:type="dxa"/>
          </w:tcPr>
          <w:p w:rsidR="0081652A" w:rsidRDefault="0081652A" w:rsidP="0081652A">
            <w:pPr>
              <w:jc w:val="left"/>
            </w:pPr>
            <w:r>
              <w:rPr>
                <w:rFonts w:hint="eastAsia"/>
              </w:rPr>
              <w:t>运作方式</w:t>
            </w:r>
          </w:p>
        </w:tc>
        <w:tc>
          <w:tcPr>
            <w:tcW w:w="6663" w:type="dxa"/>
            <w:gridSpan w:val="3"/>
          </w:tcPr>
          <w:p w:rsidR="0081652A" w:rsidRDefault="0081652A" w:rsidP="0081652A">
            <w:pPr>
              <w:jc w:val="left"/>
            </w:pPr>
            <w:r>
              <w:rPr>
                <w:rFonts w:hint="eastAsia"/>
              </w:rPr>
              <w:t>普通开放式</w:t>
            </w:r>
          </w:p>
        </w:tc>
      </w:tr>
      <w:tr w:rsidR="0081652A" w:rsidTr="00F720FA">
        <w:tc>
          <w:tcPr>
            <w:tcW w:w="1843" w:type="dxa"/>
          </w:tcPr>
          <w:p w:rsidR="0081652A" w:rsidRDefault="0081652A" w:rsidP="0081652A">
            <w:pPr>
              <w:jc w:val="left"/>
            </w:pPr>
            <w:r>
              <w:rPr>
                <w:rFonts w:hint="eastAsia"/>
              </w:rPr>
              <w:t>开放频率</w:t>
            </w:r>
          </w:p>
        </w:tc>
        <w:tc>
          <w:tcPr>
            <w:tcW w:w="6663" w:type="dxa"/>
            <w:gridSpan w:val="3"/>
          </w:tcPr>
          <w:p w:rsidR="0081652A" w:rsidRDefault="0081652A" w:rsidP="0081652A">
            <w:pPr>
              <w:jc w:val="left"/>
            </w:pPr>
            <w:r>
              <w:rPr>
                <w:rFonts w:hint="eastAsia"/>
              </w:rPr>
              <w:t>每个开放日</w:t>
            </w:r>
          </w:p>
        </w:tc>
      </w:tr>
      <w:tr w:rsidR="0081652A" w:rsidTr="0081652A">
        <w:tc>
          <w:tcPr>
            <w:tcW w:w="1843" w:type="dxa"/>
            <w:vMerge w:val="restart"/>
          </w:tcPr>
          <w:p w:rsidR="0081652A" w:rsidRDefault="0081652A" w:rsidP="0081652A">
            <w:pPr>
              <w:jc w:val="left"/>
            </w:pPr>
            <w:r>
              <w:rPr>
                <w:rFonts w:hint="eastAsia"/>
              </w:rPr>
              <w:t>基金经理</w:t>
            </w:r>
          </w:p>
        </w:tc>
        <w:tc>
          <w:tcPr>
            <w:tcW w:w="2410" w:type="dxa"/>
            <w:vMerge w:val="restart"/>
          </w:tcPr>
          <w:p w:rsidR="0081652A" w:rsidRDefault="0081652A" w:rsidP="0081652A">
            <w:pPr>
              <w:jc w:val="left"/>
            </w:pPr>
            <w:r>
              <w:rPr>
                <w:rFonts w:hint="eastAsia"/>
              </w:rPr>
              <w:t>何文欣</w:t>
            </w:r>
          </w:p>
        </w:tc>
        <w:tc>
          <w:tcPr>
            <w:tcW w:w="1843" w:type="dxa"/>
          </w:tcPr>
          <w:p w:rsidR="0081652A" w:rsidRDefault="0081652A" w:rsidP="0081652A">
            <w:pPr>
              <w:jc w:val="left"/>
            </w:pPr>
            <w:r>
              <w:rPr>
                <w:rFonts w:hint="eastAsia"/>
              </w:rPr>
              <w:t>开始担任本基金基金经理的日期</w:t>
            </w:r>
          </w:p>
        </w:tc>
        <w:tc>
          <w:tcPr>
            <w:tcW w:w="2410" w:type="dxa"/>
          </w:tcPr>
          <w:p w:rsidR="0081652A" w:rsidRDefault="0081652A" w:rsidP="0081652A">
            <w:pPr>
              <w:jc w:val="left"/>
            </w:pPr>
            <w:r>
              <w:rPr>
                <w:rFonts w:hint="eastAsia"/>
              </w:rPr>
              <w:t>2024</w:t>
            </w:r>
            <w:r>
              <w:rPr>
                <w:rFonts w:hint="eastAsia"/>
              </w:rPr>
              <w:t>年</w:t>
            </w:r>
            <w:r>
              <w:rPr>
                <w:rFonts w:hint="eastAsia"/>
              </w:rPr>
              <w:t>4</w:t>
            </w:r>
            <w:r>
              <w:rPr>
                <w:rFonts w:hint="eastAsia"/>
              </w:rPr>
              <w:t>月</w:t>
            </w:r>
            <w:r>
              <w:rPr>
                <w:rFonts w:hint="eastAsia"/>
              </w:rPr>
              <w:t>17</w:t>
            </w:r>
            <w:r>
              <w:rPr>
                <w:rFonts w:hint="eastAsia"/>
              </w:rPr>
              <w:t>日</w:t>
            </w:r>
          </w:p>
        </w:tc>
      </w:tr>
      <w:tr w:rsidR="0081652A" w:rsidTr="0081652A">
        <w:tc>
          <w:tcPr>
            <w:tcW w:w="1843" w:type="dxa"/>
            <w:vMerge/>
          </w:tcPr>
          <w:p w:rsidR="0081652A" w:rsidRDefault="0081652A" w:rsidP="0081652A">
            <w:pPr>
              <w:jc w:val="left"/>
            </w:pPr>
          </w:p>
        </w:tc>
        <w:tc>
          <w:tcPr>
            <w:tcW w:w="2410" w:type="dxa"/>
            <w:vMerge/>
          </w:tcPr>
          <w:p w:rsidR="0081652A" w:rsidRDefault="0081652A" w:rsidP="0081652A">
            <w:pPr>
              <w:jc w:val="left"/>
            </w:pPr>
          </w:p>
        </w:tc>
        <w:tc>
          <w:tcPr>
            <w:tcW w:w="1843" w:type="dxa"/>
          </w:tcPr>
          <w:p w:rsidR="0081652A" w:rsidRDefault="0081652A" w:rsidP="0081652A">
            <w:pPr>
              <w:jc w:val="left"/>
            </w:pPr>
            <w:r>
              <w:rPr>
                <w:rFonts w:hint="eastAsia"/>
              </w:rPr>
              <w:t>证券从业日期</w:t>
            </w:r>
          </w:p>
        </w:tc>
        <w:tc>
          <w:tcPr>
            <w:tcW w:w="2410" w:type="dxa"/>
          </w:tcPr>
          <w:p w:rsidR="0081652A" w:rsidRDefault="0081652A" w:rsidP="0081652A">
            <w:pPr>
              <w:jc w:val="left"/>
            </w:pPr>
            <w:r>
              <w:rPr>
                <w:rFonts w:hint="eastAsia"/>
              </w:rPr>
              <w:t>2015</w:t>
            </w:r>
            <w:r>
              <w:rPr>
                <w:rFonts w:hint="eastAsia"/>
              </w:rPr>
              <w:t>年</w:t>
            </w:r>
            <w:r>
              <w:rPr>
                <w:rFonts w:hint="eastAsia"/>
              </w:rPr>
              <w:t>4</w:t>
            </w:r>
            <w:r>
              <w:rPr>
                <w:rFonts w:hint="eastAsia"/>
              </w:rPr>
              <w:t>月</w:t>
            </w:r>
            <w:r>
              <w:rPr>
                <w:rFonts w:hint="eastAsia"/>
              </w:rPr>
              <w:t>1</w:t>
            </w:r>
            <w:r>
              <w:rPr>
                <w:rFonts w:hint="eastAsia"/>
              </w:rPr>
              <w:t>日</w:t>
            </w:r>
          </w:p>
        </w:tc>
      </w:tr>
      <w:tr w:rsidR="0081652A" w:rsidTr="0081652A">
        <w:tc>
          <w:tcPr>
            <w:tcW w:w="1843" w:type="dxa"/>
            <w:vMerge w:val="restart"/>
          </w:tcPr>
          <w:p w:rsidR="0081652A" w:rsidRDefault="0081652A" w:rsidP="0081652A">
            <w:pPr>
              <w:jc w:val="left"/>
            </w:pPr>
            <w:r>
              <w:rPr>
                <w:rFonts w:hint="eastAsia"/>
              </w:rPr>
              <w:t>基金经理</w:t>
            </w:r>
          </w:p>
        </w:tc>
        <w:tc>
          <w:tcPr>
            <w:tcW w:w="2410" w:type="dxa"/>
            <w:vMerge w:val="restart"/>
          </w:tcPr>
          <w:p w:rsidR="0081652A" w:rsidRDefault="0081652A" w:rsidP="0081652A">
            <w:pPr>
              <w:jc w:val="left"/>
            </w:pPr>
            <w:r>
              <w:rPr>
                <w:rFonts w:hint="eastAsia"/>
              </w:rPr>
              <w:t>茅炜</w:t>
            </w:r>
          </w:p>
        </w:tc>
        <w:tc>
          <w:tcPr>
            <w:tcW w:w="1843" w:type="dxa"/>
          </w:tcPr>
          <w:p w:rsidR="0081652A" w:rsidRDefault="0081652A" w:rsidP="0081652A">
            <w:pPr>
              <w:jc w:val="left"/>
            </w:pPr>
            <w:r>
              <w:rPr>
                <w:rFonts w:hint="eastAsia"/>
              </w:rPr>
              <w:t>开始担任本基金基金经理的日期</w:t>
            </w:r>
          </w:p>
        </w:tc>
        <w:tc>
          <w:tcPr>
            <w:tcW w:w="2410" w:type="dxa"/>
          </w:tcPr>
          <w:p w:rsidR="0081652A" w:rsidRDefault="0081652A" w:rsidP="0081652A">
            <w:pPr>
              <w:jc w:val="left"/>
            </w:pPr>
            <w:r>
              <w:rPr>
                <w:rFonts w:hint="eastAsia"/>
              </w:rPr>
              <w:t>2022</w:t>
            </w:r>
            <w:r>
              <w:rPr>
                <w:rFonts w:hint="eastAsia"/>
              </w:rPr>
              <w:t>年</w:t>
            </w:r>
            <w:r>
              <w:rPr>
                <w:rFonts w:hint="eastAsia"/>
              </w:rPr>
              <w:t>8</w:t>
            </w:r>
            <w:r>
              <w:rPr>
                <w:rFonts w:hint="eastAsia"/>
              </w:rPr>
              <w:t>月</w:t>
            </w:r>
            <w:r>
              <w:rPr>
                <w:rFonts w:hint="eastAsia"/>
              </w:rPr>
              <w:t>23</w:t>
            </w:r>
            <w:r>
              <w:rPr>
                <w:rFonts w:hint="eastAsia"/>
              </w:rPr>
              <w:t>日</w:t>
            </w:r>
          </w:p>
        </w:tc>
      </w:tr>
      <w:tr w:rsidR="0081652A" w:rsidTr="0081652A">
        <w:tc>
          <w:tcPr>
            <w:tcW w:w="1843" w:type="dxa"/>
            <w:vMerge/>
          </w:tcPr>
          <w:p w:rsidR="0081652A" w:rsidRDefault="0081652A" w:rsidP="0081652A">
            <w:pPr>
              <w:jc w:val="left"/>
            </w:pPr>
          </w:p>
        </w:tc>
        <w:tc>
          <w:tcPr>
            <w:tcW w:w="2410" w:type="dxa"/>
            <w:vMerge/>
          </w:tcPr>
          <w:p w:rsidR="0081652A" w:rsidRDefault="0081652A" w:rsidP="0081652A">
            <w:pPr>
              <w:jc w:val="left"/>
            </w:pPr>
          </w:p>
        </w:tc>
        <w:tc>
          <w:tcPr>
            <w:tcW w:w="1843" w:type="dxa"/>
          </w:tcPr>
          <w:p w:rsidR="0081652A" w:rsidRDefault="0081652A" w:rsidP="0081652A">
            <w:pPr>
              <w:jc w:val="left"/>
            </w:pPr>
            <w:r>
              <w:rPr>
                <w:rFonts w:hint="eastAsia"/>
              </w:rPr>
              <w:t>证券从业日期</w:t>
            </w:r>
          </w:p>
        </w:tc>
        <w:tc>
          <w:tcPr>
            <w:tcW w:w="2410" w:type="dxa"/>
          </w:tcPr>
          <w:p w:rsidR="0081652A" w:rsidRDefault="0081652A" w:rsidP="0081652A">
            <w:pPr>
              <w:jc w:val="left"/>
            </w:pPr>
            <w:r>
              <w:rPr>
                <w:rFonts w:hint="eastAsia"/>
              </w:rPr>
              <w:t>2008</w:t>
            </w:r>
            <w:r>
              <w:rPr>
                <w:rFonts w:hint="eastAsia"/>
              </w:rPr>
              <w:t>年</w:t>
            </w:r>
            <w:r>
              <w:rPr>
                <w:rFonts w:hint="eastAsia"/>
              </w:rPr>
              <w:t>1</w:t>
            </w:r>
            <w:r>
              <w:rPr>
                <w:rFonts w:hint="eastAsia"/>
              </w:rPr>
              <w:t>月</w:t>
            </w:r>
            <w:r>
              <w:rPr>
                <w:rFonts w:hint="eastAsia"/>
              </w:rPr>
              <w:t>20</w:t>
            </w:r>
            <w:r>
              <w:rPr>
                <w:rFonts w:hint="eastAsia"/>
              </w:rPr>
              <w:t>日</w:t>
            </w:r>
          </w:p>
        </w:tc>
      </w:tr>
      <w:tr w:rsidR="0081652A" w:rsidTr="003D42F6">
        <w:tc>
          <w:tcPr>
            <w:tcW w:w="1843" w:type="dxa"/>
          </w:tcPr>
          <w:p w:rsidR="0081652A" w:rsidRDefault="0081652A" w:rsidP="0081652A">
            <w:pPr>
              <w:jc w:val="left"/>
            </w:pPr>
            <w:r>
              <w:rPr>
                <w:rFonts w:hint="eastAsia"/>
              </w:rPr>
              <w:t>其他</w:t>
            </w:r>
          </w:p>
        </w:tc>
        <w:tc>
          <w:tcPr>
            <w:tcW w:w="6663" w:type="dxa"/>
            <w:gridSpan w:val="3"/>
          </w:tcPr>
          <w:p w:rsidR="0081652A" w:rsidRDefault="0081652A" w:rsidP="0081652A">
            <w:pPr>
              <w:rPr>
                <w:rFonts w:hint="eastAsia"/>
              </w:rPr>
            </w:pPr>
            <w:r>
              <w:rPr>
                <w:rFonts w:hint="eastAsia"/>
              </w:rPr>
              <w:t>《基金合同》生效后，连续</w:t>
            </w:r>
            <w:r>
              <w:rPr>
                <w:rFonts w:hint="eastAsia"/>
              </w:rPr>
              <w:t>20</w:t>
            </w:r>
            <w:r>
              <w:rPr>
                <w:rFonts w:hint="eastAsia"/>
              </w:rPr>
              <w:t>个工作日出现基金份额持有人数量不满</w:t>
            </w:r>
            <w:r>
              <w:rPr>
                <w:rFonts w:hint="eastAsia"/>
              </w:rPr>
              <w:t>200</w:t>
            </w:r>
            <w:r>
              <w:rPr>
                <w:rFonts w:hint="eastAsia"/>
              </w:rPr>
              <w:t>人或者基金资产净值低于</w:t>
            </w:r>
            <w:r>
              <w:rPr>
                <w:rFonts w:hint="eastAsia"/>
              </w:rPr>
              <w:t>5000</w:t>
            </w:r>
            <w:r>
              <w:rPr>
                <w:rFonts w:hint="eastAsia"/>
              </w:rPr>
              <w:t>万元情形的，基金管理人应当在定期报告中予以披露；连续</w:t>
            </w:r>
            <w:r>
              <w:rPr>
                <w:rFonts w:hint="eastAsia"/>
              </w:rPr>
              <w:t>30</w:t>
            </w:r>
            <w:r>
              <w:rPr>
                <w:rFonts w:hint="eastAsia"/>
              </w:rPr>
              <w:t>个工作日出现基金份额持有人数量不满</w:t>
            </w:r>
            <w:r>
              <w:rPr>
                <w:rFonts w:hint="eastAsia"/>
              </w:rPr>
              <w:t>200</w:t>
            </w:r>
            <w:r>
              <w:rPr>
                <w:rFonts w:hint="eastAsia"/>
              </w:rPr>
              <w:t>人或者基金资产净值低于</w:t>
            </w:r>
            <w:r>
              <w:rPr>
                <w:rFonts w:hint="eastAsia"/>
              </w:rPr>
              <w:t>1</w:t>
            </w:r>
            <w:r>
              <w:rPr>
                <w:rFonts w:hint="eastAsia"/>
              </w:rPr>
              <w:t>亿元情形的，基金合同终止，无需召开基金份额持有人大会。</w:t>
            </w:r>
          </w:p>
          <w:p w:rsidR="0081652A" w:rsidRDefault="0081652A" w:rsidP="0081652A">
            <w:r>
              <w:rPr>
                <w:rFonts w:hint="eastAsia"/>
              </w:rPr>
              <w:t>法律法规或中国证监会另有规定时，从其规定。</w:t>
            </w:r>
          </w:p>
        </w:tc>
      </w:tr>
    </w:tbl>
    <w:p w:rsidR="0081652A" w:rsidRDefault="0081652A" w:rsidP="0081652A">
      <w:pPr>
        <w:pStyle w:val="-7"/>
        <w:ind w:firstLine="420"/>
        <w:rPr>
          <w:rFonts w:hint="eastAsia"/>
        </w:rPr>
      </w:pPr>
      <w:r>
        <w:rPr>
          <w:rFonts w:hint="eastAsia"/>
        </w:rPr>
        <w:t>注：本基金基金类型为混合型（偏股混合型）。</w:t>
      </w:r>
    </w:p>
    <w:p w:rsidR="0081652A" w:rsidRDefault="0081652A" w:rsidP="0081652A">
      <w:pPr>
        <w:pStyle w:val="-1"/>
        <w:spacing w:before="156" w:after="156"/>
        <w:rPr>
          <w:rFonts w:hint="eastAsia"/>
        </w:rPr>
      </w:pPr>
      <w:r>
        <w:rPr>
          <w:rFonts w:hint="eastAsia"/>
        </w:rPr>
        <w:t>二、基金投资与净值表现</w:t>
      </w:r>
    </w:p>
    <w:p w:rsidR="0081652A" w:rsidRDefault="0081652A" w:rsidP="0081652A">
      <w:pPr>
        <w:pStyle w:val="-2"/>
        <w:spacing w:before="156" w:after="156"/>
        <w:rPr>
          <w:rFonts w:hint="eastAsia"/>
        </w:rPr>
      </w:pPr>
      <w:r>
        <w:rPr>
          <w:rFonts w:hint="eastAsia"/>
        </w:rPr>
        <w:t>（一）</w:t>
      </w:r>
      <w:r>
        <w:rPr>
          <w:rFonts w:hint="eastAsia"/>
        </w:rPr>
        <w:t xml:space="preserve"> </w:t>
      </w:r>
      <w:r>
        <w:rPr>
          <w:rFonts w:hint="eastAsia"/>
        </w:rPr>
        <w:t>投资目标与投资策略</w:t>
      </w:r>
    </w:p>
    <w:p w:rsidR="0081652A" w:rsidRDefault="0081652A" w:rsidP="0081652A">
      <w:pPr>
        <w:pStyle w:val="-"/>
        <w:ind w:firstLine="420"/>
        <w:rPr>
          <w:rFonts w:hint="eastAsia"/>
        </w:rPr>
      </w:pPr>
      <w:r>
        <w:rPr>
          <w:rFonts w:hint="eastAsia"/>
        </w:rPr>
        <w:t>详见《南方高质量优选混合型证券投资基金招募说明书》第十二部分“基金的投资”。</w:t>
      </w:r>
    </w:p>
    <w:tbl>
      <w:tblPr>
        <w:tblStyle w:val="-noheader"/>
        <w:tblW w:w="8505" w:type="dxa"/>
        <w:tblLayout w:type="fixed"/>
        <w:tblLook w:val="04A0" w:firstRow="1" w:lastRow="0" w:firstColumn="1" w:lastColumn="0" w:noHBand="0" w:noVBand="1"/>
      </w:tblPr>
      <w:tblGrid>
        <w:gridCol w:w="1701"/>
        <w:gridCol w:w="6804"/>
      </w:tblGrid>
      <w:tr w:rsidR="0081652A" w:rsidTr="0081652A">
        <w:tc>
          <w:tcPr>
            <w:tcW w:w="1701" w:type="dxa"/>
          </w:tcPr>
          <w:p w:rsidR="0081652A" w:rsidRDefault="0081652A" w:rsidP="0081652A">
            <w:pPr>
              <w:jc w:val="left"/>
            </w:pPr>
            <w:r>
              <w:rPr>
                <w:rFonts w:hint="eastAsia"/>
              </w:rPr>
              <w:t>投资目标</w:t>
            </w:r>
          </w:p>
        </w:tc>
        <w:tc>
          <w:tcPr>
            <w:tcW w:w="6804" w:type="dxa"/>
          </w:tcPr>
          <w:p w:rsidR="0081652A" w:rsidRDefault="0081652A" w:rsidP="0081652A">
            <w:pPr>
              <w:jc w:val="left"/>
            </w:pPr>
            <w:r>
              <w:rPr>
                <w:rFonts w:hint="eastAsia"/>
              </w:rPr>
              <w:t>在有效控制组合风险并保持良好流动性的前提下，通过专业化研究分析，力争实现基金资产的长期稳定增值。</w:t>
            </w:r>
          </w:p>
        </w:tc>
      </w:tr>
      <w:tr w:rsidR="0081652A" w:rsidTr="0081652A">
        <w:tc>
          <w:tcPr>
            <w:tcW w:w="1701" w:type="dxa"/>
          </w:tcPr>
          <w:p w:rsidR="0081652A" w:rsidRDefault="0081652A" w:rsidP="0081652A">
            <w:pPr>
              <w:jc w:val="left"/>
            </w:pPr>
            <w:r>
              <w:rPr>
                <w:rFonts w:hint="eastAsia"/>
              </w:rPr>
              <w:t>投资范围</w:t>
            </w:r>
          </w:p>
        </w:tc>
        <w:tc>
          <w:tcPr>
            <w:tcW w:w="6804" w:type="dxa"/>
          </w:tcPr>
          <w:p w:rsidR="0081652A" w:rsidRDefault="0081652A" w:rsidP="0081652A">
            <w:pPr>
              <w:rPr>
                <w:rFonts w:hint="eastAsia"/>
              </w:rPr>
            </w:pPr>
            <w:r>
              <w:rPr>
                <w:rFonts w:hint="eastAsia"/>
              </w:rPr>
              <w:t>本基金的投资范围包括国内依法发行上市的股票（包括主板、创业板及其他经中国证监会核准或注册上市的股票以及存托凭证（下同））、内地与香港股票市场交易互联互通机制允许买卖的规定范围内的香港联合交易所上市的股票（简称“港股通股票”）、债券（包括国内依法发行的国债、央行票据、金融债券、企业债券、公司债券、中期票据、短期融资券、超短</w:t>
            </w:r>
            <w:r>
              <w:rPr>
                <w:rFonts w:hint="eastAsia"/>
              </w:rPr>
              <w:lastRenderedPageBreak/>
              <w:t>期融资券、公开发行的次级债券、政府支持机构债券、政府支持债券、地方政府债券、可转换债券、可交换债券及其他经中国证监会允许投资的债券）、资产支持证券、债券回购、银行存款（包括协议存款、定期存款及其他银行存款）、同业存单、货币市场工具、金融衍生品（包括股指期货、国债期货、股票期权等）以及经中国证监会允许基金投资的其他金融工具，但需符合中国证监会的相关规定。</w:t>
            </w:r>
          </w:p>
          <w:p w:rsidR="0081652A" w:rsidRDefault="0081652A" w:rsidP="0081652A">
            <w:pPr>
              <w:rPr>
                <w:rFonts w:hint="eastAsia"/>
              </w:rPr>
            </w:pPr>
            <w:r>
              <w:rPr>
                <w:rFonts w:hint="eastAsia"/>
              </w:rPr>
              <w:t>基金的投资组合比例为：本基金股票（含存托凭证）投资占基金资产的比例范围为</w:t>
            </w:r>
            <w:r>
              <w:rPr>
                <w:rFonts w:hint="eastAsia"/>
              </w:rPr>
              <w:t>60%-95%</w:t>
            </w:r>
            <w:r>
              <w:rPr>
                <w:rFonts w:hint="eastAsia"/>
              </w:rPr>
              <w:t>（其中港股通股票投资比例不得超过股票资产的</w:t>
            </w:r>
            <w:r>
              <w:rPr>
                <w:rFonts w:hint="eastAsia"/>
              </w:rPr>
              <w:t>50%</w:t>
            </w:r>
            <w:r>
              <w:rPr>
                <w:rFonts w:hint="eastAsia"/>
              </w:rPr>
              <w:t>），其中投资于本基金定义的“高质量”主题证券的比例不低于非现金基金资产的</w:t>
            </w:r>
            <w:r>
              <w:rPr>
                <w:rFonts w:hint="eastAsia"/>
              </w:rPr>
              <w:t>80%</w:t>
            </w:r>
            <w:r>
              <w:rPr>
                <w:rFonts w:hint="eastAsia"/>
              </w:rPr>
              <w:t>。本基金每个交易日日终在扣除股指期货、国债期货、股票期权合约需缴纳的交易保证金后，应当保持不低于基金资产净值</w:t>
            </w:r>
            <w:r>
              <w:rPr>
                <w:rFonts w:hint="eastAsia"/>
              </w:rPr>
              <w:t>5%</w:t>
            </w:r>
            <w:r>
              <w:rPr>
                <w:rFonts w:hint="eastAsia"/>
              </w:rPr>
              <w:t>的现金或者到期日在一年以内的政府债券。其中现金不包括结算备付金、存出保证金、应收申购款等。</w:t>
            </w:r>
          </w:p>
          <w:p w:rsidR="0081652A" w:rsidRDefault="0081652A" w:rsidP="0081652A">
            <w:pPr>
              <w:rPr>
                <w:rFonts w:hint="eastAsia"/>
              </w:rPr>
            </w:pPr>
            <w:r>
              <w:rPr>
                <w:rFonts w:hint="eastAsia"/>
              </w:rPr>
              <w:t>如法律法规或监管机构以后允许基金投资其他品种，基金管理人在履行适当程序后，可以将其纳入投资范围。</w:t>
            </w:r>
          </w:p>
          <w:p w:rsidR="0081652A" w:rsidRDefault="0081652A" w:rsidP="0081652A"/>
        </w:tc>
      </w:tr>
      <w:tr w:rsidR="0081652A" w:rsidTr="0081652A">
        <w:tc>
          <w:tcPr>
            <w:tcW w:w="1701" w:type="dxa"/>
          </w:tcPr>
          <w:p w:rsidR="0081652A" w:rsidRDefault="0081652A" w:rsidP="0081652A">
            <w:pPr>
              <w:jc w:val="left"/>
            </w:pPr>
            <w:r>
              <w:rPr>
                <w:rFonts w:hint="eastAsia"/>
              </w:rPr>
              <w:lastRenderedPageBreak/>
              <w:t>主要投资策略</w:t>
            </w:r>
          </w:p>
        </w:tc>
        <w:tc>
          <w:tcPr>
            <w:tcW w:w="6804" w:type="dxa"/>
          </w:tcPr>
          <w:p w:rsidR="0081652A" w:rsidRDefault="0081652A" w:rsidP="0081652A">
            <w:pPr>
              <w:jc w:val="left"/>
            </w:pPr>
            <w:r>
              <w:rPr>
                <w:rFonts w:hint="eastAsia"/>
              </w:rPr>
              <w:t>1</w:t>
            </w:r>
            <w:r>
              <w:rPr>
                <w:rFonts w:hint="eastAsia"/>
              </w:rPr>
              <w:t>、资产配置策略；</w:t>
            </w:r>
            <w:r>
              <w:rPr>
                <w:rFonts w:hint="eastAsia"/>
              </w:rPr>
              <w:t>2</w:t>
            </w:r>
            <w:r>
              <w:rPr>
                <w:rFonts w:hint="eastAsia"/>
              </w:rPr>
              <w:t>、股票投资策略；</w:t>
            </w:r>
            <w:r>
              <w:rPr>
                <w:rFonts w:hint="eastAsia"/>
              </w:rPr>
              <w:t>3</w:t>
            </w:r>
            <w:r>
              <w:rPr>
                <w:rFonts w:hint="eastAsia"/>
              </w:rPr>
              <w:t>、债券投资策略；</w:t>
            </w:r>
            <w:r>
              <w:rPr>
                <w:rFonts w:hint="eastAsia"/>
              </w:rPr>
              <w:t>4</w:t>
            </w:r>
            <w:r>
              <w:rPr>
                <w:rFonts w:hint="eastAsia"/>
              </w:rPr>
              <w:t>、金融衍生品投资策略；</w:t>
            </w:r>
            <w:r>
              <w:rPr>
                <w:rFonts w:hint="eastAsia"/>
              </w:rPr>
              <w:t>5</w:t>
            </w:r>
            <w:r>
              <w:rPr>
                <w:rFonts w:hint="eastAsia"/>
              </w:rPr>
              <w:t>、资产支持证券投资策略</w:t>
            </w:r>
          </w:p>
        </w:tc>
      </w:tr>
      <w:tr w:rsidR="0081652A" w:rsidTr="0081652A">
        <w:tc>
          <w:tcPr>
            <w:tcW w:w="1701" w:type="dxa"/>
          </w:tcPr>
          <w:p w:rsidR="0081652A" w:rsidRDefault="0081652A" w:rsidP="0081652A">
            <w:pPr>
              <w:jc w:val="left"/>
            </w:pPr>
            <w:r>
              <w:rPr>
                <w:rFonts w:hint="eastAsia"/>
              </w:rPr>
              <w:t>业绩比较基准</w:t>
            </w:r>
          </w:p>
        </w:tc>
        <w:tc>
          <w:tcPr>
            <w:tcW w:w="6804" w:type="dxa"/>
          </w:tcPr>
          <w:p w:rsidR="0081652A" w:rsidRDefault="0081652A" w:rsidP="0081652A">
            <w:pPr>
              <w:jc w:val="left"/>
            </w:pPr>
            <w:r>
              <w:rPr>
                <w:rFonts w:hint="eastAsia"/>
              </w:rPr>
              <w:t>沪深</w:t>
            </w:r>
            <w:r>
              <w:rPr>
                <w:rFonts w:hint="eastAsia"/>
              </w:rPr>
              <w:t>300</w:t>
            </w:r>
            <w:r>
              <w:rPr>
                <w:rFonts w:hint="eastAsia"/>
              </w:rPr>
              <w:t>指数收益率×</w:t>
            </w:r>
            <w:r>
              <w:rPr>
                <w:rFonts w:hint="eastAsia"/>
              </w:rPr>
              <w:t>60%+</w:t>
            </w:r>
            <w:r>
              <w:rPr>
                <w:rFonts w:hint="eastAsia"/>
              </w:rPr>
              <w:t>中证港股通综合指数（人民币）收益率×</w:t>
            </w:r>
            <w:r>
              <w:rPr>
                <w:rFonts w:hint="eastAsia"/>
              </w:rPr>
              <w:t>10%+</w:t>
            </w:r>
            <w:r>
              <w:rPr>
                <w:rFonts w:hint="eastAsia"/>
              </w:rPr>
              <w:t>上证国债指数收益率×</w:t>
            </w:r>
            <w:r>
              <w:rPr>
                <w:rFonts w:hint="eastAsia"/>
              </w:rPr>
              <w:t>30%</w:t>
            </w:r>
          </w:p>
        </w:tc>
      </w:tr>
      <w:tr w:rsidR="0081652A" w:rsidTr="0081652A">
        <w:tc>
          <w:tcPr>
            <w:tcW w:w="1701" w:type="dxa"/>
          </w:tcPr>
          <w:p w:rsidR="0081652A" w:rsidRDefault="0081652A" w:rsidP="0081652A">
            <w:pPr>
              <w:jc w:val="left"/>
            </w:pPr>
            <w:r>
              <w:rPr>
                <w:rFonts w:hint="eastAsia"/>
              </w:rPr>
              <w:t>风险收益特征</w:t>
            </w:r>
          </w:p>
        </w:tc>
        <w:tc>
          <w:tcPr>
            <w:tcW w:w="6804" w:type="dxa"/>
          </w:tcPr>
          <w:p w:rsidR="0081652A" w:rsidRDefault="0081652A" w:rsidP="0081652A">
            <w:r>
              <w:rPr>
                <w:rFonts w:hint="eastAsia"/>
              </w:rPr>
              <w:t>本基金为混合型基金，一般而言，其长期平均风险和预期的收益低于股票型基金，高于债券型基金、货币市场基金。本基金可投资港股通股票，除了需要承担与境内证券投资基金类似的市场波动风险等一般投资风险之外，本基金还面临汇率风险、香港市场风险等境外证券市场投资所面临的特别投资风险。</w:t>
            </w:r>
          </w:p>
        </w:tc>
      </w:tr>
    </w:tbl>
    <w:p w:rsidR="0081652A" w:rsidRDefault="0081652A" w:rsidP="0081652A">
      <w:pPr>
        <w:pStyle w:val="-2"/>
        <w:spacing w:before="156" w:after="156"/>
        <w:rPr>
          <w:rFonts w:hint="eastAsia"/>
        </w:rPr>
      </w:pPr>
      <w:r>
        <w:rPr>
          <w:rFonts w:hint="eastAsia"/>
        </w:rPr>
        <w:t>（二）</w:t>
      </w:r>
      <w:r>
        <w:rPr>
          <w:rFonts w:hint="eastAsia"/>
        </w:rPr>
        <w:t xml:space="preserve"> </w:t>
      </w:r>
      <w:r>
        <w:rPr>
          <w:rFonts w:hint="eastAsia"/>
        </w:rPr>
        <w:t>投资组合资产配置图表</w:t>
      </w:r>
      <w:r>
        <w:rPr>
          <w:rFonts w:hint="eastAsia"/>
        </w:rPr>
        <w:t>/</w:t>
      </w:r>
      <w:r>
        <w:rPr>
          <w:rFonts w:hint="eastAsia"/>
        </w:rPr>
        <w:t>区域配置图表</w:t>
      </w:r>
    </w:p>
    <w:p w:rsidR="0081652A" w:rsidRDefault="0081652A" w:rsidP="0081652A">
      <w:r>
        <w:rPr>
          <w:noProof/>
        </w:rPr>
        <w:drawing>
          <wp:inline distT="0" distB="0" distL="0" distR="0">
            <wp:extent cx="5274310" cy="2588260"/>
            <wp:effectExtent l="0" t="0" r="2540" b="254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588260"/>
                    </a:xfrm>
                    <a:prstGeom prst="rect">
                      <a:avLst/>
                    </a:prstGeom>
                  </pic:spPr>
                </pic:pic>
              </a:graphicData>
            </a:graphic>
          </wp:inline>
        </w:drawing>
      </w:r>
    </w:p>
    <w:p w:rsidR="0081652A" w:rsidRDefault="0081652A" w:rsidP="0081652A">
      <w:pPr>
        <w:pStyle w:val="-2"/>
        <w:spacing w:before="156" w:after="156"/>
        <w:rPr>
          <w:rFonts w:hint="eastAsia"/>
        </w:rPr>
      </w:pPr>
      <w:r>
        <w:rPr>
          <w:rFonts w:hint="eastAsia"/>
        </w:rPr>
        <w:t>（三）</w:t>
      </w:r>
      <w:r>
        <w:rPr>
          <w:rFonts w:hint="eastAsia"/>
        </w:rPr>
        <w:t xml:space="preserve"> </w:t>
      </w:r>
      <w:r>
        <w:rPr>
          <w:rFonts w:hint="eastAsia"/>
        </w:rPr>
        <w:t>自基金合同生效以来基金每年的净值增长率及与同期业绩比较基准的比较图</w:t>
      </w:r>
    </w:p>
    <w:p w:rsidR="0081652A" w:rsidRDefault="0081652A" w:rsidP="0081652A">
      <w:r>
        <w:rPr>
          <w:noProof/>
        </w:rPr>
        <w:lastRenderedPageBreak/>
        <w:drawing>
          <wp:inline distT="0" distB="0" distL="0" distR="0">
            <wp:extent cx="5274310" cy="3394710"/>
            <wp:effectExtent l="0" t="0" r="254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394710"/>
                    </a:xfrm>
                    <a:prstGeom prst="rect">
                      <a:avLst/>
                    </a:prstGeom>
                  </pic:spPr>
                </pic:pic>
              </a:graphicData>
            </a:graphic>
          </wp:inline>
        </w:drawing>
      </w:r>
    </w:p>
    <w:p w:rsidR="0081652A" w:rsidRDefault="0081652A" w:rsidP="0081652A">
      <w:pPr>
        <w:pStyle w:val="-1"/>
        <w:spacing w:before="156" w:after="156"/>
        <w:rPr>
          <w:rFonts w:hint="eastAsia"/>
        </w:rPr>
      </w:pPr>
      <w:r>
        <w:rPr>
          <w:rFonts w:hint="eastAsia"/>
        </w:rPr>
        <w:t>三、投资本基金涉及的费用</w:t>
      </w:r>
    </w:p>
    <w:p w:rsidR="0081652A" w:rsidRDefault="0081652A" w:rsidP="0081652A">
      <w:pPr>
        <w:pStyle w:val="-2"/>
        <w:spacing w:before="156" w:after="156"/>
        <w:rPr>
          <w:rFonts w:hint="eastAsia"/>
        </w:rPr>
      </w:pPr>
      <w:r>
        <w:rPr>
          <w:rFonts w:hint="eastAsia"/>
        </w:rPr>
        <w:t>（一）</w:t>
      </w:r>
      <w:r>
        <w:rPr>
          <w:rFonts w:hint="eastAsia"/>
        </w:rPr>
        <w:t xml:space="preserve"> </w:t>
      </w:r>
      <w:r>
        <w:rPr>
          <w:rFonts w:hint="eastAsia"/>
        </w:rPr>
        <w:t>基金销售相关费用</w:t>
      </w:r>
    </w:p>
    <w:tbl>
      <w:tblPr>
        <w:tblStyle w:val="-noheader"/>
        <w:tblW w:w="0" w:type="nil"/>
        <w:tblLayout w:type="fixed"/>
        <w:tblLook w:val="04A0" w:firstRow="1" w:lastRow="0" w:firstColumn="1" w:lastColumn="0" w:noHBand="0" w:noVBand="1"/>
      </w:tblPr>
      <w:tblGrid>
        <w:gridCol w:w="2076"/>
        <w:gridCol w:w="2076"/>
        <w:gridCol w:w="2077"/>
        <w:gridCol w:w="2077"/>
      </w:tblGrid>
      <w:tr w:rsidR="0081652A" w:rsidTr="0081652A">
        <w:tc>
          <w:p w:rsidR="0081652A" w:rsidRDefault="0081652A" w:rsidP="0081652A">
            <w:pPr>
              <w:jc w:val="center"/>
            </w:pPr>
            <w:r>
              <w:rPr>
                <w:rFonts w:hint="eastAsia"/>
              </w:rPr>
              <w:t>费用类型</w:t>
            </w:r>
          </w:p>
        </w:tc>
        <w:tc>
          <w:p w:rsidR="0081652A" w:rsidRDefault="0081652A" w:rsidP="0081652A">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p w:rsidR="0081652A" w:rsidRDefault="0081652A" w:rsidP="0081652A">
            <w:pPr>
              <w:jc w:val="center"/>
            </w:pPr>
            <w:r>
              <w:rPr>
                <w:rFonts w:hint="eastAsia"/>
              </w:rPr>
              <w:t>收费方式</w:t>
            </w:r>
            <w:r>
              <w:rPr>
                <w:rFonts w:hint="eastAsia"/>
              </w:rPr>
              <w:t>/</w:t>
            </w:r>
            <w:r>
              <w:rPr>
                <w:rFonts w:hint="eastAsia"/>
              </w:rPr>
              <w:t>费率</w:t>
            </w:r>
          </w:p>
        </w:tc>
        <w:tc>
          <w:p w:rsidR="0081652A" w:rsidRDefault="0081652A" w:rsidP="0081652A">
            <w:pPr>
              <w:jc w:val="center"/>
            </w:pPr>
            <w:r>
              <w:rPr>
                <w:rFonts w:hint="eastAsia"/>
              </w:rPr>
              <w:t>备注</w:t>
            </w:r>
          </w:p>
        </w:tc>
      </w:tr>
      <w:tr w:rsidR="0081652A" w:rsidTr="0081652A">
        <w:tc>
          <w:tcPr>
            <w:vMerge w:val="restart"/>
          </w:tcPr>
          <w:p w:rsidR="0081652A" w:rsidRDefault="0081652A" w:rsidP="0081652A">
            <w:pPr>
              <w:jc w:val="center"/>
            </w:pPr>
            <w:r>
              <w:rPr>
                <w:rFonts w:hint="eastAsia"/>
              </w:rPr>
              <w:t>赎回费</w:t>
            </w:r>
          </w:p>
        </w:tc>
        <w:tc>
          <w:p w:rsidR="0081652A" w:rsidRDefault="0081652A" w:rsidP="0081652A">
            <w:pPr>
              <w:jc w:val="left"/>
            </w:pPr>
            <w:r>
              <w:rPr>
                <w:rFonts w:hint="eastAsia"/>
              </w:rPr>
              <w:t>N&lt; 7</w:t>
            </w:r>
            <w:r>
              <w:rPr>
                <w:rFonts w:hint="eastAsia"/>
              </w:rPr>
              <w:t>天</w:t>
            </w:r>
          </w:p>
        </w:tc>
        <w:tc>
          <w:p w:rsidR="0081652A" w:rsidRDefault="0081652A" w:rsidP="0081652A">
            <w:pPr>
              <w:jc w:val="right"/>
            </w:pPr>
            <w:r>
              <w:t>1.5%</w:t>
            </w:r>
          </w:p>
        </w:tc>
        <w:tc>
          <w:p w:rsidR="0081652A" w:rsidRDefault="0081652A" w:rsidP="0081652A">
            <w:pPr>
              <w:jc w:val="right"/>
            </w:pPr>
            <w:r>
              <w:t>-</w:t>
            </w:r>
          </w:p>
        </w:tc>
      </w:tr>
      <w:tr w:rsidR="0081652A" w:rsidTr="0081652A">
        <w:tc>
          <w:tcPr>
            <w:vMerge/>
          </w:tcPr>
          <w:p w:rsidR="0081652A" w:rsidRDefault="0081652A" w:rsidP="0081652A">
            <w:pPr>
              <w:jc w:val="left"/>
            </w:pPr>
          </w:p>
        </w:tc>
        <w:tc>
          <w:p w:rsidR="0081652A" w:rsidRDefault="0081652A" w:rsidP="0081652A">
            <w:pPr>
              <w:jc w:val="left"/>
            </w:pPr>
            <w:r>
              <w:rPr>
                <w:rFonts w:hint="eastAsia"/>
              </w:rPr>
              <w:t>7</w:t>
            </w:r>
            <w:r>
              <w:rPr>
                <w:rFonts w:hint="eastAsia"/>
              </w:rPr>
              <w:t>天≤</w:t>
            </w:r>
            <w:r>
              <w:rPr>
                <w:rFonts w:hint="eastAsia"/>
              </w:rPr>
              <w:t xml:space="preserve"> N&lt; 30</w:t>
            </w:r>
            <w:r>
              <w:rPr>
                <w:rFonts w:hint="eastAsia"/>
              </w:rPr>
              <w:t>天</w:t>
            </w:r>
          </w:p>
        </w:tc>
        <w:tc>
          <w:p w:rsidR="0081652A" w:rsidRDefault="0081652A" w:rsidP="0081652A">
            <w:pPr>
              <w:jc w:val="right"/>
            </w:pPr>
            <w:r>
              <w:t>0.5%</w:t>
            </w:r>
          </w:p>
        </w:tc>
        <w:tc>
          <w:p w:rsidR="0081652A" w:rsidRDefault="0081652A" w:rsidP="0081652A">
            <w:pPr>
              <w:jc w:val="right"/>
            </w:pPr>
            <w:r>
              <w:t>-</w:t>
            </w:r>
          </w:p>
        </w:tc>
      </w:tr>
      <w:tr w:rsidR="0081652A" w:rsidTr="0081652A">
        <w:tc>
          <w:tcPr>
            <w:vMerge/>
          </w:tcPr>
          <w:p w:rsidR="0081652A" w:rsidRDefault="0081652A" w:rsidP="0081652A">
            <w:pPr>
              <w:jc w:val="left"/>
            </w:pPr>
          </w:p>
        </w:tc>
        <w:tc>
          <w:p w:rsidR="0081652A" w:rsidRDefault="0081652A" w:rsidP="0081652A">
            <w:pPr>
              <w:jc w:val="left"/>
            </w:pPr>
            <w:r>
              <w:rPr>
                <w:rFonts w:hint="eastAsia"/>
              </w:rPr>
              <w:t>30</w:t>
            </w:r>
            <w:r>
              <w:rPr>
                <w:rFonts w:hint="eastAsia"/>
              </w:rPr>
              <w:t>天≤</w:t>
            </w:r>
            <w:r>
              <w:rPr>
                <w:rFonts w:hint="eastAsia"/>
              </w:rPr>
              <w:t xml:space="preserve"> N</w:t>
            </w:r>
          </w:p>
        </w:tc>
        <w:tc>
          <w:p w:rsidR="0081652A" w:rsidRDefault="0081652A" w:rsidP="0081652A">
            <w:pPr>
              <w:jc w:val="right"/>
            </w:pPr>
            <w:r>
              <w:t>0%</w:t>
            </w:r>
          </w:p>
        </w:tc>
        <w:tc>
          <w:p w:rsidR="0081652A" w:rsidRDefault="0081652A" w:rsidP="0081652A">
            <w:pPr>
              <w:jc w:val="right"/>
            </w:pPr>
            <w:r>
              <w:t>-</w:t>
            </w:r>
          </w:p>
        </w:tc>
      </w:tr>
    </w:tbl>
    <w:p w:rsidR="0081652A" w:rsidRDefault="0081652A" w:rsidP="0081652A">
      <w:pPr>
        <w:pStyle w:val="-"/>
        <w:ind w:firstLine="420"/>
        <w:rPr>
          <w:rFonts w:hint="eastAsia"/>
        </w:rPr>
      </w:pPr>
      <w:r>
        <w:rPr>
          <w:rFonts w:hint="eastAsia"/>
        </w:rPr>
        <w:t>本基金</w:t>
      </w:r>
      <w:r>
        <w:rPr>
          <w:rFonts w:hint="eastAsia"/>
        </w:rPr>
        <w:t>C</w:t>
      </w:r>
      <w:r>
        <w:rPr>
          <w:rFonts w:hint="eastAsia"/>
        </w:rPr>
        <w:t>类份额不收取申购费。</w:t>
      </w:r>
    </w:p>
    <w:p w:rsidR="0081652A" w:rsidRDefault="0081652A" w:rsidP="0081652A">
      <w:pPr>
        <w:pStyle w:val="-"/>
        <w:ind w:firstLine="420"/>
        <w:rPr>
          <w:rFonts w:hint="eastAsia"/>
        </w:rPr>
      </w:pPr>
      <w:r>
        <w:rPr>
          <w:rFonts w:hint="eastAsia"/>
        </w:rPr>
        <w:t>赎回费用由赎回基金份额的基金份额持有人承担，在基金份额持有人赎回基金份额时收取。</w:t>
      </w:r>
    </w:p>
    <w:p w:rsidR="0081652A" w:rsidRDefault="0081652A" w:rsidP="0081652A">
      <w:pPr>
        <w:pStyle w:val="-2"/>
        <w:spacing w:before="156" w:after="156"/>
        <w:rPr>
          <w:rFonts w:hint="eastAsia"/>
        </w:rPr>
      </w:pPr>
      <w:r>
        <w:rPr>
          <w:rFonts w:hint="eastAsia"/>
        </w:rPr>
        <w:t>（二）</w:t>
      </w:r>
      <w:r>
        <w:rPr>
          <w:rFonts w:hint="eastAsia"/>
        </w:rPr>
        <w:t xml:space="preserve"> </w:t>
      </w:r>
      <w:r>
        <w:rPr>
          <w:rFonts w:hint="eastAsia"/>
        </w:rPr>
        <w:t>基金运作相关费用</w:t>
      </w:r>
    </w:p>
    <w:p w:rsidR="0081652A" w:rsidRDefault="0081652A" w:rsidP="0081652A">
      <w:pPr>
        <w:pStyle w:val="-"/>
        <w:ind w:firstLine="420"/>
        <w:rPr>
          <w:rFonts w:hint="eastAsia"/>
        </w:rPr>
      </w:pPr>
      <w:r>
        <w:rPr>
          <w:rFonts w:hint="eastAsia"/>
        </w:rPr>
        <w:t>以下费用将从基金资产中扣除：</w:t>
      </w:r>
    </w:p>
    <w:tbl>
      <w:tblPr>
        <w:tblStyle w:val="-noheader"/>
        <w:tblW w:w="0" w:type="auto"/>
        <w:tblLayout w:type="fixed"/>
        <w:tblLook w:val="04A0" w:firstRow="1" w:lastRow="0" w:firstColumn="1" w:lastColumn="0" w:noHBand="0" w:noVBand="1"/>
      </w:tblPr>
      <w:tblGrid>
        <w:gridCol w:w="2768"/>
        <w:gridCol w:w="2769"/>
        <w:gridCol w:w="2769"/>
      </w:tblGrid>
      <w:tr w:rsidR="0081652A" w:rsidTr="0081652A">
        <w:tc>
          <w:tcPr>
            <w:tcW w:w="2768" w:type="dxa"/>
          </w:tcPr>
          <w:p w:rsidR="0081652A" w:rsidRDefault="0081652A" w:rsidP="0081652A">
            <w:pPr>
              <w:jc w:val="left"/>
            </w:pPr>
            <w:r>
              <w:rPr>
                <w:rFonts w:hint="eastAsia"/>
              </w:rPr>
              <w:t>费用类别</w:t>
            </w:r>
          </w:p>
        </w:tc>
        <w:tc>
          <w:tcPr>
            <w:tcW w:w="2769" w:type="dxa"/>
          </w:tcPr>
          <w:p w:rsidR="0081652A" w:rsidRDefault="0081652A" w:rsidP="0081652A">
            <w:pPr>
              <w:jc w:val="left"/>
            </w:pPr>
            <w:r>
              <w:rPr>
                <w:rFonts w:hint="eastAsia"/>
              </w:rPr>
              <w:t>收费方式</w:t>
            </w:r>
            <w:r>
              <w:rPr>
                <w:rFonts w:hint="eastAsia"/>
              </w:rPr>
              <w:t>/</w:t>
            </w:r>
            <w:r>
              <w:rPr>
                <w:rFonts w:hint="eastAsia"/>
              </w:rPr>
              <w:t>年费率或金额</w:t>
            </w:r>
          </w:p>
        </w:tc>
        <w:tc>
          <w:tcPr>
            <w:tcW w:w="2769" w:type="dxa"/>
          </w:tcPr>
          <w:p w:rsidR="0081652A" w:rsidRDefault="0081652A" w:rsidP="0081652A">
            <w:pPr>
              <w:jc w:val="left"/>
            </w:pPr>
            <w:r>
              <w:rPr>
                <w:rFonts w:hint="eastAsia"/>
              </w:rPr>
              <w:t>收取方</w:t>
            </w:r>
          </w:p>
        </w:tc>
      </w:tr>
      <w:tr w:rsidR="0081652A" w:rsidTr="0081652A">
        <w:tc>
          <w:tcPr>
            <w:tcW w:w="2768" w:type="dxa"/>
          </w:tcPr>
          <w:p w:rsidR="0081652A" w:rsidRDefault="0081652A" w:rsidP="0081652A">
            <w:pPr>
              <w:jc w:val="left"/>
            </w:pPr>
            <w:r>
              <w:rPr>
                <w:rFonts w:hint="eastAsia"/>
              </w:rPr>
              <w:t>管理费</w:t>
            </w:r>
          </w:p>
        </w:tc>
        <w:tc>
          <w:tcPr>
            <w:tcW w:w="2769" w:type="dxa"/>
          </w:tcPr>
          <w:p w:rsidR="0081652A" w:rsidRDefault="0081652A" w:rsidP="0081652A">
            <w:pPr>
              <w:jc w:val="left"/>
            </w:pPr>
            <w:r>
              <w:t>1.20%</w:t>
            </w:r>
          </w:p>
        </w:tc>
        <w:tc>
          <w:tcPr>
            <w:tcW w:w="2769" w:type="dxa"/>
          </w:tcPr>
          <w:p w:rsidR="0081652A" w:rsidRDefault="0081652A" w:rsidP="0081652A">
            <w:pPr>
              <w:jc w:val="left"/>
            </w:pPr>
            <w:r>
              <w:rPr>
                <w:rFonts w:hint="eastAsia"/>
              </w:rPr>
              <w:t>基金管理人和销售机构</w:t>
            </w:r>
          </w:p>
        </w:tc>
      </w:tr>
      <w:tr w:rsidR="0081652A" w:rsidTr="0081652A">
        <w:tc>
          <w:tcPr>
            <w:tcW w:w="2768" w:type="dxa"/>
          </w:tcPr>
          <w:p w:rsidR="0081652A" w:rsidRDefault="0081652A" w:rsidP="0081652A">
            <w:pPr>
              <w:jc w:val="left"/>
            </w:pPr>
            <w:r>
              <w:rPr>
                <w:rFonts w:hint="eastAsia"/>
              </w:rPr>
              <w:t>托管费</w:t>
            </w:r>
          </w:p>
        </w:tc>
        <w:tc>
          <w:tcPr>
            <w:tcW w:w="2769" w:type="dxa"/>
          </w:tcPr>
          <w:p w:rsidR="0081652A" w:rsidRDefault="0081652A" w:rsidP="0081652A">
            <w:pPr>
              <w:jc w:val="left"/>
            </w:pPr>
            <w:r>
              <w:t>0.20%</w:t>
            </w:r>
          </w:p>
        </w:tc>
        <w:tc>
          <w:tcPr>
            <w:tcW w:w="2769" w:type="dxa"/>
          </w:tcPr>
          <w:p w:rsidR="0081652A" w:rsidRDefault="0081652A" w:rsidP="0081652A">
            <w:pPr>
              <w:jc w:val="left"/>
            </w:pPr>
            <w:r>
              <w:rPr>
                <w:rFonts w:hint="eastAsia"/>
              </w:rPr>
              <w:t>基金托管人</w:t>
            </w:r>
          </w:p>
        </w:tc>
      </w:tr>
      <w:tr w:rsidR="0081652A" w:rsidTr="0081652A">
        <w:tc>
          <w:tcPr>
            <w:tcW w:w="2768" w:type="dxa"/>
          </w:tcPr>
          <w:p w:rsidR="0081652A" w:rsidRDefault="0081652A" w:rsidP="0081652A">
            <w:pPr>
              <w:jc w:val="left"/>
            </w:pPr>
            <w:r>
              <w:rPr>
                <w:rFonts w:hint="eastAsia"/>
              </w:rPr>
              <w:t>销售服务费</w:t>
            </w:r>
          </w:p>
        </w:tc>
        <w:tc>
          <w:tcPr>
            <w:tcW w:w="2769" w:type="dxa"/>
          </w:tcPr>
          <w:p w:rsidR="0081652A" w:rsidRDefault="0081652A" w:rsidP="0081652A">
            <w:pPr>
              <w:jc w:val="left"/>
            </w:pPr>
            <w:r>
              <w:t>0.60%</w:t>
            </w:r>
          </w:p>
        </w:tc>
        <w:tc>
          <w:tcPr>
            <w:tcW w:w="2769" w:type="dxa"/>
          </w:tcPr>
          <w:p w:rsidR="0081652A" w:rsidRDefault="0081652A" w:rsidP="0081652A">
            <w:pPr>
              <w:jc w:val="left"/>
            </w:pPr>
            <w:r>
              <w:rPr>
                <w:rFonts w:hint="eastAsia"/>
              </w:rPr>
              <w:t>销售机构</w:t>
            </w:r>
          </w:p>
        </w:tc>
      </w:tr>
      <w:tr w:rsidR="0081652A" w:rsidTr="0081652A">
        <w:tc>
          <w:tcPr>
            <w:tcW w:w="2768" w:type="dxa"/>
          </w:tcPr>
          <w:p w:rsidR="0081652A" w:rsidRDefault="0081652A" w:rsidP="0081652A">
            <w:pPr>
              <w:jc w:val="left"/>
            </w:pPr>
            <w:r>
              <w:rPr>
                <w:rFonts w:hint="eastAsia"/>
              </w:rPr>
              <w:t>审计费用</w:t>
            </w:r>
          </w:p>
        </w:tc>
        <w:tc>
          <w:tcPr>
            <w:tcW w:w="2769" w:type="dxa"/>
          </w:tcPr>
          <w:p w:rsidR="0081652A" w:rsidRDefault="0081652A" w:rsidP="0081652A">
            <w:pPr>
              <w:jc w:val="left"/>
            </w:pPr>
            <w:r>
              <w:t>50,000.00</w:t>
            </w:r>
          </w:p>
        </w:tc>
        <w:tc>
          <w:tcPr>
            <w:tcW w:w="2769" w:type="dxa"/>
          </w:tcPr>
          <w:p w:rsidR="0081652A" w:rsidRDefault="0081652A" w:rsidP="0081652A">
            <w:pPr>
              <w:jc w:val="left"/>
            </w:pPr>
            <w:r>
              <w:rPr>
                <w:rFonts w:hint="eastAsia"/>
              </w:rPr>
              <w:t>会计师事务所</w:t>
            </w:r>
          </w:p>
        </w:tc>
      </w:tr>
      <w:tr w:rsidR="0081652A" w:rsidTr="0081652A">
        <w:tc>
          <w:tcPr>
            <w:tcW w:w="2768" w:type="dxa"/>
          </w:tcPr>
          <w:p w:rsidR="0081652A" w:rsidRDefault="0081652A" w:rsidP="0081652A">
            <w:pPr>
              <w:jc w:val="left"/>
            </w:pPr>
            <w:r>
              <w:rPr>
                <w:rFonts w:hint="eastAsia"/>
              </w:rPr>
              <w:t>信息披露费</w:t>
            </w:r>
          </w:p>
        </w:tc>
        <w:tc>
          <w:tcPr>
            <w:tcW w:w="2769" w:type="dxa"/>
          </w:tcPr>
          <w:p w:rsidR="0081652A" w:rsidRDefault="0081652A" w:rsidP="0081652A">
            <w:pPr>
              <w:jc w:val="left"/>
            </w:pPr>
            <w:r>
              <w:t>120,000.00</w:t>
            </w:r>
          </w:p>
        </w:tc>
        <w:tc>
          <w:tcPr>
            <w:tcW w:w="2769" w:type="dxa"/>
          </w:tcPr>
          <w:p w:rsidR="0081652A" w:rsidRDefault="0081652A" w:rsidP="0081652A">
            <w:pPr>
              <w:jc w:val="left"/>
            </w:pPr>
            <w:r>
              <w:rPr>
                <w:rFonts w:hint="eastAsia"/>
              </w:rPr>
              <w:t>规定披露报刊</w:t>
            </w:r>
          </w:p>
        </w:tc>
      </w:tr>
      <w:tr w:rsidR="0081652A" w:rsidTr="0081652A">
        <w:tc>
          <w:tcPr>
            <w:tcW w:w="2768" w:type="dxa"/>
          </w:tcPr>
          <w:p w:rsidR="0081652A" w:rsidRDefault="0081652A" w:rsidP="0081652A">
            <w:pPr>
              <w:jc w:val="left"/>
            </w:pPr>
            <w:r>
              <w:rPr>
                <w:rFonts w:hint="eastAsia"/>
              </w:rPr>
              <w:t>其他费用</w:t>
            </w:r>
          </w:p>
        </w:tc>
        <w:tc>
          <w:tcPr>
            <w:tcW w:w="2769" w:type="dxa"/>
          </w:tcPr>
          <w:p w:rsidR="0081652A" w:rsidRDefault="0081652A" w:rsidP="0081652A">
            <w:r>
              <w:rPr>
                <w:rFonts w:hint="eastAsia"/>
              </w:rPr>
              <w:t>《基金合同》生效后与基金相关的信息披露费用；《基金合同》生效后与基金相关的会计师费、律师费、诉讼费和仲裁费；基金份额持有人大</w:t>
            </w:r>
            <w:r>
              <w:rPr>
                <w:rFonts w:hint="eastAsia"/>
              </w:rPr>
              <w:lastRenderedPageBreak/>
              <w:t>会费用；基金的证券</w:t>
            </w:r>
            <w:r>
              <w:rPr>
                <w:rFonts w:hint="eastAsia"/>
              </w:rPr>
              <w:t>/</w:t>
            </w:r>
            <w:r>
              <w:rPr>
                <w:rFonts w:hint="eastAsia"/>
              </w:rPr>
              <w:t>期货</w:t>
            </w:r>
            <w:r>
              <w:rPr>
                <w:rFonts w:hint="eastAsia"/>
              </w:rPr>
              <w:t>/</w:t>
            </w:r>
            <w:r>
              <w:rPr>
                <w:rFonts w:hint="eastAsia"/>
              </w:rPr>
              <w:t>期权交易费用；基金的银行汇划费用；基金相关账户的开户及维护费用；因投资港股通股票而产生的各项合理费用；按照国家有关规定和《基金合同》约定，可以在基金财产中列支的其他费用。</w:t>
            </w:r>
          </w:p>
        </w:tc>
        <w:tc>
          <w:tcPr>
            <w:tcW w:w="2769" w:type="dxa"/>
          </w:tcPr>
          <w:p w:rsidR="0081652A" w:rsidRDefault="0081652A" w:rsidP="0081652A">
            <w:pPr>
              <w:jc w:val="right"/>
            </w:pPr>
            <w:r>
              <w:lastRenderedPageBreak/>
              <w:t>-</w:t>
            </w:r>
          </w:p>
        </w:tc>
      </w:tr>
    </w:tbl>
    <w:p w:rsidR="0081652A" w:rsidRDefault="0081652A" w:rsidP="0081652A">
      <w:pPr>
        <w:pStyle w:val="-7"/>
        <w:ind w:firstLine="420"/>
        <w:rPr>
          <w:rFonts w:hint="eastAsia"/>
        </w:rPr>
      </w:pPr>
      <w:r>
        <w:rPr>
          <w:rFonts w:hint="eastAsia"/>
        </w:rPr>
        <w:lastRenderedPageBreak/>
        <w:t>注：本基金交易证券、基金等产生的费用和税负，按实际发生额从基金资产扣除。</w:t>
      </w:r>
    </w:p>
    <w:p w:rsidR="0081652A" w:rsidRDefault="0081652A" w:rsidP="0081652A">
      <w:pPr>
        <w:pStyle w:val="-"/>
        <w:ind w:firstLine="420"/>
        <w:rPr>
          <w:rFonts w:hint="eastAsia"/>
        </w:rPr>
      </w:pPr>
      <w:r>
        <w:rPr>
          <w:rFonts w:hint="eastAsia"/>
        </w:rPr>
        <w:t>上表中年费用金额为基金整体承担费用，非单个份额类别费用，且年金额为预估值，最终实际金额以基金定期报告披露为准。</w:t>
      </w:r>
    </w:p>
    <w:p w:rsidR="0081652A" w:rsidRDefault="0081652A" w:rsidP="0081652A">
      <w:pPr>
        <w:pStyle w:val="-2"/>
        <w:spacing w:before="156" w:after="156"/>
        <w:rPr>
          <w:rFonts w:hint="eastAsia"/>
        </w:rPr>
      </w:pPr>
      <w:r>
        <w:rPr>
          <w:rFonts w:hint="eastAsia"/>
        </w:rPr>
        <w:t>（三）</w:t>
      </w:r>
      <w:r>
        <w:rPr>
          <w:rFonts w:hint="eastAsia"/>
        </w:rPr>
        <w:t xml:space="preserve"> </w:t>
      </w:r>
      <w:r>
        <w:rPr>
          <w:rFonts w:hint="eastAsia"/>
        </w:rPr>
        <w:t>基金运作综合费用测算</w:t>
      </w:r>
    </w:p>
    <w:p w:rsidR="0081652A" w:rsidRDefault="0081652A" w:rsidP="0081652A">
      <w:pPr>
        <w:pStyle w:val="-"/>
        <w:ind w:firstLine="420"/>
        <w:rPr>
          <w:rFonts w:hint="eastAsia"/>
        </w:rPr>
      </w:pPr>
      <w:r>
        <w:rPr>
          <w:rFonts w:hint="eastAsia"/>
        </w:rPr>
        <w:t>若投资者认购</w:t>
      </w:r>
      <w:r>
        <w:rPr>
          <w:rFonts w:hint="eastAsia"/>
        </w:rPr>
        <w:t>/</w:t>
      </w:r>
      <w:r>
        <w:rPr>
          <w:rFonts w:hint="eastAsia"/>
        </w:rPr>
        <w:t>申购本基金份额，在持有期间，投资者需支出的运作费率如下表：</w:t>
      </w:r>
    </w:p>
    <w:tbl>
      <w:tblPr>
        <w:tblStyle w:val="-noheader"/>
        <w:tblW w:w="0" w:type="auto"/>
        <w:tblLayout w:type="fixed"/>
        <w:tblLook w:val="04A0" w:firstRow="1" w:lastRow="0" w:firstColumn="1" w:lastColumn="0" w:noHBand="0" w:noVBand="1"/>
      </w:tblPr>
      <w:tblGrid>
        <w:gridCol w:w="4153"/>
        <w:gridCol w:w="4153"/>
      </w:tblGrid>
      <w:tr w:rsidR="0081652A" w:rsidTr="0081652A">
        <w:tc>
          <w:tcPr>
            <w:tcW w:w="4153" w:type="dxa"/>
          </w:tcPr>
          <w:p w:rsidR="0081652A" w:rsidRDefault="0081652A" w:rsidP="0081652A">
            <w:pPr>
              <w:jc w:val="left"/>
            </w:pPr>
          </w:p>
        </w:tc>
        <w:tc>
          <w:tcPr>
            <w:tcW w:w="4153" w:type="dxa"/>
          </w:tcPr>
          <w:p w:rsidR="0081652A" w:rsidRDefault="0081652A" w:rsidP="0081652A">
            <w:pPr>
              <w:jc w:val="left"/>
            </w:pPr>
            <w:r>
              <w:rPr>
                <w:rFonts w:hint="eastAsia"/>
              </w:rPr>
              <w:t>基金运作综合费率（年化）</w:t>
            </w:r>
          </w:p>
        </w:tc>
      </w:tr>
      <w:tr w:rsidR="0081652A" w:rsidTr="0081652A">
        <w:tc>
          <w:tcPr>
            <w:tcW w:w="4153" w:type="dxa"/>
          </w:tcPr>
          <w:p w:rsidR="0081652A" w:rsidRDefault="0081652A" w:rsidP="0081652A">
            <w:pPr>
              <w:jc w:val="left"/>
            </w:pPr>
          </w:p>
        </w:tc>
        <w:tc>
          <w:tcPr>
            <w:tcW w:w="4153" w:type="dxa"/>
          </w:tcPr>
          <w:p w:rsidR="0081652A" w:rsidRDefault="0081652A" w:rsidP="0081652A">
            <w:pPr>
              <w:jc w:val="left"/>
            </w:pPr>
            <w:r>
              <w:t>2.04%</w:t>
            </w:r>
          </w:p>
        </w:tc>
      </w:tr>
    </w:tbl>
    <w:p w:rsidR="0081652A" w:rsidRDefault="0081652A" w:rsidP="0081652A">
      <w:pPr>
        <w:pStyle w:val="-"/>
        <w:ind w:firstLine="420"/>
        <w:rPr>
          <w:rFonts w:hint="eastAsia"/>
        </w:rPr>
      </w:pPr>
      <w:r>
        <w:rPr>
          <w:rFonts w:hint="eastAsia"/>
        </w:rPr>
        <w:t>基金管理费率、托管费率、销售服务费率（若有）为基金现行费率，其他运作费用以最近一次基金年报披露的相关数据为基准测算。</w:t>
      </w:r>
    </w:p>
    <w:p w:rsidR="0081652A" w:rsidRDefault="0081652A" w:rsidP="0081652A">
      <w:pPr>
        <w:pStyle w:val="-1"/>
        <w:spacing w:before="156" w:after="156"/>
        <w:rPr>
          <w:rFonts w:hint="eastAsia"/>
        </w:rPr>
      </w:pPr>
      <w:r>
        <w:rPr>
          <w:rFonts w:hint="eastAsia"/>
        </w:rPr>
        <w:t>四、风险揭示与重要提示</w:t>
      </w:r>
    </w:p>
    <w:p w:rsidR="0081652A" w:rsidRDefault="0081652A" w:rsidP="0081652A">
      <w:pPr>
        <w:pStyle w:val="-2"/>
        <w:spacing w:before="156" w:after="156"/>
        <w:rPr>
          <w:rFonts w:hint="eastAsia"/>
        </w:rPr>
      </w:pPr>
      <w:r>
        <w:rPr>
          <w:rFonts w:hint="eastAsia"/>
        </w:rPr>
        <w:t>（一）</w:t>
      </w:r>
      <w:r>
        <w:rPr>
          <w:rFonts w:hint="eastAsia"/>
        </w:rPr>
        <w:t xml:space="preserve"> </w:t>
      </w:r>
      <w:r>
        <w:rPr>
          <w:rFonts w:hint="eastAsia"/>
        </w:rPr>
        <w:t>风险揭示</w:t>
      </w:r>
    </w:p>
    <w:p w:rsidR="0081652A" w:rsidRDefault="0081652A" w:rsidP="0081652A">
      <w:pPr>
        <w:pStyle w:val="-"/>
        <w:ind w:firstLine="420"/>
        <w:rPr>
          <w:rFonts w:hint="eastAsia"/>
        </w:rPr>
      </w:pPr>
      <w:r>
        <w:rPr>
          <w:rFonts w:hint="eastAsia"/>
        </w:rPr>
        <w:t>本基金不提供任何保证。投资者可能损失本金。</w:t>
      </w:r>
    </w:p>
    <w:p w:rsidR="0081652A" w:rsidRDefault="0081652A" w:rsidP="0081652A">
      <w:pPr>
        <w:pStyle w:val="-"/>
        <w:ind w:firstLine="420"/>
        <w:rPr>
          <w:rFonts w:hint="eastAsia"/>
        </w:rPr>
      </w:pPr>
      <w:r>
        <w:rPr>
          <w:rFonts w:hint="eastAsia"/>
        </w:rPr>
        <w:t>投资有风险，投资者购买基金时应认真阅读本基金的《招募说明书》等销售文件。</w:t>
      </w:r>
    </w:p>
    <w:p w:rsidR="0081652A" w:rsidRDefault="0081652A" w:rsidP="0081652A">
      <w:pPr>
        <w:pStyle w:val="-"/>
        <w:ind w:firstLine="420"/>
        <w:rPr>
          <w:rFonts w:hint="eastAsia"/>
        </w:rPr>
      </w:pPr>
      <w:r>
        <w:rPr>
          <w:rFonts w:hint="eastAsia"/>
        </w:rPr>
        <w:t>1</w:t>
      </w:r>
      <w:r>
        <w:rPr>
          <w:rFonts w:hint="eastAsia"/>
        </w:rPr>
        <w:t>、本基金的特有风险</w:t>
      </w:r>
    </w:p>
    <w:p w:rsidR="0081652A" w:rsidRDefault="0081652A" w:rsidP="0081652A">
      <w:pPr>
        <w:pStyle w:val="-"/>
        <w:ind w:firstLine="420"/>
        <w:rPr>
          <w:rFonts w:hint="eastAsia"/>
        </w:rPr>
      </w:pPr>
      <w:r>
        <w:rPr>
          <w:rFonts w:hint="eastAsia"/>
        </w:rPr>
        <w:t>（</w:t>
      </w:r>
      <w:r>
        <w:rPr>
          <w:rFonts w:hint="eastAsia"/>
        </w:rPr>
        <w:t>1</w:t>
      </w:r>
      <w:r>
        <w:rPr>
          <w:rFonts w:hint="eastAsia"/>
        </w:rPr>
        <w:t>）本基金为混合型证券投资基金，股票（含存托凭证）投资占基金资产的比例范围为</w:t>
      </w:r>
      <w:r>
        <w:rPr>
          <w:rFonts w:hint="eastAsia"/>
        </w:rPr>
        <w:t>60%-95%</w:t>
      </w:r>
      <w:r>
        <w:rPr>
          <w:rFonts w:hint="eastAsia"/>
        </w:rPr>
        <w:t>，港股通股票投资比例不得超过股票资产的</w:t>
      </w:r>
      <w:r>
        <w:rPr>
          <w:rFonts w:hint="eastAsia"/>
        </w:rPr>
        <w:t>50%</w:t>
      </w:r>
      <w:r>
        <w:rPr>
          <w:rFonts w:hint="eastAsia"/>
        </w:rPr>
        <w:t>。因此，国内和港股通标的股票市场和债券市场的变化均会影响到基金业绩表现，基金净值表现因此可能受到影响。</w:t>
      </w:r>
    </w:p>
    <w:p w:rsidR="0081652A" w:rsidRDefault="0081652A" w:rsidP="0081652A">
      <w:pPr>
        <w:pStyle w:val="-"/>
        <w:ind w:firstLine="420"/>
        <w:rPr>
          <w:rFonts w:hint="eastAsia"/>
        </w:rPr>
      </w:pPr>
      <w:r>
        <w:rPr>
          <w:rFonts w:hint="eastAsia"/>
        </w:rPr>
        <w:t>（</w:t>
      </w:r>
      <w:r>
        <w:rPr>
          <w:rFonts w:hint="eastAsia"/>
        </w:rPr>
        <w:t>2</w:t>
      </w:r>
      <w:r>
        <w:rPr>
          <w:rFonts w:hint="eastAsia"/>
        </w:rPr>
        <w:t>）投资港股通股票的风险</w:t>
      </w:r>
    </w:p>
    <w:p w:rsidR="0081652A" w:rsidRDefault="0081652A" w:rsidP="0081652A">
      <w:pPr>
        <w:pStyle w:val="-"/>
        <w:ind w:firstLine="420"/>
        <w:rPr>
          <w:rFonts w:hint="eastAsia"/>
        </w:rPr>
      </w:pPr>
      <w:r>
        <w:rPr>
          <w:rFonts w:hint="eastAsia"/>
        </w:rPr>
        <w:t>本基金投资于法律法规规定范围内的香港联合交易所上市的股票。除了需要承担与境内证券投资基金类似的市场波动风险等一般投资风险之外，本基金还面临汇率风险、香港市场风险、市场制度以及交易规则不同等境外证券市场投资所面临的特有风险，包括但不限于：</w:t>
      </w:r>
    </w:p>
    <w:p w:rsidR="0081652A" w:rsidRDefault="0081652A" w:rsidP="0081652A">
      <w:pPr>
        <w:pStyle w:val="-"/>
        <w:ind w:firstLine="420"/>
        <w:rPr>
          <w:rFonts w:hint="eastAsia"/>
        </w:rPr>
      </w:pPr>
      <w:r>
        <w:rPr>
          <w:rFonts w:hint="eastAsia"/>
        </w:rPr>
        <w:t>1</w:t>
      </w:r>
      <w:r>
        <w:rPr>
          <w:rFonts w:hint="eastAsia"/>
        </w:rPr>
        <w:t>）汇率风险、</w:t>
      </w:r>
      <w:r>
        <w:rPr>
          <w:rFonts w:hint="eastAsia"/>
        </w:rPr>
        <w:t>2</w:t>
      </w:r>
      <w:r>
        <w:rPr>
          <w:rFonts w:hint="eastAsia"/>
        </w:rPr>
        <w:t>）香港市场风险、</w:t>
      </w:r>
      <w:r>
        <w:rPr>
          <w:rFonts w:hint="eastAsia"/>
        </w:rPr>
        <w:t>3</w:t>
      </w:r>
      <w:r>
        <w:rPr>
          <w:rFonts w:hint="eastAsia"/>
        </w:rPr>
        <w:t>）香港交易市场制度或规则不同带来的风险、</w:t>
      </w:r>
      <w:r>
        <w:rPr>
          <w:rFonts w:hint="eastAsia"/>
        </w:rPr>
        <w:t>4</w:t>
      </w:r>
      <w:r>
        <w:rPr>
          <w:rFonts w:hint="eastAsia"/>
        </w:rPr>
        <w:t>）港股通制度限制或调整带来的风险、</w:t>
      </w:r>
      <w:r>
        <w:rPr>
          <w:rFonts w:hint="eastAsia"/>
        </w:rPr>
        <w:t>5</w:t>
      </w:r>
      <w:r>
        <w:rPr>
          <w:rFonts w:hint="eastAsia"/>
        </w:rPr>
        <w:t>）法律和政治风险、</w:t>
      </w:r>
      <w:r>
        <w:rPr>
          <w:rFonts w:hint="eastAsia"/>
        </w:rPr>
        <w:t>6</w:t>
      </w:r>
      <w:r>
        <w:rPr>
          <w:rFonts w:hint="eastAsia"/>
        </w:rPr>
        <w:t>）会计制度风险、</w:t>
      </w:r>
      <w:r>
        <w:rPr>
          <w:rFonts w:hint="eastAsia"/>
        </w:rPr>
        <w:t>7</w:t>
      </w:r>
      <w:r>
        <w:rPr>
          <w:rFonts w:hint="eastAsia"/>
        </w:rPr>
        <w:t>）税务风险。</w:t>
      </w:r>
    </w:p>
    <w:p w:rsidR="0081652A" w:rsidRDefault="0081652A" w:rsidP="0081652A">
      <w:pPr>
        <w:pStyle w:val="-"/>
        <w:ind w:firstLine="420"/>
        <w:rPr>
          <w:rFonts w:hint="eastAsia"/>
        </w:rPr>
      </w:pPr>
      <w:r>
        <w:rPr>
          <w:rFonts w:hint="eastAsia"/>
        </w:rPr>
        <w:t>（</w:t>
      </w:r>
      <w:r>
        <w:rPr>
          <w:rFonts w:hint="eastAsia"/>
        </w:rPr>
        <w:t>3</w:t>
      </w:r>
      <w:r>
        <w:rPr>
          <w:rFonts w:hint="eastAsia"/>
        </w:rPr>
        <w:t>）本基金投资范围包括股指期货、国债期货、股票期权等金融衍生品，可能给本基金带来额外风险。投资股指期货、国债期货的风险包括但不限于杠杆风险、保证金风险、期货价格与基金投资品种价格的相关度降低带来的风险等；投资股票期权的风险包括但不限于市场风险、流动性风险、交易对手信用风险、操作风险、保证金风险等；由此可能增加本基金净值的波动性。</w:t>
      </w:r>
    </w:p>
    <w:p w:rsidR="0081652A" w:rsidRDefault="0081652A" w:rsidP="0081652A">
      <w:pPr>
        <w:pStyle w:val="-"/>
        <w:ind w:firstLine="420"/>
        <w:rPr>
          <w:rFonts w:hint="eastAsia"/>
        </w:rPr>
      </w:pPr>
      <w:r>
        <w:rPr>
          <w:rFonts w:hint="eastAsia"/>
        </w:rPr>
        <w:t>（</w:t>
      </w:r>
      <w:r>
        <w:rPr>
          <w:rFonts w:hint="eastAsia"/>
        </w:rPr>
        <w:t>4</w:t>
      </w:r>
      <w:r>
        <w:rPr>
          <w:rFonts w:hint="eastAsia"/>
        </w:rPr>
        <w:t>）本基金的投资范围包括资产支持证券。资产支持证券存在信用风险、利率风险、流动性风险、提前偿付风险、操作风险和法律风险等。</w:t>
      </w:r>
    </w:p>
    <w:p w:rsidR="0081652A" w:rsidRDefault="0081652A" w:rsidP="0081652A">
      <w:pPr>
        <w:pStyle w:val="-"/>
        <w:ind w:firstLine="420"/>
        <w:rPr>
          <w:rFonts w:hint="eastAsia"/>
        </w:rPr>
      </w:pPr>
      <w:r>
        <w:rPr>
          <w:rFonts w:hint="eastAsia"/>
        </w:rPr>
        <w:t>（</w:t>
      </w:r>
      <w:r>
        <w:rPr>
          <w:rFonts w:hint="eastAsia"/>
        </w:rPr>
        <w:t>5</w:t>
      </w:r>
      <w:r>
        <w:rPr>
          <w:rFonts w:hint="eastAsia"/>
        </w:rPr>
        <w:t>）本基金投资流通受限证券的风险。</w:t>
      </w:r>
    </w:p>
    <w:p w:rsidR="0081652A" w:rsidRDefault="0081652A" w:rsidP="0081652A">
      <w:pPr>
        <w:pStyle w:val="-"/>
        <w:ind w:firstLine="420"/>
        <w:rPr>
          <w:rFonts w:hint="eastAsia"/>
        </w:rPr>
      </w:pPr>
      <w:r>
        <w:rPr>
          <w:rFonts w:hint="eastAsia"/>
        </w:rPr>
        <w:t>本基金可投资于流通受限证券，因此可能面临在一定的价格下无法卖出而要降价卖出的风险，同时由于流通受限证券的非流通特性，在本基金参与投资后将在一定期限内无法</w:t>
      </w:r>
      <w:r>
        <w:rPr>
          <w:rFonts w:hint="eastAsia"/>
        </w:rPr>
        <w:lastRenderedPageBreak/>
        <w:t>流通，在面临基金大规模赎回的情况下有可能因为无法变现造成流动性风险。目前，本基金管理人已建立了健全的内部控制体系，全面监控流动性受限证券的种类、投资比例、内部审批流程、信息披露、日常风险监控等环节，做好危机处理预案，确保流通受限证券投资的合法合规。</w:t>
      </w:r>
    </w:p>
    <w:p w:rsidR="0081652A" w:rsidRDefault="0081652A" w:rsidP="0081652A">
      <w:pPr>
        <w:pStyle w:val="-"/>
        <w:ind w:firstLine="420"/>
        <w:rPr>
          <w:rFonts w:hint="eastAsia"/>
        </w:rPr>
      </w:pPr>
      <w:r>
        <w:rPr>
          <w:rFonts w:hint="eastAsia"/>
        </w:rPr>
        <w:t>（</w:t>
      </w:r>
      <w:r>
        <w:rPr>
          <w:rFonts w:hint="eastAsia"/>
        </w:rPr>
        <w:t>6</w:t>
      </w:r>
      <w:r>
        <w:rPr>
          <w:rFonts w:hint="eastAsia"/>
        </w:rPr>
        <w:t>）本基金收益分配方式有现金分红和红利再投资两种，对于选择红利再投资的投资人，其因红利再投资所得的份额自确认之日起开始计算持有时间，并于该份额赎回时按照本基金相关法律文件的约定选择适用的赎回费率并计算赎回费，敬请投资人留意。</w:t>
      </w:r>
    </w:p>
    <w:p w:rsidR="0081652A" w:rsidRDefault="0081652A" w:rsidP="0081652A">
      <w:pPr>
        <w:pStyle w:val="-"/>
        <w:ind w:firstLine="420"/>
        <w:rPr>
          <w:rFonts w:hint="eastAsia"/>
        </w:rPr>
      </w:pPr>
      <w:r>
        <w:rPr>
          <w:rFonts w:hint="eastAsia"/>
        </w:rPr>
        <w:t>（</w:t>
      </w:r>
      <w:r>
        <w:rPr>
          <w:rFonts w:hint="eastAsia"/>
        </w:rPr>
        <w:t>7</w:t>
      </w:r>
      <w:r>
        <w:rPr>
          <w:rFonts w:hint="eastAsia"/>
        </w:rPr>
        <w:t>）基金合同终止的风险</w:t>
      </w:r>
    </w:p>
    <w:p w:rsidR="0081652A" w:rsidRDefault="0081652A" w:rsidP="0081652A">
      <w:pPr>
        <w:pStyle w:val="-"/>
        <w:ind w:firstLine="420"/>
        <w:rPr>
          <w:rFonts w:hint="eastAsia"/>
        </w:rPr>
      </w:pPr>
      <w:r>
        <w:rPr>
          <w:rFonts w:hint="eastAsia"/>
        </w:rPr>
        <w:t>《基金合同》生效后，连续</w:t>
      </w:r>
      <w:r>
        <w:rPr>
          <w:rFonts w:hint="eastAsia"/>
        </w:rPr>
        <w:t>20</w:t>
      </w:r>
      <w:r>
        <w:rPr>
          <w:rFonts w:hint="eastAsia"/>
        </w:rPr>
        <w:t>个工作日出现基金份额持有人数量不满</w:t>
      </w:r>
      <w:r>
        <w:rPr>
          <w:rFonts w:hint="eastAsia"/>
        </w:rPr>
        <w:t>200</w:t>
      </w:r>
      <w:r>
        <w:rPr>
          <w:rFonts w:hint="eastAsia"/>
        </w:rPr>
        <w:t>人或者基金资产净值低于</w:t>
      </w:r>
      <w:r>
        <w:rPr>
          <w:rFonts w:hint="eastAsia"/>
        </w:rPr>
        <w:t>5000</w:t>
      </w:r>
      <w:r>
        <w:rPr>
          <w:rFonts w:hint="eastAsia"/>
        </w:rPr>
        <w:t>万元情形的，基金管理人应当在定期报告中予以披露；连续</w:t>
      </w:r>
      <w:r>
        <w:rPr>
          <w:rFonts w:hint="eastAsia"/>
        </w:rPr>
        <w:t>30</w:t>
      </w:r>
      <w:r>
        <w:rPr>
          <w:rFonts w:hint="eastAsia"/>
        </w:rPr>
        <w:t>个工作日出现基金份额持有人数量不满</w:t>
      </w:r>
      <w:r>
        <w:rPr>
          <w:rFonts w:hint="eastAsia"/>
        </w:rPr>
        <w:t>200</w:t>
      </w:r>
      <w:r>
        <w:rPr>
          <w:rFonts w:hint="eastAsia"/>
        </w:rPr>
        <w:t>人或者基金资产净值低于</w:t>
      </w:r>
      <w:r>
        <w:rPr>
          <w:rFonts w:hint="eastAsia"/>
        </w:rPr>
        <w:t>1</w:t>
      </w:r>
      <w:r>
        <w:rPr>
          <w:rFonts w:hint="eastAsia"/>
        </w:rPr>
        <w:t>亿元情形的，基金合同终止，无需召开基金份额持有人大会。</w:t>
      </w:r>
    </w:p>
    <w:p w:rsidR="0081652A" w:rsidRDefault="0081652A" w:rsidP="0081652A">
      <w:pPr>
        <w:pStyle w:val="-"/>
        <w:ind w:firstLine="420"/>
        <w:rPr>
          <w:rFonts w:hint="eastAsia"/>
        </w:rPr>
      </w:pPr>
      <w:r>
        <w:rPr>
          <w:rFonts w:hint="eastAsia"/>
        </w:rPr>
        <w:t>（</w:t>
      </w:r>
      <w:r>
        <w:rPr>
          <w:rFonts w:hint="eastAsia"/>
        </w:rPr>
        <w:t>8</w:t>
      </w:r>
      <w:r>
        <w:rPr>
          <w:rFonts w:hint="eastAsia"/>
        </w:rPr>
        <w:t>）投资于存托凭证的风险</w:t>
      </w:r>
    </w:p>
    <w:p w:rsidR="0081652A" w:rsidRDefault="0081652A" w:rsidP="0081652A">
      <w:pPr>
        <w:pStyle w:val="-"/>
        <w:ind w:firstLine="420"/>
        <w:rPr>
          <w:rFonts w:hint="eastAsia"/>
        </w:rPr>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81652A" w:rsidRDefault="0081652A" w:rsidP="0081652A">
      <w:pPr>
        <w:pStyle w:val="-"/>
        <w:ind w:firstLine="420"/>
        <w:rPr>
          <w:rFonts w:hint="eastAsia"/>
        </w:rPr>
      </w:pPr>
      <w:r>
        <w:rPr>
          <w:rFonts w:hint="eastAsia"/>
        </w:rPr>
        <w:t>2</w:t>
      </w:r>
      <w:r>
        <w:rPr>
          <w:rFonts w:hint="eastAsia"/>
        </w:rPr>
        <w:t>、市场风险</w:t>
      </w:r>
    </w:p>
    <w:p w:rsidR="0081652A" w:rsidRDefault="0081652A" w:rsidP="0081652A">
      <w:pPr>
        <w:pStyle w:val="-"/>
        <w:ind w:firstLine="420"/>
        <w:rPr>
          <w:rFonts w:hint="eastAsia"/>
        </w:rPr>
      </w:pPr>
      <w:r>
        <w:rPr>
          <w:rFonts w:hint="eastAsia"/>
        </w:rPr>
        <w:t>证券市场价格受到经济因素、政治因素、投资心理和交易制度等各种因素的影响，导致基金收益水平变化，产生风险，主要包括：</w:t>
      </w:r>
    </w:p>
    <w:p w:rsidR="0081652A" w:rsidRDefault="0081652A" w:rsidP="0081652A">
      <w:pPr>
        <w:pStyle w:val="-"/>
        <w:ind w:firstLine="420"/>
        <w:rPr>
          <w:rFonts w:hint="eastAsia"/>
        </w:rPr>
      </w:pPr>
      <w:r>
        <w:rPr>
          <w:rFonts w:hint="eastAsia"/>
        </w:rPr>
        <w:t>（</w:t>
      </w:r>
      <w:r>
        <w:rPr>
          <w:rFonts w:hint="eastAsia"/>
        </w:rPr>
        <w:t>1</w:t>
      </w:r>
      <w:r>
        <w:rPr>
          <w:rFonts w:hint="eastAsia"/>
        </w:rPr>
        <w:t>）政策风险、（</w:t>
      </w:r>
      <w:r>
        <w:rPr>
          <w:rFonts w:hint="eastAsia"/>
        </w:rPr>
        <w:t>2</w:t>
      </w:r>
      <w:r>
        <w:rPr>
          <w:rFonts w:hint="eastAsia"/>
        </w:rPr>
        <w:t>）利率风险、（</w:t>
      </w:r>
      <w:r>
        <w:rPr>
          <w:rFonts w:hint="eastAsia"/>
        </w:rPr>
        <w:t>3</w:t>
      </w:r>
      <w:r>
        <w:rPr>
          <w:rFonts w:hint="eastAsia"/>
        </w:rPr>
        <w:t>）信用风险、（</w:t>
      </w:r>
      <w:r>
        <w:rPr>
          <w:rFonts w:hint="eastAsia"/>
        </w:rPr>
        <w:t>4</w:t>
      </w:r>
      <w:r>
        <w:rPr>
          <w:rFonts w:hint="eastAsia"/>
        </w:rPr>
        <w:t>）购买力风险、（</w:t>
      </w:r>
      <w:r>
        <w:rPr>
          <w:rFonts w:hint="eastAsia"/>
        </w:rPr>
        <w:t>5</w:t>
      </w:r>
      <w:r>
        <w:rPr>
          <w:rFonts w:hint="eastAsia"/>
        </w:rPr>
        <w:t>）债券收益率曲线变动风险、（</w:t>
      </w:r>
      <w:r>
        <w:rPr>
          <w:rFonts w:hint="eastAsia"/>
        </w:rPr>
        <w:t>6</w:t>
      </w:r>
      <w:r>
        <w:rPr>
          <w:rFonts w:hint="eastAsia"/>
        </w:rPr>
        <w:t>）再投资风险、（</w:t>
      </w:r>
      <w:r>
        <w:rPr>
          <w:rFonts w:hint="eastAsia"/>
        </w:rPr>
        <w:t>7</w:t>
      </w:r>
      <w:r>
        <w:rPr>
          <w:rFonts w:hint="eastAsia"/>
        </w:rPr>
        <w:t>）债券回购风险、（</w:t>
      </w:r>
      <w:r>
        <w:rPr>
          <w:rFonts w:hint="eastAsia"/>
        </w:rPr>
        <w:t>8</w:t>
      </w:r>
      <w:r>
        <w:rPr>
          <w:rFonts w:hint="eastAsia"/>
        </w:rPr>
        <w:t>）经济周期风险、（</w:t>
      </w:r>
      <w:r>
        <w:rPr>
          <w:rFonts w:hint="eastAsia"/>
        </w:rPr>
        <w:t>9</w:t>
      </w:r>
      <w:r>
        <w:rPr>
          <w:rFonts w:hint="eastAsia"/>
        </w:rPr>
        <w:t>）上市公司经营风险。</w:t>
      </w:r>
    </w:p>
    <w:p w:rsidR="0081652A" w:rsidRDefault="0081652A" w:rsidP="0081652A">
      <w:pPr>
        <w:pStyle w:val="-"/>
        <w:ind w:firstLine="420"/>
        <w:rPr>
          <w:rFonts w:hint="eastAsia"/>
        </w:rPr>
      </w:pPr>
      <w:r>
        <w:rPr>
          <w:rFonts w:hint="eastAsia"/>
        </w:rPr>
        <w:t>3</w:t>
      </w:r>
      <w:r>
        <w:rPr>
          <w:rFonts w:hint="eastAsia"/>
        </w:rPr>
        <w:t>、开放式基金共有的风险如管理风险、流动性风险和其他风险。</w:t>
      </w:r>
    </w:p>
    <w:p w:rsidR="0081652A" w:rsidRDefault="0081652A" w:rsidP="0081652A">
      <w:pPr>
        <w:pStyle w:val="-"/>
        <w:ind w:firstLine="420"/>
        <w:rPr>
          <w:rFonts w:hint="eastAsia"/>
        </w:rPr>
      </w:pPr>
      <w:r>
        <w:rPr>
          <w:rFonts w:hint="eastAsia"/>
        </w:rPr>
        <w:t>4</w:t>
      </w:r>
      <w:r>
        <w:rPr>
          <w:rFonts w:hint="eastAsia"/>
        </w:rPr>
        <w:t>、本基金法律文件风险收益特征表述与销售机构基金风险评价、销售机构之间的基金风险评价可能不一致的风险</w:t>
      </w:r>
    </w:p>
    <w:p w:rsidR="0081652A" w:rsidRDefault="0081652A" w:rsidP="0081652A">
      <w:pPr>
        <w:pStyle w:val="-"/>
        <w:ind w:firstLine="420"/>
        <w:rPr>
          <w:rFonts w:hint="eastAsia"/>
        </w:rPr>
      </w:pPr>
      <w:r>
        <w:rPr>
          <w:rFonts w:hint="eastAsia"/>
        </w:rPr>
        <w:t>本基金法律文件投资章节有关风险收益特征的表述是基于投资范围、投资比例、证券市场普遍规律等做出的概述性描述，代表了一般市场情况下本基金的长期风险收益特征。销售机构</w:t>
      </w:r>
      <w:r>
        <w:rPr>
          <w:rFonts w:hint="eastAsia"/>
        </w:rPr>
        <w:t>(</w:t>
      </w:r>
      <w:r>
        <w:rPr>
          <w:rFonts w:hint="eastAsia"/>
        </w:rPr>
        <w:t>包括基金管理人直销机构和其他销售机构</w:t>
      </w:r>
      <w:r>
        <w:rPr>
          <w:rFonts w:hint="eastAsia"/>
        </w:rPr>
        <w:t>)</w:t>
      </w:r>
      <w:r>
        <w:rPr>
          <w:rFonts w:hint="eastAsia"/>
        </w:rPr>
        <w:t>根据相关法律法规对本基金进行风险评价，不同的销售机构采用的评价方法可能存在不同，因此销售机构的风险等级评价与基金法律文件中风险收益特征的表述可能存在不同，销售机构之间的风险等级评价也可能存在不同，销售机构基于自身采用的评价方法可能对基金的风险等级进行定期或不定期的调整，但销售机构向投资人推介基金产品时，所依据的基金产品风险等级评价结果不得低于基金管理人作出的风险等级评价结果。投资人在购买本基金时需按照销售机构的要求完成风险承受能力与产品风险之间的匹配检验。</w:t>
      </w:r>
    </w:p>
    <w:p w:rsidR="0081652A" w:rsidRDefault="0081652A" w:rsidP="0081652A">
      <w:pPr>
        <w:pStyle w:val="-"/>
        <w:ind w:firstLine="420"/>
        <w:rPr>
          <w:rFonts w:hint="eastAsia"/>
        </w:rPr>
      </w:pPr>
      <w:r>
        <w:rPr>
          <w:rFonts w:hint="eastAsia"/>
        </w:rPr>
        <w:t>5</w:t>
      </w:r>
      <w:r>
        <w:rPr>
          <w:rFonts w:hint="eastAsia"/>
        </w:rPr>
        <w:t>、流动性风险评估</w:t>
      </w:r>
    </w:p>
    <w:p w:rsidR="0081652A" w:rsidRDefault="0081652A" w:rsidP="0081652A">
      <w:pPr>
        <w:pStyle w:val="-"/>
        <w:ind w:firstLine="420"/>
        <w:rPr>
          <w:rFonts w:hint="eastAsia"/>
        </w:rPr>
      </w:pPr>
      <w:r>
        <w:rPr>
          <w:rFonts w:hint="eastAsia"/>
        </w:rPr>
        <w:t>（</w:t>
      </w:r>
      <w:r>
        <w:rPr>
          <w:rFonts w:hint="eastAsia"/>
        </w:rPr>
        <w:t>1</w:t>
      </w:r>
      <w:r>
        <w:rPr>
          <w:rFonts w:hint="eastAsia"/>
        </w:rPr>
        <w:t>）本基金的申购、赎回安排</w:t>
      </w:r>
    </w:p>
    <w:p w:rsidR="0081652A" w:rsidRDefault="0081652A" w:rsidP="0081652A">
      <w:pPr>
        <w:pStyle w:val="-"/>
        <w:ind w:firstLine="420"/>
        <w:rPr>
          <w:rFonts w:hint="eastAsia"/>
        </w:rPr>
      </w:pPr>
      <w:r>
        <w:rPr>
          <w:rFonts w:hint="eastAsia"/>
        </w:rPr>
        <w:t>（</w:t>
      </w:r>
      <w:r>
        <w:rPr>
          <w:rFonts w:hint="eastAsia"/>
        </w:rPr>
        <w:t>2</w:t>
      </w:r>
      <w:r>
        <w:rPr>
          <w:rFonts w:hint="eastAsia"/>
        </w:rPr>
        <w:t>）投资市场、行业及资产的流动性风险评估</w:t>
      </w:r>
    </w:p>
    <w:p w:rsidR="0081652A" w:rsidRDefault="0081652A" w:rsidP="0081652A">
      <w:pPr>
        <w:pStyle w:val="-"/>
        <w:ind w:firstLine="420"/>
        <w:rPr>
          <w:rFonts w:hint="eastAsia"/>
        </w:rPr>
      </w:pPr>
      <w:r>
        <w:rPr>
          <w:rFonts w:hint="eastAsia"/>
        </w:rPr>
        <w:t>（</w:t>
      </w:r>
      <w:r>
        <w:rPr>
          <w:rFonts w:hint="eastAsia"/>
        </w:rPr>
        <w:t>3</w:t>
      </w:r>
      <w:r>
        <w:rPr>
          <w:rFonts w:hint="eastAsia"/>
        </w:rPr>
        <w:t>）巨额赎回情形下的流动性风险管理措施</w:t>
      </w:r>
    </w:p>
    <w:p w:rsidR="0081652A" w:rsidRDefault="0081652A" w:rsidP="0081652A">
      <w:pPr>
        <w:pStyle w:val="-"/>
        <w:ind w:firstLine="420"/>
        <w:rPr>
          <w:rFonts w:hint="eastAsia"/>
        </w:rPr>
      </w:pPr>
      <w:r>
        <w:rPr>
          <w:rFonts w:hint="eastAsia"/>
        </w:rPr>
        <w:lastRenderedPageBreak/>
        <w:t>（</w:t>
      </w:r>
      <w:r>
        <w:rPr>
          <w:rFonts w:hint="eastAsia"/>
        </w:rPr>
        <w:t>4</w:t>
      </w:r>
      <w:r>
        <w:rPr>
          <w:rFonts w:hint="eastAsia"/>
        </w:rPr>
        <w:t>）实施备用的流动性风险管理工具的情形、程序及对投资者的潜在影响</w:t>
      </w:r>
    </w:p>
    <w:p w:rsidR="0081652A" w:rsidRDefault="0081652A" w:rsidP="0081652A">
      <w:pPr>
        <w:pStyle w:val="-"/>
        <w:ind w:firstLine="420"/>
        <w:rPr>
          <w:rFonts w:hint="eastAsia"/>
        </w:rPr>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摆动定价、实施侧袋机制以及中国证监会认定的其他措施。同时基金管理人应时刻防范可能产生的流动性风险，对流动性风险进行日常监控，保护持有人的利益。当实施备用的流动性风险管理工具时，有可能无法按合同约定的时限支付赎回款项。</w:t>
      </w:r>
    </w:p>
    <w:p w:rsidR="0081652A" w:rsidRDefault="0081652A" w:rsidP="0081652A">
      <w:pPr>
        <w:pStyle w:val="-"/>
        <w:ind w:firstLine="420"/>
        <w:rPr>
          <w:rFonts w:hint="eastAsia"/>
        </w:rPr>
      </w:pPr>
      <w:r>
        <w:rPr>
          <w:rFonts w:hint="eastAsia"/>
        </w:rPr>
        <w:t>6</w:t>
      </w:r>
      <w:r>
        <w:rPr>
          <w:rFonts w:hint="eastAsia"/>
        </w:rPr>
        <w:t>、基金投资组合收益率与业绩比较基准收益率偏离的风险</w:t>
      </w:r>
    </w:p>
    <w:p w:rsidR="0081652A" w:rsidRDefault="0081652A" w:rsidP="0081652A">
      <w:pPr>
        <w:pStyle w:val="-"/>
        <w:ind w:firstLine="420"/>
        <w:rPr>
          <w:rFonts w:hint="eastAsia"/>
        </w:rPr>
      </w:pPr>
      <w:r>
        <w:rPr>
          <w:rFonts w:hint="eastAsia"/>
        </w:rPr>
        <w:t>本基金业绩比较基准仅作为考察基金业绩的参考，业绩比较基准的表现并不代表基金实际的收益情况。本基金实际运作中投资的对象及其权重与基准指数的成份券及其权重并非完全一致，可能出现投资组合收益率与业绩比较基准收益率偏离的风险。</w:t>
      </w:r>
    </w:p>
    <w:p w:rsidR="0081652A" w:rsidRDefault="0081652A" w:rsidP="0081652A">
      <w:pPr>
        <w:pStyle w:val="-"/>
        <w:ind w:firstLine="420"/>
        <w:rPr>
          <w:rFonts w:hint="eastAsia"/>
        </w:rPr>
      </w:pPr>
      <w:r>
        <w:rPr>
          <w:rFonts w:hint="eastAsia"/>
        </w:rPr>
        <w:t>7</w:t>
      </w:r>
      <w:r>
        <w:rPr>
          <w:rFonts w:hint="eastAsia"/>
        </w:rPr>
        <w:t>、实施侧袋机制对投资者的影响</w:t>
      </w:r>
    </w:p>
    <w:p w:rsidR="0081652A" w:rsidRDefault="0081652A" w:rsidP="0081652A">
      <w:pPr>
        <w:pStyle w:val="-"/>
        <w:ind w:firstLine="420"/>
        <w:rPr>
          <w:rFonts w:hint="eastAsia"/>
        </w:rPr>
      </w:pPr>
      <w:r>
        <w:rPr>
          <w:rFonts w:hint="eastAsia"/>
        </w:rPr>
        <w:t>侧袋机制是一种流动性风险管理工具，是将特定资产分离至专门的侧袋账户进行处置清算，并以处置变现后的款项向基金份额持有人进行支付，目的在于有效隔离并化解风险。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时的特定资产的估值，基金份额持有人可能因此面临损失。</w:t>
      </w:r>
    </w:p>
    <w:p w:rsidR="0081652A" w:rsidRDefault="0081652A" w:rsidP="0081652A">
      <w:pPr>
        <w:pStyle w:val="-"/>
        <w:ind w:firstLine="420"/>
        <w:rPr>
          <w:rFonts w:hint="eastAsia"/>
        </w:rPr>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81652A" w:rsidRDefault="0081652A" w:rsidP="0081652A">
      <w:pPr>
        <w:pStyle w:val="-"/>
        <w:ind w:firstLine="420"/>
        <w:rPr>
          <w:rFonts w:hint="eastAsia"/>
        </w:rPr>
      </w:pPr>
      <w:r>
        <w:rPr>
          <w:rFonts w:hint="eastAsia"/>
        </w:rPr>
        <w:t>基金管理人将根据主袋账户运作情况合理确定申购政策</w:t>
      </w:r>
      <w:r>
        <w:rPr>
          <w:rFonts w:hint="eastAsia"/>
        </w:rPr>
        <w:t xml:space="preserve">, </w:t>
      </w:r>
      <w:r>
        <w:rPr>
          <w:rFonts w:hint="eastAsia"/>
        </w:rPr>
        <w:t>因此实施侧袋机制后主袋账户份额存在暂停申购的可能。</w:t>
      </w:r>
    </w:p>
    <w:p w:rsidR="0081652A" w:rsidRDefault="0081652A" w:rsidP="0081652A">
      <w:pPr>
        <w:pStyle w:val="-"/>
        <w:ind w:firstLine="420"/>
        <w:rPr>
          <w:rFonts w:hint="eastAsia"/>
        </w:rPr>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81652A" w:rsidRDefault="0081652A" w:rsidP="0081652A">
      <w:pPr>
        <w:pStyle w:val="-2"/>
        <w:spacing w:before="156" w:after="156"/>
        <w:rPr>
          <w:rFonts w:hint="eastAsia"/>
        </w:rPr>
      </w:pPr>
      <w:r>
        <w:rPr>
          <w:rFonts w:hint="eastAsia"/>
        </w:rPr>
        <w:t>（二）</w:t>
      </w:r>
      <w:r>
        <w:rPr>
          <w:rFonts w:hint="eastAsia"/>
        </w:rPr>
        <w:t xml:space="preserve"> </w:t>
      </w:r>
      <w:r>
        <w:rPr>
          <w:rFonts w:hint="eastAsia"/>
        </w:rPr>
        <w:t>重要提示</w:t>
      </w:r>
    </w:p>
    <w:p w:rsidR="0081652A" w:rsidRDefault="0081652A" w:rsidP="0081652A">
      <w:pPr>
        <w:pStyle w:val="-"/>
        <w:ind w:firstLine="420"/>
        <w:rPr>
          <w:rFonts w:hint="eastAsia"/>
        </w:rPr>
      </w:pPr>
      <w:r>
        <w:rPr>
          <w:rFonts w:hint="eastAsia"/>
        </w:rPr>
        <w:t>南方高质量优选混合型证券投资基金（以下简称“本基金”）</w:t>
      </w:r>
      <w:r>
        <w:rPr>
          <w:rFonts w:hint="eastAsia"/>
        </w:rPr>
        <w:t xml:space="preserve"> </w:t>
      </w:r>
      <w:r>
        <w:rPr>
          <w:rFonts w:hint="eastAsia"/>
        </w:rPr>
        <w:t>经中国证监会</w:t>
      </w:r>
      <w:r>
        <w:rPr>
          <w:rFonts w:hint="eastAsia"/>
        </w:rPr>
        <w:t>2021</w:t>
      </w:r>
      <w:r>
        <w:rPr>
          <w:rFonts w:hint="eastAsia"/>
        </w:rPr>
        <w:t>年</w:t>
      </w:r>
      <w:r>
        <w:rPr>
          <w:rFonts w:hint="eastAsia"/>
        </w:rPr>
        <w:t>12</w:t>
      </w:r>
      <w:r>
        <w:rPr>
          <w:rFonts w:hint="eastAsia"/>
        </w:rPr>
        <w:t>月</w:t>
      </w:r>
      <w:r>
        <w:rPr>
          <w:rFonts w:hint="eastAsia"/>
        </w:rPr>
        <w:t>24</w:t>
      </w:r>
      <w:r>
        <w:rPr>
          <w:rFonts w:hint="eastAsia"/>
        </w:rPr>
        <w:t>日证监许可</w:t>
      </w:r>
      <w:r>
        <w:rPr>
          <w:rFonts w:hint="eastAsia"/>
        </w:rPr>
        <w:t>[2021]4110</w:t>
      </w:r>
      <w:r>
        <w:rPr>
          <w:rFonts w:hint="eastAsia"/>
        </w:rPr>
        <w:t>号文注册募集。中国证监会对本基金募集的注册，并不表明其对本基金的价值和收益作出实质性判断或保证，也不表明投资于本基金没有风险。</w:t>
      </w:r>
    </w:p>
    <w:p w:rsidR="0081652A" w:rsidRDefault="0081652A" w:rsidP="0081652A">
      <w:pPr>
        <w:pStyle w:val="-"/>
        <w:ind w:firstLine="420"/>
        <w:rPr>
          <w:rFonts w:hint="eastAsia"/>
        </w:rPr>
      </w:pPr>
      <w:r>
        <w:rPr>
          <w:rFonts w:hint="eastAsia"/>
        </w:rPr>
        <w:t>基金管理人依照恪尽职守、诚实信用、谨慎勤勉的原则管理和运用基金财产，但不保证基金一定盈利，也不保证最低收益。</w:t>
      </w:r>
    </w:p>
    <w:p w:rsidR="0081652A" w:rsidRDefault="0081652A" w:rsidP="0081652A">
      <w:pPr>
        <w:pStyle w:val="-"/>
        <w:ind w:firstLine="420"/>
        <w:rPr>
          <w:rFonts w:hint="eastAsia"/>
        </w:rPr>
      </w:pPr>
      <w:r>
        <w:rPr>
          <w:rFonts w:hint="eastAsia"/>
        </w:rPr>
        <w:t>基金投资者自依基金合同取得基金份额，即成为基金份额持有人和基金合同的当事人。</w:t>
      </w:r>
    </w:p>
    <w:p w:rsidR="0081652A" w:rsidRDefault="0081652A" w:rsidP="0081652A">
      <w:pPr>
        <w:pStyle w:val="-"/>
        <w:ind w:firstLine="420"/>
        <w:rPr>
          <w:rFonts w:hint="eastAsia"/>
        </w:rPr>
      </w:pPr>
      <w:r>
        <w:rPr>
          <w:rFonts w:hint="eastAsia"/>
        </w:rPr>
        <w:t>与本基金</w:t>
      </w:r>
      <w:r>
        <w:rPr>
          <w:rFonts w:hint="eastAsia"/>
        </w:rPr>
        <w:t>/</w:t>
      </w:r>
      <w:r>
        <w:rPr>
          <w:rFonts w:hint="eastAsia"/>
        </w:rPr>
        <w:t>基金合同相关的争议解决方式为仲裁。因本基金产生的或与基金合同有关的一切争议，如经友好协商未能解决的，任何一方均有权将争议提交中国国际经济贸易仲裁委员会，仲裁地点为北京市。</w:t>
      </w:r>
    </w:p>
    <w:p w:rsidR="0081652A" w:rsidRDefault="0081652A" w:rsidP="0081652A">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w:t>
      </w:r>
      <w:r>
        <w:rPr>
          <w:rFonts w:hint="eastAsia"/>
        </w:rPr>
        <w:lastRenderedPageBreak/>
        <w:t>在一定的滞后，如需及时、准确获取基金的相关信息，敬请同时关注基金管理人发布的相关临时公告等。</w:t>
      </w:r>
    </w:p>
    <w:p w:rsidR="0081652A" w:rsidRDefault="0081652A" w:rsidP="0081652A">
      <w:pPr>
        <w:pStyle w:val="-"/>
        <w:ind w:firstLine="420"/>
        <w:rPr>
          <w:rFonts w:hint="eastAsia"/>
        </w:rPr>
      </w:pPr>
      <w:r>
        <w:rPr>
          <w:rFonts w:hint="eastAsia"/>
        </w:rPr>
        <w:t>投资人知悉并同意基金管理人可为投资人提供营销信息、资讯与增值服务，并可自主选择退订，具体的服务说明详见招募说明书“基金份额持有人服务”章节。</w:t>
      </w:r>
    </w:p>
    <w:p w:rsidR="0081652A" w:rsidRDefault="0081652A" w:rsidP="0081652A">
      <w:pPr>
        <w:pStyle w:val="-"/>
        <w:ind w:firstLine="420"/>
        <w:rPr>
          <w:rFonts w:hint="eastAsia"/>
        </w:rPr>
      </w:pPr>
      <w:r>
        <w:rPr>
          <w:rFonts w:hint="eastAsia"/>
        </w:rPr>
        <w:t>投资人知悉并同意基金管理人可为投资人提供营销信息、资讯与增值服务，并可自主选择退订，具体的服务说明详见招募说明书“基金份额持有人服务”章节。</w:t>
      </w:r>
    </w:p>
    <w:p w:rsidR="0081652A" w:rsidRDefault="0081652A" w:rsidP="0081652A">
      <w:pPr>
        <w:pStyle w:val="-1"/>
        <w:spacing w:before="156" w:after="156"/>
        <w:rPr>
          <w:rFonts w:hint="eastAsia"/>
        </w:rPr>
      </w:pPr>
      <w:r>
        <w:rPr>
          <w:rFonts w:hint="eastAsia"/>
        </w:rPr>
        <w:t>五、其他资料查询方式</w:t>
      </w:r>
    </w:p>
    <w:p w:rsidR="0081652A" w:rsidRDefault="0081652A" w:rsidP="0081652A">
      <w:pPr>
        <w:pStyle w:val="-"/>
        <w:ind w:firstLine="420"/>
        <w:rPr>
          <w:rFonts w:hint="eastAsia"/>
        </w:rPr>
      </w:pPr>
      <w:r>
        <w:rPr>
          <w:rFonts w:hint="eastAsia"/>
        </w:rPr>
        <w:t>以下资料详见基金管理人网站</w:t>
      </w:r>
      <w:r>
        <w:rPr>
          <w:rFonts w:hint="eastAsia"/>
        </w:rPr>
        <w:t>[www.nffund.com][</w:t>
      </w:r>
      <w:r>
        <w:rPr>
          <w:rFonts w:hint="eastAsia"/>
        </w:rPr>
        <w:t>客服电话：</w:t>
      </w:r>
      <w:r>
        <w:rPr>
          <w:rFonts w:hint="eastAsia"/>
        </w:rPr>
        <w:t>400-889-8899]</w:t>
      </w:r>
    </w:p>
    <w:p w:rsidR="0081652A" w:rsidRDefault="0081652A" w:rsidP="0081652A">
      <w:pPr>
        <w:pStyle w:val="-"/>
        <w:ind w:firstLine="420"/>
        <w:rPr>
          <w:rFonts w:hint="eastAsia"/>
        </w:rPr>
      </w:pPr>
      <w:r>
        <w:rPr>
          <w:rFonts w:hint="eastAsia"/>
        </w:rPr>
        <w:t>●《南方高质量优选混合型证券投资基金基金合同》、</w:t>
      </w:r>
    </w:p>
    <w:p w:rsidR="0081652A" w:rsidRDefault="0081652A" w:rsidP="0081652A">
      <w:pPr>
        <w:pStyle w:val="-"/>
        <w:ind w:firstLine="420"/>
        <w:rPr>
          <w:rFonts w:hint="eastAsia"/>
        </w:rPr>
      </w:pPr>
      <w:r>
        <w:rPr>
          <w:rFonts w:hint="eastAsia"/>
        </w:rPr>
        <w:t>《南方高质量优选混合型证券投资基金托管协议》、</w:t>
      </w:r>
    </w:p>
    <w:p w:rsidR="0081652A" w:rsidRDefault="0081652A" w:rsidP="0081652A">
      <w:pPr>
        <w:pStyle w:val="-"/>
        <w:ind w:firstLine="420"/>
        <w:rPr>
          <w:rFonts w:hint="eastAsia"/>
        </w:rPr>
      </w:pPr>
      <w:r>
        <w:rPr>
          <w:rFonts w:hint="eastAsia"/>
        </w:rPr>
        <w:t>《南方高质量优选混合型证券投资基金招募说明书》</w:t>
      </w:r>
    </w:p>
    <w:p w:rsidR="0081652A" w:rsidRDefault="0081652A" w:rsidP="0081652A">
      <w:pPr>
        <w:pStyle w:val="-"/>
        <w:ind w:firstLine="420"/>
        <w:rPr>
          <w:rFonts w:hint="eastAsia"/>
        </w:rPr>
      </w:pPr>
      <w:r>
        <w:rPr>
          <w:rFonts w:hint="eastAsia"/>
        </w:rPr>
        <w:t>●定期报告、包括基金季度报告、中期报告和年度报告</w:t>
      </w:r>
    </w:p>
    <w:p w:rsidR="0081652A" w:rsidRDefault="0081652A" w:rsidP="0081652A">
      <w:pPr>
        <w:pStyle w:val="-"/>
        <w:ind w:firstLine="420"/>
        <w:rPr>
          <w:rFonts w:hint="eastAsia"/>
        </w:rPr>
      </w:pPr>
      <w:r>
        <w:rPr>
          <w:rFonts w:hint="eastAsia"/>
        </w:rPr>
        <w:t>●基金份额净值</w:t>
      </w:r>
    </w:p>
    <w:p w:rsidR="0081652A" w:rsidRDefault="0081652A" w:rsidP="0081652A">
      <w:pPr>
        <w:pStyle w:val="-"/>
        <w:ind w:firstLine="420"/>
        <w:rPr>
          <w:rFonts w:hint="eastAsia"/>
        </w:rPr>
      </w:pPr>
      <w:r>
        <w:rPr>
          <w:rFonts w:hint="eastAsia"/>
        </w:rPr>
        <w:t>●基金销售机构及联系方式</w:t>
      </w:r>
    </w:p>
    <w:p w:rsidR="0081652A" w:rsidRDefault="0081652A" w:rsidP="0081652A">
      <w:pPr>
        <w:pStyle w:val="-"/>
        <w:ind w:firstLine="420"/>
        <w:rPr>
          <w:rFonts w:hint="eastAsia"/>
        </w:rPr>
      </w:pPr>
      <w:r>
        <w:rPr>
          <w:rFonts w:hint="eastAsia"/>
        </w:rPr>
        <w:t>●其他重要资料</w:t>
      </w:r>
    </w:p>
    <w:p w:rsidR="0081652A" w:rsidRDefault="0081652A" w:rsidP="0081652A">
      <w:pPr>
        <w:pStyle w:val="-1"/>
        <w:spacing w:before="156" w:after="156"/>
        <w:rPr>
          <w:rFonts w:hint="eastAsia"/>
        </w:rPr>
      </w:pPr>
      <w:r>
        <w:rPr>
          <w:rFonts w:hint="eastAsia"/>
        </w:rPr>
        <w:t>六、其他情况说明</w:t>
      </w:r>
    </w:p>
    <w:p w:rsidR="0081652A" w:rsidRDefault="0081652A" w:rsidP="0081652A">
      <w:pPr>
        <w:pStyle w:val="-"/>
        <w:ind w:firstLine="420"/>
        <w:rPr>
          <w:rFonts w:hint="eastAsia"/>
        </w:rPr>
      </w:pPr>
      <w:r>
        <w:rPr>
          <w:rFonts w:hint="eastAsia"/>
        </w:rPr>
        <w:t>暂无。</w:t>
      </w:r>
    </w:p>
    <w:p w:rsidR="00E67375" w:rsidRDefault="0081652A" w:rsidP="0081652A">
      <w:bookmarkStart w:id="0" w:name="_GoBack"/>
      <w:bookmarkEnd w:id="0"/>
      <w:r w:rsidRPr="00A84177">
        <w:t xml:space="preserve"> </w:t>
      </w:r>
    </w:p>
    <w:p w:rsidR="00CF0D54" w:rsidRPr="00ED7F31" w:rsidRDefault="00CF0D54" w:rsidP="00ED7F31">
      <w:pPr>
        <w:snapToGrid w:val="0"/>
        <w:spacing w:line="360" w:lineRule="auto"/>
        <w:jc w:val="left"/>
      </w:pPr>
    </w:p>
    <w:sectPr w:rsidR="00CF0D54" w:rsidRPr="00ED7F31" w:rsidSect="00F03A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52A" w:rsidRDefault="0081652A" w:rsidP="00C06F04">
      <w:r>
        <w:separator/>
      </w:r>
    </w:p>
  </w:endnote>
  <w:endnote w:type="continuationSeparator" w:id="0">
    <w:p w:rsidR="0081652A" w:rsidRDefault="0081652A"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黑体"/>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52A" w:rsidRDefault="0081652A">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7D" w:rsidRDefault="00FA097D">
    <w:pPr>
      <w:pStyle w:val="a9"/>
      <w:jc w:val="right"/>
    </w:pPr>
    <w:r>
      <w:fldChar w:fldCharType="begin"/>
    </w:r>
    <w:r>
      <w:instrText xml:space="preserve"> PAGE   \* MERGEFORMAT </w:instrText>
    </w:r>
    <w:r>
      <w:fldChar w:fldCharType="separate"/>
    </w:r>
    <w:r w:rsidR="0081652A" w:rsidRPr="0081652A">
      <w:rPr>
        <w:noProof/>
        <w:lang w:val="zh-CN"/>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52A" w:rsidRDefault="0081652A">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52A" w:rsidRDefault="0081652A" w:rsidP="00C06F04">
      <w:r>
        <w:separator/>
      </w:r>
    </w:p>
  </w:footnote>
  <w:footnote w:type="continuationSeparator" w:id="0">
    <w:p w:rsidR="0081652A" w:rsidRDefault="0081652A" w:rsidP="00C06F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52A" w:rsidRDefault="0081652A">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B7" w:rsidRDefault="0081652A" w:rsidP="00CE07B7">
    <w:pPr>
      <w:pStyle w:val="a7"/>
      <w:jc w:val="right"/>
    </w:pPr>
    <w:r>
      <w:rPr>
        <w:rFonts w:hint="eastAsia"/>
      </w:rPr>
      <w:t>南方高质量优选混合型证券投资基金（</w:t>
    </w:r>
    <w:r>
      <w:rPr>
        <w:rFonts w:hint="eastAsia"/>
      </w:rPr>
      <w:t>C</w:t>
    </w:r>
    <w:r>
      <w:rPr>
        <w:rFonts w:hint="eastAsia"/>
      </w:rPr>
      <w:t>类份额）基金产品资料概要（更新）</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52A" w:rsidRDefault="0081652A">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53A9C"/>
    <w:rsid w:val="000629C7"/>
    <w:rsid w:val="00073A17"/>
    <w:rsid w:val="00100924"/>
    <w:rsid w:val="001064E3"/>
    <w:rsid w:val="001750FE"/>
    <w:rsid w:val="00175E81"/>
    <w:rsid w:val="00181325"/>
    <w:rsid w:val="00187B2C"/>
    <w:rsid w:val="0019575F"/>
    <w:rsid w:val="001B4F59"/>
    <w:rsid w:val="001C46F3"/>
    <w:rsid w:val="002073CE"/>
    <w:rsid w:val="00225A93"/>
    <w:rsid w:val="0023093B"/>
    <w:rsid w:val="00230942"/>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543191"/>
    <w:rsid w:val="00544E9D"/>
    <w:rsid w:val="00575E4D"/>
    <w:rsid w:val="00577498"/>
    <w:rsid w:val="005C29BB"/>
    <w:rsid w:val="006014C5"/>
    <w:rsid w:val="00614557"/>
    <w:rsid w:val="006175A8"/>
    <w:rsid w:val="00624C8B"/>
    <w:rsid w:val="006255DD"/>
    <w:rsid w:val="00665FED"/>
    <w:rsid w:val="00666D53"/>
    <w:rsid w:val="006709BF"/>
    <w:rsid w:val="006B012F"/>
    <w:rsid w:val="006C778B"/>
    <w:rsid w:val="006F182B"/>
    <w:rsid w:val="006F63DB"/>
    <w:rsid w:val="0071135D"/>
    <w:rsid w:val="007379A3"/>
    <w:rsid w:val="007475A0"/>
    <w:rsid w:val="007745B9"/>
    <w:rsid w:val="007B5088"/>
    <w:rsid w:val="007C71B7"/>
    <w:rsid w:val="00800FA0"/>
    <w:rsid w:val="0081652A"/>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CF0D54"/>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52A34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1">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6">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CF0D54"/>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styleId="a7">
    <w:name w:val="header"/>
    <w:basedOn w:val="a"/>
    <w:link w:val="a8"/>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C06F04"/>
    <w:rPr>
      <w:kern w:val="2"/>
      <w:sz w:val="18"/>
      <w:szCs w:val="18"/>
    </w:rPr>
  </w:style>
  <w:style w:type="paragraph" w:styleId="a9">
    <w:name w:val="footer"/>
    <w:basedOn w:val="a"/>
    <w:link w:val="aa"/>
    <w:uiPriority w:val="99"/>
    <w:rsid w:val="00C06F04"/>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C06F04"/>
    <w:rPr>
      <w:kern w:val="2"/>
      <w:sz w:val="18"/>
      <w:szCs w:val="18"/>
    </w:rPr>
  </w:style>
  <w:style w:type="paragraph" w:styleId="ab">
    <w:name w:val="Document Map"/>
    <w:basedOn w:val="a"/>
    <w:link w:val="ac"/>
    <w:rsid w:val="00624C8B"/>
    <w:rPr>
      <w:rFonts w:ascii="宋体"/>
      <w:sz w:val="18"/>
      <w:szCs w:val="18"/>
      <w:lang w:val="x-none" w:eastAsia="x-none"/>
    </w:rPr>
  </w:style>
  <w:style w:type="character" w:customStyle="1" w:styleId="ac">
    <w:name w:val="文档结构图 字符"/>
    <w:link w:val="ab"/>
    <w:rsid w:val="00624C8B"/>
    <w:rPr>
      <w:rFonts w:ascii="宋体"/>
      <w:kern w:val="2"/>
      <w:sz w:val="18"/>
      <w:szCs w:val="18"/>
    </w:rPr>
  </w:style>
  <w:style w:type="paragraph" w:styleId="ad">
    <w:name w:val="Title"/>
    <w:basedOn w:val="a"/>
    <w:next w:val="a"/>
    <w:link w:val="ae"/>
    <w:qFormat/>
    <w:rsid w:val="00D92B0B"/>
    <w:pPr>
      <w:spacing w:before="240" w:after="60"/>
      <w:jc w:val="center"/>
      <w:outlineLvl w:val="0"/>
    </w:pPr>
    <w:rPr>
      <w:rFonts w:ascii="Cambria" w:hAnsi="Cambria"/>
      <w:b/>
      <w:bCs/>
      <w:sz w:val="32"/>
      <w:szCs w:val="32"/>
      <w:lang w:val="x-none" w:eastAsia="x-none"/>
    </w:rPr>
  </w:style>
  <w:style w:type="character" w:customStyle="1" w:styleId="ae">
    <w:name w:val="标题 字符"/>
    <w:link w:val="ad"/>
    <w:rsid w:val="00D92B0B"/>
    <w:rPr>
      <w:rFonts w:ascii="Cambria" w:hAnsi="Cambria" w:cs="Times New Roman"/>
      <w:b/>
      <w:bCs/>
      <w:kern w:val="2"/>
      <w:sz w:val="32"/>
      <w:szCs w:val="32"/>
    </w:rPr>
  </w:style>
  <w:style w:type="paragraph" w:customStyle="1" w:styleId="-4">
    <w:name w:val="模板-标题"/>
    <w:basedOn w:val="ad"/>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44E3E-1971-4FC2-9FDE-AF2671F07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930</Words>
  <Characters>5304</Characters>
  <Application>Microsoft Office Word</Application>
  <DocSecurity>0</DocSecurity>
  <Lines>44</Lines>
  <Paragraphs>12</Paragraphs>
  <ScaleCrop>false</ScaleCrop>
  <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2024-06-06T07:47:00Z</dcterms:created>
  <dcterms:modified xsi:type="dcterms:W3CDTF">2024-06-06T07:47:00Z</dcterms:modified>
</cp:coreProperties>
</file>