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A24B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南方中国新兴经济</w:t>
      </w:r>
      <w:r>
        <w:rPr>
          <w:rFonts w:ascii="宋体" w:hAnsi="方正黑体简体" w:cs="方正黑体简体"/>
          <w:b/>
          <w:bCs/>
          <w:iCs/>
          <w:sz w:val="31"/>
          <w:szCs w:val="36"/>
        </w:rPr>
        <w:t>9个月持有期混合型证券投资基金(QDII)（A类份额）基金产品资料概要（更新）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A24BF">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A24BF">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A24BF" w:rsidRDefault="00EA24BF" w:rsidP="00EA24BF">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EA24BF" w:rsidTr="00EA24BF">
        <w:tc>
          <w:tcPr>
            <w:tcW w:w="1843" w:type="dxa"/>
          </w:tcPr>
          <w:p w:rsidR="00EA24BF" w:rsidRDefault="00EA24BF" w:rsidP="00EA24BF">
            <w:pPr>
              <w:jc w:val="left"/>
            </w:pPr>
            <w:r>
              <w:rPr>
                <w:rFonts w:hint="eastAsia"/>
              </w:rPr>
              <w:t>基金简称</w:t>
            </w:r>
          </w:p>
        </w:tc>
        <w:tc>
          <w:tcPr>
            <w:tcW w:w="2410" w:type="dxa"/>
          </w:tcPr>
          <w:p w:rsidR="00EA24BF" w:rsidRDefault="00EA24BF" w:rsidP="00EA24BF">
            <w:pPr>
              <w:jc w:val="left"/>
            </w:pPr>
            <w:r>
              <w:rPr>
                <w:rFonts w:hint="eastAsia"/>
              </w:rPr>
              <w:t>南方中国新兴经济</w:t>
            </w:r>
            <w:r>
              <w:rPr>
                <w:rFonts w:hint="eastAsia"/>
              </w:rPr>
              <w:t>9</w:t>
            </w:r>
            <w:r>
              <w:rPr>
                <w:rFonts w:hint="eastAsia"/>
              </w:rPr>
              <w:t>个月持有期混合</w:t>
            </w:r>
            <w:r>
              <w:rPr>
                <w:rFonts w:hint="eastAsia"/>
              </w:rPr>
              <w:t>(QDII)A</w:t>
            </w:r>
          </w:p>
        </w:tc>
        <w:tc>
          <w:tcPr>
            <w:tcW w:w="1843" w:type="dxa"/>
          </w:tcPr>
          <w:p w:rsidR="00EA24BF" w:rsidRDefault="00EA24BF" w:rsidP="00EA24BF">
            <w:pPr>
              <w:jc w:val="left"/>
            </w:pPr>
            <w:r>
              <w:rPr>
                <w:rFonts w:hint="eastAsia"/>
              </w:rPr>
              <w:t>基金代码</w:t>
            </w:r>
          </w:p>
        </w:tc>
        <w:tc>
          <w:tcPr>
            <w:tcW w:w="2410" w:type="dxa"/>
          </w:tcPr>
          <w:p w:rsidR="00EA24BF" w:rsidRDefault="00EA24BF" w:rsidP="00EA24BF">
            <w:pPr>
              <w:jc w:val="left"/>
            </w:pPr>
            <w:r>
              <w:t>012584</w:t>
            </w:r>
          </w:p>
        </w:tc>
      </w:tr>
      <w:tr w:rsidR="00EA24BF" w:rsidTr="00EA24BF">
        <w:tc>
          <w:tcPr>
            <w:tcW w:w="1843" w:type="dxa"/>
          </w:tcPr>
          <w:p w:rsidR="00EA24BF" w:rsidRDefault="00EA24BF" w:rsidP="00EA24BF">
            <w:pPr>
              <w:jc w:val="left"/>
            </w:pPr>
            <w:r>
              <w:rPr>
                <w:rFonts w:hint="eastAsia"/>
              </w:rPr>
              <w:t>基金管理人</w:t>
            </w:r>
          </w:p>
        </w:tc>
        <w:tc>
          <w:tcPr>
            <w:tcW w:w="2410" w:type="dxa"/>
          </w:tcPr>
          <w:p w:rsidR="00EA24BF" w:rsidRDefault="00EA24BF" w:rsidP="00EA24BF">
            <w:pPr>
              <w:jc w:val="left"/>
            </w:pPr>
            <w:r>
              <w:rPr>
                <w:rFonts w:hint="eastAsia"/>
              </w:rPr>
              <w:t>南方基金管理股份有限公司</w:t>
            </w:r>
          </w:p>
        </w:tc>
        <w:tc>
          <w:tcPr>
            <w:tcW w:w="1843" w:type="dxa"/>
          </w:tcPr>
          <w:p w:rsidR="00EA24BF" w:rsidRDefault="00EA24BF" w:rsidP="00EA24BF">
            <w:pPr>
              <w:jc w:val="left"/>
            </w:pPr>
            <w:r>
              <w:rPr>
                <w:rFonts w:hint="eastAsia"/>
              </w:rPr>
              <w:t>基金托管人</w:t>
            </w:r>
          </w:p>
        </w:tc>
        <w:tc>
          <w:tcPr>
            <w:tcW w:w="2410" w:type="dxa"/>
          </w:tcPr>
          <w:p w:rsidR="00EA24BF" w:rsidRDefault="00EA24BF" w:rsidP="00EA24BF">
            <w:pPr>
              <w:jc w:val="left"/>
            </w:pPr>
            <w:r>
              <w:rPr>
                <w:rFonts w:hint="eastAsia"/>
              </w:rPr>
              <w:t>上海银行股份有限公司</w:t>
            </w:r>
          </w:p>
        </w:tc>
      </w:tr>
      <w:tr w:rsidR="00EA24BF" w:rsidTr="00EA24BF">
        <w:tc>
          <w:tcPr>
            <w:tcW w:w="1843" w:type="dxa"/>
          </w:tcPr>
          <w:p w:rsidR="00EA24BF" w:rsidRDefault="00EA24BF" w:rsidP="00EA24BF">
            <w:pPr>
              <w:jc w:val="left"/>
            </w:pPr>
            <w:r>
              <w:rPr>
                <w:rFonts w:hint="eastAsia"/>
              </w:rPr>
              <w:t>境外托管人中文名称</w:t>
            </w:r>
          </w:p>
        </w:tc>
        <w:tc>
          <w:tcPr>
            <w:tcW w:w="2410" w:type="dxa"/>
          </w:tcPr>
          <w:p w:rsidR="00EA24BF" w:rsidRDefault="00EA24BF" w:rsidP="00EA24BF">
            <w:pPr>
              <w:jc w:val="left"/>
            </w:pPr>
            <w:r>
              <w:rPr>
                <w:rFonts w:hint="eastAsia"/>
              </w:rPr>
              <w:t>香港上海汇丰银行有限公司</w:t>
            </w:r>
          </w:p>
        </w:tc>
        <w:tc>
          <w:tcPr>
            <w:tcW w:w="1843" w:type="dxa"/>
          </w:tcPr>
          <w:p w:rsidR="00EA24BF" w:rsidRDefault="00EA24BF" w:rsidP="00EA24BF">
            <w:pPr>
              <w:jc w:val="left"/>
            </w:pPr>
            <w:r>
              <w:rPr>
                <w:rFonts w:hint="eastAsia"/>
              </w:rPr>
              <w:t>境外托管人英文名称</w:t>
            </w:r>
          </w:p>
        </w:tc>
        <w:tc>
          <w:tcPr>
            <w:tcW w:w="2410" w:type="dxa"/>
          </w:tcPr>
          <w:p w:rsidR="00EA24BF" w:rsidRDefault="00EA24BF" w:rsidP="00EA24BF">
            <w:pPr>
              <w:jc w:val="left"/>
            </w:pPr>
            <w:r>
              <w:t>The Hongkong &amp; Shanghai Banking CORP Limited</w:t>
            </w:r>
          </w:p>
        </w:tc>
      </w:tr>
      <w:tr w:rsidR="00EA24BF" w:rsidTr="00CF71C4">
        <w:tc>
          <w:tcPr>
            <w:tcW w:w="1843" w:type="dxa"/>
          </w:tcPr>
          <w:p w:rsidR="00EA24BF" w:rsidRDefault="00EA24BF" w:rsidP="00EA24BF">
            <w:pPr>
              <w:jc w:val="left"/>
            </w:pPr>
            <w:r>
              <w:rPr>
                <w:rFonts w:hint="eastAsia"/>
              </w:rPr>
              <w:t>基金合同生效日</w:t>
            </w:r>
          </w:p>
        </w:tc>
        <w:tc>
          <w:tcPr>
            <w:tcW w:w="6663" w:type="dxa"/>
            <w:gridSpan w:val="3"/>
          </w:tcPr>
          <w:p w:rsidR="00EA24BF" w:rsidRDefault="00EA24BF" w:rsidP="00EA24BF">
            <w:pPr>
              <w:jc w:val="left"/>
            </w:pPr>
            <w:r>
              <w:rPr>
                <w:rFonts w:hint="eastAsia"/>
              </w:rPr>
              <w:t>2021</w:t>
            </w:r>
            <w:r>
              <w:rPr>
                <w:rFonts w:hint="eastAsia"/>
              </w:rPr>
              <w:t>年</w:t>
            </w:r>
            <w:r>
              <w:rPr>
                <w:rFonts w:hint="eastAsia"/>
              </w:rPr>
              <w:t>8</w:t>
            </w:r>
            <w:r>
              <w:rPr>
                <w:rFonts w:hint="eastAsia"/>
              </w:rPr>
              <w:t>月</w:t>
            </w:r>
            <w:r>
              <w:rPr>
                <w:rFonts w:hint="eastAsia"/>
              </w:rPr>
              <w:t>10</w:t>
            </w:r>
            <w:r>
              <w:rPr>
                <w:rFonts w:hint="eastAsia"/>
              </w:rPr>
              <w:t>日</w:t>
            </w:r>
          </w:p>
        </w:tc>
      </w:tr>
      <w:tr w:rsidR="00EA24BF" w:rsidTr="00EA24BF">
        <w:tc>
          <w:tcPr>
            <w:tcW w:w="1843" w:type="dxa"/>
          </w:tcPr>
          <w:p w:rsidR="00EA24BF" w:rsidRDefault="00EA24BF" w:rsidP="00EA24BF">
            <w:pPr>
              <w:jc w:val="left"/>
            </w:pPr>
            <w:r>
              <w:rPr>
                <w:rFonts w:hint="eastAsia"/>
              </w:rPr>
              <w:t>基金类型</w:t>
            </w:r>
          </w:p>
        </w:tc>
        <w:tc>
          <w:tcPr>
            <w:tcW w:w="2410" w:type="dxa"/>
          </w:tcPr>
          <w:p w:rsidR="00EA24BF" w:rsidRDefault="00EA24BF" w:rsidP="00EA24BF">
            <w:pPr>
              <w:jc w:val="left"/>
            </w:pPr>
            <w:r>
              <w:rPr>
                <w:rFonts w:hint="eastAsia"/>
              </w:rPr>
              <w:t>混合型</w:t>
            </w:r>
          </w:p>
        </w:tc>
        <w:tc>
          <w:tcPr>
            <w:tcW w:w="1843" w:type="dxa"/>
          </w:tcPr>
          <w:p w:rsidR="00EA24BF" w:rsidRDefault="00EA24BF" w:rsidP="00EA24BF">
            <w:pPr>
              <w:jc w:val="left"/>
            </w:pPr>
            <w:r>
              <w:rPr>
                <w:rFonts w:hint="eastAsia"/>
              </w:rPr>
              <w:t>交易币种</w:t>
            </w:r>
          </w:p>
        </w:tc>
        <w:tc>
          <w:tcPr>
            <w:tcW w:w="2410" w:type="dxa"/>
          </w:tcPr>
          <w:p w:rsidR="00EA24BF" w:rsidRDefault="00EA24BF" w:rsidP="00EA24BF">
            <w:pPr>
              <w:jc w:val="left"/>
            </w:pPr>
            <w:r>
              <w:rPr>
                <w:rFonts w:hint="eastAsia"/>
              </w:rPr>
              <w:t>人民币</w:t>
            </w:r>
          </w:p>
        </w:tc>
      </w:tr>
      <w:tr w:rsidR="00EA24BF" w:rsidTr="00EA63AF">
        <w:tc>
          <w:tcPr>
            <w:tcW w:w="1843" w:type="dxa"/>
          </w:tcPr>
          <w:p w:rsidR="00EA24BF" w:rsidRDefault="00EA24BF" w:rsidP="00EA24BF">
            <w:pPr>
              <w:jc w:val="left"/>
            </w:pPr>
            <w:r>
              <w:rPr>
                <w:rFonts w:hint="eastAsia"/>
              </w:rPr>
              <w:t>运作方式</w:t>
            </w:r>
          </w:p>
        </w:tc>
        <w:tc>
          <w:tcPr>
            <w:tcW w:w="6663" w:type="dxa"/>
            <w:gridSpan w:val="3"/>
          </w:tcPr>
          <w:p w:rsidR="00EA24BF" w:rsidRDefault="00EA24BF" w:rsidP="00EA24BF">
            <w:pPr>
              <w:jc w:val="left"/>
            </w:pPr>
            <w:r>
              <w:rPr>
                <w:rFonts w:hint="eastAsia"/>
              </w:rPr>
              <w:t>其他开放式</w:t>
            </w:r>
          </w:p>
        </w:tc>
      </w:tr>
      <w:tr w:rsidR="00EA24BF" w:rsidTr="009B4358">
        <w:tc>
          <w:tcPr>
            <w:tcW w:w="1843" w:type="dxa"/>
          </w:tcPr>
          <w:p w:rsidR="00EA24BF" w:rsidRDefault="00EA24BF" w:rsidP="00EA24BF">
            <w:pPr>
              <w:jc w:val="left"/>
            </w:pPr>
            <w:r>
              <w:rPr>
                <w:rFonts w:hint="eastAsia"/>
              </w:rPr>
              <w:t>开放频率</w:t>
            </w:r>
          </w:p>
        </w:tc>
        <w:tc>
          <w:tcPr>
            <w:tcW w:w="6663" w:type="dxa"/>
            <w:gridSpan w:val="3"/>
          </w:tcPr>
          <w:p w:rsidR="00EA24BF" w:rsidRDefault="00EA24BF" w:rsidP="00EA24BF">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9</w:t>
            </w:r>
            <w:r>
              <w:rPr>
                <w:rFonts w:hint="eastAsia"/>
              </w:rPr>
              <w:t>个月，在</w:t>
            </w:r>
            <w:r>
              <w:rPr>
                <w:rFonts w:hint="eastAsia"/>
              </w:rPr>
              <w:t>9</w:t>
            </w:r>
            <w:r>
              <w:rPr>
                <w:rFonts w:hint="eastAsia"/>
              </w:rPr>
              <w:t>个月锁定期内不能提出赎回申请</w:t>
            </w:r>
          </w:p>
        </w:tc>
      </w:tr>
      <w:tr w:rsidR="00EA24BF" w:rsidTr="00EA24BF">
        <w:tc>
          <w:tcPr>
            <w:tcW w:w="1843" w:type="dxa"/>
            <w:vMerge w:val="restart"/>
          </w:tcPr>
          <w:p w:rsidR="00EA24BF" w:rsidRDefault="00EA24BF" w:rsidP="00EA24BF">
            <w:pPr>
              <w:jc w:val="left"/>
            </w:pPr>
            <w:r>
              <w:rPr>
                <w:rFonts w:hint="eastAsia"/>
              </w:rPr>
              <w:t>基金经理</w:t>
            </w:r>
          </w:p>
        </w:tc>
        <w:tc>
          <w:tcPr>
            <w:tcW w:w="2410" w:type="dxa"/>
            <w:vMerge w:val="restart"/>
          </w:tcPr>
          <w:p w:rsidR="00EA24BF" w:rsidRDefault="00EA24BF" w:rsidP="00EA24BF">
            <w:pPr>
              <w:jc w:val="left"/>
            </w:pPr>
            <w:r>
              <w:rPr>
                <w:rFonts w:hint="eastAsia"/>
              </w:rPr>
              <w:t>黄亮</w:t>
            </w:r>
          </w:p>
        </w:tc>
        <w:tc>
          <w:tcPr>
            <w:tcW w:w="1843" w:type="dxa"/>
          </w:tcPr>
          <w:p w:rsidR="00EA24BF" w:rsidRDefault="00EA24BF" w:rsidP="00EA24BF">
            <w:pPr>
              <w:jc w:val="left"/>
            </w:pPr>
            <w:r>
              <w:rPr>
                <w:rFonts w:hint="eastAsia"/>
              </w:rPr>
              <w:t>开始担任本基金基金经理的日期</w:t>
            </w:r>
          </w:p>
        </w:tc>
        <w:tc>
          <w:tcPr>
            <w:tcW w:w="2410" w:type="dxa"/>
          </w:tcPr>
          <w:p w:rsidR="00EA24BF" w:rsidRDefault="00EA24BF" w:rsidP="00EA24BF">
            <w:pPr>
              <w:jc w:val="left"/>
            </w:pPr>
            <w:r>
              <w:rPr>
                <w:rFonts w:hint="eastAsia"/>
              </w:rPr>
              <w:t>2021</w:t>
            </w:r>
            <w:r>
              <w:rPr>
                <w:rFonts w:hint="eastAsia"/>
              </w:rPr>
              <w:t>年</w:t>
            </w:r>
            <w:r>
              <w:rPr>
                <w:rFonts w:hint="eastAsia"/>
              </w:rPr>
              <w:t>8</w:t>
            </w:r>
            <w:r>
              <w:rPr>
                <w:rFonts w:hint="eastAsia"/>
              </w:rPr>
              <w:t>月</w:t>
            </w:r>
            <w:r>
              <w:rPr>
                <w:rFonts w:hint="eastAsia"/>
              </w:rPr>
              <w:t>10</w:t>
            </w:r>
            <w:r>
              <w:rPr>
                <w:rFonts w:hint="eastAsia"/>
              </w:rPr>
              <w:t>日</w:t>
            </w:r>
          </w:p>
        </w:tc>
      </w:tr>
      <w:tr w:rsidR="00EA24BF" w:rsidTr="00EA24BF">
        <w:tc>
          <w:tcPr>
            <w:tcW w:w="1843" w:type="dxa"/>
            <w:vMerge/>
          </w:tcPr>
          <w:p w:rsidR="00EA24BF" w:rsidRDefault="00EA24BF" w:rsidP="00EA24BF">
            <w:pPr>
              <w:jc w:val="left"/>
            </w:pPr>
          </w:p>
        </w:tc>
        <w:tc>
          <w:tcPr>
            <w:tcW w:w="2410" w:type="dxa"/>
            <w:vMerge/>
          </w:tcPr>
          <w:p w:rsidR="00EA24BF" w:rsidRDefault="00EA24BF" w:rsidP="00EA24BF">
            <w:pPr>
              <w:jc w:val="left"/>
            </w:pPr>
          </w:p>
        </w:tc>
        <w:tc>
          <w:tcPr>
            <w:tcW w:w="1843" w:type="dxa"/>
          </w:tcPr>
          <w:p w:rsidR="00EA24BF" w:rsidRDefault="00EA24BF" w:rsidP="00EA24BF">
            <w:pPr>
              <w:jc w:val="left"/>
            </w:pPr>
            <w:r>
              <w:rPr>
                <w:rFonts w:hint="eastAsia"/>
              </w:rPr>
              <w:t>证券从业日期</w:t>
            </w:r>
          </w:p>
        </w:tc>
        <w:tc>
          <w:tcPr>
            <w:tcW w:w="2410" w:type="dxa"/>
          </w:tcPr>
          <w:p w:rsidR="00EA24BF" w:rsidRDefault="00EA24BF" w:rsidP="00EA24BF">
            <w:pPr>
              <w:jc w:val="left"/>
            </w:pPr>
            <w:r>
              <w:rPr>
                <w:rFonts w:hint="eastAsia"/>
              </w:rPr>
              <w:t>2001</w:t>
            </w:r>
            <w:r>
              <w:rPr>
                <w:rFonts w:hint="eastAsia"/>
              </w:rPr>
              <w:t>年</w:t>
            </w:r>
            <w:r>
              <w:rPr>
                <w:rFonts w:hint="eastAsia"/>
              </w:rPr>
              <w:t>2</w:t>
            </w:r>
            <w:r>
              <w:rPr>
                <w:rFonts w:hint="eastAsia"/>
              </w:rPr>
              <w:t>月</w:t>
            </w:r>
            <w:r>
              <w:rPr>
                <w:rFonts w:hint="eastAsia"/>
              </w:rPr>
              <w:t>2</w:t>
            </w:r>
            <w:r>
              <w:rPr>
                <w:rFonts w:hint="eastAsia"/>
              </w:rPr>
              <w:t>日</w:t>
            </w:r>
          </w:p>
        </w:tc>
      </w:tr>
      <w:tr w:rsidR="00EA24BF" w:rsidTr="00EA24BF">
        <w:tc>
          <w:tcPr>
            <w:tcW w:w="1843" w:type="dxa"/>
            <w:vMerge w:val="restart"/>
          </w:tcPr>
          <w:p w:rsidR="00EA24BF" w:rsidRDefault="00EA24BF" w:rsidP="00EA24BF">
            <w:pPr>
              <w:jc w:val="left"/>
            </w:pPr>
            <w:r>
              <w:rPr>
                <w:rFonts w:hint="eastAsia"/>
              </w:rPr>
              <w:t>基金经理</w:t>
            </w:r>
          </w:p>
        </w:tc>
        <w:tc>
          <w:tcPr>
            <w:tcW w:w="2410" w:type="dxa"/>
            <w:vMerge w:val="restart"/>
          </w:tcPr>
          <w:p w:rsidR="00EA24BF" w:rsidRDefault="00EA24BF" w:rsidP="00EA24BF">
            <w:pPr>
              <w:jc w:val="left"/>
            </w:pPr>
            <w:r>
              <w:rPr>
                <w:rFonts w:hint="eastAsia"/>
              </w:rPr>
              <w:t>王士聪</w:t>
            </w:r>
          </w:p>
        </w:tc>
        <w:tc>
          <w:tcPr>
            <w:tcW w:w="1843" w:type="dxa"/>
          </w:tcPr>
          <w:p w:rsidR="00EA24BF" w:rsidRDefault="00EA24BF" w:rsidP="00EA24BF">
            <w:pPr>
              <w:jc w:val="left"/>
            </w:pPr>
            <w:r>
              <w:rPr>
                <w:rFonts w:hint="eastAsia"/>
              </w:rPr>
              <w:t>开始担任本基金基金经理的日期</w:t>
            </w:r>
          </w:p>
        </w:tc>
        <w:tc>
          <w:tcPr>
            <w:tcW w:w="2410" w:type="dxa"/>
          </w:tcPr>
          <w:p w:rsidR="00EA24BF" w:rsidRDefault="00EA24BF" w:rsidP="00EA24BF">
            <w:pPr>
              <w:jc w:val="left"/>
            </w:pPr>
            <w:r>
              <w:rPr>
                <w:rFonts w:hint="eastAsia"/>
              </w:rPr>
              <w:t>2021</w:t>
            </w:r>
            <w:r>
              <w:rPr>
                <w:rFonts w:hint="eastAsia"/>
              </w:rPr>
              <w:t>年</w:t>
            </w:r>
            <w:r>
              <w:rPr>
                <w:rFonts w:hint="eastAsia"/>
              </w:rPr>
              <w:t>8</w:t>
            </w:r>
            <w:r>
              <w:rPr>
                <w:rFonts w:hint="eastAsia"/>
              </w:rPr>
              <w:t>月</w:t>
            </w:r>
            <w:r>
              <w:rPr>
                <w:rFonts w:hint="eastAsia"/>
              </w:rPr>
              <w:t>10</w:t>
            </w:r>
            <w:r>
              <w:rPr>
                <w:rFonts w:hint="eastAsia"/>
              </w:rPr>
              <w:t>日</w:t>
            </w:r>
          </w:p>
        </w:tc>
      </w:tr>
      <w:tr w:rsidR="00EA24BF" w:rsidTr="00EA24BF">
        <w:tc>
          <w:tcPr>
            <w:tcW w:w="1843" w:type="dxa"/>
            <w:vMerge/>
          </w:tcPr>
          <w:p w:rsidR="00EA24BF" w:rsidRDefault="00EA24BF" w:rsidP="00EA24BF">
            <w:pPr>
              <w:jc w:val="left"/>
            </w:pPr>
          </w:p>
        </w:tc>
        <w:tc>
          <w:tcPr>
            <w:tcW w:w="2410" w:type="dxa"/>
            <w:vMerge/>
          </w:tcPr>
          <w:p w:rsidR="00EA24BF" w:rsidRDefault="00EA24BF" w:rsidP="00EA24BF">
            <w:pPr>
              <w:jc w:val="left"/>
            </w:pPr>
          </w:p>
        </w:tc>
        <w:tc>
          <w:tcPr>
            <w:tcW w:w="1843" w:type="dxa"/>
          </w:tcPr>
          <w:p w:rsidR="00EA24BF" w:rsidRDefault="00EA24BF" w:rsidP="00EA24BF">
            <w:pPr>
              <w:jc w:val="left"/>
            </w:pPr>
            <w:r>
              <w:rPr>
                <w:rFonts w:hint="eastAsia"/>
              </w:rPr>
              <w:t>证券从业日期</w:t>
            </w:r>
          </w:p>
        </w:tc>
        <w:tc>
          <w:tcPr>
            <w:tcW w:w="2410" w:type="dxa"/>
          </w:tcPr>
          <w:p w:rsidR="00EA24BF" w:rsidRDefault="00EA24BF" w:rsidP="00EA24BF">
            <w:pPr>
              <w:jc w:val="left"/>
            </w:pPr>
            <w:r>
              <w:rPr>
                <w:rFonts w:hint="eastAsia"/>
              </w:rPr>
              <w:t>2016</w:t>
            </w:r>
            <w:r>
              <w:rPr>
                <w:rFonts w:hint="eastAsia"/>
              </w:rPr>
              <w:t>年</w:t>
            </w:r>
            <w:r>
              <w:rPr>
                <w:rFonts w:hint="eastAsia"/>
              </w:rPr>
              <w:t>7</w:t>
            </w:r>
            <w:r>
              <w:rPr>
                <w:rFonts w:hint="eastAsia"/>
              </w:rPr>
              <w:t>月</w:t>
            </w:r>
            <w:r>
              <w:rPr>
                <w:rFonts w:hint="eastAsia"/>
              </w:rPr>
              <w:t>4</w:t>
            </w:r>
            <w:r>
              <w:rPr>
                <w:rFonts w:hint="eastAsia"/>
              </w:rPr>
              <w:t>日</w:t>
            </w:r>
          </w:p>
        </w:tc>
      </w:tr>
      <w:tr w:rsidR="00EA24BF" w:rsidTr="002B7BB0">
        <w:tc>
          <w:tcPr>
            <w:tcW w:w="1843" w:type="dxa"/>
          </w:tcPr>
          <w:p w:rsidR="00EA24BF" w:rsidRDefault="00EA24BF" w:rsidP="00EA24BF">
            <w:pPr>
              <w:jc w:val="left"/>
            </w:pPr>
            <w:r>
              <w:rPr>
                <w:rFonts w:hint="eastAsia"/>
              </w:rPr>
              <w:t>其他</w:t>
            </w:r>
          </w:p>
        </w:tc>
        <w:tc>
          <w:tcPr>
            <w:tcW w:w="6663" w:type="dxa"/>
            <w:gridSpan w:val="3"/>
          </w:tcPr>
          <w:p w:rsidR="00EA24BF" w:rsidRDefault="00EA24BF" w:rsidP="00EA24BF">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tc>
      </w:tr>
    </w:tbl>
    <w:p w:rsidR="00EA24BF" w:rsidRDefault="00EA24BF" w:rsidP="00EA24BF">
      <w:pPr>
        <w:pStyle w:val="-1"/>
        <w:spacing w:before="156" w:after="156"/>
        <w:rPr>
          <w:rFonts w:hint="eastAsia"/>
        </w:rPr>
      </w:pPr>
      <w:r>
        <w:rPr>
          <w:rFonts w:hint="eastAsia"/>
        </w:rPr>
        <w:t>二、基金投资与净值表现</w:t>
      </w:r>
    </w:p>
    <w:p w:rsidR="00EA24BF" w:rsidRDefault="00EA24BF" w:rsidP="00EA24BF">
      <w:pPr>
        <w:pStyle w:val="-2"/>
        <w:spacing w:before="156" w:after="156"/>
        <w:rPr>
          <w:rFonts w:hint="eastAsia"/>
        </w:rPr>
      </w:pPr>
      <w:r>
        <w:rPr>
          <w:rFonts w:hint="eastAsia"/>
        </w:rPr>
        <w:t>（一）</w:t>
      </w:r>
      <w:r>
        <w:rPr>
          <w:rFonts w:hint="eastAsia"/>
        </w:rPr>
        <w:t xml:space="preserve"> </w:t>
      </w:r>
      <w:r>
        <w:rPr>
          <w:rFonts w:hint="eastAsia"/>
        </w:rPr>
        <w:t>投资目标与投资策略</w:t>
      </w:r>
    </w:p>
    <w:p w:rsidR="00EA24BF" w:rsidRDefault="00EA24BF" w:rsidP="00EA24BF">
      <w:pPr>
        <w:pStyle w:val="-7"/>
        <w:ind w:firstLine="420"/>
        <w:rPr>
          <w:rFonts w:hint="eastAsia"/>
        </w:rPr>
      </w:pPr>
      <w:r>
        <w:rPr>
          <w:rFonts w:hint="eastAsia"/>
        </w:rPr>
        <w:t>注</w:t>
      </w:r>
      <w:r>
        <w:rPr>
          <w:rFonts w:hint="eastAsia"/>
        </w:rPr>
        <w:t>:</w:t>
      </w:r>
      <w:r>
        <w:rPr>
          <w:rFonts w:hint="eastAsia"/>
        </w:rPr>
        <w:t>详见《南方中国新兴经济</w:t>
      </w:r>
      <w:r>
        <w:rPr>
          <w:rFonts w:hint="eastAsia"/>
        </w:rPr>
        <w:t>9</w:t>
      </w:r>
      <w:r>
        <w:rPr>
          <w:rFonts w:hint="eastAsia"/>
        </w:rPr>
        <w:t>个月持有期混合型证券投资基金</w:t>
      </w:r>
      <w:r>
        <w:rPr>
          <w:rFonts w:hint="eastAsia"/>
        </w:rPr>
        <w:t>(QDII)</w:t>
      </w:r>
      <w:r>
        <w:rPr>
          <w:rFonts w:hint="eastAsia"/>
        </w:rPr>
        <w:t>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EA24BF" w:rsidTr="00EA24BF">
        <w:tc>
          <w:tcPr>
            <w:tcW w:w="1701" w:type="dxa"/>
          </w:tcPr>
          <w:p w:rsidR="00EA24BF" w:rsidRDefault="00EA24BF" w:rsidP="00EA24BF">
            <w:pPr>
              <w:jc w:val="left"/>
            </w:pPr>
            <w:r>
              <w:rPr>
                <w:rFonts w:hint="eastAsia"/>
              </w:rPr>
              <w:t>投资目标</w:t>
            </w:r>
          </w:p>
        </w:tc>
        <w:tc>
          <w:tcPr>
            <w:tcW w:w="6804" w:type="dxa"/>
          </w:tcPr>
          <w:p w:rsidR="00EA24BF" w:rsidRDefault="00EA24BF" w:rsidP="00EA24BF">
            <w:pPr>
              <w:jc w:val="left"/>
            </w:pPr>
            <w:r>
              <w:rPr>
                <w:rFonts w:hint="eastAsia"/>
              </w:rPr>
              <w:t>在有效控制组合风险并保持良好流动性的前提下，重点投资于中国新兴经济主题股票，追求超越业绩比较基准的投资回报。</w:t>
            </w:r>
          </w:p>
        </w:tc>
      </w:tr>
      <w:tr w:rsidR="00EA24BF" w:rsidTr="00EA24BF">
        <w:tc>
          <w:tcPr>
            <w:tcW w:w="1701" w:type="dxa"/>
          </w:tcPr>
          <w:p w:rsidR="00EA24BF" w:rsidRDefault="00EA24BF" w:rsidP="00EA24BF">
            <w:pPr>
              <w:jc w:val="left"/>
            </w:pPr>
            <w:r>
              <w:rPr>
                <w:rFonts w:hint="eastAsia"/>
              </w:rPr>
              <w:t>投资范围</w:t>
            </w:r>
          </w:p>
        </w:tc>
        <w:tc>
          <w:tcPr>
            <w:tcW w:w="6804" w:type="dxa"/>
          </w:tcPr>
          <w:p w:rsidR="00EA24BF" w:rsidRDefault="00EA24BF" w:rsidP="00EA24BF">
            <w:pPr>
              <w:rPr>
                <w:rFonts w:hint="eastAsia"/>
              </w:rPr>
            </w:pPr>
            <w:r>
              <w:rPr>
                <w:rFonts w:hint="eastAsia"/>
              </w:rPr>
              <w:t>本基金投资于境内境外市场。</w:t>
            </w:r>
          </w:p>
          <w:p w:rsidR="00EA24BF" w:rsidRDefault="00EA24BF" w:rsidP="00EA24BF">
            <w:pPr>
              <w:rPr>
                <w:rFonts w:hint="eastAsia"/>
              </w:rPr>
            </w:pPr>
            <w:r>
              <w:rPr>
                <w:rFonts w:hint="eastAsia"/>
              </w:rPr>
              <w:lastRenderedPageBreak/>
              <w:t>针对境外投资，本基金可投资于下列金融产品或工具：在已与中国证监会签署双边监管合作谅解备忘录的国家或地区证券监管机构登记注册的公募基金（含交易型开放式指数基金</w:t>
            </w:r>
            <w:r>
              <w:rPr>
                <w:rFonts w:hint="eastAsia"/>
              </w:rPr>
              <w:t>ETF</w:t>
            </w:r>
            <w:r>
              <w:rPr>
                <w:rFonts w:hint="eastAsia"/>
              </w:rPr>
              <w:t>）；已与中国证监会签署双边监管合作谅解备忘录的国家或地区证券市场挂牌交易的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EA24BF" w:rsidRDefault="00EA24BF" w:rsidP="00EA24BF">
            <w:pPr>
              <w:rPr>
                <w:rFonts w:hint="eastAsia"/>
              </w:rPr>
            </w:pPr>
            <w:r>
              <w:rPr>
                <w:rFonts w:hint="eastAsia"/>
              </w:rPr>
              <w:t>针对境内投资，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EA24BF" w:rsidRDefault="00EA24BF" w:rsidP="00EA24BF">
            <w:pPr>
              <w:rPr>
                <w:rFonts w:hint="eastAsia"/>
              </w:rPr>
            </w:pPr>
            <w:r>
              <w:rPr>
                <w:rFonts w:hint="eastAsia"/>
              </w:rPr>
              <w:t>本基金在投资香港市场时，可通过合格境内机构投资者</w:t>
            </w:r>
            <w:r>
              <w:rPr>
                <w:rFonts w:hint="eastAsia"/>
              </w:rPr>
              <w:t>(QDII)</w:t>
            </w:r>
            <w:r>
              <w:rPr>
                <w:rFonts w:hint="eastAsia"/>
              </w:rPr>
              <w:t>境外投资额度或内地与香港股票市场交易互联互通机制进行投资。</w:t>
            </w:r>
          </w:p>
          <w:p w:rsidR="00EA24BF" w:rsidRDefault="00EA24BF" w:rsidP="00EA24BF">
            <w:pPr>
              <w:rPr>
                <w:rFonts w:hint="eastAsia"/>
              </w:rPr>
            </w:pPr>
            <w:r>
              <w:rPr>
                <w:rFonts w:hint="eastAsia"/>
              </w:rPr>
              <w:t>本基金可以进行境外证券借贷交易、境外正回购交易、逆回购交易。有关证券借贷交易的内容以专门签署的三方或多方协议约定为准。</w:t>
            </w:r>
          </w:p>
          <w:p w:rsidR="00EA24BF" w:rsidRDefault="00EA24BF" w:rsidP="00EA24BF">
            <w:pPr>
              <w:rPr>
                <w:rFonts w:hint="eastAsia"/>
              </w:rPr>
            </w:pPr>
            <w:r>
              <w:rPr>
                <w:rFonts w:hint="eastAsia"/>
              </w:rPr>
              <w:t>如法律法规或监管机构以后允许基金投资其他品种，基金管理人在履行适当程序后，可以将其纳入投资范围。</w:t>
            </w:r>
          </w:p>
          <w:p w:rsidR="00EA24BF" w:rsidRDefault="00EA24BF" w:rsidP="00EA24BF">
            <w:pPr>
              <w:rPr>
                <w:rFonts w:hint="eastAsia"/>
              </w:rPr>
            </w:pPr>
            <w:r>
              <w:rPr>
                <w:rFonts w:hint="eastAsia"/>
              </w:rPr>
              <w:t>基金的投资组合比例为：本基金投资组合中股票（含普通股、优先股、港股通股票、存托凭证等）投资占基金资产的比例为</w:t>
            </w:r>
            <w:r>
              <w:rPr>
                <w:rFonts w:hint="eastAsia"/>
              </w:rPr>
              <w:t>45-95%</w:t>
            </w:r>
            <w:r>
              <w:rPr>
                <w:rFonts w:hint="eastAsia"/>
              </w:rPr>
              <w:t>，其中投资于本基金定义的“中国新兴经济”范畴内的证券不低于非现金基金资产的</w:t>
            </w:r>
            <w:r>
              <w:rPr>
                <w:rFonts w:hint="eastAsia"/>
              </w:rPr>
              <w:t>80%</w:t>
            </w:r>
            <w:r>
              <w:rPr>
                <w:rFonts w:hint="eastAsia"/>
              </w:rPr>
              <w:t>。每个交易日日终在扣除金融衍生品合约需缴纳的交易保证金后，现金（不包括结算备付金、存出保证金、应收申购款等）或者到期日在一年以内的政府债券的比例合计不低于基金资产净值的</w:t>
            </w:r>
            <w:r>
              <w:rPr>
                <w:rFonts w:hint="eastAsia"/>
              </w:rPr>
              <w:t>5%</w:t>
            </w:r>
            <w:r>
              <w:rPr>
                <w:rFonts w:hint="eastAsia"/>
              </w:rPr>
              <w:t>。</w:t>
            </w:r>
          </w:p>
          <w:p w:rsidR="00EA24BF" w:rsidRDefault="00EA24BF" w:rsidP="00EA24BF"/>
        </w:tc>
      </w:tr>
      <w:tr w:rsidR="00EA24BF" w:rsidTr="00EA24BF">
        <w:tc>
          <w:tcPr>
            <w:tcW w:w="1701" w:type="dxa"/>
          </w:tcPr>
          <w:p w:rsidR="00EA24BF" w:rsidRDefault="00EA24BF" w:rsidP="00EA24BF">
            <w:pPr>
              <w:jc w:val="left"/>
            </w:pPr>
            <w:r>
              <w:rPr>
                <w:rFonts w:hint="eastAsia"/>
              </w:rPr>
              <w:lastRenderedPageBreak/>
              <w:t>主要投资策略</w:t>
            </w:r>
          </w:p>
        </w:tc>
        <w:tc>
          <w:tcPr>
            <w:tcW w:w="6804" w:type="dxa"/>
          </w:tcPr>
          <w:p w:rsidR="00EA24BF" w:rsidRDefault="00EA24BF" w:rsidP="00EA24BF">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、可转换债券及可交换债券投资策略；</w:t>
            </w:r>
            <w:r>
              <w:rPr>
                <w:rFonts w:hint="eastAsia"/>
              </w:rPr>
              <w:t>5</w:t>
            </w:r>
            <w:r>
              <w:rPr>
                <w:rFonts w:hint="eastAsia"/>
              </w:rPr>
              <w:t>、金融衍生品投资策略；</w:t>
            </w:r>
            <w:r>
              <w:rPr>
                <w:rFonts w:hint="eastAsia"/>
              </w:rPr>
              <w:t>6</w:t>
            </w:r>
            <w:r>
              <w:rPr>
                <w:rFonts w:hint="eastAsia"/>
              </w:rPr>
              <w:t>、资产支持证券投资策略</w:t>
            </w:r>
          </w:p>
        </w:tc>
      </w:tr>
      <w:tr w:rsidR="00EA24BF" w:rsidTr="00EA24BF">
        <w:tc>
          <w:tcPr>
            <w:tcW w:w="1701" w:type="dxa"/>
          </w:tcPr>
          <w:p w:rsidR="00EA24BF" w:rsidRDefault="00EA24BF" w:rsidP="00EA24BF">
            <w:pPr>
              <w:jc w:val="left"/>
            </w:pPr>
            <w:r>
              <w:rPr>
                <w:rFonts w:hint="eastAsia"/>
              </w:rPr>
              <w:t>业绩比较基准</w:t>
            </w:r>
          </w:p>
        </w:tc>
        <w:tc>
          <w:tcPr>
            <w:tcW w:w="6804" w:type="dxa"/>
          </w:tcPr>
          <w:p w:rsidR="00EA24BF" w:rsidRDefault="00EA24BF" w:rsidP="00EA24BF">
            <w:r>
              <w:rPr>
                <w:rFonts w:hint="eastAsia"/>
              </w:rPr>
              <w:t>经人民币汇率调整的</w:t>
            </w:r>
            <w:r>
              <w:rPr>
                <w:rFonts w:hint="eastAsia"/>
              </w:rPr>
              <w:t>MSCI</w:t>
            </w:r>
            <w:r>
              <w:rPr>
                <w:rFonts w:hint="eastAsia"/>
              </w:rPr>
              <w:t>中国指数收益率×</w:t>
            </w:r>
            <w:r>
              <w:rPr>
                <w:rFonts w:hint="eastAsia"/>
              </w:rPr>
              <w:t>50%+</w:t>
            </w:r>
            <w:r>
              <w:rPr>
                <w:rFonts w:hint="eastAsia"/>
              </w:rPr>
              <w:t>经人民币汇率调整的恒生指数收益率×</w:t>
            </w:r>
            <w:r>
              <w:rPr>
                <w:rFonts w:hint="eastAsia"/>
              </w:rPr>
              <w:t>35%+</w:t>
            </w:r>
            <w:r>
              <w:rPr>
                <w:rFonts w:hint="eastAsia"/>
              </w:rPr>
              <w:t>人民币同期活期存款利率×</w:t>
            </w:r>
            <w:r>
              <w:rPr>
                <w:rFonts w:hint="eastAsia"/>
              </w:rPr>
              <w:t>15%</w:t>
            </w:r>
          </w:p>
        </w:tc>
      </w:tr>
      <w:tr w:rsidR="00EA24BF" w:rsidTr="00EA24BF">
        <w:tc>
          <w:tcPr>
            <w:tcW w:w="1701" w:type="dxa"/>
          </w:tcPr>
          <w:p w:rsidR="00EA24BF" w:rsidRDefault="00EA24BF" w:rsidP="00EA24BF">
            <w:pPr>
              <w:jc w:val="left"/>
            </w:pPr>
            <w:r>
              <w:rPr>
                <w:rFonts w:hint="eastAsia"/>
              </w:rPr>
              <w:t>风险收益特征</w:t>
            </w:r>
          </w:p>
        </w:tc>
        <w:tc>
          <w:tcPr>
            <w:tcW w:w="6804" w:type="dxa"/>
          </w:tcPr>
          <w:p w:rsidR="00EA24BF" w:rsidRDefault="00EA24BF" w:rsidP="00EA24BF">
            <w:r>
              <w:rPr>
                <w:rFonts w:hint="eastAsia"/>
              </w:rPr>
              <w:t>本基金为混合型基金，一般而言，其长期平均风险和预期收益率低于股票型基金，高于债券型基金、货币市场基金。本基金投资港股通股票，除了需要承担与境内证券投资基金类似的市场波动风险等一般投资风险之外，本基金还面临汇率风险和港股通机制下因投资环境、投资标的、市场</w:t>
            </w:r>
            <w:r>
              <w:rPr>
                <w:rFonts w:hint="eastAsia"/>
              </w:rPr>
              <w:lastRenderedPageBreak/>
              <w:t>制度以及交易规则等差异带来的特有风险。本基金可投资于境外证券，除了需要承担与境内证券投资基金类似的市场波动风险等一般投资风险之外，本基金还面临汇率风险等境外证券市场投资所面临的特别投资风险。</w:t>
            </w:r>
          </w:p>
        </w:tc>
      </w:tr>
    </w:tbl>
    <w:p w:rsidR="00EA24BF" w:rsidRDefault="00EA24BF" w:rsidP="00EA24BF">
      <w:pPr>
        <w:pStyle w:val="-2"/>
        <w:spacing w:before="156" w:after="156"/>
        <w:rPr>
          <w:rFonts w:hint="eastAsia"/>
        </w:rPr>
      </w:pPr>
      <w:r>
        <w:rPr>
          <w:rFonts w:hint="eastAsia"/>
        </w:rPr>
        <w:lastRenderedPageBreak/>
        <w:t>（二）</w:t>
      </w:r>
      <w:r>
        <w:rPr>
          <w:rFonts w:hint="eastAsia"/>
        </w:rPr>
        <w:t xml:space="preserve"> </w:t>
      </w:r>
      <w:r>
        <w:rPr>
          <w:rFonts w:hint="eastAsia"/>
        </w:rPr>
        <w:t>投资组合资产配置图表</w:t>
      </w:r>
      <w:r>
        <w:rPr>
          <w:rFonts w:hint="eastAsia"/>
        </w:rPr>
        <w:t>/</w:t>
      </w:r>
      <w:r>
        <w:rPr>
          <w:rFonts w:hint="eastAsia"/>
        </w:rPr>
        <w:t>区域配置图表</w:t>
      </w:r>
    </w:p>
    <w:p w:rsidR="00EA24BF" w:rsidRDefault="00EA24BF" w:rsidP="00EA24BF">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EA24BF" w:rsidRDefault="00EA24BF" w:rsidP="00EA24BF">
      <w:r>
        <w:rPr>
          <w:noProof/>
        </w:rPr>
        <w:drawing>
          <wp:inline distT="0" distB="0" distL="0" distR="0">
            <wp:extent cx="5274310" cy="280416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804160"/>
                    </a:xfrm>
                    <a:prstGeom prst="rect">
                      <a:avLst/>
                    </a:prstGeom>
                  </pic:spPr>
                </pic:pic>
              </a:graphicData>
            </a:graphic>
          </wp:inline>
        </w:drawing>
      </w:r>
    </w:p>
    <w:p w:rsidR="00EA24BF" w:rsidRDefault="00EA24BF" w:rsidP="00EA24BF">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EA24BF" w:rsidRDefault="00EA24BF" w:rsidP="00EA24BF">
      <w:r>
        <w:rPr>
          <w:noProof/>
        </w:rPr>
        <w:lastRenderedPageBreak/>
        <w:drawing>
          <wp:inline distT="0" distB="0" distL="0" distR="0">
            <wp:extent cx="5274310" cy="2531110"/>
            <wp:effectExtent l="0" t="0" r="2540" b="254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2531110"/>
                    </a:xfrm>
                    <a:prstGeom prst="rect">
                      <a:avLst/>
                    </a:prstGeom>
                  </pic:spPr>
                </pic:pic>
              </a:graphicData>
            </a:graphic>
          </wp:inline>
        </w:drawing>
      </w:r>
    </w:p>
    <w:p w:rsidR="00EA24BF" w:rsidRDefault="00EA24BF" w:rsidP="00EA24BF">
      <w:pPr>
        <w:pStyle w:val="-1"/>
        <w:spacing w:before="156" w:after="156"/>
        <w:rPr>
          <w:rFonts w:hint="eastAsia"/>
        </w:rPr>
      </w:pPr>
      <w:r>
        <w:rPr>
          <w:rFonts w:hint="eastAsia"/>
        </w:rPr>
        <w:t>三、投资本基金涉及的费用</w:t>
      </w:r>
    </w:p>
    <w:p w:rsidR="00EA24BF" w:rsidRDefault="00EA24BF" w:rsidP="00EA24BF">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EA24BF" w:rsidTr="00EA24BF">
        <w:tc>
          <w:p w:rsidR="00EA24BF" w:rsidRDefault="00EA24BF" w:rsidP="00EA24BF">
            <w:pPr>
              <w:jc w:val="center"/>
            </w:pPr>
            <w:r>
              <w:rPr>
                <w:rFonts w:hint="eastAsia"/>
              </w:rPr>
              <w:t>费用类型</w:t>
            </w:r>
          </w:p>
        </w:tc>
        <w:tc>
          <w:p w:rsidR="00EA24BF" w:rsidRDefault="00EA24BF" w:rsidP="00EA24BF">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EA24BF" w:rsidRDefault="00EA24BF" w:rsidP="00EA24BF">
            <w:pPr>
              <w:jc w:val="center"/>
            </w:pPr>
            <w:r>
              <w:rPr>
                <w:rFonts w:hint="eastAsia"/>
              </w:rPr>
              <w:t>收费方式</w:t>
            </w:r>
            <w:r>
              <w:rPr>
                <w:rFonts w:hint="eastAsia"/>
              </w:rPr>
              <w:t>/</w:t>
            </w:r>
            <w:r>
              <w:rPr>
                <w:rFonts w:hint="eastAsia"/>
              </w:rPr>
              <w:t>费率</w:t>
            </w:r>
          </w:p>
        </w:tc>
        <w:tc>
          <w:p w:rsidR="00EA24BF" w:rsidRDefault="00EA24BF" w:rsidP="00EA24BF">
            <w:pPr>
              <w:jc w:val="center"/>
            </w:pPr>
            <w:r>
              <w:rPr>
                <w:rFonts w:hint="eastAsia"/>
              </w:rPr>
              <w:t>备注</w:t>
            </w:r>
          </w:p>
        </w:tc>
      </w:tr>
      <w:tr w:rsidR="00EA24BF" w:rsidTr="00EA24BF">
        <w:tc>
          <w:tcPr>
            <w:vMerge w:val="restart"/>
          </w:tcPr>
          <w:p w:rsidR="00EA24BF" w:rsidRDefault="00EA24BF" w:rsidP="00EA24BF">
            <w:pPr>
              <w:jc w:val="center"/>
            </w:pPr>
            <w:r>
              <w:rPr>
                <w:rFonts w:hint="eastAsia"/>
              </w:rPr>
              <w:t>申购费（前收费）</w:t>
            </w:r>
          </w:p>
        </w:tc>
        <w:tc>
          <w:p w:rsidR="00EA24BF" w:rsidRDefault="00EA24BF" w:rsidP="00EA24BF">
            <w:pPr>
              <w:jc w:val="left"/>
            </w:pPr>
            <w:r>
              <w:rPr>
                <w:rFonts w:hint="eastAsia"/>
              </w:rPr>
              <w:t>M&lt; 100</w:t>
            </w:r>
            <w:r>
              <w:rPr>
                <w:rFonts w:hint="eastAsia"/>
              </w:rPr>
              <w:t>万元</w:t>
            </w:r>
          </w:p>
        </w:tc>
        <w:tc>
          <w:p w:rsidR="00EA24BF" w:rsidRDefault="00EA24BF" w:rsidP="00EA24BF">
            <w:pPr>
              <w:jc w:val="right"/>
            </w:pPr>
            <w:r>
              <w:t>1.5%</w:t>
            </w:r>
          </w:p>
        </w:tc>
        <w:tc>
          <w:p w:rsidR="00EA24BF" w:rsidRDefault="00EA24BF" w:rsidP="00EA24BF">
            <w:pPr>
              <w:jc w:val="right"/>
            </w:pPr>
            <w:r>
              <w:t>-</w:t>
            </w:r>
          </w:p>
        </w:tc>
      </w:tr>
      <w:tr w:rsidR="00EA24BF" w:rsidTr="00EA24BF">
        <w:tc>
          <w:tcPr>
            <w:vMerge/>
          </w:tcPr>
          <w:p w:rsidR="00EA24BF" w:rsidRDefault="00EA24BF" w:rsidP="00EA24BF">
            <w:pPr>
              <w:jc w:val="left"/>
            </w:pPr>
          </w:p>
        </w:tc>
        <w:tc>
          <w:p w:rsidR="00EA24BF" w:rsidRDefault="00EA24BF" w:rsidP="00EA24BF">
            <w:pPr>
              <w:jc w:val="left"/>
            </w:pPr>
            <w:r>
              <w:rPr>
                <w:rFonts w:hint="eastAsia"/>
              </w:rPr>
              <w:t>100</w:t>
            </w:r>
            <w:r>
              <w:rPr>
                <w:rFonts w:hint="eastAsia"/>
              </w:rPr>
              <w:t>万元≤</w:t>
            </w:r>
            <w:r>
              <w:rPr>
                <w:rFonts w:hint="eastAsia"/>
              </w:rPr>
              <w:t>M&lt; 500</w:t>
            </w:r>
            <w:r>
              <w:rPr>
                <w:rFonts w:hint="eastAsia"/>
              </w:rPr>
              <w:t>万元</w:t>
            </w:r>
          </w:p>
        </w:tc>
        <w:tc>
          <w:p w:rsidR="00EA24BF" w:rsidRDefault="00EA24BF" w:rsidP="00EA24BF">
            <w:pPr>
              <w:jc w:val="right"/>
            </w:pPr>
            <w:r>
              <w:t>0.9%</w:t>
            </w:r>
          </w:p>
        </w:tc>
        <w:tc>
          <w:p w:rsidR="00EA24BF" w:rsidRDefault="00EA24BF" w:rsidP="00EA24BF">
            <w:pPr>
              <w:jc w:val="right"/>
            </w:pPr>
            <w:r>
              <w:t>-</w:t>
            </w:r>
          </w:p>
        </w:tc>
      </w:tr>
      <w:tr w:rsidR="00EA24BF" w:rsidTr="00EA24BF">
        <w:tc>
          <w:tcPr>
            <w:vMerge/>
          </w:tcPr>
          <w:p w:rsidR="00EA24BF" w:rsidRDefault="00EA24BF" w:rsidP="00EA24BF">
            <w:pPr>
              <w:jc w:val="left"/>
            </w:pPr>
          </w:p>
        </w:tc>
        <w:tc>
          <w:p w:rsidR="00EA24BF" w:rsidRDefault="00EA24BF" w:rsidP="00EA24BF">
            <w:pPr>
              <w:jc w:val="left"/>
            </w:pPr>
            <w:r>
              <w:rPr>
                <w:rFonts w:hint="eastAsia"/>
              </w:rPr>
              <w:t>500</w:t>
            </w:r>
            <w:r>
              <w:rPr>
                <w:rFonts w:hint="eastAsia"/>
              </w:rPr>
              <w:t>万元≤</w:t>
            </w:r>
            <w:r>
              <w:rPr>
                <w:rFonts w:hint="eastAsia"/>
              </w:rPr>
              <w:t>M&lt; 1000</w:t>
            </w:r>
            <w:r>
              <w:rPr>
                <w:rFonts w:hint="eastAsia"/>
              </w:rPr>
              <w:t>万元</w:t>
            </w:r>
          </w:p>
        </w:tc>
        <w:tc>
          <w:p w:rsidR="00EA24BF" w:rsidRDefault="00EA24BF" w:rsidP="00EA24BF">
            <w:pPr>
              <w:jc w:val="right"/>
            </w:pPr>
            <w:r>
              <w:t>0.3%</w:t>
            </w:r>
          </w:p>
        </w:tc>
        <w:tc>
          <w:p w:rsidR="00EA24BF" w:rsidRDefault="00EA24BF" w:rsidP="00EA24BF">
            <w:pPr>
              <w:jc w:val="right"/>
            </w:pPr>
            <w:r>
              <w:t>-</w:t>
            </w:r>
          </w:p>
        </w:tc>
      </w:tr>
      <w:tr w:rsidR="00EA24BF" w:rsidTr="00EA24BF">
        <w:tc>
          <w:tcPr>
            <w:vMerge/>
          </w:tcPr>
          <w:p w:rsidR="00EA24BF" w:rsidRDefault="00EA24BF" w:rsidP="00EA24BF">
            <w:pPr>
              <w:jc w:val="left"/>
            </w:pPr>
          </w:p>
        </w:tc>
        <w:tc>
          <w:p w:rsidR="00EA24BF" w:rsidRDefault="00EA24BF" w:rsidP="00EA24BF">
            <w:pPr>
              <w:jc w:val="left"/>
            </w:pPr>
            <w:r>
              <w:rPr>
                <w:rFonts w:hint="eastAsia"/>
              </w:rPr>
              <w:t>1000</w:t>
            </w:r>
            <w:r>
              <w:rPr>
                <w:rFonts w:hint="eastAsia"/>
              </w:rPr>
              <w:t>万元≤</w:t>
            </w:r>
            <w:r>
              <w:rPr>
                <w:rFonts w:hint="eastAsia"/>
              </w:rPr>
              <w:t>M</w:t>
            </w:r>
          </w:p>
        </w:tc>
        <w:tc>
          <w:p w:rsidR="00EA24BF" w:rsidRDefault="00EA24BF" w:rsidP="00EA24BF">
            <w:pPr>
              <w:jc w:val="left"/>
            </w:pPr>
            <w:r>
              <w:rPr>
                <w:rFonts w:hint="eastAsia"/>
              </w:rPr>
              <w:t>每笔</w:t>
            </w:r>
            <w:r>
              <w:rPr>
                <w:rFonts w:hint="eastAsia"/>
              </w:rPr>
              <w:t>1000</w:t>
            </w:r>
            <w:r>
              <w:rPr>
                <w:rFonts w:hint="eastAsia"/>
              </w:rPr>
              <w:t>元</w:t>
            </w:r>
          </w:p>
        </w:tc>
        <w:tc>
          <w:p w:rsidR="00EA24BF" w:rsidRDefault="00EA24BF" w:rsidP="00EA24BF">
            <w:pPr>
              <w:jc w:val="right"/>
            </w:pPr>
            <w:r>
              <w:t>-</w:t>
            </w:r>
          </w:p>
        </w:tc>
      </w:tr>
    </w:tbl>
    <w:p w:rsidR="00EA24BF" w:rsidRDefault="00EA24BF" w:rsidP="00EA24BF">
      <w:pPr>
        <w:pStyle w:val="-"/>
        <w:ind w:firstLine="420"/>
        <w:rPr>
          <w:rFonts w:hint="eastAsia"/>
        </w:rPr>
      </w:pPr>
      <w:r>
        <w:rPr>
          <w:rFonts w:hint="eastAsia"/>
        </w:rPr>
        <w:t>投资人重复申购，须按每次申购所对应的费率档次分别计费。</w:t>
      </w:r>
    </w:p>
    <w:p w:rsidR="00EA24BF" w:rsidRDefault="00EA24BF" w:rsidP="00EA24BF">
      <w:pPr>
        <w:pStyle w:val="-"/>
        <w:ind w:firstLine="420"/>
        <w:rPr>
          <w:rFonts w:hint="eastAsia"/>
        </w:rPr>
      </w:pPr>
      <w:r>
        <w:rPr>
          <w:rFonts w:hint="eastAsia"/>
        </w:rPr>
        <w:t>基金申购费用由投资人承担，不列入基金财产，主要用于基金的市场推广、销售、登记等各项费用。</w:t>
      </w:r>
    </w:p>
    <w:p w:rsidR="00EA24BF" w:rsidRDefault="00EA24BF" w:rsidP="00EA24BF">
      <w:pPr>
        <w:pStyle w:val="-"/>
        <w:ind w:firstLine="420"/>
        <w:rPr>
          <w:rFonts w:hint="eastAsia"/>
        </w:rPr>
      </w:pPr>
      <w:r>
        <w:rPr>
          <w:rFonts w:hint="eastAsia"/>
        </w:rPr>
        <w:t>本基金设有</w:t>
      </w:r>
      <w:r>
        <w:rPr>
          <w:rFonts w:hint="eastAsia"/>
        </w:rPr>
        <w:t>9</w:t>
      </w:r>
      <w:r>
        <w:rPr>
          <w:rFonts w:hint="eastAsia"/>
        </w:rPr>
        <w:t>个月的锁定期，投资人需至少持有本基金份额满</w:t>
      </w:r>
      <w:r>
        <w:rPr>
          <w:rFonts w:hint="eastAsia"/>
        </w:rPr>
        <w:t>9</w:t>
      </w:r>
      <w:r>
        <w:rPr>
          <w:rFonts w:hint="eastAsia"/>
        </w:rPr>
        <w:t>个月，在</w:t>
      </w:r>
      <w:r>
        <w:rPr>
          <w:rFonts w:hint="eastAsia"/>
        </w:rPr>
        <w:t>9</w:t>
      </w:r>
      <w:r>
        <w:rPr>
          <w:rFonts w:hint="eastAsia"/>
        </w:rPr>
        <w:t>个月锁定期内不能提出赎回申请。本基金在锁定期届满后的下一个工作日起可以提出赎回申请，不收取赎回费。红利再投资份额的锁定期视作与原份额相同。</w:t>
      </w:r>
    </w:p>
    <w:p w:rsidR="00EA24BF" w:rsidRDefault="00EA24BF" w:rsidP="00EA24BF">
      <w:pPr>
        <w:pStyle w:val="-2"/>
        <w:spacing w:before="156" w:after="156"/>
        <w:rPr>
          <w:rFonts w:hint="eastAsia"/>
        </w:rPr>
      </w:pPr>
      <w:r>
        <w:rPr>
          <w:rFonts w:hint="eastAsia"/>
        </w:rPr>
        <w:t>（二）</w:t>
      </w:r>
      <w:r>
        <w:rPr>
          <w:rFonts w:hint="eastAsia"/>
        </w:rPr>
        <w:t xml:space="preserve"> </w:t>
      </w:r>
      <w:r>
        <w:rPr>
          <w:rFonts w:hint="eastAsia"/>
        </w:rPr>
        <w:t>基金运作相关费用</w:t>
      </w:r>
    </w:p>
    <w:p w:rsidR="00EA24BF" w:rsidRDefault="00EA24BF" w:rsidP="00EA24BF">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EA24BF" w:rsidTr="00EA24BF">
        <w:tc>
          <w:tcPr>
            <w:tcW w:w="2768" w:type="dxa"/>
          </w:tcPr>
          <w:p w:rsidR="00EA24BF" w:rsidRDefault="00EA24BF" w:rsidP="00EA24BF">
            <w:pPr>
              <w:jc w:val="left"/>
            </w:pPr>
            <w:r>
              <w:rPr>
                <w:rFonts w:hint="eastAsia"/>
              </w:rPr>
              <w:t>费用类别</w:t>
            </w:r>
          </w:p>
        </w:tc>
        <w:tc>
          <w:tcPr>
            <w:tcW w:w="2769" w:type="dxa"/>
          </w:tcPr>
          <w:p w:rsidR="00EA24BF" w:rsidRDefault="00EA24BF" w:rsidP="00EA24BF">
            <w:pPr>
              <w:jc w:val="left"/>
            </w:pPr>
            <w:r>
              <w:rPr>
                <w:rFonts w:hint="eastAsia"/>
              </w:rPr>
              <w:t>收费方式</w:t>
            </w:r>
            <w:r>
              <w:rPr>
                <w:rFonts w:hint="eastAsia"/>
              </w:rPr>
              <w:t>/</w:t>
            </w:r>
            <w:r>
              <w:rPr>
                <w:rFonts w:hint="eastAsia"/>
              </w:rPr>
              <w:t>年费率或金额</w:t>
            </w:r>
          </w:p>
        </w:tc>
        <w:tc>
          <w:tcPr>
            <w:tcW w:w="2769" w:type="dxa"/>
          </w:tcPr>
          <w:p w:rsidR="00EA24BF" w:rsidRDefault="00EA24BF" w:rsidP="00EA24BF">
            <w:pPr>
              <w:jc w:val="left"/>
            </w:pPr>
            <w:r>
              <w:rPr>
                <w:rFonts w:hint="eastAsia"/>
              </w:rPr>
              <w:t>收取方</w:t>
            </w:r>
          </w:p>
        </w:tc>
      </w:tr>
      <w:tr w:rsidR="00EA24BF" w:rsidTr="00EA24BF">
        <w:tc>
          <w:tcPr>
            <w:tcW w:w="2768" w:type="dxa"/>
          </w:tcPr>
          <w:p w:rsidR="00EA24BF" w:rsidRDefault="00EA24BF" w:rsidP="00EA24BF">
            <w:pPr>
              <w:jc w:val="left"/>
            </w:pPr>
            <w:r>
              <w:rPr>
                <w:rFonts w:hint="eastAsia"/>
              </w:rPr>
              <w:t>管理费</w:t>
            </w:r>
          </w:p>
        </w:tc>
        <w:tc>
          <w:tcPr>
            <w:tcW w:w="2769" w:type="dxa"/>
          </w:tcPr>
          <w:p w:rsidR="00EA24BF" w:rsidRDefault="00EA24BF" w:rsidP="00EA24BF">
            <w:pPr>
              <w:jc w:val="left"/>
            </w:pPr>
            <w:r>
              <w:t>1.50%</w:t>
            </w:r>
          </w:p>
        </w:tc>
        <w:tc>
          <w:tcPr>
            <w:tcW w:w="2769" w:type="dxa"/>
          </w:tcPr>
          <w:p w:rsidR="00EA24BF" w:rsidRDefault="00EA24BF" w:rsidP="00EA24BF">
            <w:pPr>
              <w:jc w:val="left"/>
            </w:pPr>
            <w:r>
              <w:rPr>
                <w:rFonts w:hint="eastAsia"/>
              </w:rPr>
              <w:t>基金管理人和销售机构</w:t>
            </w:r>
          </w:p>
        </w:tc>
      </w:tr>
      <w:tr w:rsidR="00EA24BF" w:rsidTr="00EA24BF">
        <w:tc>
          <w:tcPr>
            <w:tcW w:w="2768" w:type="dxa"/>
          </w:tcPr>
          <w:p w:rsidR="00EA24BF" w:rsidRDefault="00EA24BF" w:rsidP="00EA24BF">
            <w:pPr>
              <w:jc w:val="left"/>
            </w:pPr>
            <w:r>
              <w:rPr>
                <w:rFonts w:hint="eastAsia"/>
              </w:rPr>
              <w:t>托管费</w:t>
            </w:r>
          </w:p>
        </w:tc>
        <w:tc>
          <w:tcPr>
            <w:tcW w:w="2769" w:type="dxa"/>
          </w:tcPr>
          <w:p w:rsidR="00EA24BF" w:rsidRDefault="00EA24BF" w:rsidP="00EA24BF">
            <w:pPr>
              <w:jc w:val="left"/>
            </w:pPr>
            <w:r>
              <w:t>0.25%</w:t>
            </w:r>
          </w:p>
        </w:tc>
        <w:tc>
          <w:tcPr>
            <w:tcW w:w="2769" w:type="dxa"/>
          </w:tcPr>
          <w:p w:rsidR="00EA24BF" w:rsidRDefault="00EA24BF" w:rsidP="00EA24BF">
            <w:pPr>
              <w:jc w:val="left"/>
            </w:pPr>
            <w:r>
              <w:rPr>
                <w:rFonts w:hint="eastAsia"/>
              </w:rPr>
              <w:t>基金托管人</w:t>
            </w:r>
          </w:p>
        </w:tc>
      </w:tr>
      <w:tr w:rsidR="00EA24BF" w:rsidTr="00EA24BF">
        <w:tc>
          <w:tcPr>
            <w:tcW w:w="2768" w:type="dxa"/>
          </w:tcPr>
          <w:p w:rsidR="00EA24BF" w:rsidRDefault="00EA24BF" w:rsidP="00EA24BF">
            <w:pPr>
              <w:jc w:val="left"/>
            </w:pPr>
            <w:r>
              <w:rPr>
                <w:rFonts w:hint="eastAsia"/>
              </w:rPr>
              <w:t>销售服务费</w:t>
            </w:r>
          </w:p>
        </w:tc>
        <w:tc>
          <w:tcPr>
            <w:tcW w:w="2769" w:type="dxa"/>
          </w:tcPr>
          <w:p w:rsidR="00EA24BF" w:rsidRDefault="00EA24BF" w:rsidP="00EA24BF">
            <w:pPr>
              <w:jc w:val="left"/>
            </w:pPr>
            <w:r>
              <w:t>-</w:t>
            </w:r>
          </w:p>
        </w:tc>
        <w:tc>
          <w:tcPr>
            <w:tcW w:w="2769" w:type="dxa"/>
          </w:tcPr>
          <w:p w:rsidR="00EA24BF" w:rsidRDefault="00EA24BF" w:rsidP="00EA24BF">
            <w:pPr>
              <w:jc w:val="left"/>
            </w:pPr>
            <w:r>
              <w:rPr>
                <w:rFonts w:hint="eastAsia"/>
              </w:rPr>
              <w:t>销售机构</w:t>
            </w:r>
          </w:p>
        </w:tc>
      </w:tr>
      <w:tr w:rsidR="00EA24BF" w:rsidTr="00EA24BF">
        <w:tc>
          <w:tcPr>
            <w:tcW w:w="2768" w:type="dxa"/>
          </w:tcPr>
          <w:p w:rsidR="00EA24BF" w:rsidRDefault="00EA24BF" w:rsidP="00EA24BF">
            <w:pPr>
              <w:jc w:val="left"/>
            </w:pPr>
            <w:r>
              <w:rPr>
                <w:rFonts w:hint="eastAsia"/>
              </w:rPr>
              <w:t>审计费用</w:t>
            </w:r>
          </w:p>
        </w:tc>
        <w:tc>
          <w:tcPr>
            <w:tcW w:w="2769" w:type="dxa"/>
          </w:tcPr>
          <w:p w:rsidR="00EA24BF" w:rsidRDefault="00EA24BF" w:rsidP="00EA24BF">
            <w:pPr>
              <w:jc w:val="left"/>
            </w:pPr>
            <w:r>
              <w:t>55,000.00</w:t>
            </w:r>
          </w:p>
        </w:tc>
        <w:tc>
          <w:tcPr>
            <w:tcW w:w="2769" w:type="dxa"/>
          </w:tcPr>
          <w:p w:rsidR="00EA24BF" w:rsidRDefault="00EA24BF" w:rsidP="00EA24BF">
            <w:pPr>
              <w:jc w:val="left"/>
            </w:pPr>
            <w:r>
              <w:rPr>
                <w:rFonts w:hint="eastAsia"/>
              </w:rPr>
              <w:t>会计师事务所</w:t>
            </w:r>
          </w:p>
        </w:tc>
      </w:tr>
      <w:tr w:rsidR="00EA24BF" w:rsidTr="00EA24BF">
        <w:tc>
          <w:tcPr>
            <w:tcW w:w="2768" w:type="dxa"/>
          </w:tcPr>
          <w:p w:rsidR="00EA24BF" w:rsidRDefault="00EA24BF" w:rsidP="00EA24BF">
            <w:pPr>
              <w:jc w:val="left"/>
            </w:pPr>
            <w:r>
              <w:rPr>
                <w:rFonts w:hint="eastAsia"/>
              </w:rPr>
              <w:t>信息披露费</w:t>
            </w:r>
          </w:p>
        </w:tc>
        <w:tc>
          <w:tcPr>
            <w:tcW w:w="2769" w:type="dxa"/>
          </w:tcPr>
          <w:p w:rsidR="00EA24BF" w:rsidRDefault="00EA24BF" w:rsidP="00EA24BF">
            <w:pPr>
              <w:jc w:val="left"/>
            </w:pPr>
            <w:r>
              <w:t>120,000.00</w:t>
            </w:r>
          </w:p>
        </w:tc>
        <w:tc>
          <w:tcPr>
            <w:tcW w:w="2769" w:type="dxa"/>
          </w:tcPr>
          <w:p w:rsidR="00EA24BF" w:rsidRDefault="00EA24BF" w:rsidP="00EA24BF">
            <w:pPr>
              <w:jc w:val="left"/>
            </w:pPr>
            <w:r>
              <w:rPr>
                <w:rFonts w:hint="eastAsia"/>
              </w:rPr>
              <w:t>规定披露报刊</w:t>
            </w:r>
          </w:p>
        </w:tc>
      </w:tr>
      <w:tr w:rsidR="00EA24BF" w:rsidTr="00EA24BF">
        <w:tc>
          <w:tcPr>
            <w:tcW w:w="2768" w:type="dxa"/>
          </w:tcPr>
          <w:p w:rsidR="00EA24BF" w:rsidRDefault="00EA24BF" w:rsidP="00EA24BF">
            <w:pPr>
              <w:jc w:val="left"/>
            </w:pPr>
            <w:r>
              <w:rPr>
                <w:rFonts w:hint="eastAsia"/>
              </w:rPr>
              <w:t>其他费用</w:t>
            </w:r>
          </w:p>
        </w:tc>
        <w:tc>
          <w:tcPr>
            <w:tcW w:w="2769" w:type="dxa"/>
          </w:tcPr>
          <w:p w:rsidR="00EA24BF" w:rsidRDefault="00EA24BF" w:rsidP="00EA24BF">
            <w:r>
              <w:rPr>
                <w:rFonts w:hint="eastAsia"/>
              </w:rPr>
              <w:t>基金管理人的管理费，含境外投资顾问的投资顾问费（如有）；基金托管人的托管费（含境外托管人的托管</w:t>
            </w:r>
            <w:r>
              <w:rPr>
                <w:rFonts w:hint="eastAsia"/>
              </w:rPr>
              <w:lastRenderedPageBreak/>
              <w:t>费）；销售服务费；《基金合同》生效后与基金相关的信息披露费用；《基金合同》生效后与基金相关的会计师费、律师费、审计费、诉讼费和仲裁费；基金份额持有人大会费用；基金的证券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及在境外市场的开户、交易、清算、登记等实际发生的费用；基金的银行汇划费用和外汇兑换交易的相关费用；基金相关账户的开户及维护费用；、基金依照有关法律法规应当缴纳的，购买或处置证券有关的任何税收、征费、关税、印花税、及预扣提税（以及与前述各项有关的任何利息及费用）（简称“税收”）；代表基金投票或其他与基金投资活动有关的费用；与基金缴纳税收有关的手续费、汇款费、顾问费等；因投资港股通标的股票而产生的各项合理费用；更换基金管理人、更换基金托管人、更换境外托管人及基金资产由原基金托管人、境外托管人转移新基金托管人、境外托管人所引起的费用，但因基金管理人或基金托管人、境外托管人自身原因导致被更换的情形除外；按照国家有关规定和《基金合同》约定，可以在基金财产中列支的其他费用。</w:t>
            </w:r>
          </w:p>
        </w:tc>
        <w:tc>
          <w:tcPr>
            <w:tcW w:w="2769" w:type="dxa"/>
          </w:tcPr>
          <w:p w:rsidR="00EA24BF" w:rsidRDefault="00EA24BF" w:rsidP="00EA24BF">
            <w:pPr>
              <w:jc w:val="right"/>
            </w:pPr>
            <w:r>
              <w:lastRenderedPageBreak/>
              <w:t>-</w:t>
            </w:r>
          </w:p>
        </w:tc>
      </w:tr>
    </w:tbl>
    <w:p w:rsidR="00EA24BF" w:rsidRDefault="00EA24BF" w:rsidP="00EA24BF">
      <w:pPr>
        <w:pStyle w:val="-7"/>
        <w:ind w:firstLine="420"/>
        <w:rPr>
          <w:rFonts w:hint="eastAsia"/>
        </w:rPr>
      </w:pPr>
      <w:r>
        <w:rPr>
          <w:rFonts w:hint="eastAsia"/>
        </w:rPr>
        <w:lastRenderedPageBreak/>
        <w:t>注：本基金交易证券、基金等产生的费用和税负，按实际发生额从基金资产扣除。</w:t>
      </w:r>
    </w:p>
    <w:p w:rsidR="00EA24BF" w:rsidRDefault="00EA24BF" w:rsidP="00EA24BF">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EA24BF" w:rsidRDefault="00EA24BF" w:rsidP="00EA24BF">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EA24BF" w:rsidRDefault="00EA24BF" w:rsidP="00EA24BF">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EA24BF" w:rsidTr="00EA24BF">
        <w:tc>
          <w:tcPr>
            <w:tcW w:w="4153" w:type="dxa"/>
          </w:tcPr>
          <w:p w:rsidR="00EA24BF" w:rsidRDefault="00EA24BF" w:rsidP="00EA24BF">
            <w:pPr>
              <w:jc w:val="left"/>
            </w:pPr>
          </w:p>
        </w:tc>
        <w:tc>
          <w:tcPr>
            <w:tcW w:w="4153" w:type="dxa"/>
          </w:tcPr>
          <w:p w:rsidR="00EA24BF" w:rsidRDefault="00EA24BF" w:rsidP="00EA24BF">
            <w:pPr>
              <w:jc w:val="left"/>
            </w:pPr>
            <w:r>
              <w:rPr>
                <w:rFonts w:hint="eastAsia"/>
              </w:rPr>
              <w:t>基金运作综合费率（年化）</w:t>
            </w:r>
          </w:p>
        </w:tc>
      </w:tr>
      <w:tr w:rsidR="00EA24BF" w:rsidTr="00EA24BF">
        <w:tc>
          <w:tcPr>
            <w:tcW w:w="4153" w:type="dxa"/>
          </w:tcPr>
          <w:p w:rsidR="00EA24BF" w:rsidRDefault="00EA24BF" w:rsidP="00EA24BF">
            <w:pPr>
              <w:jc w:val="left"/>
            </w:pPr>
          </w:p>
        </w:tc>
        <w:tc>
          <w:tcPr>
            <w:tcW w:w="4153" w:type="dxa"/>
          </w:tcPr>
          <w:p w:rsidR="00EA24BF" w:rsidRDefault="00EA24BF" w:rsidP="00EA24BF">
            <w:pPr>
              <w:jc w:val="left"/>
            </w:pPr>
            <w:r>
              <w:t>1.84%</w:t>
            </w:r>
          </w:p>
        </w:tc>
      </w:tr>
    </w:tbl>
    <w:p w:rsidR="00EA24BF" w:rsidRDefault="00EA24BF" w:rsidP="00EA24BF">
      <w:pPr>
        <w:pStyle w:val="-"/>
        <w:ind w:firstLine="420"/>
        <w:rPr>
          <w:rFonts w:hint="eastAsia"/>
        </w:rPr>
      </w:pPr>
      <w:r>
        <w:rPr>
          <w:rFonts w:hint="eastAsia"/>
        </w:rPr>
        <w:lastRenderedPageBreak/>
        <w:t>基金管理费率、托管费率、销售服务费率（若有）为基金现行费率，其他运作费用以最近一次基金年报披露的相关数据为基准测算。</w:t>
      </w:r>
    </w:p>
    <w:p w:rsidR="00EA24BF" w:rsidRDefault="00EA24BF" w:rsidP="00EA24BF">
      <w:pPr>
        <w:pStyle w:val="-1"/>
        <w:spacing w:before="156" w:after="156"/>
        <w:rPr>
          <w:rFonts w:hint="eastAsia"/>
        </w:rPr>
      </w:pPr>
      <w:r>
        <w:rPr>
          <w:rFonts w:hint="eastAsia"/>
        </w:rPr>
        <w:t>四、风险揭示与重要提示</w:t>
      </w:r>
    </w:p>
    <w:p w:rsidR="00EA24BF" w:rsidRDefault="00EA24BF" w:rsidP="00EA24BF">
      <w:pPr>
        <w:pStyle w:val="-2"/>
        <w:spacing w:before="156" w:after="156"/>
        <w:rPr>
          <w:rFonts w:hint="eastAsia"/>
        </w:rPr>
      </w:pPr>
      <w:r>
        <w:rPr>
          <w:rFonts w:hint="eastAsia"/>
        </w:rPr>
        <w:t>（一）</w:t>
      </w:r>
      <w:r>
        <w:rPr>
          <w:rFonts w:hint="eastAsia"/>
        </w:rPr>
        <w:t xml:space="preserve"> </w:t>
      </w:r>
      <w:r>
        <w:rPr>
          <w:rFonts w:hint="eastAsia"/>
        </w:rPr>
        <w:t>风险揭示</w:t>
      </w:r>
    </w:p>
    <w:p w:rsidR="00EA24BF" w:rsidRDefault="00EA24BF" w:rsidP="00EA24BF">
      <w:pPr>
        <w:pStyle w:val="-"/>
        <w:ind w:firstLine="420"/>
        <w:rPr>
          <w:rFonts w:hint="eastAsia"/>
        </w:rPr>
      </w:pPr>
      <w:r>
        <w:rPr>
          <w:rFonts w:hint="eastAsia"/>
        </w:rPr>
        <w:t>本基金不提供任何保证。投资者可能损失本金。</w:t>
      </w:r>
    </w:p>
    <w:p w:rsidR="00EA24BF" w:rsidRDefault="00EA24BF" w:rsidP="00EA24BF">
      <w:pPr>
        <w:pStyle w:val="-"/>
        <w:ind w:firstLine="420"/>
        <w:rPr>
          <w:rFonts w:hint="eastAsia"/>
        </w:rPr>
      </w:pPr>
      <w:r>
        <w:rPr>
          <w:rFonts w:hint="eastAsia"/>
        </w:rPr>
        <w:t>投资有风险，投资者购买基金时应认真阅读本基金的《招募说明书》等销售文件。</w:t>
      </w:r>
    </w:p>
    <w:p w:rsidR="00EA24BF" w:rsidRDefault="00EA24BF" w:rsidP="00EA24BF">
      <w:pPr>
        <w:pStyle w:val="-"/>
        <w:ind w:firstLine="420"/>
        <w:rPr>
          <w:rFonts w:hint="eastAsia"/>
        </w:rPr>
      </w:pPr>
      <w:r>
        <w:rPr>
          <w:rFonts w:hint="eastAsia"/>
        </w:rPr>
        <w:t>（一）本基金特有的风险</w:t>
      </w:r>
    </w:p>
    <w:p w:rsidR="00EA24BF" w:rsidRDefault="00EA24BF" w:rsidP="00EA24BF">
      <w:pPr>
        <w:pStyle w:val="-"/>
        <w:ind w:firstLine="420"/>
        <w:rPr>
          <w:rFonts w:hint="eastAsia"/>
        </w:rPr>
      </w:pPr>
      <w:r>
        <w:rPr>
          <w:rFonts w:hint="eastAsia"/>
        </w:rPr>
        <w:t>1</w:t>
      </w:r>
      <w:r>
        <w:rPr>
          <w:rFonts w:hint="eastAsia"/>
        </w:rPr>
        <w:t>、国家风险及全球证券市场风险</w:t>
      </w:r>
    </w:p>
    <w:p w:rsidR="00EA24BF" w:rsidRDefault="00EA24BF" w:rsidP="00EA24BF">
      <w:pPr>
        <w:pStyle w:val="-"/>
        <w:ind w:firstLine="420"/>
        <w:rPr>
          <w:rFonts w:hint="eastAsia"/>
        </w:rPr>
      </w:pPr>
      <w:r>
        <w:rPr>
          <w:rFonts w:hint="eastAsia"/>
        </w:rPr>
        <w:t>由于本基金投资于境内外证券市场，本基金受到各个国家或地区宏观经济运行情况、货币政策、财政政策、产业政策、税法、汇率、交易规则、结算、托管以及其他运作风险等多种因素的影响，上述因素的波动和变化可能会使本基金资产面临潜在风险。此外，本基金所投资的国家或地区也存在采取某些管制措施的可能，如资本或外汇管制、对公司或行业的国有化、没收资产以及征收高额税收等，从而对基金收益以及基金资产带来不利影响。此外，由于各个国家或地区适用不同法律、法规的原因，可能导致本基金的某些投资行为在部分国家或地区受到限制或合同不能正常执行，从而使得基金资产面临损失的可能性。</w:t>
      </w:r>
    </w:p>
    <w:p w:rsidR="00EA24BF" w:rsidRDefault="00EA24BF" w:rsidP="00EA24BF">
      <w:pPr>
        <w:pStyle w:val="-"/>
        <w:ind w:firstLine="420"/>
        <w:rPr>
          <w:rFonts w:hint="eastAsia"/>
        </w:rPr>
      </w:pPr>
      <w:r>
        <w:rPr>
          <w:rFonts w:hint="eastAsia"/>
        </w:rPr>
        <w:t>本基金将在内部及外部研究机构的支持下，密切关注各国家或地区的政治、经济和产业政策的变化，适时调整投资策略以应对国家或地区风险的变化。</w:t>
      </w:r>
    </w:p>
    <w:p w:rsidR="00EA24BF" w:rsidRDefault="00EA24BF" w:rsidP="00EA24BF">
      <w:pPr>
        <w:pStyle w:val="-"/>
        <w:ind w:firstLine="420"/>
        <w:rPr>
          <w:rFonts w:hint="eastAsia"/>
        </w:rPr>
      </w:pPr>
      <w:r>
        <w:rPr>
          <w:rFonts w:hint="eastAsia"/>
        </w:rPr>
        <w:t>2</w:t>
      </w:r>
      <w:r>
        <w:rPr>
          <w:rFonts w:hint="eastAsia"/>
        </w:rPr>
        <w:t>、本基金为混合型证券投资基金，本基金投资组合中股票（含普通股、优先股、港股通股票、存托凭证等）投资占基金资产的比例为</w:t>
      </w:r>
      <w:r>
        <w:rPr>
          <w:rFonts w:hint="eastAsia"/>
        </w:rPr>
        <w:t>45-95%</w:t>
      </w:r>
      <w:r>
        <w:rPr>
          <w:rFonts w:hint="eastAsia"/>
        </w:rPr>
        <w:t>。因此，境内外标的股票市场和债券市场的变化均会影响到基金业绩表现，基金净值表现因此可能受到影响。</w:t>
      </w:r>
    </w:p>
    <w:p w:rsidR="00EA24BF" w:rsidRDefault="00EA24BF" w:rsidP="00EA24BF">
      <w:pPr>
        <w:pStyle w:val="-"/>
        <w:ind w:firstLine="420"/>
        <w:rPr>
          <w:rFonts w:hint="eastAsia"/>
        </w:rPr>
      </w:pPr>
      <w:r>
        <w:rPr>
          <w:rFonts w:hint="eastAsia"/>
        </w:rPr>
        <w:t>3</w:t>
      </w:r>
      <w:r>
        <w:rPr>
          <w:rFonts w:hint="eastAsia"/>
        </w:rPr>
        <w:t>、本基金对每份基金份额设定</w:t>
      </w:r>
      <w:r>
        <w:rPr>
          <w:rFonts w:hint="eastAsia"/>
        </w:rPr>
        <w:t>9</w:t>
      </w:r>
      <w:r>
        <w:rPr>
          <w:rFonts w:hint="eastAsia"/>
        </w:rPr>
        <w:t>个月锁定期，对投资者存在流动性风险。本基金主要运作方式设置为允许投资者日常申购，但对于每份份额设定</w:t>
      </w:r>
      <w:r>
        <w:rPr>
          <w:rFonts w:hint="eastAsia"/>
        </w:rPr>
        <w:t>9</w:t>
      </w:r>
      <w:r>
        <w:rPr>
          <w:rFonts w:hint="eastAsia"/>
        </w:rPr>
        <w:t>个月锁定期，锁定期内基金份额持有人不能就该基金份额提出赎回申请。即投资者要考虑在锁定期资金不能赎回的风险。</w:t>
      </w:r>
    </w:p>
    <w:p w:rsidR="00EA24BF" w:rsidRDefault="00EA24BF" w:rsidP="00EA24BF">
      <w:pPr>
        <w:pStyle w:val="-"/>
        <w:ind w:firstLine="420"/>
        <w:rPr>
          <w:rFonts w:hint="eastAsia"/>
        </w:rPr>
      </w:pPr>
      <w:r>
        <w:rPr>
          <w:rFonts w:hint="eastAsia"/>
        </w:rPr>
        <w:t>4</w:t>
      </w:r>
      <w:r>
        <w:rPr>
          <w:rFonts w:hint="eastAsia"/>
        </w:rPr>
        <w:t>、投资港股通股票的风险</w:t>
      </w:r>
    </w:p>
    <w:p w:rsidR="00EA24BF" w:rsidRDefault="00EA24BF" w:rsidP="00EA24BF">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EA24BF" w:rsidRDefault="00EA24BF" w:rsidP="00EA24BF">
      <w:pPr>
        <w:pStyle w:val="-"/>
        <w:ind w:firstLine="420"/>
        <w:rPr>
          <w:rFonts w:hint="eastAsia"/>
        </w:rPr>
      </w:pPr>
      <w:r>
        <w:rPr>
          <w:rFonts w:hint="eastAsia"/>
        </w:rPr>
        <w:t>（</w:t>
      </w:r>
      <w:r>
        <w:rPr>
          <w:rFonts w:hint="eastAsia"/>
        </w:rPr>
        <w:t>1</w:t>
      </w:r>
      <w:r>
        <w:rPr>
          <w:rFonts w:hint="eastAsia"/>
        </w:rPr>
        <w:t>）汇率风险</w:t>
      </w:r>
    </w:p>
    <w:p w:rsidR="00EA24BF" w:rsidRDefault="00EA24BF" w:rsidP="00EA24BF">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EA24BF" w:rsidRDefault="00EA24BF" w:rsidP="00EA24BF">
      <w:pPr>
        <w:pStyle w:val="-"/>
        <w:ind w:firstLine="420"/>
        <w:rPr>
          <w:rFonts w:hint="eastAsia"/>
        </w:rPr>
      </w:pPr>
      <w:r>
        <w:rPr>
          <w:rFonts w:hint="eastAsia"/>
        </w:rPr>
        <w:t>（</w:t>
      </w:r>
      <w:r>
        <w:rPr>
          <w:rFonts w:hint="eastAsia"/>
        </w:rPr>
        <w:t>2</w:t>
      </w:r>
      <w:r>
        <w:rPr>
          <w:rFonts w:hint="eastAsia"/>
        </w:rPr>
        <w:t>）香港市场风险</w:t>
      </w:r>
    </w:p>
    <w:p w:rsidR="00EA24BF" w:rsidRDefault="00EA24BF" w:rsidP="00EA24BF">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w:t>
      </w:r>
      <w:r>
        <w:rPr>
          <w:rFonts w:hint="eastAsia"/>
        </w:rPr>
        <w:lastRenderedPageBreak/>
        <w:t>构性产品和衍生品种类相对丰富以及做空机制的存在，港股股价受到意外事件影响可能表现出比</w:t>
      </w:r>
      <w:r>
        <w:rPr>
          <w:rFonts w:hint="eastAsia"/>
        </w:rPr>
        <w:t xml:space="preserve">A </w:t>
      </w:r>
      <w:r>
        <w:rPr>
          <w:rFonts w:hint="eastAsia"/>
        </w:rPr>
        <w:t>股更为剧烈的股价波动。</w:t>
      </w:r>
    </w:p>
    <w:p w:rsidR="00EA24BF" w:rsidRDefault="00EA24BF" w:rsidP="00EA24BF">
      <w:pPr>
        <w:pStyle w:val="-"/>
        <w:ind w:firstLine="420"/>
        <w:rPr>
          <w:rFonts w:hint="eastAsia"/>
        </w:rPr>
      </w:pPr>
      <w:r>
        <w:rPr>
          <w:rFonts w:hint="eastAsia"/>
        </w:rPr>
        <w:t>（</w:t>
      </w:r>
      <w:r>
        <w:rPr>
          <w:rFonts w:hint="eastAsia"/>
        </w:rPr>
        <w:t>3</w:t>
      </w:r>
      <w:r>
        <w:rPr>
          <w:rFonts w:hint="eastAsia"/>
        </w:rPr>
        <w:t>）香港交易市场制度或规则不同带来的风险</w:t>
      </w:r>
    </w:p>
    <w:p w:rsidR="00EA24BF" w:rsidRDefault="00EA24BF" w:rsidP="00EA24BF">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EA24BF" w:rsidRDefault="00EA24BF" w:rsidP="00EA24BF">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EA24BF" w:rsidRDefault="00EA24BF" w:rsidP="00EA24BF">
      <w:pPr>
        <w:pStyle w:val="-"/>
        <w:ind w:firstLine="420"/>
        <w:rPr>
          <w:rFonts w:hint="eastAsia"/>
        </w:rPr>
      </w:pPr>
      <w:r>
        <w:rPr>
          <w:rFonts w:hint="eastAsia"/>
        </w:rPr>
        <w:t>②只有内地与香港均为交易日且能够满足结算安排的交易日才为港股通交易日；</w:t>
      </w:r>
    </w:p>
    <w:p w:rsidR="00EA24BF" w:rsidRDefault="00EA24BF" w:rsidP="00EA24BF">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EA24BF" w:rsidRDefault="00EA24BF" w:rsidP="00EA24BF">
      <w:pPr>
        <w:pStyle w:val="-"/>
        <w:ind w:firstLine="420"/>
        <w:rPr>
          <w:rFonts w:hint="eastAsia"/>
        </w:rPr>
      </w:pPr>
      <w:r>
        <w:rPr>
          <w:rFonts w:hint="eastAsia"/>
        </w:rPr>
        <w:t>④交收制度带来的基金流动性风险</w:t>
      </w:r>
    </w:p>
    <w:p w:rsidR="00EA24BF" w:rsidRDefault="00EA24BF" w:rsidP="00EA24BF">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EA24BF" w:rsidRDefault="00EA24BF" w:rsidP="00EA24BF">
      <w:pPr>
        <w:pStyle w:val="-"/>
        <w:ind w:firstLine="420"/>
        <w:rPr>
          <w:rFonts w:hint="eastAsia"/>
        </w:rPr>
      </w:pPr>
      <w:r>
        <w:rPr>
          <w:rFonts w:hint="eastAsia"/>
        </w:rPr>
        <w:t>⑤香港联合交易所停牌、退市等制度性差异带来的风险</w:t>
      </w:r>
    </w:p>
    <w:p w:rsidR="00EA24BF" w:rsidRDefault="00EA24BF" w:rsidP="00EA24BF">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EA24BF" w:rsidRDefault="00EA24BF" w:rsidP="00EA24BF">
      <w:pPr>
        <w:pStyle w:val="-"/>
        <w:ind w:firstLine="420"/>
        <w:rPr>
          <w:rFonts w:hint="eastAsia"/>
        </w:rPr>
      </w:pPr>
      <w:r>
        <w:rPr>
          <w:rFonts w:hint="eastAsia"/>
        </w:rPr>
        <w:t>因该等制度性差异，本基金可能存在因所持个股遭遇非预期性的停牌甚至退市而给基金带来损失的风险。</w:t>
      </w:r>
    </w:p>
    <w:p w:rsidR="00EA24BF" w:rsidRDefault="00EA24BF" w:rsidP="00EA24BF">
      <w:pPr>
        <w:pStyle w:val="-"/>
        <w:ind w:firstLine="420"/>
        <w:rPr>
          <w:rFonts w:hint="eastAsia"/>
        </w:rPr>
      </w:pPr>
      <w:r>
        <w:rPr>
          <w:rFonts w:hint="eastAsia"/>
        </w:rPr>
        <w:t>（</w:t>
      </w:r>
      <w:r>
        <w:rPr>
          <w:rFonts w:hint="eastAsia"/>
        </w:rPr>
        <w:t>4</w:t>
      </w:r>
      <w:r>
        <w:rPr>
          <w:rFonts w:hint="eastAsia"/>
        </w:rPr>
        <w:t>）港股通制度限制或调整带来的风险</w:t>
      </w:r>
    </w:p>
    <w:p w:rsidR="00EA24BF" w:rsidRDefault="00EA24BF" w:rsidP="00EA24BF">
      <w:pPr>
        <w:pStyle w:val="-"/>
        <w:ind w:firstLine="420"/>
        <w:rPr>
          <w:rFonts w:hint="eastAsia"/>
        </w:rPr>
      </w:pPr>
      <w:r>
        <w:rPr>
          <w:rFonts w:hint="eastAsia"/>
        </w:rPr>
        <w:t>①港股通额度限制</w:t>
      </w:r>
    </w:p>
    <w:p w:rsidR="00EA24BF" w:rsidRDefault="00EA24BF" w:rsidP="00EA24BF">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EA24BF" w:rsidRDefault="00EA24BF" w:rsidP="00EA24BF">
      <w:pPr>
        <w:pStyle w:val="-"/>
        <w:ind w:firstLine="420"/>
        <w:rPr>
          <w:rFonts w:hint="eastAsia"/>
        </w:rPr>
      </w:pPr>
      <w:r>
        <w:rPr>
          <w:rFonts w:hint="eastAsia"/>
        </w:rPr>
        <w:t>②港股通可投资标的范围调整带来的风险</w:t>
      </w:r>
    </w:p>
    <w:p w:rsidR="00EA24BF" w:rsidRDefault="00EA24BF" w:rsidP="00EA24BF">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EA24BF" w:rsidRDefault="00EA24BF" w:rsidP="00EA24BF">
      <w:pPr>
        <w:pStyle w:val="-"/>
        <w:ind w:firstLine="420"/>
        <w:rPr>
          <w:rFonts w:hint="eastAsia"/>
        </w:rPr>
      </w:pPr>
      <w:r>
        <w:rPr>
          <w:rFonts w:hint="eastAsia"/>
        </w:rPr>
        <w:t>③港股通交易日设定的风险</w:t>
      </w:r>
    </w:p>
    <w:p w:rsidR="00EA24BF" w:rsidRDefault="00EA24BF" w:rsidP="00EA24BF">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w:t>
      </w:r>
      <w:r>
        <w:rPr>
          <w:rFonts w:hint="eastAsia"/>
        </w:rPr>
        <w:lastRenderedPageBreak/>
        <w:t>开市交易中集中体现市场反应而造成其价格波动骤然增大，进而导致本基金所持港股组合在资产估值上出现波动增大的风险。</w:t>
      </w:r>
    </w:p>
    <w:p w:rsidR="00EA24BF" w:rsidRDefault="00EA24BF" w:rsidP="00EA24BF">
      <w:pPr>
        <w:pStyle w:val="-"/>
        <w:ind w:firstLine="420"/>
        <w:rPr>
          <w:rFonts w:hint="eastAsia"/>
        </w:rPr>
      </w:pPr>
      <w:r>
        <w:rPr>
          <w:rFonts w:hint="eastAsia"/>
        </w:rPr>
        <w:t>④港股通下对公司行为的处理规则带来的风险</w:t>
      </w:r>
    </w:p>
    <w:p w:rsidR="00EA24BF" w:rsidRDefault="00EA24BF" w:rsidP="00EA24BF">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EA24BF" w:rsidRDefault="00EA24BF" w:rsidP="00EA24BF">
      <w:pPr>
        <w:pStyle w:val="-"/>
        <w:ind w:firstLine="420"/>
        <w:rPr>
          <w:rFonts w:hint="eastAsia"/>
        </w:rPr>
      </w:pPr>
      <w:r>
        <w:rPr>
          <w:rFonts w:hint="eastAsia"/>
        </w:rPr>
        <w:t>⑤代理投票</w:t>
      </w:r>
    </w:p>
    <w:p w:rsidR="00EA24BF" w:rsidRDefault="00EA24BF" w:rsidP="00EA24BF">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EA24BF" w:rsidRDefault="00EA24BF" w:rsidP="00EA24BF">
      <w:pPr>
        <w:pStyle w:val="-"/>
        <w:ind w:firstLine="420"/>
        <w:rPr>
          <w:rFonts w:hint="eastAsia"/>
        </w:rPr>
      </w:pPr>
      <w:r>
        <w:rPr>
          <w:rFonts w:hint="eastAsia"/>
        </w:rPr>
        <w:t>（</w:t>
      </w:r>
      <w:r>
        <w:rPr>
          <w:rFonts w:hint="eastAsia"/>
        </w:rPr>
        <w:t>5</w:t>
      </w:r>
      <w:r>
        <w:rPr>
          <w:rFonts w:hint="eastAsia"/>
        </w:rPr>
        <w:t>）法律和政治风险</w:t>
      </w:r>
    </w:p>
    <w:p w:rsidR="00EA24BF" w:rsidRDefault="00EA24BF" w:rsidP="00EA24BF">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EA24BF" w:rsidRDefault="00EA24BF" w:rsidP="00EA24BF">
      <w:pPr>
        <w:pStyle w:val="-"/>
        <w:ind w:firstLine="420"/>
        <w:rPr>
          <w:rFonts w:hint="eastAsia"/>
        </w:rPr>
      </w:pPr>
      <w:r>
        <w:rPr>
          <w:rFonts w:hint="eastAsia"/>
        </w:rPr>
        <w:t>（</w:t>
      </w:r>
      <w:r>
        <w:rPr>
          <w:rFonts w:hint="eastAsia"/>
        </w:rPr>
        <w:t>6</w:t>
      </w:r>
      <w:r>
        <w:rPr>
          <w:rFonts w:hint="eastAsia"/>
        </w:rPr>
        <w:t>）会计制度风险</w:t>
      </w:r>
    </w:p>
    <w:p w:rsidR="00EA24BF" w:rsidRDefault="00EA24BF" w:rsidP="00EA24BF">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EA24BF" w:rsidRDefault="00EA24BF" w:rsidP="00EA24BF">
      <w:pPr>
        <w:pStyle w:val="-"/>
        <w:ind w:firstLine="420"/>
        <w:rPr>
          <w:rFonts w:hint="eastAsia"/>
        </w:rPr>
      </w:pPr>
      <w:r>
        <w:rPr>
          <w:rFonts w:hint="eastAsia"/>
        </w:rPr>
        <w:t>（</w:t>
      </w:r>
      <w:r>
        <w:rPr>
          <w:rFonts w:hint="eastAsia"/>
        </w:rPr>
        <w:t>7</w:t>
      </w:r>
      <w:r>
        <w:rPr>
          <w:rFonts w:hint="eastAsia"/>
        </w:rPr>
        <w:t>）税务风险</w:t>
      </w:r>
    </w:p>
    <w:p w:rsidR="00EA24BF" w:rsidRDefault="00EA24BF" w:rsidP="00EA24BF">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EA24BF" w:rsidRDefault="00EA24BF" w:rsidP="00EA24BF">
      <w:pPr>
        <w:pStyle w:val="-"/>
        <w:ind w:firstLine="420"/>
        <w:rPr>
          <w:rFonts w:hint="eastAsia"/>
        </w:rPr>
      </w:pPr>
      <w:r>
        <w:rPr>
          <w:rFonts w:hint="eastAsia"/>
        </w:rPr>
        <w:t>5</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EA24BF" w:rsidRDefault="00EA24BF" w:rsidP="00EA24BF">
      <w:pPr>
        <w:pStyle w:val="-"/>
        <w:ind w:firstLine="420"/>
        <w:rPr>
          <w:rFonts w:hint="eastAsia"/>
        </w:rPr>
      </w:pPr>
      <w:r>
        <w:rPr>
          <w:rFonts w:hint="eastAsia"/>
        </w:rPr>
        <w:t>6</w:t>
      </w:r>
      <w:r>
        <w:rPr>
          <w:rFonts w:hint="eastAsia"/>
        </w:rPr>
        <w:t>、本基金的投资范围包括资产支持证券。资产支持证券存在信用风险、利率风险、流动性风险、提前偿付风险、操作风险和法律风险等。</w:t>
      </w:r>
    </w:p>
    <w:p w:rsidR="00EA24BF" w:rsidRDefault="00EA24BF" w:rsidP="00EA24BF">
      <w:pPr>
        <w:pStyle w:val="-"/>
        <w:ind w:firstLine="420"/>
        <w:rPr>
          <w:rFonts w:hint="eastAsia"/>
        </w:rPr>
      </w:pPr>
      <w:r>
        <w:rPr>
          <w:rFonts w:hint="eastAsia"/>
        </w:rPr>
        <w:t>（</w:t>
      </w:r>
      <w:r>
        <w:rPr>
          <w:rFonts w:hint="eastAsia"/>
        </w:rPr>
        <w:t>1</w:t>
      </w:r>
      <w:r>
        <w:rPr>
          <w:rFonts w:hint="eastAsia"/>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EA24BF" w:rsidRDefault="00EA24BF" w:rsidP="00EA24BF">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EA24BF" w:rsidRDefault="00EA24BF" w:rsidP="00EA24BF">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EA24BF" w:rsidRDefault="00EA24BF" w:rsidP="00EA24BF">
      <w:pPr>
        <w:pStyle w:val="-"/>
        <w:ind w:firstLine="420"/>
        <w:rPr>
          <w:rFonts w:hint="eastAsia"/>
        </w:rPr>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EA24BF" w:rsidRDefault="00EA24BF" w:rsidP="00EA24BF">
      <w:pPr>
        <w:pStyle w:val="-"/>
        <w:ind w:firstLine="420"/>
        <w:rPr>
          <w:rFonts w:hint="eastAsia"/>
        </w:rPr>
      </w:pPr>
      <w:r>
        <w:rPr>
          <w:rFonts w:hint="eastAsia"/>
        </w:rPr>
        <w:lastRenderedPageBreak/>
        <w:t>（</w:t>
      </w:r>
      <w:r>
        <w:rPr>
          <w:rFonts w:hint="eastAsia"/>
        </w:rPr>
        <w:t>5</w:t>
      </w:r>
      <w:r>
        <w:rPr>
          <w:rFonts w:hint="eastAsia"/>
        </w:rPr>
        <w:t>）操作风险是指相关各方在业务操作过程中，因操作失误或违反操作规程而引起的风险。</w:t>
      </w:r>
    </w:p>
    <w:p w:rsidR="00EA24BF" w:rsidRDefault="00EA24BF" w:rsidP="00EA24BF">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EA24BF" w:rsidRDefault="00EA24BF" w:rsidP="00EA24BF">
      <w:pPr>
        <w:pStyle w:val="-"/>
        <w:ind w:firstLine="420"/>
        <w:rPr>
          <w:rFonts w:hint="eastAsia"/>
        </w:rPr>
      </w:pPr>
      <w:r>
        <w:rPr>
          <w:rFonts w:hint="eastAsia"/>
        </w:rPr>
        <w:t>7</w:t>
      </w:r>
      <w:r>
        <w:rPr>
          <w:rFonts w:hint="eastAsia"/>
        </w:rPr>
        <w:t>、基金合同终止的风险</w:t>
      </w:r>
    </w:p>
    <w:p w:rsidR="00EA24BF" w:rsidRDefault="00EA24BF" w:rsidP="00EA24BF">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EA24BF" w:rsidRDefault="00EA24BF" w:rsidP="00EA24BF">
      <w:pPr>
        <w:pStyle w:val="-"/>
        <w:ind w:firstLine="420"/>
        <w:rPr>
          <w:rFonts w:hint="eastAsia"/>
        </w:rPr>
      </w:pPr>
      <w:r>
        <w:rPr>
          <w:rFonts w:hint="eastAsia"/>
        </w:rPr>
        <w:t>8</w:t>
      </w:r>
      <w:r>
        <w:rPr>
          <w:rFonts w:hint="eastAsia"/>
        </w:rPr>
        <w:t>、投资于存托凭证的风险</w:t>
      </w:r>
    </w:p>
    <w:p w:rsidR="00EA24BF" w:rsidRDefault="00EA24BF" w:rsidP="00EA24BF">
      <w:pPr>
        <w:pStyle w:val="-"/>
        <w:ind w:firstLine="420"/>
        <w:rPr>
          <w:rFonts w:hint="eastAsia"/>
        </w:rPr>
      </w:pPr>
      <w:r>
        <w:rPr>
          <w:rFonts w:hint="eastAsia"/>
        </w:rPr>
        <w:t>本基金的投资范围包括境内外依法发行上市的存托凭证，将面临存托凭证价格大幅波动甚至出现较大亏损的风险，以及与存托凭证发行机制相关的风险，包括存托凭证持有人与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基础证券发行人，在持续信息披露监管方面与境内可能存在差异的风险；境内外法律制度、监管环境差异可能导致的其他风险。</w:t>
      </w:r>
    </w:p>
    <w:p w:rsidR="00EA24BF" w:rsidRDefault="00EA24BF" w:rsidP="00EA24BF">
      <w:pPr>
        <w:pStyle w:val="-"/>
        <w:ind w:firstLine="420"/>
        <w:rPr>
          <w:rFonts w:hint="eastAsia"/>
        </w:rPr>
      </w:pPr>
      <w:r>
        <w:rPr>
          <w:rFonts w:hint="eastAsia"/>
        </w:rPr>
        <w:t>（二）市场风险</w:t>
      </w:r>
    </w:p>
    <w:p w:rsidR="00EA24BF" w:rsidRDefault="00EA24BF" w:rsidP="00EA24BF">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、汇率风险。</w:t>
      </w:r>
    </w:p>
    <w:p w:rsidR="00EA24BF" w:rsidRDefault="00EA24BF" w:rsidP="00EA24BF">
      <w:pPr>
        <w:pStyle w:val="-"/>
        <w:ind w:firstLine="420"/>
        <w:rPr>
          <w:rFonts w:hint="eastAsia"/>
        </w:rPr>
      </w:pPr>
      <w:r>
        <w:rPr>
          <w:rFonts w:hint="eastAsia"/>
        </w:rPr>
        <w:t>（三）开放式基金共有的风险如管理风险、流动性风险和其他风险。</w:t>
      </w:r>
    </w:p>
    <w:p w:rsidR="00EA24BF" w:rsidRDefault="00EA24BF" w:rsidP="00EA24BF">
      <w:pPr>
        <w:pStyle w:val="-"/>
        <w:ind w:firstLine="420"/>
        <w:rPr>
          <w:rFonts w:hint="eastAsia"/>
        </w:rPr>
      </w:pPr>
      <w:r>
        <w:rPr>
          <w:rFonts w:hint="eastAsia"/>
        </w:rPr>
        <w:t>（四）运作风险</w:t>
      </w:r>
    </w:p>
    <w:p w:rsidR="00EA24BF" w:rsidRDefault="00EA24BF" w:rsidP="00EA24BF">
      <w:pPr>
        <w:pStyle w:val="-"/>
        <w:ind w:firstLine="420"/>
        <w:rPr>
          <w:rFonts w:hint="eastAsia"/>
        </w:rPr>
      </w:pPr>
      <w:r>
        <w:rPr>
          <w:rFonts w:hint="eastAsia"/>
        </w:rPr>
        <w:t>1</w:t>
      </w:r>
      <w:r>
        <w:rPr>
          <w:rFonts w:hint="eastAsia"/>
        </w:rPr>
        <w:t>、操作风险：在开放式基金的各种交易行为或者后台运作中，可能因为技术系统的故障或者差错而影响交易的正常进行或者导致投资人的利益受到影响。这种操作风险可能来自基金管理公司、基金登记机构、销售机构、交易对手、托管行、证券交易所、证券登记结算机构等等。</w:t>
      </w:r>
    </w:p>
    <w:p w:rsidR="00EA24BF" w:rsidRDefault="00EA24BF" w:rsidP="00EA24BF">
      <w:pPr>
        <w:pStyle w:val="-"/>
        <w:ind w:firstLine="420"/>
        <w:rPr>
          <w:rFonts w:hint="eastAsia"/>
        </w:rPr>
      </w:pPr>
      <w:r>
        <w:rPr>
          <w:rFonts w:hint="eastAsia"/>
        </w:rPr>
        <w:t>2</w:t>
      </w:r>
      <w:r>
        <w:rPr>
          <w:rFonts w:hint="eastAsia"/>
        </w:rPr>
        <w:t>、会计核算风险：会计核算风险主要是指由于会计核算及会计管理上违规操作形成的风险或错误，通常是指基金管理人在计算、整理、制证、填单、登账、编表、保管及其相关业务处理中，由于客观原因与非主观故意所造成的行为过失，从而对基金收益造成影响的风险。</w:t>
      </w:r>
    </w:p>
    <w:p w:rsidR="00EA24BF" w:rsidRDefault="00EA24BF" w:rsidP="00EA24BF">
      <w:pPr>
        <w:pStyle w:val="-"/>
        <w:ind w:firstLine="420"/>
        <w:rPr>
          <w:rFonts w:hint="eastAsia"/>
        </w:rPr>
      </w:pPr>
      <w:r>
        <w:rPr>
          <w:rFonts w:hint="eastAsia"/>
        </w:rPr>
        <w:t>3</w:t>
      </w:r>
      <w:r>
        <w:rPr>
          <w:rFonts w:hint="eastAsia"/>
        </w:rPr>
        <w:t>、法律及税务风险：基金所投资市场在法律法规、税务政策可能与国内不同，海外市场可能要求基金就股息、利息、资本利得等收益向当地税务机构缴纳税金，使基金收益受到一定影响。此外，基金所投资市场的法律及税收规定可能发生变化，有可能对基金造成不利影响。</w:t>
      </w:r>
    </w:p>
    <w:p w:rsidR="00EA24BF" w:rsidRDefault="00EA24BF" w:rsidP="00EA24BF">
      <w:pPr>
        <w:pStyle w:val="-"/>
        <w:ind w:firstLine="420"/>
        <w:rPr>
          <w:rFonts w:hint="eastAsia"/>
        </w:rPr>
      </w:pPr>
      <w:r>
        <w:rPr>
          <w:rFonts w:hint="eastAsia"/>
        </w:rPr>
        <w:t>4</w:t>
      </w:r>
      <w:r>
        <w:rPr>
          <w:rFonts w:hint="eastAsia"/>
        </w:rPr>
        <w:t>、交易结算风险：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EA24BF" w:rsidRDefault="00EA24BF" w:rsidP="00EA24BF">
      <w:pPr>
        <w:pStyle w:val="-"/>
        <w:ind w:firstLine="420"/>
        <w:rPr>
          <w:rFonts w:hint="eastAsia"/>
        </w:rPr>
      </w:pPr>
      <w:r>
        <w:rPr>
          <w:rFonts w:hint="eastAsia"/>
        </w:rPr>
        <w:t>5</w:t>
      </w:r>
      <w:r>
        <w:rPr>
          <w:rFonts w:hint="eastAsia"/>
        </w:rPr>
        <w:t>、证券借贷</w:t>
      </w:r>
      <w:r>
        <w:rPr>
          <w:rFonts w:hint="eastAsia"/>
        </w:rPr>
        <w:t>/</w:t>
      </w:r>
      <w:r>
        <w:rPr>
          <w:rFonts w:hint="eastAsia"/>
        </w:rPr>
        <w:t>正回购</w:t>
      </w:r>
      <w:r>
        <w:rPr>
          <w:rFonts w:hint="eastAsia"/>
        </w:rPr>
        <w:t>/</w:t>
      </w:r>
      <w:r>
        <w:rPr>
          <w:rFonts w:hint="eastAsia"/>
        </w:rPr>
        <w:t>逆回购风险：证券借贷的风险表现为，作为证券借出方，如果交易对手方（即证券借入方）违约，则基金可能面临到期无法获得证券借贷收入甚至借出证券无法归还的风险，从而导致基金资产发生损失。证券回购中的风险体现为，在回购交易中，交易对手方可能因财务状况或其它原因不能履行付款或结算的义务，从而对基金资产价值造成不利影响。</w:t>
      </w:r>
    </w:p>
    <w:p w:rsidR="00EA24BF" w:rsidRDefault="00EA24BF" w:rsidP="00EA24BF">
      <w:pPr>
        <w:pStyle w:val="-"/>
        <w:ind w:firstLine="420"/>
        <w:rPr>
          <w:rFonts w:hint="eastAsia"/>
        </w:rPr>
      </w:pPr>
      <w:r>
        <w:rPr>
          <w:rFonts w:hint="eastAsia"/>
        </w:rPr>
        <w:lastRenderedPageBreak/>
        <w:t>（五）本基金法律文件风险收益特征表述与销售机构基金风险评价、销售机构之间的基金风险评价可能不一致的风险</w:t>
      </w:r>
    </w:p>
    <w:p w:rsidR="00EA24BF" w:rsidRDefault="00EA24BF" w:rsidP="00EA24BF">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EA24BF" w:rsidRDefault="00EA24BF" w:rsidP="00EA24BF">
      <w:pPr>
        <w:pStyle w:val="-"/>
        <w:ind w:firstLine="420"/>
        <w:rPr>
          <w:rFonts w:hint="eastAsia"/>
        </w:rPr>
      </w:pPr>
      <w:r>
        <w:rPr>
          <w:rFonts w:hint="eastAsia"/>
        </w:rPr>
        <w:t>（六）流动性风险评估</w:t>
      </w:r>
    </w:p>
    <w:p w:rsidR="00EA24BF" w:rsidRDefault="00EA24BF" w:rsidP="00EA24BF">
      <w:pPr>
        <w:pStyle w:val="-"/>
        <w:ind w:firstLine="420"/>
        <w:rPr>
          <w:rFonts w:hint="eastAsia"/>
        </w:rPr>
      </w:pPr>
      <w:r>
        <w:rPr>
          <w:rFonts w:hint="eastAsia"/>
        </w:rPr>
        <w:t>（</w:t>
      </w:r>
      <w:r>
        <w:rPr>
          <w:rFonts w:hint="eastAsia"/>
        </w:rPr>
        <w:t>1</w:t>
      </w:r>
      <w:r>
        <w:rPr>
          <w:rFonts w:hint="eastAsia"/>
        </w:rPr>
        <w:t>）本基金的申购、赎回安排</w:t>
      </w:r>
    </w:p>
    <w:p w:rsidR="00EA24BF" w:rsidRDefault="00EA24BF" w:rsidP="00EA24BF">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w:t>
      </w:r>
      <w:r>
        <w:rPr>
          <w:rFonts w:hint="eastAsia"/>
        </w:rPr>
        <w:t>9</w:t>
      </w:r>
      <w:r>
        <w:rPr>
          <w:rFonts w:hint="eastAsia"/>
        </w:rPr>
        <w:t>个月，在</w:t>
      </w:r>
      <w:r>
        <w:rPr>
          <w:rFonts w:hint="eastAsia"/>
        </w:rPr>
        <w:t>9</w:t>
      </w:r>
      <w:r>
        <w:rPr>
          <w:rFonts w:hint="eastAsia"/>
        </w:rPr>
        <w:t>个月锁定期内不能提出赎回申请。对于每份基金份额，锁定期指从基金合同生效日（对认购份额而言）或基金份额申购申请日（对申购份额而言）起，至基金合同生效日或基金份额申购申请日</w:t>
      </w:r>
      <w:r>
        <w:rPr>
          <w:rFonts w:hint="eastAsia"/>
        </w:rPr>
        <w:t>9</w:t>
      </w:r>
      <w:r>
        <w:rPr>
          <w:rFonts w:hint="eastAsia"/>
        </w:rPr>
        <w:t>个月后的月度对日的前一日（不含对日）。在锁定期内基金份额持有人不能提出赎回申请，锁定期届满后的下一个工作日起可以提出赎回申请。</w:t>
      </w:r>
    </w:p>
    <w:p w:rsidR="00EA24BF" w:rsidRDefault="00EA24BF" w:rsidP="00EA24BF">
      <w:pPr>
        <w:pStyle w:val="-"/>
        <w:ind w:firstLine="420"/>
        <w:rPr>
          <w:rFonts w:hint="eastAsia"/>
        </w:rPr>
      </w:pPr>
      <w:r>
        <w:rPr>
          <w:rFonts w:hint="eastAsia"/>
        </w:rPr>
        <w:t>（</w:t>
      </w:r>
      <w:r>
        <w:rPr>
          <w:rFonts w:hint="eastAsia"/>
        </w:rPr>
        <w:t>2</w:t>
      </w:r>
      <w:r>
        <w:rPr>
          <w:rFonts w:hint="eastAsia"/>
        </w:rPr>
        <w:t>）投资市场、行业及资产的流动性风险评估</w:t>
      </w:r>
    </w:p>
    <w:p w:rsidR="00EA24BF" w:rsidRDefault="00EA24BF" w:rsidP="00EA24BF">
      <w:pPr>
        <w:pStyle w:val="-"/>
        <w:ind w:firstLine="420"/>
        <w:rPr>
          <w:rFonts w:hint="eastAsia"/>
        </w:rPr>
      </w:pPr>
      <w:r>
        <w:rPr>
          <w:rFonts w:hint="eastAsia"/>
        </w:rPr>
        <w:t>（</w:t>
      </w:r>
      <w:r>
        <w:rPr>
          <w:rFonts w:hint="eastAsia"/>
        </w:rPr>
        <w:t>3</w:t>
      </w:r>
      <w:r>
        <w:rPr>
          <w:rFonts w:hint="eastAsia"/>
        </w:rPr>
        <w:t>）巨额赎回情形下的流动性风险管理措施</w:t>
      </w:r>
    </w:p>
    <w:p w:rsidR="00EA24BF" w:rsidRDefault="00EA24BF" w:rsidP="00EA24BF">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EA24BF" w:rsidRDefault="00EA24BF" w:rsidP="00EA24BF">
      <w:pPr>
        <w:pStyle w:val="-"/>
        <w:ind w:firstLine="420"/>
        <w:rPr>
          <w:rFonts w:hint="eastAsia"/>
        </w:rPr>
      </w:pPr>
      <w:r>
        <w:rPr>
          <w:rFonts w:hint="eastAsia"/>
        </w:rPr>
        <w:t>（七）基金投资组合收益率与业绩比较基准收益率偏离的风险</w:t>
      </w:r>
    </w:p>
    <w:p w:rsidR="00EA24BF" w:rsidRDefault="00EA24BF" w:rsidP="00EA24BF">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EA24BF" w:rsidRDefault="00EA24BF" w:rsidP="00EA24BF">
      <w:pPr>
        <w:pStyle w:val="-"/>
        <w:ind w:firstLine="420"/>
        <w:rPr>
          <w:rFonts w:hint="eastAsia"/>
        </w:rPr>
      </w:pPr>
      <w:r>
        <w:rPr>
          <w:rFonts w:hint="eastAsia"/>
        </w:rPr>
        <w:t>（八）实施侧袋机制对投资者的影响</w:t>
      </w:r>
    </w:p>
    <w:p w:rsidR="00EA24BF" w:rsidRDefault="00EA24BF" w:rsidP="00EA24BF">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EA24BF" w:rsidRDefault="00EA24BF" w:rsidP="00EA24BF">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A24BF" w:rsidRDefault="00EA24BF" w:rsidP="00EA24BF">
      <w:pPr>
        <w:pStyle w:val="-2"/>
        <w:spacing w:before="156" w:after="156"/>
        <w:rPr>
          <w:rFonts w:hint="eastAsia"/>
        </w:rPr>
      </w:pPr>
      <w:r>
        <w:rPr>
          <w:rFonts w:hint="eastAsia"/>
        </w:rPr>
        <w:t>（二）</w:t>
      </w:r>
      <w:r>
        <w:rPr>
          <w:rFonts w:hint="eastAsia"/>
        </w:rPr>
        <w:t xml:space="preserve"> </w:t>
      </w:r>
      <w:r>
        <w:rPr>
          <w:rFonts w:hint="eastAsia"/>
        </w:rPr>
        <w:t>重要提示</w:t>
      </w:r>
    </w:p>
    <w:p w:rsidR="00EA24BF" w:rsidRDefault="00EA24BF" w:rsidP="00EA24BF">
      <w:pPr>
        <w:pStyle w:val="-"/>
        <w:ind w:firstLine="420"/>
        <w:rPr>
          <w:rFonts w:hint="eastAsia"/>
        </w:rPr>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（以下简称“本基金”）经中国证监会</w:t>
      </w:r>
      <w:r>
        <w:rPr>
          <w:rFonts w:hint="eastAsia"/>
        </w:rPr>
        <w:t>2021</w:t>
      </w:r>
      <w:r>
        <w:rPr>
          <w:rFonts w:hint="eastAsia"/>
        </w:rPr>
        <w:t>年</w:t>
      </w:r>
      <w:r>
        <w:rPr>
          <w:rFonts w:hint="eastAsia"/>
        </w:rPr>
        <w:t>5</w:t>
      </w:r>
      <w:r>
        <w:rPr>
          <w:rFonts w:hint="eastAsia"/>
        </w:rPr>
        <w:t>月</w:t>
      </w:r>
      <w:r>
        <w:rPr>
          <w:rFonts w:hint="eastAsia"/>
        </w:rPr>
        <w:t>17</w:t>
      </w:r>
      <w:r>
        <w:rPr>
          <w:rFonts w:hint="eastAsia"/>
        </w:rPr>
        <w:t>日证监许可〔</w:t>
      </w:r>
      <w:r>
        <w:rPr>
          <w:rFonts w:hint="eastAsia"/>
        </w:rPr>
        <w:t>2021</w:t>
      </w:r>
      <w:r>
        <w:rPr>
          <w:rFonts w:hint="eastAsia"/>
        </w:rPr>
        <w:t>〕</w:t>
      </w:r>
      <w:r>
        <w:rPr>
          <w:rFonts w:hint="eastAsia"/>
        </w:rPr>
        <w:t>1707</w:t>
      </w:r>
      <w:r>
        <w:rPr>
          <w:rFonts w:hint="eastAsia"/>
        </w:rPr>
        <w:t>号文注册募集。中国证监会对本基金募集的注册，并不表明其对本基金的价值和收益作出实质性判断或保证，也不表明投资于本基金没有风险。</w:t>
      </w:r>
    </w:p>
    <w:p w:rsidR="00EA24BF" w:rsidRDefault="00EA24BF" w:rsidP="00EA24BF">
      <w:pPr>
        <w:pStyle w:val="-"/>
        <w:ind w:firstLine="420"/>
        <w:rPr>
          <w:rFonts w:hint="eastAsia"/>
        </w:rPr>
      </w:pPr>
      <w:r>
        <w:rPr>
          <w:rFonts w:hint="eastAsia"/>
        </w:rPr>
        <w:lastRenderedPageBreak/>
        <w:t>基金管理人依照恪尽职守、诚实信用、谨慎勤勉的原则管理和运用基金财产，但不保证基金一定盈利，也不保证最低收益。</w:t>
      </w:r>
    </w:p>
    <w:p w:rsidR="00EA24BF" w:rsidRDefault="00EA24BF" w:rsidP="00EA24BF">
      <w:pPr>
        <w:pStyle w:val="-"/>
        <w:ind w:firstLine="420"/>
        <w:rPr>
          <w:rFonts w:hint="eastAsia"/>
        </w:rPr>
      </w:pPr>
      <w:r>
        <w:rPr>
          <w:rFonts w:hint="eastAsia"/>
        </w:rPr>
        <w:t>基金投资者自依基金合同取得基金份额，即成为基金份额持有人和基金合同的当事人。</w:t>
      </w:r>
    </w:p>
    <w:p w:rsidR="00EA24BF" w:rsidRDefault="00EA24BF" w:rsidP="00EA24BF">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EA24BF" w:rsidRDefault="00EA24BF" w:rsidP="00EA24B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A24BF" w:rsidRDefault="00EA24BF" w:rsidP="00EA24BF">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A24BF" w:rsidRDefault="00EA24BF" w:rsidP="00EA24BF">
      <w:pPr>
        <w:pStyle w:val="-1"/>
        <w:spacing w:before="156" w:after="156"/>
        <w:rPr>
          <w:rFonts w:hint="eastAsia"/>
        </w:rPr>
      </w:pPr>
      <w:r>
        <w:rPr>
          <w:rFonts w:hint="eastAsia"/>
        </w:rPr>
        <w:t>五、其他资料查询方式</w:t>
      </w:r>
    </w:p>
    <w:p w:rsidR="00EA24BF" w:rsidRDefault="00EA24BF" w:rsidP="00EA24BF">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EA24BF" w:rsidRDefault="00EA24BF" w:rsidP="00EA24BF">
      <w:pPr>
        <w:pStyle w:val="-"/>
        <w:ind w:firstLine="420"/>
        <w:rPr>
          <w:rFonts w:hint="eastAsia"/>
        </w:rPr>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基金合同》、</w:t>
      </w:r>
    </w:p>
    <w:p w:rsidR="00EA24BF" w:rsidRDefault="00EA24BF" w:rsidP="00EA24BF">
      <w:pPr>
        <w:pStyle w:val="-"/>
        <w:ind w:firstLine="420"/>
        <w:rPr>
          <w:rFonts w:hint="eastAsia"/>
        </w:rPr>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托管协议》、</w:t>
      </w:r>
    </w:p>
    <w:p w:rsidR="00EA24BF" w:rsidRDefault="00EA24BF" w:rsidP="00EA24BF">
      <w:pPr>
        <w:pStyle w:val="-"/>
        <w:ind w:firstLine="420"/>
        <w:rPr>
          <w:rFonts w:hint="eastAsia"/>
        </w:rPr>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招募说明书》</w:t>
      </w:r>
    </w:p>
    <w:p w:rsidR="00EA24BF" w:rsidRDefault="00EA24BF" w:rsidP="00EA24BF">
      <w:pPr>
        <w:pStyle w:val="-"/>
        <w:ind w:firstLine="420"/>
        <w:rPr>
          <w:rFonts w:hint="eastAsia"/>
        </w:rPr>
      </w:pPr>
      <w:r>
        <w:rPr>
          <w:rFonts w:hint="eastAsia"/>
        </w:rPr>
        <w:t>●定期报告、包括基金季度报告、中期报告和年度报告</w:t>
      </w:r>
    </w:p>
    <w:p w:rsidR="00EA24BF" w:rsidRDefault="00EA24BF" w:rsidP="00EA24BF">
      <w:pPr>
        <w:pStyle w:val="-"/>
        <w:ind w:firstLine="420"/>
        <w:rPr>
          <w:rFonts w:hint="eastAsia"/>
        </w:rPr>
      </w:pPr>
      <w:r>
        <w:rPr>
          <w:rFonts w:hint="eastAsia"/>
        </w:rPr>
        <w:t>●基金份额净值</w:t>
      </w:r>
    </w:p>
    <w:p w:rsidR="00EA24BF" w:rsidRDefault="00EA24BF" w:rsidP="00EA24BF">
      <w:pPr>
        <w:pStyle w:val="-"/>
        <w:ind w:firstLine="420"/>
        <w:rPr>
          <w:rFonts w:hint="eastAsia"/>
        </w:rPr>
      </w:pPr>
      <w:r>
        <w:rPr>
          <w:rFonts w:hint="eastAsia"/>
        </w:rPr>
        <w:t>●基金销售机构及联系方式</w:t>
      </w:r>
    </w:p>
    <w:p w:rsidR="00EA24BF" w:rsidRDefault="00EA24BF" w:rsidP="00EA24BF">
      <w:pPr>
        <w:pStyle w:val="-"/>
        <w:ind w:firstLine="420"/>
        <w:rPr>
          <w:rFonts w:hint="eastAsia"/>
        </w:rPr>
      </w:pPr>
      <w:r>
        <w:rPr>
          <w:rFonts w:hint="eastAsia"/>
        </w:rPr>
        <w:t>●其他重要资料</w:t>
      </w:r>
    </w:p>
    <w:p w:rsidR="00EA24BF" w:rsidRDefault="00EA24BF" w:rsidP="00EA24BF">
      <w:pPr>
        <w:pStyle w:val="-1"/>
        <w:spacing w:before="156" w:after="156"/>
        <w:rPr>
          <w:rFonts w:hint="eastAsia"/>
        </w:rPr>
      </w:pPr>
      <w:r>
        <w:rPr>
          <w:rFonts w:hint="eastAsia"/>
        </w:rPr>
        <w:t>六、其他情况说明</w:t>
      </w:r>
    </w:p>
    <w:p w:rsidR="00EA24BF" w:rsidRDefault="00EA24BF" w:rsidP="00EA24BF">
      <w:pPr>
        <w:pStyle w:val="-"/>
        <w:ind w:firstLine="420"/>
        <w:rPr>
          <w:rFonts w:hint="eastAsia"/>
        </w:rPr>
      </w:pPr>
      <w:r>
        <w:rPr>
          <w:rFonts w:hint="eastAsia"/>
        </w:rPr>
        <w:t>暂无。</w:t>
      </w:r>
    </w:p>
    <w:p w:rsidR="00E67375" w:rsidRDefault="00EA24BF" w:rsidP="00EA24BF">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BF" w:rsidRDefault="00EA24BF" w:rsidP="00C06F04">
      <w:r>
        <w:separator/>
      </w:r>
    </w:p>
  </w:endnote>
  <w:endnote w:type="continuationSeparator" w:id="0">
    <w:p w:rsidR="00EA24BF" w:rsidRDefault="00EA24B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BF" w:rsidRDefault="00EA24B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A24BF" w:rsidRPr="00EA24BF">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BF" w:rsidRDefault="00EA24B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BF" w:rsidRDefault="00EA24BF" w:rsidP="00C06F04">
      <w:r>
        <w:separator/>
      </w:r>
    </w:p>
  </w:footnote>
  <w:footnote w:type="continuationSeparator" w:id="0">
    <w:p w:rsidR="00EA24BF" w:rsidRDefault="00EA24BF"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BF" w:rsidRDefault="00EA24B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A24BF" w:rsidP="00CE07B7">
    <w:pPr>
      <w:pStyle w:val="a7"/>
      <w:jc w:val="right"/>
    </w:pPr>
    <w:r>
      <w:rPr>
        <w:rFonts w:hint="eastAsia"/>
      </w:rPr>
      <w:t>南方中国新兴经济</w:t>
    </w:r>
    <w:r>
      <w:rPr>
        <w:rFonts w:hint="eastAsia"/>
      </w:rPr>
      <w:t>9</w:t>
    </w:r>
    <w:r>
      <w:rPr>
        <w:rFonts w:hint="eastAsia"/>
      </w:rPr>
      <w:t>个月持有期混合型证券投资基金</w:t>
    </w:r>
    <w:r>
      <w:rPr>
        <w:rFonts w:hint="eastAsia"/>
      </w:rPr>
      <w:t>(QDII)</w:t>
    </w:r>
    <w:r>
      <w:rPr>
        <w:rFonts w:hint="eastAsia"/>
      </w:rPr>
      <w:t>（</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BF" w:rsidRDefault="00EA24B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24BF"/>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EF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A7A7-D03C-4C39-9A6F-131BD312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1624</Words>
  <Characters>9263</Characters>
  <Application>Microsoft Office Word</Application>
  <DocSecurity>0</DocSecurity>
  <Lines>77</Lines>
  <Paragraphs>21</Paragraphs>
  <ScaleCrop>false</ScaleCrop>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2024-06-07T08:18:00Z</dcterms:created>
  <dcterms:modified xsi:type="dcterms:W3CDTF">2024-06-07T08:18:00Z</dcterms:modified>
</cp:coreProperties>
</file>