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87FA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南方浩鑫稳健优选</w:t>
      </w:r>
      <w:r>
        <w:rPr>
          <w:rFonts w:ascii="宋体" w:hAnsi="方正黑体简体" w:cs="方正黑体简体"/>
          <w:b/>
          <w:bCs/>
          <w:iCs/>
          <w:sz w:val="31"/>
          <w:szCs w:val="36"/>
        </w:rPr>
        <w:t>6个月持有期混合型基金中基金（FOF）（A类份额）基金产品资料概要（更新）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87FAE">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87FAE">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87FAE" w:rsidRDefault="00F87FAE" w:rsidP="00F87FA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F87FAE" w:rsidTr="00F87FAE">
        <w:tc>
          <w:tcPr>
            <w:tcW w:w="1843" w:type="dxa"/>
          </w:tcPr>
          <w:p w:rsidR="00F87FAE" w:rsidRDefault="00F87FAE" w:rsidP="00F87FAE">
            <w:pPr>
              <w:jc w:val="left"/>
            </w:pPr>
            <w:r>
              <w:rPr>
                <w:rFonts w:hint="eastAsia"/>
              </w:rPr>
              <w:t>基金简称</w:t>
            </w:r>
          </w:p>
        </w:tc>
        <w:tc>
          <w:tcPr>
            <w:tcW w:w="2410" w:type="dxa"/>
          </w:tcPr>
          <w:p w:rsidR="00F87FAE" w:rsidRDefault="00F87FAE" w:rsidP="00F87FAE">
            <w:pPr>
              <w:jc w:val="left"/>
            </w:pPr>
            <w:r>
              <w:rPr>
                <w:rFonts w:hint="eastAsia"/>
              </w:rPr>
              <w:t>南方浩鑫稳健优选</w:t>
            </w:r>
            <w:r>
              <w:rPr>
                <w:rFonts w:hint="eastAsia"/>
              </w:rPr>
              <w:t>6</w:t>
            </w:r>
            <w:r>
              <w:rPr>
                <w:rFonts w:hint="eastAsia"/>
              </w:rPr>
              <w:t>个月持有混合（</w:t>
            </w:r>
            <w:r>
              <w:rPr>
                <w:rFonts w:hint="eastAsia"/>
              </w:rPr>
              <w:t>FOF</w:t>
            </w:r>
            <w:r>
              <w:rPr>
                <w:rFonts w:hint="eastAsia"/>
              </w:rPr>
              <w:t>）</w:t>
            </w:r>
            <w:r>
              <w:rPr>
                <w:rFonts w:hint="eastAsia"/>
              </w:rPr>
              <w:t>A</w:t>
            </w:r>
          </w:p>
        </w:tc>
        <w:tc>
          <w:tcPr>
            <w:tcW w:w="1843" w:type="dxa"/>
          </w:tcPr>
          <w:p w:rsidR="00F87FAE" w:rsidRDefault="00F87FAE" w:rsidP="00F87FAE">
            <w:pPr>
              <w:jc w:val="left"/>
            </w:pPr>
            <w:r>
              <w:rPr>
                <w:rFonts w:hint="eastAsia"/>
              </w:rPr>
              <w:t>基金代码</w:t>
            </w:r>
          </w:p>
        </w:tc>
        <w:tc>
          <w:tcPr>
            <w:tcW w:w="2410" w:type="dxa"/>
          </w:tcPr>
          <w:p w:rsidR="00F87FAE" w:rsidRDefault="00F87FAE" w:rsidP="00F87FAE">
            <w:pPr>
              <w:jc w:val="left"/>
            </w:pPr>
            <w:r>
              <w:t>015421</w:t>
            </w:r>
          </w:p>
        </w:tc>
      </w:tr>
      <w:tr w:rsidR="00F87FAE" w:rsidTr="00F87FAE">
        <w:tc>
          <w:tcPr>
            <w:tcW w:w="1843" w:type="dxa"/>
          </w:tcPr>
          <w:p w:rsidR="00F87FAE" w:rsidRDefault="00F87FAE" w:rsidP="00F87FAE">
            <w:pPr>
              <w:jc w:val="left"/>
            </w:pPr>
            <w:r>
              <w:rPr>
                <w:rFonts w:hint="eastAsia"/>
              </w:rPr>
              <w:t>基金管理人</w:t>
            </w:r>
          </w:p>
        </w:tc>
        <w:tc>
          <w:tcPr>
            <w:tcW w:w="2410" w:type="dxa"/>
          </w:tcPr>
          <w:p w:rsidR="00F87FAE" w:rsidRDefault="00F87FAE" w:rsidP="00F87FAE">
            <w:pPr>
              <w:jc w:val="left"/>
            </w:pPr>
            <w:r>
              <w:rPr>
                <w:rFonts w:hint="eastAsia"/>
              </w:rPr>
              <w:t>南方基金管理股份有限公司</w:t>
            </w:r>
          </w:p>
        </w:tc>
        <w:tc>
          <w:tcPr>
            <w:tcW w:w="1843" w:type="dxa"/>
          </w:tcPr>
          <w:p w:rsidR="00F87FAE" w:rsidRDefault="00F87FAE" w:rsidP="00F87FAE">
            <w:pPr>
              <w:jc w:val="left"/>
            </w:pPr>
            <w:r>
              <w:rPr>
                <w:rFonts w:hint="eastAsia"/>
              </w:rPr>
              <w:t>基金托管人</w:t>
            </w:r>
          </w:p>
        </w:tc>
        <w:tc>
          <w:tcPr>
            <w:tcW w:w="2410" w:type="dxa"/>
          </w:tcPr>
          <w:p w:rsidR="00F87FAE" w:rsidRDefault="00F87FAE" w:rsidP="00F87FAE">
            <w:pPr>
              <w:jc w:val="left"/>
            </w:pPr>
            <w:r>
              <w:rPr>
                <w:rFonts w:hint="eastAsia"/>
              </w:rPr>
              <w:t>中国银行股份有限公司</w:t>
            </w:r>
          </w:p>
        </w:tc>
      </w:tr>
      <w:tr w:rsidR="00F87FAE" w:rsidTr="00DE04EA">
        <w:tc>
          <w:tcPr>
            <w:tcW w:w="1843" w:type="dxa"/>
          </w:tcPr>
          <w:p w:rsidR="00F87FAE" w:rsidRDefault="00F87FAE" w:rsidP="00F87FAE">
            <w:pPr>
              <w:jc w:val="left"/>
            </w:pPr>
            <w:r>
              <w:rPr>
                <w:rFonts w:hint="eastAsia"/>
              </w:rPr>
              <w:t>基金合同生效日</w:t>
            </w:r>
          </w:p>
        </w:tc>
        <w:tc>
          <w:tcPr>
            <w:tcW w:w="6663" w:type="dxa"/>
            <w:gridSpan w:val="3"/>
          </w:tcPr>
          <w:p w:rsidR="00F87FAE" w:rsidRDefault="00F87FAE" w:rsidP="00F87FAE">
            <w:pPr>
              <w:jc w:val="left"/>
            </w:pPr>
            <w:r>
              <w:rPr>
                <w:rFonts w:hint="eastAsia"/>
              </w:rPr>
              <w:t>2022</w:t>
            </w:r>
            <w:r>
              <w:rPr>
                <w:rFonts w:hint="eastAsia"/>
              </w:rPr>
              <w:t>年</w:t>
            </w:r>
            <w:r>
              <w:rPr>
                <w:rFonts w:hint="eastAsia"/>
              </w:rPr>
              <w:t>10</w:t>
            </w:r>
            <w:r>
              <w:rPr>
                <w:rFonts w:hint="eastAsia"/>
              </w:rPr>
              <w:t>月</w:t>
            </w:r>
            <w:r>
              <w:rPr>
                <w:rFonts w:hint="eastAsia"/>
              </w:rPr>
              <w:t>31</w:t>
            </w:r>
            <w:r>
              <w:rPr>
                <w:rFonts w:hint="eastAsia"/>
              </w:rPr>
              <w:t>日</w:t>
            </w:r>
          </w:p>
        </w:tc>
      </w:tr>
      <w:tr w:rsidR="00F87FAE" w:rsidTr="00F87FAE">
        <w:tc>
          <w:tcPr>
            <w:tcW w:w="1843" w:type="dxa"/>
          </w:tcPr>
          <w:p w:rsidR="00F87FAE" w:rsidRDefault="00F87FAE" w:rsidP="00F87FAE">
            <w:pPr>
              <w:jc w:val="left"/>
            </w:pPr>
            <w:r>
              <w:rPr>
                <w:rFonts w:hint="eastAsia"/>
              </w:rPr>
              <w:t>基金类型</w:t>
            </w:r>
          </w:p>
        </w:tc>
        <w:tc>
          <w:tcPr>
            <w:tcW w:w="2410" w:type="dxa"/>
          </w:tcPr>
          <w:p w:rsidR="00F87FAE" w:rsidRDefault="00F87FAE" w:rsidP="00F87FAE">
            <w:pPr>
              <w:jc w:val="left"/>
            </w:pPr>
            <w:r>
              <w:rPr>
                <w:rFonts w:hint="eastAsia"/>
              </w:rPr>
              <w:t>基金中基金</w:t>
            </w:r>
          </w:p>
        </w:tc>
        <w:tc>
          <w:tcPr>
            <w:tcW w:w="1843" w:type="dxa"/>
          </w:tcPr>
          <w:p w:rsidR="00F87FAE" w:rsidRDefault="00F87FAE" w:rsidP="00F87FAE">
            <w:pPr>
              <w:jc w:val="left"/>
            </w:pPr>
            <w:r>
              <w:rPr>
                <w:rFonts w:hint="eastAsia"/>
              </w:rPr>
              <w:t>交易币种</w:t>
            </w:r>
          </w:p>
        </w:tc>
        <w:tc>
          <w:tcPr>
            <w:tcW w:w="2410" w:type="dxa"/>
          </w:tcPr>
          <w:p w:rsidR="00F87FAE" w:rsidRDefault="00F87FAE" w:rsidP="00F87FAE">
            <w:pPr>
              <w:jc w:val="left"/>
            </w:pPr>
            <w:r>
              <w:rPr>
                <w:rFonts w:hint="eastAsia"/>
              </w:rPr>
              <w:t>人民币</w:t>
            </w:r>
          </w:p>
        </w:tc>
      </w:tr>
      <w:tr w:rsidR="00F87FAE" w:rsidTr="008A46F1">
        <w:tc>
          <w:tcPr>
            <w:tcW w:w="1843" w:type="dxa"/>
          </w:tcPr>
          <w:p w:rsidR="00F87FAE" w:rsidRDefault="00F87FAE" w:rsidP="00F87FAE">
            <w:pPr>
              <w:jc w:val="left"/>
            </w:pPr>
            <w:r>
              <w:rPr>
                <w:rFonts w:hint="eastAsia"/>
              </w:rPr>
              <w:t>运作方式</w:t>
            </w:r>
          </w:p>
        </w:tc>
        <w:tc>
          <w:tcPr>
            <w:tcW w:w="6663" w:type="dxa"/>
            <w:gridSpan w:val="3"/>
          </w:tcPr>
          <w:p w:rsidR="00F87FAE" w:rsidRDefault="00F87FAE" w:rsidP="00F87FAE">
            <w:pPr>
              <w:jc w:val="left"/>
            </w:pPr>
            <w:r>
              <w:rPr>
                <w:rFonts w:hint="eastAsia"/>
              </w:rPr>
              <w:t>其他开放式</w:t>
            </w:r>
          </w:p>
        </w:tc>
      </w:tr>
      <w:tr w:rsidR="00F87FAE" w:rsidTr="004F15B2">
        <w:tc>
          <w:tcPr>
            <w:tcW w:w="1843" w:type="dxa"/>
          </w:tcPr>
          <w:p w:rsidR="00F87FAE" w:rsidRDefault="00F87FAE" w:rsidP="00F87FAE">
            <w:pPr>
              <w:jc w:val="left"/>
            </w:pPr>
            <w:r>
              <w:rPr>
                <w:rFonts w:hint="eastAsia"/>
              </w:rPr>
              <w:t>开放频率</w:t>
            </w:r>
          </w:p>
        </w:tc>
        <w:tc>
          <w:tcPr>
            <w:tcW w:w="6663" w:type="dxa"/>
            <w:gridSpan w:val="3"/>
          </w:tcPr>
          <w:p w:rsidR="00F87FAE" w:rsidRDefault="00F87FAE" w:rsidP="00F87FAE">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tc>
      </w:tr>
      <w:tr w:rsidR="00F87FAE" w:rsidTr="00F87FAE">
        <w:tc>
          <w:tcPr>
            <w:tcW w:w="1843" w:type="dxa"/>
            <w:vMerge w:val="restart"/>
          </w:tcPr>
          <w:p w:rsidR="00F87FAE" w:rsidRDefault="00F87FAE" w:rsidP="00F87FAE">
            <w:pPr>
              <w:jc w:val="left"/>
            </w:pPr>
            <w:r>
              <w:rPr>
                <w:rFonts w:hint="eastAsia"/>
              </w:rPr>
              <w:t>基金经理</w:t>
            </w:r>
          </w:p>
        </w:tc>
        <w:tc>
          <w:tcPr>
            <w:tcW w:w="2410" w:type="dxa"/>
            <w:vMerge w:val="restart"/>
          </w:tcPr>
          <w:p w:rsidR="00F87FAE" w:rsidRDefault="00F87FAE" w:rsidP="00F87FAE">
            <w:pPr>
              <w:jc w:val="left"/>
            </w:pPr>
            <w:r>
              <w:rPr>
                <w:rFonts w:hint="eastAsia"/>
              </w:rPr>
              <w:t>李文良</w:t>
            </w:r>
          </w:p>
        </w:tc>
        <w:tc>
          <w:tcPr>
            <w:tcW w:w="1843" w:type="dxa"/>
          </w:tcPr>
          <w:p w:rsidR="00F87FAE" w:rsidRDefault="00F87FAE" w:rsidP="00F87FAE">
            <w:pPr>
              <w:jc w:val="left"/>
            </w:pPr>
            <w:r>
              <w:rPr>
                <w:rFonts w:hint="eastAsia"/>
              </w:rPr>
              <w:t>开始担任本基金基金经理的日期</w:t>
            </w:r>
          </w:p>
        </w:tc>
        <w:tc>
          <w:tcPr>
            <w:tcW w:w="2410" w:type="dxa"/>
          </w:tcPr>
          <w:p w:rsidR="00F87FAE" w:rsidRDefault="00F87FAE" w:rsidP="00F87FAE">
            <w:pPr>
              <w:jc w:val="left"/>
            </w:pPr>
            <w:r>
              <w:rPr>
                <w:rFonts w:hint="eastAsia"/>
              </w:rPr>
              <w:t>2022</w:t>
            </w:r>
            <w:r>
              <w:rPr>
                <w:rFonts w:hint="eastAsia"/>
              </w:rPr>
              <w:t>年</w:t>
            </w:r>
            <w:r>
              <w:rPr>
                <w:rFonts w:hint="eastAsia"/>
              </w:rPr>
              <w:t>10</w:t>
            </w:r>
            <w:r>
              <w:rPr>
                <w:rFonts w:hint="eastAsia"/>
              </w:rPr>
              <w:t>月</w:t>
            </w:r>
            <w:r>
              <w:rPr>
                <w:rFonts w:hint="eastAsia"/>
              </w:rPr>
              <w:t>31</w:t>
            </w:r>
            <w:r>
              <w:rPr>
                <w:rFonts w:hint="eastAsia"/>
              </w:rPr>
              <w:t>日</w:t>
            </w:r>
          </w:p>
        </w:tc>
      </w:tr>
      <w:tr w:rsidR="00F87FAE" w:rsidTr="00F87FAE">
        <w:tc>
          <w:tcPr>
            <w:tcW w:w="1843" w:type="dxa"/>
            <w:vMerge/>
          </w:tcPr>
          <w:p w:rsidR="00F87FAE" w:rsidRDefault="00F87FAE" w:rsidP="00F87FAE">
            <w:pPr>
              <w:jc w:val="left"/>
            </w:pPr>
          </w:p>
        </w:tc>
        <w:tc>
          <w:tcPr>
            <w:tcW w:w="2410" w:type="dxa"/>
            <w:vMerge/>
          </w:tcPr>
          <w:p w:rsidR="00F87FAE" w:rsidRDefault="00F87FAE" w:rsidP="00F87FAE">
            <w:pPr>
              <w:jc w:val="left"/>
            </w:pPr>
          </w:p>
        </w:tc>
        <w:tc>
          <w:tcPr>
            <w:tcW w:w="1843" w:type="dxa"/>
          </w:tcPr>
          <w:p w:rsidR="00F87FAE" w:rsidRDefault="00F87FAE" w:rsidP="00F87FAE">
            <w:pPr>
              <w:jc w:val="left"/>
            </w:pPr>
            <w:r>
              <w:rPr>
                <w:rFonts w:hint="eastAsia"/>
              </w:rPr>
              <w:t>证券从业日期</w:t>
            </w:r>
          </w:p>
        </w:tc>
        <w:tc>
          <w:tcPr>
            <w:tcW w:w="2410" w:type="dxa"/>
          </w:tcPr>
          <w:p w:rsidR="00F87FAE" w:rsidRDefault="00F87FAE" w:rsidP="00F87FAE">
            <w:pPr>
              <w:jc w:val="left"/>
            </w:pPr>
            <w:r>
              <w:rPr>
                <w:rFonts w:hint="eastAsia"/>
              </w:rPr>
              <w:t>2009</w:t>
            </w:r>
            <w:r>
              <w:rPr>
                <w:rFonts w:hint="eastAsia"/>
              </w:rPr>
              <w:t>年</w:t>
            </w:r>
            <w:r>
              <w:rPr>
                <w:rFonts w:hint="eastAsia"/>
              </w:rPr>
              <w:t>6</w:t>
            </w:r>
            <w:r>
              <w:rPr>
                <w:rFonts w:hint="eastAsia"/>
              </w:rPr>
              <w:t>月</w:t>
            </w:r>
            <w:r>
              <w:rPr>
                <w:rFonts w:hint="eastAsia"/>
              </w:rPr>
              <w:t>1</w:t>
            </w:r>
            <w:r>
              <w:rPr>
                <w:rFonts w:hint="eastAsia"/>
              </w:rPr>
              <w:t>日</w:t>
            </w:r>
          </w:p>
        </w:tc>
      </w:tr>
      <w:tr w:rsidR="00F87FAE" w:rsidTr="00CE7978">
        <w:tc>
          <w:tcPr>
            <w:tcW w:w="1843" w:type="dxa"/>
          </w:tcPr>
          <w:p w:rsidR="00F87FAE" w:rsidRDefault="00F87FAE" w:rsidP="00F87FAE">
            <w:pPr>
              <w:jc w:val="left"/>
            </w:pPr>
            <w:r>
              <w:rPr>
                <w:rFonts w:hint="eastAsia"/>
              </w:rPr>
              <w:t>其他</w:t>
            </w:r>
          </w:p>
        </w:tc>
        <w:tc>
          <w:tcPr>
            <w:tcW w:w="6663" w:type="dxa"/>
            <w:gridSpan w:val="3"/>
          </w:tcPr>
          <w:p w:rsidR="00F87FAE" w:rsidRDefault="00F87FAE" w:rsidP="00F87FAE">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w:t>
            </w:r>
          </w:p>
          <w:p w:rsidR="00F87FAE" w:rsidRDefault="00F87FAE" w:rsidP="00F87FAE">
            <w:r>
              <w:rPr>
                <w:rFonts w:hint="eastAsia"/>
              </w:rPr>
              <w:t>法律法规或中国证监会另有规定时，从其规定。</w:t>
            </w:r>
          </w:p>
        </w:tc>
      </w:tr>
    </w:tbl>
    <w:p w:rsidR="00F87FAE" w:rsidRDefault="00F87FAE" w:rsidP="00F87FAE">
      <w:pPr>
        <w:pStyle w:val="-1"/>
        <w:spacing w:before="156" w:after="156"/>
        <w:rPr>
          <w:rFonts w:hint="eastAsia"/>
        </w:rPr>
      </w:pPr>
      <w:r>
        <w:rPr>
          <w:rFonts w:hint="eastAsia"/>
        </w:rPr>
        <w:t>二、基金投资与净值表现</w:t>
      </w:r>
    </w:p>
    <w:p w:rsidR="00F87FAE" w:rsidRDefault="00F87FAE" w:rsidP="00F87FAE">
      <w:pPr>
        <w:pStyle w:val="-2"/>
        <w:spacing w:before="156" w:after="156"/>
        <w:rPr>
          <w:rFonts w:hint="eastAsia"/>
        </w:rPr>
      </w:pPr>
      <w:r>
        <w:rPr>
          <w:rFonts w:hint="eastAsia"/>
        </w:rPr>
        <w:t>（一）</w:t>
      </w:r>
      <w:r>
        <w:rPr>
          <w:rFonts w:hint="eastAsia"/>
        </w:rPr>
        <w:t xml:space="preserve"> </w:t>
      </w:r>
      <w:r>
        <w:rPr>
          <w:rFonts w:hint="eastAsia"/>
        </w:rPr>
        <w:t>投资目标与投资策略</w:t>
      </w:r>
    </w:p>
    <w:p w:rsidR="00F87FAE" w:rsidRDefault="00F87FAE" w:rsidP="00F87FAE">
      <w:pPr>
        <w:pStyle w:val="-7"/>
        <w:ind w:firstLine="420"/>
        <w:rPr>
          <w:rFonts w:hint="eastAsia"/>
        </w:rPr>
      </w:pPr>
      <w:r>
        <w:rPr>
          <w:rFonts w:hint="eastAsia"/>
        </w:rPr>
        <w:t>注</w:t>
      </w:r>
      <w:r>
        <w:rPr>
          <w:rFonts w:hint="eastAsia"/>
        </w:rPr>
        <w:t>:</w:t>
      </w:r>
      <w:r>
        <w:rPr>
          <w:rFonts w:hint="eastAsia"/>
        </w:rPr>
        <w:t>详见《南方浩鑫稳健优选</w:t>
      </w:r>
      <w:r>
        <w:rPr>
          <w:rFonts w:hint="eastAsia"/>
        </w:rPr>
        <w:t>6</w:t>
      </w:r>
      <w:r>
        <w:rPr>
          <w:rFonts w:hint="eastAsia"/>
        </w:rPr>
        <w:t>个月持有期混合型基金中基金（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87FAE" w:rsidTr="00F87FAE">
        <w:tc>
          <w:tcPr>
            <w:tcW w:w="1701" w:type="dxa"/>
          </w:tcPr>
          <w:p w:rsidR="00F87FAE" w:rsidRDefault="00F87FAE" w:rsidP="00F87FAE">
            <w:pPr>
              <w:jc w:val="left"/>
            </w:pPr>
            <w:r>
              <w:rPr>
                <w:rFonts w:hint="eastAsia"/>
              </w:rPr>
              <w:t>投资目标</w:t>
            </w:r>
          </w:p>
        </w:tc>
        <w:tc>
          <w:tcPr>
            <w:tcW w:w="6804" w:type="dxa"/>
          </w:tcPr>
          <w:p w:rsidR="00F87FAE" w:rsidRDefault="00F87FAE" w:rsidP="00F87FAE">
            <w:pPr>
              <w:jc w:val="left"/>
            </w:pPr>
            <w:r>
              <w:rPr>
                <w:rFonts w:hint="eastAsia"/>
              </w:rPr>
              <w:t>本基金是基金中基金，优选多种具有不同风险收益特征的基金，寻求基金资产的长期稳健增值。</w:t>
            </w:r>
          </w:p>
        </w:tc>
      </w:tr>
      <w:tr w:rsidR="00F87FAE" w:rsidTr="00F87FAE">
        <w:tc>
          <w:tcPr>
            <w:tcW w:w="1701" w:type="dxa"/>
          </w:tcPr>
          <w:p w:rsidR="00F87FAE" w:rsidRDefault="00F87FAE" w:rsidP="00F87FAE">
            <w:pPr>
              <w:jc w:val="left"/>
            </w:pPr>
            <w:r>
              <w:rPr>
                <w:rFonts w:hint="eastAsia"/>
              </w:rPr>
              <w:t>投资范围</w:t>
            </w:r>
          </w:p>
        </w:tc>
        <w:tc>
          <w:tcPr>
            <w:tcW w:w="6804" w:type="dxa"/>
          </w:tcPr>
          <w:p w:rsidR="00F87FAE" w:rsidRDefault="00F87FAE" w:rsidP="00F87FAE">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”））、股票（包含主板、创业板及其他经中国证监会核准或注册上市的股票、存托凭证（下同）及港股通标的股票）、债券（包括国内依法发行的国债、央行票据、金融债</w:t>
            </w:r>
            <w:r>
              <w:rPr>
                <w:rFonts w:hint="eastAsia"/>
              </w:rPr>
              <w:lastRenderedPageBreak/>
              <w:t>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F87FAE" w:rsidRDefault="00F87FAE" w:rsidP="00F87FAE">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、香港互认基金、公开募集基础设施证券投资基金）。基金投资于股票（含存托凭证）、股票型基金、混合型基金（指基金合同中约定股票投资占基金资产的比例为</w:t>
            </w:r>
            <w:r>
              <w:rPr>
                <w:rFonts w:hint="eastAsia"/>
              </w:rPr>
              <w:t>60%</w:t>
            </w:r>
            <w:r>
              <w:rPr>
                <w:rFonts w:hint="eastAsia"/>
              </w:rPr>
              <w:t>以上或者最近四个季度披露的股票投资占基金资产的比例均在</w:t>
            </w:r>
            <w:r>
              <w:rPr>
                <w:rFonts w:hint="eastAsia"/>
              </w:rPr>
              <w:t>60%</w:t>
            </w:r>
            <w:r>
              <w:rPr>
                <w:rFonts w:hint="eastAsia"/>
              </w:rPr>
              <w:t>以上的混合型基金）的比例为</w:t>
            </w:r>
            <w:r>
              <w:rPr>
                <w:rFonts w:hint="eastAsia"/>
              </w:rPr>
              <w:t>0-30%</w:t>
            </w:r>
            <w:r>
              <w:rPr>
                <w:rFonts w:hint="eastAsia"/>
              </w:rPr>
              <w:t>，投资于港股通标的股票的比例不超过股票资产的</w:t>
            </w:r>
            <w:r>
              <w:rPr>
                <w:rFonts w:hint="eastAsia"/>
              </w:rPr>
              <w:t>50%</w:t>
            </w:r>
            <w:r>
              <w:rPr>
                <w:rFonts w:hint="eastAsia"/>
              </w:rPr>
              <w:t>。基金投资于商品基金（含商品期货基金和黄金</w:t>
            </w:r>
            <w:r>
              <w:rPr>
                <w:rFonts w:hint="eastAsia"/>
              </w:rPr>
              <w:t>ETF</w:t>
            </w:r>
            <w:r>
              <w:rPr>
                <w:rFonts w:hint="eastAsia"/>
              </w:rPr>
              <w:t>）的比例不超过</w:t>
            </w:r>
            <w:r>
              <w:rPr>
                <w:rFonts w:hint="eastAsia"/>
              </w:rPr>
              <w:t>10%</w:t>
            </w:r>
            <w:r>
              <w:rPr>
                <w:rFonts w:hint="eastAsia"/>
              </w:rPr>
              <w:t>。本基金保留的现金或到期日在一年以内的政府债券的比例合计不低于基金资产净值的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F87FAE" w:rsidRDefault="00F87FAE" w:rsidP="00F87FAE">
            <w:r>
              <w:rPr>
                <w:rFonts w:hint="eastAsia"/>
              </w:rPr>
              <w:t>如法律法规或监管机构以后允许基金投资其他品种，基金管理人在履行适当程序后，可以将其纳入投资范围。</w:t>
            </w:r>
          </w:p>
        </w:tc>
      </w:tr>
      <w:tr w:rsidR="00F87FAE" w:rsidTr="00F87FAE">
        <w:tc>
          <w:tcPr>
            <w:tcW w:w="1701" w:type="dxa"/>
          </w:tcPr>
          <w:p w:rsidR="00F87FAE" w:rsidRDefault="00F87FAE" w:rsidP="00F87FAE">
            <w:pPr>
              <w:jc w:val="left"/>
            </w:pPr>
            <w:r>
              <w:rPr>
                <w:rFonts w:hint="eastAsia"/>
              </w:rPr>
              <w:lastRenderedPageBreak/>
              <w:t>主要投资策略</w:t>
            </w:r>
          </w:p>
        </w:tc>
        <w:tc>
          <w:tcPr>
            <w:tcW w:w="6804" w:type="dxa"/>
          </w:tcPr>
          <w:p w:rsidR="00F87FAE" w:rsidRDefault="00F87FAE" w:rsidP="00F87FAE">
            <w:r>
              <w:rPr>
                <w:rFonts w:hint="eastAsia"/>
              </w:rPr>
              <w:t>本基金力争通过合理判断市场走势，合理配置基金、股票、债券等投资工具的比例，通过定量和定性相结合的方法精选具有不同风险收益特征的基金，力争实现基金资产的稳定回报。本基金的主要投资策略为基金投资策略，本基金在开放式基金投资方面，基于南方基金基金评价系统对全市场基金公司及其管理的基金的评级，将力求投资于管理规范、业绩优良的基金管理公司的基金，以分享资本市场的成长。</w:t>
            </w:r>
          </w:p>
        </w:tc>
      </w:tr>
      <w:tr w:rsidR="00F87FAE" w:rsidTr="00F87FAE">
        <w:tc>
          <w:tcPr>
            <w:tcW w:w="1701" w:type="dxa"/>
          </w:tcPr>
          <w:p w:rsidR="00F87FAE" w:rsidRDefault="00F87FAE" w:rsidP="00F87FAE">
            <w:pPr>
              <w:jc w:val="left"/>
            </w:pPr>
            <w:r>
              <w:rPr>
                <w:rFonts w:hint="eastAsia"/>
              </w:rPr>
              <w:t>业绩比较基准</w:t>
            </w:r>
          </w:p>
        </w:tc>
        <w:tc>
          <w:tcPr>
            <w:tcW w:w="6804" w:type="dxa"/>
          </w:tcPr>
          <w:p w:rsidR="00F87FAE" w:rsidRDefault="00F87FAE" w:rsidP="00F87FAE">
            <w:pPr>
              <w:jc w:val="left"/>
            </w:pP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中证全债指数收益率×</w:t>
            </w:r>
            <w:r>
              <w:rPr>
                <w:rFonts w:hint="eastAsia"/>
              </w:rPr>
              <w:t>85%</w:t>
            </w:r>
          </w:p>
        </w:tc>
      </w:tr>
      <w:tr w:rsidR="00F87FAE" w:rsidTr="00F87FAE">
        <w:tc>
          <w:tcPr>
            <w:tcW w:w="1701" w:type="dxa"/>
          </w:tcPr>
          <w:p w:rsidR="00F87FAE" w:rsidRDefault="00F87FAE" w:rsidP="00F87FAE">
            <w:pPr>
              <w:jc w:val="left"/>
            </w:pPr>
            <w:r>
              <w:rPr>
                <w:rFonts w:hint="eastAsia"/>
              </w:rPr>
              <w:t>风险收益特征</w:t>
            </w:r>
          </w:p>
        </w:tc>
        <w:tc>
          <w:tcPr>
            <w:tcW w:w="6804" w:type="dxa"/>
          </w:tcPr>
          <w:p w:rsidR="00F87FAE" w:rsidRDefault="00F87FAE" w:rsidP="00F87FAE">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tc>
      </w:tr>
    </w:tbl>
    <w:p w:rsidR="00F87FAE" w:rsidRDefault="00F87FAE" w:rsidP="00F87FA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87FAE" w:rsidRDefault="00F87FAE" w:rsidP="00F87FAE">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F87FAE" w:rsidRDefault="00F87FAE" w:rsidP="00F87FA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87FAE" w:rsidRDefault="00F87FAE" w:rsidP="00F87FAE">
      <w:r>
        <w:rPr>
          <w:noProof/>
        </w:rPr>
        <w:drawing>
          <wp:inline distT="0" distB="0" distL="0" distR="0">
            <wp:extent cx="5274310" cy="280479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804795"/>
                    </a:xfrm>
                    <a:prstGeom prst="rect">
                      <a:avLst/>
                    </a:prstGeom>
                  </pic:spPr>
                </pic:pic>
              </a:graphicData>
            </a:graphic>
          </wp:inline>
        </w:drawing>
      </w:r>
    </w:p>
    <w:p w:rsidR="00F87FAE" w:rsidRDefault="00F87FAE" w:rsidP="00F87FAE">
      <w:pPr>
        <w:pStyle w:val="-1"/>
        <w:spacing w:before="156" w:after="156"/>
        <w:rPr>
          <w:rFonts w:hint="eastAsia"/>
        </w:rPr>
      </w:pPr>
      <w:r>
        <w:rPr>
          <w:rFonts w:hint="eastAsia"/>
        </w:rPr>
        <w:t>三、投资本基金涉及的费用</w:t>
      </w:r>
    </w:p>
    <w:p w:rsidR="00F87FAE" w:rsidRDefault="00F87FAE" w:rsidP="00F87FA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F87FAE" w:rsidTr="00F87FAE">
        <w:tc>
          <w:p w:rsidR="00F87FAE" w:rsidRDefault="00F87FAE" w:rsidP="00F87FAE">
            <w:pPr>
              <w:jc w:val="center"/>
            </w:pPr>
            <w:r>
              <w:rPr>
                <w:rFonts w:hint="eastAsia"/>
              </w:rPr>
              <w:t>费用类型</w:t>
            </w:r>
          </w:p>
        </w:tc>
        <w:tc>
          <w:p w:rsidR="00F87FAE" w:rsidRDefault="00F87FAE" w:rsidP="00F87FA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F87FAE" w:rsidRDefault="00F87FAE" w:rsidP="00F87FAE">
            <w:pPr>
              <w:jc w:val="center"/>
            </w:pPr>
            <w:r>
              <w:rPr>
                <w:rFonts w:hint="eastAsia"/>
              </w:rPr>
              <w:t>收费方式</w:t>
            </w:r>
            <w:r>
              <w:rPr>
                <w:rFonts w:hint="eastAsia"/>
              </w:rPr>
              <w:t>/</w:t>
            </w:r>
            <w:r>
              <w:rPr>
                <w:rFonts w:hint="eastAsia"/>
              </w:rPr>
              <w:t>费率</w:t>
            </w:r>
          </w:p>
        </w:tc>
        <w:tc>
          <w:p w:rsidR="00F87FAE" w:rsidRDefault="00F87FAE" w:rsidP="00F87FAE">
            <w:pPr>
              <w:jc w:val="center"/>
            </w:pPr>
            <w:r>
              <w:rPr>
                <w:rFonts w:hint="eastAsia"/>
              </w:rPr>
              <w:t>备注</w:t>
            </w:r>
          </w:p>
        </w:tc>
      </w:tr>
      <w:tr w:rsidR="00F87FAE" w:rsidTr="00F87FAE">
        <w:tc>
          <w:tcPr>
            <w:vMerge w:val="restart"/>
          </w:tcPr>
          <w:p w:rsidR="00F87FAE" w:rsidRDefault="00F87FAE" w:rsidP="00F87FAE">
            <w:pPr>
              <w:jc w:val="center"/>
            </w:pPr>
            <w:r>
              <w:rPr>
                <w:rFonts w:hint="eastAsia"/>
              </w:rPr>
              <w:t>申购费（前收费）</w:t>
            </w:r>
          </w:p>
        </w:tc>
        <w:tc>
          <w:p w:rsidR="00F87FAE" w:rsidRDefault="00F87FAE" w:rsidP="00F87FAE">
            <w:pPr>
              <w:jc w:val="left"/>
            </w:pPr>
            <w:r>
              <w:rPr>
                <w:rFonts w:hint="eastAsia"/>
              </w:rPr>
              <w:t>M&lt; 100</w:t>
            </w:r>
            <w:r>
              <w:rPr>
                <w:rFonts w:hint="eastAsia"/>
              </w:rPr>
              <w:t>万元</w:t>
            </w:r>
          </w:p>
        </w:tc>
        <w:tc>
          <w:p w:rsidR="00F87FAE" w:rsidRDefault="00F87FAE" w:rsidP="00F87FAE">
            <w:pPr>
              <w:jc w:val="right"/>
            </w:pPr>
            <w:r>
              <w:t>0.8%</w:t>
            </w:r>
          </w:p>
        </w:tc>
        <w:tc>
          <w:p w:rsidR="00F87FAE" w:rsidRDefault="00F87FAE" w:rsidP="00F87FAE">
            <w:pPr>
              <w:jc w:val="right"/>
            </w:pPr>
            <w:r>
              <w:t>-</w:t>
            </w:r>
          </w:p>
        </w:tc>
      </w:tr>
      <w:tr w:rsidR="00F87FAE" w:rsidTr="00F87FAE">
        <w:tc>
          <w:tcPr>
            <w:vMerge/>
          </w:tcPr>
          <w:p w:rsidR="00F87FAE" w:rsidRDefault="00F87FAE" w:rsidP="00F87FAE">
            <w:pPr>
              <w:jc w:val="left"/>
            </w:pPr>
          </w:p>
        </w:tc>
        <w:tc>
          <w:p w:rsidR="00F87FAE" w:rsidRDefault="00F87FAE" w:rsidP="00F87FAE">
            <w:pPr>
              <w:jc w:val="left"/>
            </w:pPr>
            <w:r>
              <w:rPr>
                <w:rFonts w:hint="eastAsia"/>
              </w:rPr>
              <w:t>100</w:t>
            </w:r>
            <w:r>
              <w:rPr>
                <w:rFonts w:hint="eastAsia"/>
              </w:rPr>
              <w:t>万元≤</w:t>
            </w:r>
            <w:r>
              <w:rPr>
                <w:rFonts w:hint="eastAsia"/>
              </w:rPr>
              <w:t>M&lt; 200</w:t>
            </w:r>
            <w:r>
              <w:rPr>
                <w:rFonts w:hint="eastAsia"/>
              </w:rPr>
              <w:t>万元</w:t>
            </w:r>
          </w:p>
        </w:tc>
        <w:tc>
          <w:p w:rsidR="00F87FAE" w:rsidRDefault="00F87FAE" w:rsidP="00F87FAE">
            <w:pPr>
              <w:jc w:val="right"/>
            </w:pPr>
            <w:r>
              <w:t>0.5%</w:t>
            </w:r>
          </w:p>
        </w:tc>
        <w:tc>
          <w:p w:rsidR="00F87FAE" w:rsidRDefault="00F87FAE" w:rsidP="00F87FAE">
            <w:pPr>
              <w:jc w:val="right"/>
            </w:pPr>
            <w:r>
              <w:t>-</w:t>
            </w:r>
          </w:p>
        </w:tc>
      </w:tr>
      <w:tr w:rsidR="00F87FAE" w:rsidTr="00F87FAE">
        <w:tc>
          <w:tcPr>
            <w:vMerge/>
          </w:tcPr>
          <w:p w:rsidR="00F87FAE" w:rsidRDefault="00F87FAE" w:rsidP="00F87FAE">
            <w:pPr>
              <w:jc w:val="left"/>
            </w:pPr>
          </w:p>
        </w:tc>
        <w:tc>
          <w:p w:rsidR="00F87FAE" w:rsidRDefault="00F87FAE" w:rsidP="00F87FAE">
            <w:pPr>
              <w:jc w:val="left"/>
            </w:pPr>
            <w:r>
              <w:rPr>
                <w:rFonts w:hint="eastAsia"/>
              </w:rPr>
              <w:t>200</w:t>
            </w:r>
            <w:r>
              <w:rPr>
                <w:rFonts w:hint="eastAsia"/>
              </w:rPr>
              <w:t>万元≤</w:t>
            </w:r>
            <w:r>
              <w:rPr>
                <w:rFonts w:hint="eastAsia"/>
              </w:rPr>
              <w:t>M&lt; 500</w:t>
            </w:r>
            <w:r>
              <w:rPr>
                <w:rFonts w:hint="eastAsia"/>
              </w:rPr>
              <w:t>万元</w:t>
            </w:r>
          </w:p>
        </w:tc>
        <w:tc>
          <w:p w:rsidR="00F87FAE" w:rsidRDefault="00F87FAE" w:rsidP="00F87FAE">
            <w:pPr>
              <w:jc w:val="right"/>
            </w:pPr>
            <w:r>
              <w:t>0.3%</w:t>
            </w:r>
          </w:p>
        </w:tc>
        <w:tc>
          <w:p w:rsidR="00F87FAE" w:rsidRDefault="00F87FAE" w:rsidP="00F87FAE">
            <w:pPr>
              <w:jc w:val="right"/>
            </w:pPr>
            <w:r>
              <w:t>-</w:t>
            </w:r>
          </w:p>
        </w:tc>
      </w:tr>
      <w:tr w:rsidR="00F87FAE" w:rsidTr="00F87FAE">
        <w:tc>
          <w:tcPr>
            <w:vMerge/>
          </w:tcPr>
          <w:p w:rsidR="00F87FAE" w:rsidRDefault="00F87FAE" w:rsidP="00F87FAE">
            <w:pPr>
              <w:jc w:val="left"/>
            </w:pPr>
          </w:p>
        </w:tc>
        <w:tc>
          <w:p w:rsidR="00F87FAE" w:rsidRDefault="00F87FAE" w:rsidP="00F87FAE">
            <w:pPr>
              <w:jc w:val="left"/>
            </w:pPr>
            <w:r>
              <w:rPr>
                <w:rFonts w:hint="eastAsia"/>
              </w:rPr>
              <w:t>500</w:t>
            </w:r>
            <w:r>
              <w:rPr>
                <w:rFonts w:hint="eastAsia"/>
              </w:rPr>
              <w:t>万元≤</w:t>
            </w:r>
            <w:r>
              <w:rPr>
                <w:rFonts w:hint="eastAsia"/>
              </w:rPr>
              <w:t>M</w:t>
            </w:r>
          </w:p>
        </w:tc>
        <w:tc>
          <w:p w:rsidR="00F87FAE" w:rsidRDefault="00F87FAE" w:rsidP="00F87FAE">
            <w:pPr>
              <w:jc w:val="left"/>
            </w:pPr>
            <w:r>
              <w:rPr>
                <w:rFonts w:hint="eastAsia"/>
              </w:rPr>
              <w:t>每笔</w:t>
            </w:r>
            <w:r>
              <w:rPr>
                <w:rFonts w:hint="eastAsia"/>
              </w:rPr>
              <w:t>1000</w:t>
            </w:r>
            <w:r>
              <w:rPr>
                <w:rFonts w:hint="eastAsia"/>
              </w:rPr>
              <w:t>元</w:t>
            </w:r>
          </w:p>
        </w:tc>
        <w:tc>
          <w:p w:rsidR="00F87FAE" w:rsidRDefault="00F87FAE" w:rsidP="00F87FAE">
            <w:pPr>
              <w:jc w:val="right"/>
            </w:pPr>
            <w:r>
              <w:t>-</w:t>
            </w:r>
          </w:p>
        </w:tc>
      </w:tr>
    </w:tbl>
    <w:p w:rsidR="00F87FAE" w:rsidRDefault="00F87FAE" w:rsidP="00F87FAE">
      <w:pPr>
        <w:pStyle w:val="-"/>
        <w:ind w:firstLine="420"/>
        <w:rPr>
          <w:rFonts w:hint="eastAsia"/>
        </w:rPr>
      </w:pPr>
      <w:r>
        <w:rPr>
          <w:rFonts w:hint="eastAsia"/>
        </w:rPr>
        <w:t>投资人重复申购，须按每次申购所对应的费率档次分别计费。</w:t>
      </w:r>
    </w:p>
    <w:p w:rsidR="00F87FAE" w:rsidRDefault="00F87FAE" w:rsidP="00F87FAE">
      <w:pPr>
        <w:pStyle w:val="-"/>
        <w:ind w:firstLine="420"/>
        <w:rPr>
          <w:rFonts w:hint="eastAsia"/>
        </w:rPr>
      </w:pPr>
      <w:r>
        <w:rPr>
          <w:rFonts w:hint="eastAsia"/>
        </w:rPr>
        <w:lastRenderedPageBreak/>
        <w:t>基金申购费用由投资人承担，不列入基金财产，主要用于基金的市场推广、销售、登记等各项费用。</w:t>
      </w:r>
    </w:p>
    <w:p w:rsidR="00F87FAE" w:rsidRDefault="00F87FAE" w:rsidP="00F87FAE">
      <w:pPr>
        <w:pStyle w:val="-"/>
        <w:ind w:firstLine="420"/>
        <w:rPr>
          <w:rFonts w:hint="eastAsia"/>
        </w:rPr>
      </w:pPr>
      <w:r>
        <w:rPr>
          <w:rFonts w:hint="eastAsia"/>
        </w:rPr>
        <w:t>本基金在锁定期届满后的下一个工作日起可以提出赎回申请，不收取赎回费。红利再投资份额的锁定期视作与原份额相同。</w:t>
      </w:r>
    </w:p>
    <w:p w:rsidR="00F87FAE" w:rsidRDefault="00F87FAE" w:rsidP="00F87FAE">
      <w:pPr>
        <w:pStyle w:val="-2"/>
        <w:spacing w:before="156" w:after="156"/>
        <w:rPr>
          <w:rFonts w:hint="eastAsia"/>
        </w:rPr>
      </w:pPr>
      <w:r>
        <w:rPr>
          <w:rFonts w:hint="eastAsia"/>
        </w:rPr>
        <w:t>（二）</w:t>
      </w:r>
      <w:r>
        <w:rPr>
          <w:rFonts w:hint="eastAsia"/>
        </w:rPr>
        <w:t xml:space="preserve"> </w:t>
      </w:r>
      <w:r>
        <w:rPr>
          <w:rFonts w:hint="eastAsia"/>
        </w:rPr>
        <w:t>基金运作相关费用</w:t>
      </w:r>
    </w:p>
    <w:p w:rsidR="00F87FAE" w:rsidRDefault="00F87FAE" w:rsidP="00F87FAE">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F87FAE" w:rsidTr="00F87FAE">
        <w:tc>
          <w:tcPr>
            <w:tcW w:w="2768" w:type="dxa"/>
          </w:tcPr>
          <w:p w:rsidR="00F87FAE" w:rsidRDefault="00F87FAE" w:rsidP="00F87FAE">
            <w:pPr>
              <w:jc w:val="left"/>
            </w:pPr>
            <w:r>
              <w:rPr>
                <w:rFonts w:hint="eastAsia"/>
              </w:rPr>
              <w:t>费用类别</w:t>
            </w:r>
          </w:p>
        </w:tc>
        <w:tc>
          <w:tcPr>
            <w:tcW w:w="2769" w:type="dxa"/>
          </w:tcPr>
          <w:p w:rsidR="00F87FAE" w:rsidRDefault="00F87FAE" w:rsidP="00F87FAE">
            <w:pPr>
              <w:jc w:val="left"/>
            </w:pPr>
            <w:r>
              <w:rPr>
                <w:rFonts w:hint="eastAsia"/>
              </w:rPr>
              <w:t>收费方式</w:t>
            </w:r>
            <w:r>
              <w:rPr>
                <w:rFonts w:hint="eastAsia"/>
              </w:rPr>
              <w:t>/</w:t>
            </w:r>
            <w:r>
              <w:rPr>
                <w:rFonts w:hint="eastAsia"/>
              </w:rPr>
              <w:t>年费率或金额</w:t>
            </w:r>
          </w:p>
        </w:tc>
        <w:tc>
          <w:tcPr>
            <w:tcW w:w="2769" w:type="dxa"/>
          </w:tcPr>
          <w:p w:rsidR="00F87FAE" w:rsidRDefault="00F87FAE" w:rsidP="00F87FAE">
            <w:pPr>
              <w:jc w:val="left"/>
            </w:pPr>
            <w:r>
              <w:rPr>
                <w:rFonts w:hint="eastAsia"/>
              </w:rPr>
              <w:t>收取方</w:t>
            </w:r>
          </w:p>
        </w:tc>
      </w:tr>
      <w:tr w:rsidR="00F87FAE" w:rsidTr="00F87FAE">
        <w:tc>
          <w:tcPr>
            <w:tcW w:w="2768" w:type="dxa"/>
          </w:tcPr>
          <w:p w:rsidR="00F87FAE" w:rsidRDefault="00F87FAE" w:rsidP="00F87FAE">
            <w:pPr>
              <w:jc w:val="left"/>
            </w:pPr>
            <w:r>
              <w:rPr>
                <w:rFonts w:hint="eastAsia"/>
              </w:rPr>
              <w:t>管理费</w:t>
            </w:r>
          </w:p>
        </w:tc>
        <w:tc>
          <w:tcPr>
            <w:tcW w:w="2769" w:type="dxa"/>
          </w:tcPr>
          <w:p w:rsidR="00F87FAE" w:rsidRDefault="00F87FAE" w:rsidP="00F87FAE">
            <w:pPr>
              <w:jc w:val="left"/>
            </w:pPr>
            <w:r>
              <w:t>0.60%</w:t>
            </w:r>
          </w:p>
        </w:tc>
        <w:tc>
          <w:tcPr>
            <w:tcW w:w="2769" w:type="dxa"/>
          </w:tcPr>
          <w:p w:rsidR="00F87FAE" w:rsidRDefault="00F87FAE" w:rsidP="00F87FAE">
            <w:pPr>
              <w:jc w:val="left"/>
            </w:pPr>
            <w:r>
              <w:rPr>
                <w:rFonts w:hint="eastAsia"/>
              </w:rPr>
              <w:t>基金管理人和销售机构</w:t>
            </w:r>
          </w:p>
        </w:tc>
      </w:tr>
      <w:tr w:rsidR="00F87FAE" w:rsidTr="00F87FAE">
        <w:tc>
          <w:tcPr>
            <w:tcW w:w="2768" w:type="dxa"/>
          </w:tcPr>
          <w:p w:rsidR="00F87FAE" w:rsidRDefault="00F87FAE" w:rsidP="00F87FAE">
            <w:pPr>
              <w:jc w:val="left"/>
            </w:pPr>
            <w:r>
              <w:rPr>
                <w:rFonts w:hint="eastAsia"/>
              </w:rPr>
              <w:t>托管费</w:t>
            </w:r>
          </w:p>
        </w:tc>
        <w:tc>
          <w:tcPr>
            <w:tcW w:w="2769" w:type="dxa"/>
          </w:tcPr>
          <w:p w:rsidR="00F87FAE" w:rsidRDefault="00F87FAE" w:rsidP="00F87FAE">
            <w:pPr>
              <w:jc w:val="left"/>
            </w:pPr>
            <w:r>
              <w:t>0.20%</w:t>
            </w:r>
          </w:p>
        </w:tc>
        <w:tc>
          <w:tcPr>
            <w:tcW w:w="2769" w:type="dxa"/>
          </w:tcPr>
          <w:p w:rsidR="00F87FAE" w:rsidRDefault="00F87FAE" w:rsidP="00F87FAE">
            <w:pPr>
              <w:jc w:val="left"/>
            </w:pPr>
            <w:r>
              <w:rPr>
                <w:rFonts w:hint="eastAsia"/>
              </w:rPr>
              <w:t>基金托管人</w:t>
            </w:r>
          </w:p>
        </w:tc>
      </w:tr>
      <w:tr w:rsidR="00F87FAE" w:rsidTr="00F87FAE">
        <w:tc>
          <w:tcPr>
            <w:tcW w:w="2768" w:type="dxa"/>
          </w:tcPr>
          <w:p w:rsidR="00F87FAE" w:rsidRDefault="00F87FAE" w:rsidP="00F87FAE">
            <w:pPr>
              <w:jc w:val="left"/>
            </w:pPr>
            <w:r>
              <w:rPr>
                <w:rFonts w:hint="eastAsia"/>
              </w:rPr>
              <w:t>销售服务费</w:t>
            </w:r>
          </w:p>
        </w:tc>
        <w:tc>
          <w:tcPr>
            <w:tcW w:w="2769" w:type="dxa"/>
          </w:tcPr>
          <w:p w:rsidR="00F87FAE" w:rsidRDefault="00F87FAE" w:rsidP="00F87FAE">
            <w:pPr>
              <w:jc w:val="left"/>
            </w:pPr>
            <w:r>
              <w:t>-</w:t>
            </w:r>
          </w:p>
        </w:tc>
        <w:tc>
          <w:tcPr>
            <w:tcW w:w="2769" w:type="dxa"/>
          </w:tcPr>
          <w:p w:rsidR="00F87FAE" w:rsidRDefault="00F87FAE" w:rsidP="00F87FAE">
            <w:pPr>
              <w:jc w:val="left"/>
            </w:pPr>
            <w:r>
              <w:rPr>
                <w:rFonts w:hint="eastAsia"/>
              </w:rPr>
              <w:t>销售机构</w:t>
            </w:r>
          </w:p>
        </w:tc>
      </w:tr>
      <w:tr w:rsidR="00F87FAE" w:rsidTr="00F87FAE">
        <w:tc>
          <w:tcPr>
            <w:tcW w:w="2768" w:type="dxa"/>
          </w:tcPr>
          <w:p w:rsidR="00F87FAE" w:rsidRDefault="00F87FAE" w:rsidP="00F87FAE">
            <w:pPr>
              <w:jc w:val="left"/>
            </w:pPr>
            <w:r>
              <w:rPr>
                <w:rFonts w:hint="eastAsia"/>
              </w:rPr>
              <w:t>审计费用</w:t>
            </w:r>
          </w:p>
        </w:tc>
        <w:tc>
          <w:tcPr>
            <w:tcW w:w="2769" w:type="dxa"/>
          </w:tcPr>
          <w:p w:rsidR="00F87FAE" w:rsidRDefault="00F87FAE" w:rsidP="00F87FAE">
            <w:pPr>
              <w:jc w:val="left"/>
            </w:pPr>
            <w:r>
              <w:t>50,000.00</w:t>
            </w:r>
          </w:p>
        </w:tc>
        <w:tc>
          <w:tcPr>
            <w:tcW w:w="2769" w:type="dxa"/>
          </w:tcPr>
          <w:p w:rsidR="00F87FAE" w:rsidRDefault="00F87FAE" w:rsidP="00F87FAE">
            <w:pPr>
              <w:jc w:val="left"/>
            </w:pPr>
            <w:r>
              <w:rPr>
                <w:rFonts w:hint="eastAsia"/>
              </w:rPr>
              <w:t>会计师事务所</w:t>
            </w:r>
          </w:p>
        </w:tc>
      </w:tr>
      <w:tr w:rsidR="00F87FAE" w:rsidTr="00F87FAE">
        <w:tc>
          <w:tcPr>
            <w:tcW w:w="2768" w:type="dxa"/>
          </w:tcPr>
          <w:p w:rsidR="00F87FAE" w:rsidRDefault="00F87FAE" w:rsidP="00F87FAE">
            <w:pPr>
              <w:jc w:val="left"/>
            </w:pPr>
            <w:r>
              <w:rPr>
                <w:rFonts w:hint="eastAsia"/>
              </w:rPr>
              <w:t>信息披露费</w:t>
            </w:r>
          </w:p>
        </w:tc>
        <w:tc>
          <w:tcPr>
            <w:tcW w:w="2769" w:type="dxa"/>
          </w:tcPr>
          <w:p w:rsidR="00F87FAE" w:rsidRDefault="00F87FAE" w:rsidP="00F87FAE">
            <w:pPr>
              <w:jc w:val="left"/>
            </w:pPr>
            <w:r>
              <w:t>120,000.00</w:t>
            </w:r>
          </w:p>
        </w:tc>
        <w:tc>
          <w:tcPr>
            <w:tcW w:w="2769" w:type="dxa"/>
          </w:tcPr>
          <w:p w:rsidR="00F87FAE" w:rsidRDefault="00F87FAE" w:rsidP="00F87FAE">
            <w:pPr>
              <w:jc w:val="left"/>
            </w:pPr>
            <w:r>
              <w:rPr>
                <w:rFonts w:hint="eastAsia"/>
              </w:rPr>
              <w:t>规定披露报刊</w:t>
            </w:r>
          </w:p>
        </w:tc>
      </w:tr>
      <w:tr w:rsidR="00F87FAE" w:rsidTr="00F87FAE">
        <w:tc>
          <w:tcPr>
            <w:tcW w:w="2768" w:type="dxa"/>
          </w:tcPr>
          <w:p w:rsidR="00F87FAE" w:rsidRDefault="00F87FAE" w:rsidP="00F87FAE">
            <w:pPr>
              <w:jc w:val="left"/>
            </w:pPr>
            <w:r>
              <w:rPr>
                <w:rFonts w:hint="eastAsia"/>
              </w:rPr>
              <w:t>其他费用</w:t>
            </w:r>
          </w:p>
        </w:tc>
        <w:tc>
          <w:tcPr>
            <w:tcW w:w="2769" w:type="dxa"/>
          </w:tcPr>
          <w:p w:rsidR="00F87FAE" w:rsidRDefault="00F87FAE" w:rsidP="00F87FAE">
            <w:pPr>
              <w:jc w:val="left"/>
            </w:pPr>
            <w:r>
              <w:rPr>
                <w:rFonts w:hint="eastAsia"/>
              </w:rPr>
              <w:t>《基金合同》生效后与基金相关的信息披露费用；《基金合同》生效后与基金相关的会计师费、律师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F87FAE" w:rsidRDefault="00F87FAE" w:rsidP="00F87FAE">
            <w:pPr>
              <w:jc w:val="right"/>
            </w:pPr>
            <w:r>
              <w:t>-</w:t>
            </w:r>
          </w:p>
        </w:tc>
      </w:tr>
    </w:tbl>
    <w:p w:rsidR="00F87FAE" w:rsidRDefault="00F87FAE" w:rsidP="00F87FAE">
      <w:pPr>
        <w:pStyle w:val="-7"/>
        <w:ind w:firstLine="420"/>
        <w:rPr>
          <w:rFonts w:hint="eastAsia"/>
        </w:rPr>
      </w:pPr>
      <w:r>
        <w:rPr>
          <w:rFonts w:hint="eastAsia"/>
        </w:rPr>
        <w:t>注：本基金交易证券、基金等产生的费用和税负，按实际发生额从基金资产扣除。</w:t>
      </w:r>
    </w:p>
    <w:p w:rsidR="00F87FAE" w:rsidRDefault="00F87FAE" w:rsidP="00F87FAE">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F87FAE" w:rsidRDefault="00F87FAE" w:rsidP="00F87FAE">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F87FAE" w:rsidRDefault="00F87FAE" w:rsidP="00F87FAE">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F87FAE" w:rsidRDefault="00F87FAE" w:rsidP="00F87FAE">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F87FAE" w:rsidTr="00F87FAE">
        <w:tc>
          <w:tcPr>
            <w:tcW w:w="4153" w:type="dxa"/>
          </w:tcPr>
          <w:p w:rsidR="00F87FAE" w:rsidRDefault="00F87FAE" w:rsidP="00F87FAE">
            <w:pPr>
              <w:jc w:val="left"/>
            </w:pPr>
          </w:p>
        </w:tc>
        <w:tc>
          <w:tcPr>
            <w:tcW w:w="4153" w:type="dxa"/>
          </w:tcPr>
          <w:p w:rsidR="00F87FAE" w:rsidRDefault="00F87FAE" w:rsidP="00F87FAE">
            <w:pPr>
              <w:jc w:val="left"/>
            </w:pPr>
            <w:r>
              <w:rPr>
                <w:rFonts w:hint="eastAsia"/>
              </w:rPr>
              <w:t>基金运作综合费率（年化）</w:t>
            </w:r>
          </w:p>
        </w:tc>
      </w:tr>
      <w:tr w:rsidR="00F87FAE" w:rsidTr="00F87FAE">
        <w:tc>
          <w:tcPr>
            <w:tcW w:w="4153" w:type="dxa"/>
          </w:tcPr>
          <w:p w:rsidR="00F87FAE" w:rsidRDefault="00F87FAE" w:rsidP="00F87FAE">
            <w:pPr>
              <w:jc w:val="left"/>
            </w:pPr>
          </w:p>
        </w:tc>
        <w:tc>
          <w:tcPr>
            <w:tcW w:w="4153" w:type="dxa"/>
          </w:tcPr>
          <w:p w:rsidR="00F87FAE" w:rsidRDefault="00F87FAE" w:rsidP="00F87FAE">
            <w:pPr>
              <w:jc w:val="left"/>
            </w:pPr>
            <w:r>
              <w:t>0.88%</w:t>
            </w:r>
          </w:p>
        </w:tc>
      </w:tr>
    </w:tbl>
    <w:p w:rsidR="00F87FAE" w:rsidRDefault="00F87FAE" w:rsidP="00F87FAE">
      <w:pPr>
        <w:pStyle w:val="-"/>
        <w:ind w:firstLine="420"/>
        <w:rPr>
          <w:rFonts w:hint="eastAsia"/>
        </w:rPr>
      </w:pPr>
      <w:r>
        <w:rPr>
          <w:rFonts w:hint="eastAsia"/>
        </w:rPr>
        <w:t>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w:t>
      </w:r>
      <w:r>
        <w:rPr>
          <w:rFonts w:hint="eastAsia"/>
        </w:rPr>
        <w:lastRenderedPageBreak/>
        <w:t>投资基金的部分（如有）不收取托管费，基金财产实际承担的基金运作综合费率可能低于上述测算值。</w:t>
      </w:r>
    </w:p>
    <w:p w:rsidR="00F87FAE" w:rsidRDefault="00F87FAE" w:rsidP="00F87FAE">
      <w:pPr>
        <w:pStyle w:val="-1"/>
        <w:spacing w:before="156" w:after="156"/>
        <w:rPr>
          <w:rFonts w:hint="eastAsia"/>
        </w:rPr>
      </w:pPr>
      <w:r>
        <w:rPr>
          <w:rFonts w:hint="eastAsia"/>
        </w:rPr>
        <w:t>四、风险揭示与重要提示</w:t>
      </w:r>
    </w:p>
    <w:p w:rsidR="00F87FAE" w:rsidRDefault="00F87FAE" w:rsidP="00F87FAE">
      <w:pPr>
        <w:pStyle w:val="-2"/>
        <w:spacing w:before="156" w:after="156"/>
        <w:rPr>
          <w:rFonts w:hint="eastAsia"/>
        </w:rPr>
      </w:pPr>
      <w:r>
        <w:rPr>
          <w:rFonts w:hint="eastAsia"/>
        </w:rPr>
        <w:t>（一）</w:t>
      </w:r>
      <w:r>
        <w:rPr>
          <w:rFonts w:hint="eastAsia"/>
        </w:rPr>
        <w:t xml:space="preserve"> </w:t>
      </w:r>
      <w:r>
        <w:rPr>
          <w:rFonts w:hint="eastAsia"/>
        </w:rPr>
        <w:t>风险揭示</w:t>
      </w:r>
    </w:p>
    <w:p w:rsidR="00F87FAE" w:rsidRDefault="00F87FAE" w:rsidP="00F87FAE">
      <w:pPr>
        <w:pStyle w:val="-"/>
        <w:ind w:firstLine="420"/>
        <w:rPr>
          <w:rFonts w:hint="eastAsia"/>
        </w:rPr>
      </w:pPr>
      <w:r>
        <w:rPr>
          <w:rFonts w:hint="eastAsia"/>
        </w:rPr>
        <w:t>本基金不提供任何保证。投资者可能损失本金。</w:t>
      </w:r>
    </w:p>
    <w:p w:rsidR="00F87FAE" w:rsidRDefault="00F87FAE" w:rsidP="00F87FAE">
      <w:pPr>
        <w:pStyle w:val="-"/>
        <w:ind w:firstLine="420"/>
        <w:rPr>
          <w:rFonts w:hint="eastAsia"/>
        </w:rPr>
      </w:pPr>
      <w:r>
        <w:rPr>
          <w:rFonts w:hint="eastAsia"/>
        </w:rPr>
        <w:t>投资有风险，投资者购买基金时应认真阅读本基金的《招募说明书》等销售文件。</w:t>
      </w:r>
    </w:p>
    <w:p w:rsidR="00F87FAE" w:rsidRDefault="00F87FAE" w:rsidP="00F87FAE">
      <w:pPr>
        <w:pStyle w:val="-"/>
        <w:ind w:firstLine="420"/>
        <w:rPr>
          <w:rFonts w:hint="eastAsia"/>
        </w:rPr>
      </w:pPr>
      <w:r>
        <w:rPr>
          <w:rFonts w:hint="eastAsia"/>
        </w:rPr>
        <w:t>1</w:t>
      </w:r>
      <w:r>
        <w:rPr>
          <w:rFonts w:hint="eastAsia"/>
        </w:rPr>
        <w:t>、本基金的特有风险</w:t>
      </w:r>
    </w:p>
    <w:p w:rsidR="00F87FAE" w:rsidRDefault="00F87FAE" w:rsidP="00F87FAE">
      <w:pPr>
        <w:pStyle w:val="-"/>
        <w:ind w:firstLine="420"/>
        <w:rPr>
          <w:rFonts w:hint="eastAsia"/>
        </w:rPr>
      </w:pPr>
      <w:r>
        <w:rPr>
          <w:rFonts w:hint="eastAsia"/>
        </w:rPr>
        <w:t>（</w:t>
      </w:r>
      <w:r>
        <w:rPr>
          <w:rFonts w:hint="eastAsia"/>
        </w:rPr>
        <w:t>1</w:t>
      </w:r>
      <w:r>
        <w:rPr>
          <w:rFonts w:hint="eastAsia"/>
        </w:rPr>
        <w:t>）本基金是基金中基金，优选多种具有不同风险收益特征的基金，寻求基金资产的长期稳健增值。因此各类资产股票市场、债券市场、海外市场等的变化将影响到本基金基金业绩表现。本基金管理人将发挥专业研究优势，力争通过各类资产的合理配置，持续优化组合配置，以控制特定风险。</w:t>
      </w:r>
    </w:p>
    <w:p w:rsidR="00F87FAE" w:rsidRDefault="00F87FAE" w:rsidP="00F87FAE">
      <w:pPr>
        <w:pStyle w:val="-"/>
        <w:ind w:firstLine="420"/>
        <w:rPr>
          <w:rFonts w:hint="eastAsia"/>
        </w:rPr>
      </w:pPr>
      <w:r>
        <w:rPr>
          <w:rFonts w:hint="eastAsia"/>
        </w:rPr>
        <w:t>（</w:t>
      </w:r>
      <w:r>
        <w:rPr>
          <w:rFonts w:hint="eastAsia"/>
        </w:rPr>
        <w:t>2</w:t>
      </w: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、香港互认基金、公开募集基础设施证券投资基金）。基金投资于股票（含存托凭证）、股票型基金、混合型基金（指基金合同中约定股票投资占基金资产的比例为</w:t>
      </w:r>
      <w:r>
        <w:rPr>
          <w:rFonts w:hint="eastAsia"/>
        </w:rPr>
        <w:t>60%</w:t>
      </w:r>
      <w:r>
        <w:rPr>
          <w:rFonts w:hint="eastAsia"/>
        </w:rPr>
        <w:t>以上或者最近四个季度披露的股票投资占基金资产的比例均在</w:t>
      </w:r>
      <w:r>
        <w:rPr>
          <w:rFonts w:hint="eastAsia"/>
        </w:rPr>
        <w:t>60%</w:t>
      </w:r>
      <w:r>
        <w:rPr>
          <w:rFonts w:hint="eastAsia"/>
        </w:rPr>
        <w:t>以上的混合型基金）的比例为</w:t>
      </w:r>
      <w:r>
        <w:rPr>
          <w:rFonts w:hint="eastAsia"/>
        </w:rPr>
        <w:t>0-30%</w:t>
      </w:r>
      <w:r>
        <w:rPr>
          <w:rFonts w:hint="eastAsia"/>
        </w:rPr>
        <w:t>。本基金投资于港股通标的股票的比例不超过股票资产的</w:t>
      </w:r>
      <w:r>
        <w:rPr>
          <w:rFonts w:hint="eastAsia"/>
        </w:rPr>
        <w:t>50%</w:t>
      </w:r>
      <w:r>
        <w:rPr>
          <w:rFonts w:hint="eastAsia"/>
        </w:rPr>
        <w:t>。基金投资于商品基金（含商品期货基金和黄金</w:t>
      </w:r>
      <w:r>
        <w:rPr>
          <w:rFonts w:hint="eastAsia"/>
        </w:rPr>
        <w:t>ETF</w:t>
      </w:r>
      <w:r>
        <w:rPr>
          <w:rFonts w:hint="eastAsia"/>
        </w:rPr>
        <w:t>）的比例不超过</w:t>
      </w:r>
      <w:r>
        <w:rPr>
          <w:rFonts w:hint="eastAsia"/>
        </w:rPr>
        <w:t>10%</w:t>
      </w:r>
      <w:r>
        <w:rPr>
          <w:rFonts w:hint="eastAsia"/>
        </w:rPr>
        <w:t>。因此本基金所持有的基金的业绩表现、持有基金的基金管理人水平等因素将影响到本基金的基金业绩表现。相对股票基金其预期风险较小，但高于债券基金和货币市场基金。</w:t>
      </w:r>
    </w:p>
    <w:p w:rsidR="00F87FAE" w:rsidRDefault="00F87FAE" w:rsidP="00F87FAE">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0.6%</w:t>
      </w:r>
      <w:r>
        <w:rPr>
          <w:rFonts w:hint="eastAsia"/>
        </w:rPr>
        <w:t>、</w:t>
      </w:r>
      <w:r>
        <w:rPr>
          <w:rFonts w:hint="eastAsia"/>
        </w:rPr>
        <w:t>0.2%</w:t>
      </w:r>
      <w:r>
        <w:rPr>
          <w:rFonts w:hint="eastAsia"/>
        </w:rPr>
        <w:t>和</w:t>
      </w:r>
      <w:r>
        <w:rPr>
          <w:rFonts w:hint="eastAsia"/>
        </w:rPr>
        <w:t>0.4%</w:t>
      </w:r>
      <w:r>
        <w:rPr>
          <w:rFonts w:hint="eastAsia"/>
        </w:rPr>
        <w:t>，具体可参见招募说明书第十三部分。</w:t>
      </w:r>
    </w:p>
    <w:p w:rsidR="00F87FAE" w:rsidRDefault="00F87FAE" w:rsidP="00F87FAE">
      <w:pPr>
        <w:pStyle w:val="-"/>
        <w:ind w:firstLine="420"/>
        <w:rPr>
          <w:rFonts w:hint="eastAsia"/>
        </w:rPr>
      </w:pPr>
      <w:r>
        <w:rPr>
          <w:rFonts w:hint="eastAsia"/>
        </w:rPr>
        <w:t>（</w:t>
      </w:r>
      <w:r>
        <w:rPr>
          <w:rFonts w:hint="eastAsia"/>
        </w:rPr>
        <w:t>4</w:t>
      </w:r>
      <w:r>
        <w:rPr>
          <w:rFonts w:hint="eastAsia"/>
        </w:rPr>
        <w:t>）本基金对每份基金份额设定</w:t>
      </w:r>
      <w:r>
        <w:rPr>
          <w:rFonts w:hint="eastAsia"/>
        </w:rPr>
        <w:t>6</w:t>
      </w:r>
      <w:r>
        <w:rPr>
          <w:rFonts w:hint="eastAsia"/>
        </w:rPr>
        <w:t>个月锁定期，对投资者存在流动性风险。本基金主要运作方式设置为允许投资者日常申购，但对于每份份额设定</w:t>
      </w:r>
      <w:r>
        <w:rPr>
          <w:rFonts w:hint="eastAsia"/>
        </w:rPr>
        <w:t>6</w:t>
      </w:r>
      <w:r>
        <w:rPr>
          <w:rFonts w:hint="eastAsia"/>
        </w:rPr>
        <w:t>个月锁定期，锁定期内基金份额持有人不能就该基金份额提出赎回申请。即投资者要考虑在锁定期资金不能赎回的风险。</w:t>
      </w:r>
    </w:p>
    <w:p w:rsidR="00F87FAE" w:rsidRDefault="00F87FAE" w:rsidP="00F87FAE">
      <w:pPr>
        <w:pStyle w:val="-"/>
        <w:ind w:firstLine="420"/>
        <w:rPr>
          <w:rFonts w:hint="eastAsia"/>
        </w:rPr>
      </w:pPr>
      <w:r>
        <w:rPr>
          <w:rFonts w:hint="eastAsia"/>
        </w:rPr>
        <w:t>（</w:t>
      </w:r>
      <w:r>
        <w:rPr>
          <w:rFonts w:hint="eastAsia"/>
        </w:rPr>
        <w:t>5</w:t>
      </w:r>
      <w:r>
        <w:rPr>
          <w:rFonts w:hint="eastAsia"/>
        </w:rPr>
        <w:t>）本基金为混合型基金中基金，其预期收益和预期风险水平高于债券型基金中基金、债券型基金、货币市场基金和货币型基金中基金，低于股票型基金、股票型基金中基金。</w:t>
      </w:r>
    </w:p>
    <w:p w:rsidR="00F87FAE" w:rsidRDefault="00F87FAE" w:rsidP="00F87FAE">
      <w:pPr>
        <w:pStyle w:val="-"/>
        <w:ind w:firstLine="420"/>
        <w:rPr>
          <w:rFonts w:hint="eastAsia"/>
        </w:rPr>
      </w:pPr>
      <w:r>
        <w:rPr>
          <w:rFonts w:hint="eastAsia"/>
        </w:rPr>
        <w:t>（</w:t>
      </w: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赎回、暂停上市或二级市场交易停牌、延期办理赎回、延期支付赎回款项，基金管理人无法找到其他合适的可替代的基金品种，本基金可能暂停或拒绝申购、暂停或延缓赎回业务。</w:t>
      </w:r>
    </w:p>
    <w:p w:rsidR="00F87FAE" w:rsidRDefault="00F87FAE" w:rsidP="00F87FAE">
      <w:pPr>
        <w:pStyle w:val="-"/>
        <w:ind w:firstLine="420"/>
        <w:rPr>
          <w:rFonts w:hint="eastAsia"/>
        </w:rPr>
      </w:pPr>
      <w:r>
        <w:rPr>
          <w:rFonts w:hint="eastAsia"/>
        </w:rPr>
        <w:t>（</w:t>
      </w: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F87FAE" w:rsidRDefault="00F87FAE" w:rsidP="00F87FAE">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F87FAE" w:rsidRDefault="00F87FAE" w:rsidP="00F87FAE">
      <w:pPr>
        <w:pStyle w:val="-"/>
        <w:ind w:firstLine="420"/>
        <w:rPr>
          <w:rFonts w:hint="eastAsia"/>
        </w:rPr>
      </w:pPr>
      <w:r>
        <w:rPr>
          <w:rFonts w:hint="eastAsia"/>
        </w:rPr>
        <w:lastRenderedPageBreak/>
        <w:t>（</w:t>
      </w: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F87FAE" w:rsidRDefault="00F87FAE" w:rsidP="00F87FAE">
      <w:pPr>
        <w:pStyle w:val="-"/>
        <w:ind w:firstLine="420"/>
        <w:rPr>
          <w:rFonts w:hint="eastAsia"/>
        </w:rPr>
      </w:pPr>
      <w:r>
        <w:rPr>
          <w:rFonts w:hint="eastAsia"/>
        </w:rPr>
        <w:t>（</w:t>
      </w:r>
      <w:r>
        <w:rPr>
          <w:rFonts w:hint="eastAsia"/>
        </w:rPr>
        <w:t>9</w:t>
      </w:r>
      <w:r>
        <w:rPr>
          <w:rFonts w:hint="eastAsia"/>
        </w:rPr>
        <w:t>）本基金投资资产支持证券，主要存在信用风险、利率风险、流动性风险、提前偿付风险、操作风险、法律风险等风险。</w:t>
      </w:r>
    </w:p>
    <w:p w:rsidR="00F87FAE" w:rsidRDefault="00F87FAE" w:rsidP="00F87FAE">
      <w:pPr>
        <w:pStyle w:val="-"/>
        <w:ind w:firstLine="420"/>
        <w:rPr>
          <w:rFonts w:hint="eastAsia"/>
        </w:rPr>
      </w:pPr>
      <w:r>
        <w:rPr>
          <w:rFonts w:hint="eastAsia"/>
        </w:rPr>
        <w:t>（</w:t>
      </w:r>
      <w:r>
        <w:rPr>
          <w:rFonts w:hint="eastAsia"/>
        </w:rPr>
        <w:t>10</w:t>
      </w:r>
      <w:r>
        <w:rPr>
          <w:rFonts w:hint="eastAsia"/>
        </w:rPr>
        <w:t>）港股投资风险</w:t>
      </w:r>
    </w:p>
    <w:p w:rsidR="00F87FAE" w:rsidRDefault="00F87FAE" w:rsidP="00F87FAE">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F87FAE" w:rsidRDefault="00F87FAE" w:rsidP="00F87FAE">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F87FAE" w:rsidRDefault="00F87FAE" w:rsidP="00F87FAE">
      <w:pPr>
        <w:pStyle w:val="-"/>
        <w:ind w:firstLine="420"/>
        <w:rPr>
          <w:rFonts w:hint="eastAsia"/>
        </w:rPr>
      </w:pPr>
      <w:r>
        <w:rPr>
          <w:rFonts w:hint="eastAsia"/>
        </w:rPr>
        <w:t>（</w:t>
      </w:r>
      <w:r>
        <w:rPr>
          <w:rFonts w:hint="eastAsia"/>
        </w:rPr>
        <w:t>11</w:t>
      </w:r>
      <w:r>
        <w:rPr>
          <w:rFonts w:hint="eastAsia"/>
        </w:rPr>
        <w:t>）基金合同提前终止的风险</w:t>
      </w:r>
    </w:p>
    <w:p w:rsidR="00F87FAE" w:rsidRDefault="00F87FAE" w:rsidP="00F87FAE">
      <w:pPr>
        <w:pStyle w:val="-"/>
        <w:ind w:firstLine="420"/>
        <w:rPr>
          <w:rFonts w:hint="eastAsia"/>
        </w:rPr>
      </w:pP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亿元情形的，基金合同应当终止，无需召开基金份额持有人大会。投资者可能面临基金合同提前终止的风险。</w:t>
      </w:r>
    </w:p>
    <w:p w:rsidR="00F87FAE" w:rsidRDefault="00F87FAE" w:rsidP="00F87FAE">
      <w:pPr>
        <w:pStyle w:val="-"/>
        <w:ind w:firstLine="420"/>
        <w:rPr>
          <w:rFonts w:hint="eastAsia"/>
        </w:rPr>
      </w:pPr>
      <w:r>
        <w:rPr>
          <w:rFonts w:hint="eastAsia"/>
        </w:rPr>
        <w:t>（</w:t>
      </w:r>
      <w:r>
        <w:rPr>
          <w:rFonts w:hint="eastAsia"/>
        </w:rPr>
        <w:t>12</w:t>
      </w:r>
      <w:r>
        <w:rPr>
          <w:rFonts w:hint="eastAsia"/>
        </w:rPr>
        <w:t>）投资于存托凭证的风险</w:t>
      </w:r>
    </w:p>
    <w:p w:rsidR="00F87FAE" w:rsidRDefault="00F87FAE" w:rsidP="00F87FA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87FAE" w:rsidRDefault="00F87FAE" w:rsidP="00F87FAE">
      <w:pPr>
        <w:pStyle w:val="-"/>
        <w:ind w:firstLine="420"/>
        <w:rPr>
          <w:rFonts w:hint="eastAsia"/>
        </w:rPr>
      </w:pPr>
      <w:r>
        <w:rPr>
          <w:rFonts w:hint="eastAsia"/>
        </w:rPr>
        <w:t>（</w:t>
      </w:r>
      <w:r>
        <w:rPr>
          <w:rFonts w:hint="eastAsia"/>
        </w:rPr>
        <w:t>13</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F87FAE" w:rsidRDefault="00F87FAE" w:rsidP="00F87FAE">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F87FAE" w:rsidRDefault="00F87FAE" w:rsidP="00F87FA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F87FAE" w:rsidRDefault="00F87FAE" w:rsidP="00F87FAE">
      <w:pPr>
        <w:pStyle w:val="-"/>
        <w:ind w:firstLine="420"/>
        <w:rPr>
          <w:rFonts w:hint="eastAsia"/>
        </w:rPr>
      </w:pPr>
      <w:r>
        <w:rPr>
          <w:rFonts w:hint="eastAsia"/>
        </w:rPr>
        <w:t>3</w:t>
      </w:r>
      <w:r>
        <w:rPr>
          <w:rFonts w:hint="eastAsia"/>
        </w:rPr>
        <w:t>、开放式基金共有的风险如管理风险、流动性风险和其他风险。</w:t>
      </w:r>
    </w:p>
    <w:p w:rsidR="00F87FAE" w:rsidRDefault="00F87FAE" w:rsidP="00F87FAE">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F87FAE" w:rsidRDefault="00F87FAE" w:rsidP="00F87FA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w:t>
      </w:r>
      <w:r>
        <w:rPr>
          <w:rFonts w:hint="eastAsia"/>
        </w:rPr>
        <w:lastRenderedPageBreak/>
        <w:t>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87FAE" w:rsidRDefault="00F87FAE" w:rsidP="00F87FAE">
      <w:pPr>
        <w:pStyle w:val="-"/>
        <w:ind w:firstLine="420"/>
        <w:rPr>
          <w:rFonts w:hint="eastAsia"/>
        </w:rPr>
      </w:pPr>
      <w:r>
        <w:rPr>
          <w:rFonts w:hint="eastAsia"/>
        </w:rPr>
        <w:t>5</w:t>
      </w:r>
      <w:r>
        <w:rPr>
          <w:rFonts w:hint="eastAsia"/>
        </w:rPr>
        <w:t>、基金投资组合收益率与业绩比较基准收益率偏离的风险</w:t>
      </w:r>
    </w:p>
    <w:p w:rsidR="00F87FAE" w:rsidRDefault="00F87FAE" w:rsidP="00F87FAE">
      <w:pPr>
        <w:pStyle w:val="-"/>
        <w:ind w:firstLine="420"/>
        <w:rPr>
          <w:rFonts w:hint="eastAsia"/>
        </w:rPr>
      </w:pPr>
      <w:r>
        <w:rPr>
          <w:rFonts w:hint="eastAsia"/>
        </w:rPr>
        <w:t>6</w:t>
      </w:r>
      <w:r>
        <w:rPr>
          <w:rFonts w:hint="eastAsia"/>
        </w:rPr>
        <w:t>、流动性风险评估</w:t>
      </w:r>
    </w:p>
    <w:p w:rsidR="00F87FAE" w:rsidRDefault="00F87FAE" w:rsidP="00F87FAE">
      <w:pPr>
        <w:pStyle w:val="-"/>
        <w:ind w:firstLine="420"/>
        <w:rPr>
          <w:rFonts w:hint="eastAsia"/>
        </w:rPr>
      </w:pPr>
      <w:r>
        <w:rPr>
          <w:rFonts w:hint="eastAsia"/>
        </w:rPr>
        <w:t>（</w:t>
      </w:r>
      <w:r>
        <w:rPr>
          <w:rFonts w:hint="eastAsia"/>
        </w:rPr>
        <w:t>1</w:t>
      </w:r>
      <w:r>
        <w:rPr>
          <w:rFonts w:hint="eastAsia"/>
        </w:rPr>
        <w:t>）本基金的申购、赎回安排</w:t>
      </w:r>
    </w:p>
    <w:p w:rsidR="00F87FAE" w:rsidRDefault="00F87FAE" w:rsidP="00F87FAE">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p w:rsidR="00F87FAE" w:rsidRDefault="00F87FAE" w:rsidP="00F87FAE">
      <w:pPr>
        <w:pStyle w:val="-"/>
        <w:ind w:firstLine="420"/>
        <w:rPr>
          <w:rFonts w:hint="eastAsia"/>
        </w:rPr>
      </w:pPr>
      <w:r>
        <w:rPr>
          <w:rFonts w:hint="eastAsia"/>
        </w:rPr>
        <w:t>对于每份基金份额，锁定期指从基金合同生效日（对认购份额而言）或基金份额申购申请确认日（对申购份额而言）起，至基金合同生效日或基金份额申购申请确认日</w:t>
      </w:r>
      <w:r>
        <w:rPr>
          <w:rFonts w:hint="eastAsia"/>
        </w:rPr>
        <w:t>6</w:t>
      </w:r>
      <w:r>
        <w:rPr>
          <w:rFonts w:hint="eastAsia"/>
        </w:rPr>
        <w:t>个月后的月度对日的前一日（不含对日）。在锁定期内基金份额持有人不能提出赎回申请，锁定期届满后的下一个工作日起可以提出赎回申请。</w:t>
      </w:r>
    </w:p>
    <w:p w:rsidR="00F87FAE" w:rsidRDefault="00F87FAE" w:rsidP="00F87FAE">
      <w:pPr>
        <w:pStyle w:val="-"/>
        <w:ind w:firstLine="420"/>
        <w:rPr>
          <w:rFonts w:hint="eastAsia"/>
        </w:rPr>
      </w:pPr>
      <w:r>
        <w:rPr>
          <w:rFonts w:hint="eastAsia"/>
        </w:rPr>
        <w:t>（</w:t>
      </w:r>
      <w:r>
        <w:rPr>
          <w:rFonts w:hint="eastAsia"/>
        </w:rPr>
        <w:t>2</w:t>
      </w:r>
      <w:r>
        <w:rPr>
          <w:rFonts w:hint="eastAsia"/>
        </w:rPr>
        <w:t>）投资市场、行业及资产的流动性风险评估</w:t>
      </w:r>
    </w:p>
    <w:p w:rsidR="00F87FAE" w:rsidRDefault="00F87FAE" w:rsidP="00F87FAE">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F87FAE" w:rsidRDefault="00F87FAE" w:rsidP="00F87FAE">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F87FAE" w:rsidRDefault="00F87FAE" w:rsidP="00F87FAE">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F87FAE" w:rsidRDefault="00F87FAE" w:rsidP="00F87FAE">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F87FAE" w:rsidRDefault="00F87FAE" w:rsidP="00F87FAE">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w:t>
      </w:r>
      <w:r>
        <w:rPr>
          <w:rFonts w:hint="eastAsia"/>
        </w:rPr>
        <w:lastRenderedPageBreak/>
        <w:t>择长期投资业绩领先、基金规模较大、流动性较好、可以准确识别信用风险并且投资操作风格与当前市场环境相匹配的基金管理人，重点参考基金规模、历史年化收益率等。</w:t>
      </w:r>
    </w:p>
    <w:p w:rsidR="00F87FAE" w:rsidRDefault="00F87FAE" w:rsidP="00F87FAE">
      <w:pPr>
        <w:pStyle w:val="-"/>
        <w:ind w:firstLine="420"/>
        <w:rPr>
          <w:rFonts w:hint="eastAsia"/>
        </w:rPr>
      </w:pPr>
      <w:r>
        <w:rPr>
          <w:rFonts w:hint="eastAsia"/>
        </w:rPr>
        <w:t>（</w:t>
      </w:r>
      <w:r>
        <w:rPr>
          <w:rFonts w:hint="eastAsia"/>
        </w:rPr>
        <w:t>3</w:t>
      </w:r>
      <w:r>
        <w:rPr>
          <w:rFonts w:hint="eastAsia"/>
        </w:rPr>
        <w:t>）巨额赎回情形下的流动性风险管理措施</w:t>
      </w:r>
    </w:p>
    <w:p w:rsidR="00F87FAE" w:rsidRDefault="00F87FAE" w:rsidP="00F87FAE">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，即认为是发生了巨额赎回。当基金出现巨额赎回时，基金管理人可以根据基金当时的资产组合状况决定全额赎回、部分延期赎回、延期办理赎回申请、暂停赎回。</w:t>
      </w:r>
    </w:p>
    <w:p w:rsidR="00F87FAE" w:rsidRDefault="00F87FAE" w:rsidP="00F87FAE">
      <w:pPr>
        <w:pStyle w:val="-"/>
        <w:ind w:firstLine="420"/>
        <w:rPr>
          <w:rFonts w:hint="eastAsia"/>
        </w:rPr>
      </w:pPr>
      <w:r>
        <w:rPr>
          <w:rFonts w:hint="eastAsia"/>
        </w:rPr>
        <w:t>当基金出现巨额赎回时，基金管理人可以根据基金当时的资产组合状况决定全额赎回或部分延期赎回。</w:t>
      </w:r>
    </w:p>
    <w:p w:rsidR="00F87FAE" w:rsidRDefault="00F87FAE" w:rsidP="00F87FAE">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F87FAE" w:rsidRDefault="00F87FAE" w:rsidP="00F87FAE">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87FAE" w:rsidRDefault="00F87FAE" w:rsidP="00F87FAE">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F87FAE" w:rsidRDefault="00F87FAE" w:rsidP="00F87FAE">
      <w:pPr>
        <w:pStyle w:val="-"/>
        <w:ind w:firstLine="420"/>
        <w:rPr>
          <w:rFonts w:hint="eastAsia"/>
        </w:rPr>
      </w:pPr>
      <w:r>
        <w:rPr>
          <w:rFonts w:hint="eastAsia"/>
        </w:rPr>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F87FAE" w:rsidRDefault="00F87FAE" w:rsidP="00F87FA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F87FAE" w:rsidRDefault="00F87FAE" w:rsidP="00F87FAE">
      <w:pPr>
        <w:pStyle w:val="-"/>
        <w:ind w:firstLine="420"/>
        <w:rPr>
          <w:rFonts w:hint="eastAsia"/>
        </w:rPr>
      </w:pPr>
      <w:r>
        <w:rPr>
          <w:rFonts w:hint="eastAsia"/>
        </w:rPr>
        <w:t>本基金在面临大规模赎回的情况下有可能因为无法变现造成流动性风险。</w:t>
      </w:r>
    </w:p>
    <w:p w:rsidR="00F87FAE" w:rsidRDefault="00F87FAE" w:rsidP="00F87FAE">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F87FAE" w:rsidRDefault="00F87FAE" w:rsidP="00F87FAE">
      <w:pPr>
        <w:pStyle w:val="-"/>
        <w:ind w:firstLine="420"/>
        <w:rPr>
          <w:rFonts w:hint="eastAsia"/>
        </w:rPr>
      </w:pPr>
      <w:r>
        <w:rPr>
          <w:rFonts w:hint="eastAsia"/>
        </w:rPr>
        <w:t>7</w:t>
      </w:r>
      <w:r>
        <w:rPr>
          <w:rFonts w:hint="eastAsia"/>
        </w:rPr>
        <w:t>、实施侧袋机制对投资者的影响</w:t>
      </w:r>
    </w:p>
    <w:p w:rsidR="00F87FAE" w:rsidRDefault="00F87FAE" w:rsidP="00F87FAE">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87FAE" w:rsidRDefault="00F87FAE" w:rsidP="00F87FA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87FAE" w:rsidRDefault="00F87FAE" w:rsidP="00F87FAE">
      <w:pPr>
        <w:pStyle w:val="-"/>
        <w:ind w:firstLine="420"/>
        <w:rPr>
          <w:rFonts w:hint="eastAsia"/>
        </w:rPr>
      </w:pPr>
      <w:r>
        <w:rPr>
          <w:rFonts w:hint="eastAsia"/>
        </w:rPr>
        <w:t>基金管理人将根据主袋账户运作情况合理确定申购政策，因此实施侧袋机制后主袋账户份额存在暂停申购的可能。</w:t>
      </w:r>
    </w:p>
    <w:p w:rsidR="00F87FAE" w:rsidRDefault="00F87FAE" w:rsidP="00F87FA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87FAE" w:rsidRDefault="00F87FAE" w:rsidP="00F87FAE">
      <w:pPr>
        <w:pStyle w:val="-2"/>
        <w:spacing w:before="156" w:after="156"/>
        <w:rPr>
          <w:rFonts w:hint="eastAsia"/>
        </w:rPr>
      </w:pPr>
      <w:r>
        <w:rPr>
          <w:rFonts w:hint="eastAsia"/>
        </w:rPr>
        <w:t>（二）</w:t>
      </w:r>
      <w:r>
        <w:rPr>
          <w:rFonts w:hint="eastAsia"/>
        </w:rPr>
        <w:t xml:space="preserve"> </w:t>
      </w:r>
      <w:r>
        <w:rPr>
          <w:rFonts w:hint="eastAsia"/>
        </w:rPr>
        <w:t>重要提示</w:t>
      </w:r>
    </w:p>
    <w:p w:rsidR="00F87FAE" w:rsidRDefault="00F87FAE" w:rsidP="00F87FAE">
      <w:pPr>
        <w:pStyle w:val="-"/>
        <w:ind w:firstLine="420"/>
        <w:rPr>
          <w:rFonts w:hint="eastAsia"/>
        </w:rPr>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）（以下简称“本基金”）经中国证监会</w:t>
      </w:r>
      <w:r>
        <w:rPr>
          <w:rFonts w:hint="eastAsia"/>
        </w:rPr>
        <w:t>2022</w:t>
      </w:r>
      <w:r>
        <w:rPr>
          <w:rFonts w:hint="eastAsia"/>
        </w:rPr>
        <w:t>年</w:t>
      </w:r>
      <w:r>
        <w:rPr>
          <w:rFonts w:hint="eastAsia"/>
        </w:rPr>
        <w:t>1</w:t>
      </w:r>
      <w:r>
        <w:rPr>
          <w:rFonts w:hint="eastAsia"/>
        </w:rPr>
        <w:t>月</w:t>
      </w:r>
      <w:r>
        <w:rPr>
          <w:rFonts w:hint="eastAsia"/>
        </w:rPr>
        <w:t>29</w:t>
      </w:r>
      <w:r>
        <w:rPr>
          <w:rFonts w:hint="eastAsia"/>
        </w:rPr>
        <w:t>日证监许可</w:t>
      </w:r>
      <w:r>
        <w:rPr>
          <w:rFonts w:hint="eastAsia"/>
        </w:rPr>
        <w:t>[2022]278</w:t>
      </w:r>
      <w:r>
        <w:rPr>
          <w:rFonts w:hint="eastAsia"/>
        </w:rPr>
        <w:t>号文注册募集。中国证监会对本基金募集的注册，并不表明其对本基金的价值和收益作出实质性判断或保证，也不表明投资于本基金没有风险。</w:t>
      </w:r>
    </w:p>
    <w:p w:rsidR="00F87FAE" w:rsidRDefault="00F87FAE" w:rsidP="00F87FA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87FAE" w:rsidRDefault="00F87FAE" w:rsidP="00F87FAE">
      <w:pPr>
        <w:pStyle w:val="-"/>
        <w:ind w:firstLine="420"/>
        <w:rPr>
          <w:rFonts w:hint="eastAsia"/>
        </w:rPr>
      </w:pPr>
      <w:r>
        <w:rPr>
          <w:rFonts w:hint="eastAsia"/>
        </w:rPr>
        <w:t>基金投资者自依基金合同取得基金份额，即成为基金份额持有人和基金合同的当事人。</w:t>
      </w:r>
    </w:p>
    <w:p w:rsidR="00F87FAE" w:rsidRDefault="00F87FAE" w:rsidP="00F87FA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F87FAE" w:rsidRDefault="00F87FAE" w:rsidP="00F87FA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87FAE" w:rsidRDefault="00F87FAE" w:rsidP="00F87FA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87FAE" w:rsidRDefault="00F87FAE" w:rsidP="00F87FAE">
      <w:pPr>
        <w:pStyle w:val="-1"/>
        <w:spacing w:before="156" w:after="156"/>
        <w:rPr>
          <w:rFonts w:hint="eastAsia"/>
        </w:rPr>
      </w:pPr>
      <w:r>
        <w:rPr>
          <w:rFonts w:hint="eastAsia"/>
        </w:rPr>
        <w:t>五、其他资料查询方式</w:t>
      </w:r>
    </w:p>
    <w:p w:rsidR="00F87FAE" w:rsidRDefault="00F87FAE" w:rsidP="00F87FAE">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F87FAE" w:rsidRDefault="00F87FAE" w:rsidP="00F87FAE">
      <w:pPr>
        <w:pStyle w:val="-"/>
        <w:ind w:firstLine="420"/>
        <w:rPr>
          <w:rFonts w:hint="eastAsia"/>
        </w:rPr>
      </w:pPr>
      <w:r>
        <w:rPr>
          <w:rFonts w:hint="eastAsia"/>
        </w:rPr>
        <w:t>●</w:t>
      </w:r>
      <w:r>
        <w:rPr>
          <w:rFonts w:hint="eastAsia"/>
        </w:rPr>
        <w:t xml:space="preserve"> </w:t>
      </w:r>
      <w:r>
        <w:rPr>
          <w:rFonts w:hint="eastAsia"/>
        </w:rPr>
        <w:t>《南方浩鑫稳健优选</w:t>
      </w:r>
      <w:r>
        <w:rPr>
          <w:rFonts w:hint="eastAsia"/>
        </w:rPr>
        <w:t>6</w:t>
      </w:r>
      <w:r>
        <w:rPr>
          <w:rFonts w:hint="eastAsia"/>
        </w:rPr>
        <w:t>个月持有期混合型基金中基金（</w:t>
      </w:r>
      <w:r>
        <w:rPr>
          <w:rFonts w:hint="eastAsia"/>
        </w:rPr>
        <w:t>FOF</w:t>
      </w:r>
      <w:r>
        <w:rPr>
          <w:rFonts w:hint="eastAsia"/>
        </w:rPr>
        <w:t>）基金合同》、</w:t>
      </w:r>
    </w:p>
    <w:p w:rsidR="00F87FAE" w:rsidRDefault="00F87FAE" w:rsidP="00F87FAE">
      <w:pPr>
        <w:pStyle w:val="-"/>
        <w:ind w:firstLine="420"/>
        <w:rPr>
          <w:rFonts w:hint="eastAsia"/>
        </w:rPr>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）托管协议》、</w:t>
      </w:r>
    </w:p>
    <w:p w:rsidR="00F87FAE" w:rsidRDefault="00F87FAE" w:rsidP="00F87FAE">
      <w:pPr>
        <w:pStyle w:val="-"/>
        <w:ind w:firstLine="420"/>
        <w:rPr>
          <w:rFonts w:hint="eastAsia"/>
        </w:rPr>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）招募说明书》</w:t>
      </w:r>
    </w:p>
    <w:p w:rsidR="00F87FAE" w:rsidRDefault="00F87FAE" w:rsidP="00F87FAE">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F87FAE" w:rsidRDefault="00F87FAE" w:rsidP="00F87FAE">
      <w:pPr>
        <w:pStyle w:val="-"/>
        <w:ind w:firstLine="420"/>
        <w:rPr>
          <w:rFonts w:hint="eastAsia"/>
        </w:rPr>
      </w:pPr>
      <w:r>
        <w:rPr>
          <w:rFonts w:hint="eastAsia"/>
        </w:rPr>
        <w:t>●</w:t>
      </w:r>
      <w:r>
        <w:rPr>
          <w:rFonts w:hint="eastAsia"/>
        </w:rPr>
        <w:t xml:space="preserve"> </w:t>
      </w:r>
      <w:r>
        <w:rPr>
          <w:rFonts w:hint="eastAsia"/>
        </w:rPr>
        <w:t>基金份额净值</w:t>
      </w:r>
    </w:p>
    <w:p w:rsidR="00F87FAE" w:rsidRDefault="00F87FAE" w:rsidP="00F87FAE">
      <w:pPr>
        <w:pStyle w:val="-"/>
        <w:ind w:firstLine="420"/>
        <w:rPr>
          <w:rFonts w:hint="eastAsia"/>
        </w:rPr>
      </w:pPr>
      <w:r>
        <w:rPr>
          <w:rFonts w:hint="eastAsia"/>
        </w:rPr>
        <w:t>●</w:t>
      </w:r>
      <w:r>
        <w:rPr>
          <w:rFonts w:hint="eastAsia"/>
        </w:rPr>
        <w:t xml:space="preserve"> </w:t>
      </w:r>
      <w:r>
        <w:rPr>
          <w:rFonts w:hint="eastAsia"/>
        </w:rPr>
        <w:t>基金销售机构及联系方式</w:t>
      </w:r>
    </w:p>
    <w:p w:rsidR="00F87FAE" w:rsidRDefault="00F87FAE" w:rsidP="00F87FAE">
      <w:pPr>
        <w:pStyle w:val="-"/>
        <w:ind w:firstLine="420"/>
        <w:rPr>
          <w:rFonts w:hint="eastAsia"/>
        </w:rPr>
      </w:pPr>
      <w:r>
        <w:rPr>
          <w:rFonts w:hint="eastAsia"/>
        </w:rPr>
        <w:t>●</w:t>
      </w:r>
      <w:r>
        <w:rPr>
          <w:rFonts w:hint="eastAsia"/>
        </w:rPr>
        <w:t xml:space="preserve"> </w:t>
      </w:r>
      <w:r>
        <w:rPr>
          <w:rFonts w:hint="eastAsia"/>
        </w:rPr>
        <w:t>其他重要资料</w:t>
      </w:r>
    </w:p>
    <w:p w:rsidR="00F87FAE" w:rsidRDefault="00F87FAE" w:rsidP="00F87FAE">
      <w:pPr>
        <w:pStyle w:val="-1"/>
        <w:spacing w:before="156" w:after="156"/>
        <w:rPr>
          <w:rFonts w:hint="eastAsia"/>
        </w:rPr>
      </w:pPr>
      <w:r>
        <w:rPr>
          <w:rFonts w:hint="eastAsia"/>
        </w:rPr>
        <w:lastRenderedPageBreak/>
        <w:t>六、其他情况说明</w:t>
      </w:r>
    </w:p>
    <w:p w:rsidR="00F87FAE" w:rsidRDefault="00F87FAE" w:rsidP="00F87FAE">
      <w:pPr>
        <w:pStyle w:val="-"/>
        <w:ind w:firstLine="420"/>
        <w:rPr>
          <w:rFonts w:hint="eastAsia"/>
        </w:rPr>
      </w:pPr>
      <w:r>
        <w:rPr>
          <w:rFonts w:hint="eastAsia"/>
        </w:rPr>
        <w:t>暂无。</w:t>
      </w:r>
    </w:p>
    <w:p w:rsidR="00E67375" w:rsidRDefault="00F87FAE" w:rsidP="00F87FAE">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AE" w:rsidRDefault="00F87FAE" w:rsidP="00C06F04">
      <w:r>
        <w:separator/>
      </w:r>
    </w:p>
  </w:endnote>
  <w:endnote w:type="continuationSeparator" w:id="0">
    <w:p w:rsidR="00F87FAE" w:rsidRDefault="00F87FA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AE" w:rsidRDefault="00F87FA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87FAE" w:rsidRPr="00F87FA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AE" w:rsidRDefault="00F87FA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AE" w:rsidRDefault="00F87FAE" w:rsidP="00C06F04">
      <w:r>
        <w:separator/>
      </w:r>
    </w:p>
  </w:footnote>
  <w:footnote w:type="continuationSeparator" w:id="0">
    <w:p w:rsidR="00F87FAE" w:rsidRDefault="00F87FA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AE" w:rsidRDefault="00F87FA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87FAE" w:rsidP="00CE07B7">
    <w:pPr>
      <w:pStyle w:val="a7"/>
      <w:jc w:val="righ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AE" w:rsidRDefault="00F87FA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87FAE"/>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4A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35CF-5BE8-49F8-84B8-6E45DE89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2024-05-28T03:35:00Z</dcterms:created>
  <dcterms:modified xsi:type="dcterms:W3CDTF">2024-05-28T03:35:00Z</dcterms:modified>
</cp:coreProperties>
</file>