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C412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南方安睿混合型证券投资基金基金产品资料概要（更新）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C4127">
        <w:rPr>
          <w:rFonts w:ascii="仿宋" w:hAnsi="仿宋"/>
          <w:color w:val="000000" w:themeColor="text1"/>
          <w:sz w:val="24"/>
          <w:szCs w:val="24"/>
        </w:rPr>
        <w:t>2024年5月17日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C4127">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C4127" w:rsidRDefault="001C4127" w:rsidP="001C4127">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C4127" w:rsidTr="001C4127">
        <w:tc>
          <w:tcPr>
            <w:tcW w:w="1843" w:type="dxa"/>
          </w:tcPr>
          <w:p w:rsidR="001C4127" w:rsidRDefault="001C4127" w:rsidP="001C4127">
            <w:pPr>
              <w:jc w:val="left"/>
            </w:pPr>
            <w:r>
              <w:rPr>
                <w:rFonts w:hint="eastAsia"/>
              </w:rPr>
              <w:t>基金简称</w:t>
            </w:r>
          </w:p>
        </w:tc>
        <w:tc>
          <w:tcPr>
            <w:tcW w:w="2410" w:type="dxa"/>
          </w:tcPr>
          <w:p w:rsidR="001C4127" w:rsidRDefault="001C4127" w:rsidP="001C4127">
            <w:pPr>
              <w:jc w:val="left"/>
            </w:pPr>
            <w:r>
              <w:rPr>
                <w:rFonts w:hint="eastAsia"/>
              </w:rPr>
              <w:t>南方安睿混合</w:t>
            </w:r>
          </w:p>
        </w:tc>
        <w:tc>
          <w:tcPr>
            <w:tcW w:w="1843" w:type="dxa"/>
          </w:tcPr>
          <w:p w:rsidR="001C4127" w:rsidRDefault="001C4127" w:rsidP="001C4127">
            <w:pPr>
              <w:jc w:val="left"/>
            </w:pPr>
            <w:r>
              <w:rPr>
                <w:rFonts w:hint="eastAsia"/>
              </w:rPr>
              <w:t>基金代码</w:t>
            </w:r>
          </w:p>
        </w:tc>
        <w:tc>
          <w:tcPr>
            <w:tcW w:w="2410" w:type="dxa"/>
          </w:tcPr>
          <w:p w:rsidR="001C4127" w:rsidRDefault="001C4127" w:rsidP="001C4127">
            <w:pPr>
              <w:jc w:val="left"/>
            </w:pPr>
            <w:r>
              <w:t>004648</w:t>
            </w:r>
          </w:p>
        </w:tc>
      </w:tr>
      <w:tr w:rsidR="001C4127" w:rsidTr="001C4127">
        <w:tc>
          <w:tcPr>
            <w:tcW w:w="1843" w:type="dxa"/>
          </w:tcPr>
          <w:p w:rsidR="001C4127" w:rsidRDefault="001C4127" w:rsidP="001C4127">
            <w:pPr>
              <w:jc w:val="left"/>
            </w:pPr>
            <w:r>
              <w:rPr>
                <w:rFonts w:hint="eastAsia"/>
              </w:rPr>
              <w:t>基金管理人</w:t>
            </w:r>
          </w:p>
        </w:tc>
        <w:tc>
          <w:tcPr>
            <w:tcW w:w="2410" w:type="dxa"/>
          </w:tcPr>
          <w:p w:rsidR="001C4127" w:rsidRDefault="001C4127" w:rsidP="001C4127">
            <w:pPr>
              <w:jc w:val="left"/>
            </w:pPr>
            <w:r>
              <w:rPr>
                <w:rFonts w:hint="eastAsia"/>
              </w:rPr>
              <w:t>南方基金管理股份有限公司</w:t>
            </w:r>
          </w:p>
        </w:tc>
        <w:tc>
          <w:tcPr>
            <w:tcW w:w="1843" w:type="dxa"/>
          </w:tcPr>
          <w:p w:rsidR="001C4127" w:rsidRDefault="001C4127" w:rsidP="001C4127">
            <w:pPr>
              <w:jc w:val="left"/>
            </w:pPr>
            <w:r>
              <w:rPr>
                <w:rFonts w:hint="eastAsia"/>
              </w:rPr>
              <w:t>基金托管人</w:t>
            </w:r>
          </w:p>
        </w:tc>
        <w:tc>
          <w:tcPr>
            <w:tcW w:w="2410" w:type="dxa"/>
          </w:tcPr>
          <w:p w:rsidR="001C4127" w:rsidRDefault="001C4127" w:rsidP="001C4127">
            <w:pPr>
              <w:jc w:val="left"/>
            </w:pPr>
            <w:r>
              <w:rPr>
                <w:rFonts w:hint="eastAsia"/>
              </w:rPr>
              <w:t>招商银行股份有限公司</w:t>
            </w:r>
          </w:p>
        </w:tc>
      </w:tr>
      <w:tr w:rsidR="001C4127" w:rsidTr="00C62C29">
        <w:tc>
          <w:tcPr>
            <w:tcW w:w="1843" w:type="dxa"/>
          </w:tcPr>
          <w:p w:rsidR="001C4127" w:rsidRDefault="001C4127" w:rsidP="001C4127">
            <w:pPr>
              <w:jc w:val="left"/>
            </w:pPr>
            <w:r>
              <w:rPr>
                <w:rFonts w:hint="eastAsia"/>
              </w:rPr>
              <w:t>基金合同生效日</w:t>
            </w:r>
          </w:p>
        </w:tc>
        <w:tc>
          <w:tcPr>
            <w:tcW w:w="6663" w:type="dxa"/>
            <w:gridSpan w:val="3"/>
          </w:tcPr>
          <w:p w:rsidR="001C4127" w:rsidRDefault="001C4127" w:rsidP="001C4127">
            <w:pPr>
              <w:jc w:val="left"/>
            </w:pPr>
            <w:r>
              <w:rPr>
                <w:rFonts w:hint="eastAsia"/>
              </w:rPr>
              <w:t>2017</w:t>
            </w:r>
            <w:r>
              <w:rPr>
                <w:rFonts w:hint="eastAsia"/>
              </w:rPr>
              <w:t>年</w:t>
            </w:r>
            <w:r>
              <w:rPr>
                <w:rFonts w:hint="eastAsia"/>
              </w:rPr>
              <w:t>7</w:t>
            </w:r>
            <w:r>
              <w:rPr>
                <w:rFonts w:hint="eastAsia"/>
              </w:rPr>
              <w:t>月</w:t>
            </w:r>
            <w:r>
              <w:rPr>
                <w:rFonts w:hint="eastAsia"/>
              </w:rPr>
              <w:t>13</w:t>
            </w:r>
            <w:r>
              <w:rPr>
                <w:rFonts w:hint="eastAsia"/>
              </w:rPr>
              <w:t>日</w:t>
            </w:r>
          </w:p>
        </w:tc>
      </w:tr>
      <w:tr w:rsidR="001C4127" w:rsidTr="001C4127">
        <w:tc>
          <w:tcPr>
            <w:tcW w:w="1843" w:type="dxa"/>
          </w:tcPr>
          <w:p w:rsidR="001C4127" w:rsidRDefault="001C4127" w:rsidP="001C4127">
            <w:pPr>
              <w:jc w:val="left"/>
            </w:pPr>
            <w:r>
              <w:rPr>
                <w:rFonts w:hint="eastAsia"/>
              </w:rPr>
              <w:t>基金类型</w:t>
            </w:r>
          </w:p>
        </w:tc>
        <w:tc>
          <w:tcPr>
            <w:tcW w:w="2410" w:type="dxa"/>
          </w:tcPr>
          <w:p w:rsidR="001C4127" w:rsidRDefault="001C4127" w:rsidP="001C4127">
            <w:pPr>
              <w:jc w:val="left"/>
            </w:pPr>
            <w:r>
              <w:rPr>
                <w:rFonts w:hint="eastAsia"/>
              </w:rPr>
              <w:t>混合型</w:t>
            </w:r>
          </w:p>
        </w:tc>
        <w:tc>
          <w:tcPr>
            <w:tcW w:w="1843" w:type="dxa"/>
          </w:tcPr>
          <w:p w:rsidR="001C4127" w:rsidRDefault="001C4127" w:rsidP="001C4127">
            <w:pPr>
              <w:jc w:val="left"/>
            </w:pPr>
            <w:r>
              <w:rPr>
                <w:rFonts w:hint="eastAsia"/>
              </w:rPr>
              <w:t>交易币种</w:t>
            </w:r>
          </w:p>
        </w:tc>
        <w:tc>
          <w:tcPr>
            <w:tcW w:w="2410" w:type="dxa"/>
          </w:tcPr>
          <w:p w:rsidR="001C4127" w:rsidRDefault="001C4127" w:rsidP="001C4127">
            <w:pPr>
              <w:jc w:val="left"/>
            </w:pPr>
            <w:r>
              <w:rPr>
                <w:rFonts w:hint="eastAsia"/>
              </w:rPr>
              <w:t>人民币</w:t>
            </w:r>
          </w:p>
        </w:tc>
      </w:tr>
      <w:tr w:rsidR="001C4127" w:rsidTr="008050EE">
        <w:tc>
          <w:tcPr>
            <w:tcW w:w="1843" w:type="dxa"/>
          </w:tcPr>
          <w:p w:rsidR="001C4127" w:rsidRDefault="001C4127" w:rsidP="001C4127">
            <w:pPr>
              <w:jc w:val="left"/>
            </w:pPr>
            <w:r>
              <w:rPr>
                <w:rFonts w:hint="eastAsia"/>
              </w:rPr>
              <w:t>运作方式</w:t>
            </w:r>
          </w:p>
        </w:tc>
        <w:tc>
          <w:tcPr>
            <w:tcW w:w="6663" w:type="dxa"/>
            <w:gridSpan w:val="3"/>
          </w:tcPr>
          <w:p w:rsidR="001C4127" w:rsidRDefault="001C4127" w:rsidP="001C4127">
            <w:pPr>
              <w:jc w:val="left"/>
            </w:pPr>
            <w:r>
              <w:rPr>
                <w:rFonts w:hint="eastAsia"/>
              </w:rPr>
              <w:t>普通开放式</w:t>
            </w:r>
          </w:p>
        </w:tc>
      </w:tr>
      <w:tr w:rsidR="001C4127" w:rsidTr="00514E05">
        <w:tc>
          <w:tcPr>
            <w:tcW w:w="1843" w:type="dxa"/>
          </w:tcPr>
          <w:p w:rsidR="001C4127" w:rsidRDefault="001C4127" w:rsidP="001C4127">
            <w:pPr>
              <w:jc w:val="left"/>
            </w:pPr>
            <w:r>
              <w:rPr>
                <w:rFonts w:hint="eastAsia"/>
              </w:rPr>
              <w:t>开放频率</w:t>
            </w:r>
          </w:p>
        </w:tc>
        <w:tc>
          <w:tcPr>
            <w:tcW w:w="6663" w:type="dxa"/>
            <w:gridSpan w:val="3"/>
          </w:tcPr>
          <w:p w:rsidR="001C4127" w:rsidRDefault="001C4127" w:rsidP="001C4127">
            <w:pPr>
              <w:jc w:val="left"/>
            </w:pPr>
            <w:r>
              <w:rPr>
                <w:rFonts w:hint="eastAsia"/>
              </w:rPr>
              <w:t>每个开放日</w:t>
            </w:r>
          </w:p>
        </w:tc>
      </w:tr>
      <w:tr w:rsidR="001C4127" w:rsidTr="001C4127">
        <w:tc>
          <w:tcPr>
            <w:tcW w:w="1843" w:type="dxa"/>
            <w:vMerge w:val="restart"/>
          </w:tcPr>
          <w:p w:rsidR="001C4127" w:rsidRDefault="001C4127" w:rsidP="001C4127">
            <w:pPr>
              <w:jc w:val="left"/>
            </w:pPr>
            <w:r>
              <w:rPr>
                <w:rFonts w:hint="eastAsia"/>
              </w:rPr>
              <w:t>基金经理</w:t>
            </w:r>
          </w:p>
        </w:tc>
        <w:tc>
          <w:tcPr>
            <w:tcW w:w="2410" w:type="dxa"/>
            <w:vMerge w:val="restart"/>
          </w:tcPr>
          <w:p w:rsidR="001C4127" w:rsidRDefault="001C4127" w:rsidP="001C4127">
            <w:pPr>
              <w:jc w:val="left"/>
            </w:pPr>
            <w:r>
              <w:rPr>
                <w:rFonts w:hint="eastAsia"/>
              </w:rPr>
              <w:t>吴冉劼</w:t>
            </w:r>
          </w:p>
        </w:tc>
        <w:tc>
          <w:tcPr>
            <w:tcW w:w="1843" w:type="dxa"/>
          </w:tcPr>
          <w:p w:rsidR="001C4127" w:rsidRDefault="001C4127" w:rsidP="001C4127">
            <w:pPr>
              <w:jc w:val="left"/>
            </w:pPr>
            <w:r>
              <w:rPr>
                <w:rFonts w:hint="eastAsia"/>
              </w:rPr>
              <w:t>开始担任本基金基金经理的日期</w:t>
            </w:r>
          </w:p>
        </w:tc>
        <w:tc>
          <w:tcPr>
            <w:tcW w:w="2410" w:type="dxa"/>
          </w:tcPr>
          <w:p w:rsidR="001C4127" w:rsidRDefault="001C4127" w:rsidP="001C4127">
            <w:pPr>
              <w:jc w:val="left"/>
            </w:pPr>
            <w:r>
              <w:rPr>
                <w:rFonts w:hint="eastAsia"/>
              </w:rPr>
              <w:t>2021</w:t>
            </w:r>
            <w:r>
              <w:rPr>
                <w:rFonts w:hint="eastAsia"/>
              </w:rPr>
              <w:t>年</w:t>
            </w:r>
            <w:r>
              <w:rPr>
                <w:rFonts w:hint="eastAsia"/>
              </w:rPr>
              <w:t>1</w:t>
            </w:r>
            <w:r>
              <w:rPr>
                <w:rFonts w:hint="eastAsia"/>
              </w:rPr>
              <w:t>月</w:t>
            </w:r>
            <w:r>
              <w:rPr>
                <w:rFonts w:hint="eastAsia"/>
              </w:rPr>
              <w:t>22</w:t>
            </w:r>
            <w:r>
              <w:rPr>
                <w:rFonts w:hint="eastAsia"/>
              </w:rPr>
              <w:t>日</w:t>
            </w:r>
          </w:p>
        </w:tc>
      </w:tr>
      <w:tr w:rsidR="001C4127" w:rsidTr="001C4127">
        <w:tc>
          <w:tcPr>
            <w:tcW w:w="1843" w:type="dxa"/>
            <w:vMerge/>
          </w:tcPr>
          <w:p w:rsidR="001C4127" w:rsidRDefault="001C4127" w:rsidP="001C4127">
            <w:pPr>
              <w:jc w:val="left"/>
            </w:pPr>
          </w:p>
        </w:tc>
        <w:tc>
          <w:tcPr>
            <w:tcW w:w="2410" w:type="dxa"/>
            <w:vMerge/>
          </w:tcPr>
          <w:p w:rsidR="001C4127" w:rsidRDefault="001C4127" w:rsidP="001C4127">
            <w:pPr>
              <w:jc w:val="left"/>
            </w:pPr>
          </w:p>
        </w:tc>
        <w:tc>
          <w:tcPr>
            <w:tcW w:w="1843" w:type="dxa"/>
          </w:tcPr>
          <w:p w:rsidR="001C4127" w:rsidRDefault="001C4127" w:rsidP="001C4127">
            <w:pPr>
              <w:jc w:val="left"/>
            </w:pPr>
            <w:r>
              <w:rPr>
                <w:rFonts w:hint="eastAsia"/>
              </w:rPr>
              <w:t>证券从业日期</w:t>
            </w:r>
          </w:p>
        </w:tc>
        <w:tc>
          <w:tcPr>
            <w:tcW w:w="2410" w:type="dxa"/>
          </w:tcPr>
          <w:p w:rsidR="001C4127" w:rsidRDefault="001C4127" w:rsidP="001C4127">
            <w:pPr>
              <w:jc w:val="left"/>
            </w:pPr>
            <w:r>
              <w:rPr>
                <w:rFonts w:hint="eastAsia"/>
              </w:rPr>
              <w:t>2012</w:t>
            </w:r>
            <w:r>
              <w:rPr>
                <w:rFonts w:hint="eastAsia"/>
              </w:rPr>
              <w:t>年</w:t>
            </w:r>
            <w:r>
              <w:rPr>
                <w:rFonts w:hint="eastAsia"/>
              </w:rPr>
              <w:t>7</w:t>
            </w:r>
            <w:r>
              <w:rPr>
                <w:rFonts w:hint="eastAsia"/>
              </w:rPr>
              <w:t>月</w:t>
            </w:r>
            <w:r>
              <w:rPr>
                <w:rFonts w:hint="eastAsia"/>
              </w:rPr>
              <w:t>23</w:t>
            </w:r>
            <w:r>
              <w:rPr>
                <w:rFonts w:hint="eastAsia"/>
              </w:rPr>
              <w:t>日</w:t>
            </w:r>
          </w:p>
        </w:tc>
      </w:tr>
      <w:tr w:rsidR="001C4127" w:rsidTr="00D83BA8">
        <w:tc>
          <w:tcPr>
            <w:tcW w:w="1843" w:type="dxa"/>
          </w:tcPr>
          <w:p w:rsidR="001C4127" w:rsidRDefault="001C4127" w:rsidP="001C4127">
            <w:pPr>
              <w:jc w:val="left"/>
            </w:pPr>
            <w:r>
              <w:rPr>
                <w:rFonts w:hint="eastAsia"/>
              </w:rPr>
              <w:t>其他</w:t>
            </w:r>
          </w:p>
        </w:tc>
        <w:tc>
          <w:tcPr>
            <w:tcW w:w="6663" w:type="dxa"/>
            <w:gridSpan w:val="3"/>
          </w:tcPr>
          <w:p w:rsidR="001C4127" w:rsidRDefault="001C4127" w:rsidP="001C4127">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万元的，基金管理人应当在定期报告中予以披露；连续</w:t>
            </w:r>
            <w:r>
              <w:rPr>
                <w:rFonts w:hint="eastAsia"/>
              </w:rPr>
              <w:t>50</w:t>
            </w:r>
            <w:r>
              <w:rPr>
                <w:rFonts w:hint="eastAsia"/>
              </w:rPr>
              <w:t>个工作日出现前述情形的，基金合同应当终止，无需召开基金份额持有人大会。法律法规或中国证监会另有规定时，从其规定。</w:t>
            </w:r>
          </w:p>
        </w:tc>
      </w:tr>
    </w:tbl>
    <w:p w:rsidR="001C4127" w:rsidRDefault="001C4127" w:rsidP="001C4127">
      <w:pPr>
        <w:pStyle w:val="-1"/>
        <w:spacing w:before="156" w:after="156"/>
        <w:rPr>
          <w:rFonts w:hint="eastAsia"/>
        </w:rPr>
      </w:pPr>
      <w:r>
        <w:rPr>
          <w:rFonts w:hint="eastAsia"/>
        </w:rPr>
        <w:t>二、基金投资与净值表现</w:t>
      </w:r>
    </w:p>
    <w:p w:rsidR="001C4127" w:rsidRDefault="001C4127" w:rsidP="001C4127">
      <w:pPr>
        <w:pStyle w:val="-2"/>
        <w:spacing w:before="156" w:after="156"/>
        <w:rPr>
          <w:rFonts w:hint="eastAsia"/>
        </w:rPr>
      </w:pPr>
      <w:r>
        <w:rPr>
          <w:rFonts w:hint="eastAsia"/>
        </w:rPr>
        <w:t>（一）</w:t>
      </w:r>
      <w:r>
        <w:rPr>
          <w:rFonts w:hint="eastAsia"/>
        </w:rPr>
        <w:t xml:space="preserve"> </w:t>
      </w:r>
      <w:r>
        <w:rPr>
          <w:rFonts w:hint="eastAsia"/>
        </w:rPr>
        <w:t>投资目标与投资策略</w:t>
      </w:r>
    </w:p>
    <w:p w:rsidR="001C4127" w:rsidRDefault="001C4127" w:rsidP="001C4127">
      <w:pPr>
        <w:pStyle w:val="-"/>
        <w:ind w:firstLine="420"/>
        <w:rPr>
          <w:rFonts w:hint="eastAsia"/>
        </w:rPr>
      </w:pPr>
      <w:r>
        <w:rPr>
          <w:rFonts w:hint="eastAsia"/>
        </w:rPr>
        <w:t>详见《南方安睿混合型证券投资基金招募说明书》第九部分“基金的投资”。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C4127" w:rsidTr="001C4127">
        <w:tc>
          <w:tcPr>
            <w:tcW w:w="1701" w:type="dxa"/>
          </w:tcPr>
          <w:p w:rsidR="001C4127" w:rsidRDefault="001C4127" w:rsidP="001C4127">
            <w:pPr>
              <w:jc w:val="left"/>
            </w:pPr>
            <w:r>
              <w:rPr>
                <w:rFonts w:hint="eastAsia"/>
              </w:rPr>
              <w:t>投资目标</w:t>
            </w:r>
          </w:p>
        </w:tc>
        <w:tc>
          <w:tcPr>
            <w:tcW w:w="6804" w:type="dxa"/>
          </w:tcPr>
          <w:p w:rsidR="001C4127" w:rsidRDefault="001C4127" w:rsidP="001C4127">
            <w:r>
              <w:rPr>
                <w:rFonts w:hint="eastAsia"/>
              </w:rPr>
              <w:t>本基金主要投资于债券等固定收益类金融工具，辅助投资于精选的股票，通过灵活的资产配置与严谨的风险管理，力求实现基金资产持续稳定增值。</w:t>
            </w:r>
          </w:p>
        </w:tc>
      </w:tr>
      <w:tr w:rsidR="001C4127" w:rsidTr="001C4127">
        <w:tc>
          <w:tcPr>
            <w:tcW w:w="1701" w:type="dxa"/>
          </w:tcPr>
          <w:p w:rsidR="001C4127" w:rsidRDefault="001C4127" w:rsidP="001C4127">
            <w:pPr>
              <w:jc w:val="left"/>
            </w:pPr>
            <w:r>
              <w:rPr>
                <w:rFonts w:hint="eastAsia"/>
              </w:rPr>
              <w:t>投资范围</w:t>
            </w:r>
          </w:p>
        </w:tc>
        <w:tc>
          <w:tcPr>
            <w:tcW w:w="6804" w:type="dxa"/>
          </w:tcPr>
          <w:p w:rsidR="001C4127" w:rsidRDefault="001C4127" w:rsidP="001C4127">
            <w:pPr>
              <w:rPr>
                <w:rFonts w:hint="eastAsia"/>
              </w:rPr>
            </w:pPr>
            <w:r>
              <w:rPr>
                <w:rFonts w:hint="eastAsia"/>
              </w:rPr>
              <w:t>本基金的投资对象包括国内依法发行上市的股票（包括中小板、创业板及其他经中国证监会核准上市的股票以及存托凭证（下同）），股指期货，权证，债券（包括国债、央行票据、金融债、企业债、公司债、公开发行的次级债、地方政府债券、政府支持机构债券、政府支持债券、中期票据、可转换债券（含分离交易可转债的纯债部分）、短期融资券、超短期融资券、中小企业私募债）、资产支持证券、债券回购、银行存款、货币市场工具等及法律法规或中国证监会允许基金投资的其他金融工具（但须符合中国证监会的相关规定）。</w:t>
            </w:r>
          </w:p>
          <w:p w:rsidR="001C4127" w:rsidRDefault="001C4127" w:rsidP="001C4127">
            <w:pPr>
              <w:rPr>
                <w:rFonts w:hint="eastAsia"/>
              </w:rPr>
            </w:pPr>
            <w:r>
              <w:rPr>
                <w:rFonts w:hint="eastAsia"/>
              </w:rPr>
              <w:t>本基金股票（含存托凭证）投资占基金资产的比例为</w:t>
            </w:r>
            <w:r>
              <w:rPr>
                <w:rFonts w:hint="eastAsia"/>
              </w:rPr>
              <w:t>0-30%</w:t>
            </w:r>
            <w:r>
              <w:rPr>
                <w:rFonts w:hint="eastAsia"/>
              </w:rPr>
              <w:t>；每个交易日日终在扣除股指期货合约需缴纳的交易保证金后，本基金保留的现金或到期日在一年以内的政府债券的比例合计不低于基金资产净值的</w:t>
            </w:r>
            <w:r>
              <w:rPr>
                <w:rFonts w:hint="eastAsia"/>
              </w:rPr>
              <w:t>5%</w:t>
            </w:r>
            <w:r>
              <w:rPr>
                <w:rFonts w:hint="eastAsia"/>
              </w:rPr>
              <w:t>。</w:t>
            </w:r>
          </w:p>
          <w:p w:rsidR="001C4127" w:rsidRDefault="001C4127" w:rsidP="001C4127">
            <w:r>
              <w:rPr>
                <w:rFonts w:hint="eastAsia"/>
              </w:rPr>
              <w:lastRenderedPageBreak/>
              <w:t>如法律法规或监管机构以后允许基金投资其他品种，基金管理人在履行适当程序后，可以将其纳入投资范围，有关投资比例限制等遵循届时有效的规定执行。本基金管理人自基金合同生效之日起</w:t>
            </w:r>
            <w:r>
              <w:rPr>
                <w:rFonts w:hint="eastAsia"/>
              </w:rPr>
              <w:t>6</w:t>
            </w:r>
            <w:r>
              <w:rPr>
                <w:rFonts w:hint="eastAsia"/>
              </w:rPr>
              <w:t>个月内使基金的投资组合比例符合上述相关规定。</w:t>
            </w:r>
          </w:p>
        </w:tc>
      </w:tr>
      <w:tr w:rsidR="001C4127" w:rsidTr="001C4127">
        <w:tc>
          <w:tcPr>
            <w:tcW w:w="1701" w:type="dxa"/>
          </w:tcPr>
          <w:p w:rsidR="001C4127" w:rsidRDefault="001C4127" w:rsidP="001C4127">
            <w:pPr>
              <w:jc w:val="left"/>
            </w:pPr>
            <w:r>
              <w:rPr>
                <w:rFonts w:hint="eastAsia"/>
              </w:rPr>
              <w:lastRenderedPageBreak/>
              <w:t>主要投资策略</w:t>
            </w:r>
          </w:p>
        </w:tc>
        <w:tc>
          <w:tcPr>
            <w:tcW w:w="6804" w:type="dxa"/>
          </w:tcPr>
          <w:p w:rsidR="001C4127" w:rsidRDefault="001C4127" w:rsidP="001C4127">
            <w:r>
              <w:rPr>
                <w:rFonts w:hint="eastAsia"/>
              </w:rPr>
              <w:t>本基金通过灵活的资产配置与严谨的风险管理，力求实现基金资产持续稳定增值，实际投资过程中，将“优化的</w:t>
            </w:r>
            <w:r>
              <w:rPr>
                <w:rFonts w:hint="eastAsia"/>
              </w:rPr>
              <w:t>CPPI</w:t>
            </w:r>
            <w:r>
              <w:rPr>
                <w:rFonts w:hint="eastAsia"/>
              </w:rPr>
              <w:t>策略”作为大类资产配置的主要出发点，主要投资于债券等固定收益类金融工具，辅助投资于精选的股票。</w:t>
            </w:r>
          </w:p>
        </w:tc>
      </w:tr>
      <w:tr w:rsidR="001C4127" w:rsidTr="001C4127">
        <w:tc>
          <w:tcPr>
            <w:tcW w:w="1701" w:type="dxa"/>
          </w:tcPr>
          <w:p w:rsidR="001C4127" w:rsidRDefault="001C4127" w:rsidP="001C4127">
            <w:pPr>
              <w:jc w:val="left"/>
            </w:pPr>
            <w:r>
              <w:rPr>
                <w:rFonts w:hint="eastAsia"/>
              </w:rPr>
              <w:t>业绩比较基准</w:t>
            </w:r>
          </w:p>
        </w:tc>
        <w:tc>
          <w:tcPr>
            <w:tcW w:w="6804" w:type="dxa"/>
          </w:tcPr>
          <w:p w:rsidR="001C4127" w:rsidRDefault="001C4127" w:rsidP="001C4127">
            <w:pPr>
              <w:jc w:val="left"/>
            </w:pPr>
            <w:r>
              <w:rPr>
                <w:rFonts w:hint="eastAsia"/>
              </w:rPr>
              <w:t>沪深</w:t>
            </w:r>
            <w:r>
              <w:rPr>
                <w:rFonts w:hint="eastAsia"/>
              </w:rPr>
              <w:t>300</w:t>
            </w:r>
            <w:r>
              <w:rPr>
                <w:rFonts w:hint="eastAsia"/>
              </w:rPr>
              <w:t>指数收益率×</w:t>
            </w:r>
            <w:r>
              <w:rPr>
                <w:rFonts w:hint="eastAsia"/>
              </w:rPr>
              <w:t>15%</w:t>
            </w:r>
            <w:r>
              <w:rPr>
                <w:rFonts w:hint="eastAsia"/>
              </w:rPr>
              <w:t>＋上证国债指数收益率×</w:t>
            </w:r>
            <w:r>
              <w:rPr>
                <w:rFonts w:hint="eastAsia"/>
              </w:rPr>
              <w:t>85%</w:t>
            </w:r>
          </w:p>
        </w:tc>
      </w:tr>
      <w:tr w:rsidR="001C4127" w:rsidTr="001C4127">
        <w:tc>
          <w:tcPr>
            <w:tcW w:w="1701" w:type="dxa"/>
          </w:tcPr>
          <w:p w:rsidR="001C4127" w:rsidRDefault="001C4127" w:rsidP="001C4127">
            <w:pPr>
              <w:jc w:val="left"/>
            </w:pPr>
            <w:r>
              <w:rPr>
                <w:rFonts w:hint="eastAsia"/>
              </w:rPr>
              <w:t>风险收益特征</w:t>
            </w:r>
          </w:p>
        </w:tc>
        <w:tc>
          <w:tcPr>
            <w:tcW w:w="6804" w:type="dxa"/>
          </w:tcPr>
          <w:p w:rsidR="001C4127" w:rsidRDefault="001C4127" w:rsidP="001C4127">
            <w:pPr>
              <w:rPr>
                <w:rFonts w:hint="eastAsia"/>
              </w:rPr>
            </w:pPr>
            <w:r>
              <w:rPr>
                <w:rFonts w:hint="eastAsia"/>
              </w:rPr>
              <w:t>本基金为债券投资为主的混合型基金，属于中低风险、中低收益预期的基金品种，其风险收益预期高于货币市场基金和债券型基金，低于股票型基金。</w:t>
            </w:r>
          </w:p>
          <w:p w:rsidR="001C4127" w:rsidRDefault="001C4127" w:rsidP="001C4127">
            <w:r>
              <w:rPr>
                <w:rFonts w:hint="eastAsia"/>
              </w:rPr>
              <w:t>前款有关风险收益特征的表述是基于投资范围、投资比例、证券市场普遍规律等做出的概述性描述，代表了一般市场情况下本基金的长期风险收益特征。销售机构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tc>
      </w:tr>
    </w:tbl>
    <w:p w:rsidR="001C4127" w:rsidRDefault="001C4127" w:rsidP="001C4127">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C4127" w:rsidRDefault="001C4127" w:rsidP="001C4127">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C4127" w:rsidRDefault="001C4127" w:rsidP="001C4127">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C4127" w:rsidRDefault="001C4127" w:rsidP="001C4127">
      <w:r>
        <w:rPr>
          <w:noProof/>
        </w:rPr>
        <w:lastRenderedPageBreak/>
        <w:drawing>
          <wp:inline distT="0" distB="0" distL="0" distR="0">
            <wp:extent cx="5274310" cy="3699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99510"/>
                    </a:xfrm>
                    <a:prstGeom prst="rect">
                      <a:avLst/>
                    </a:prstGeom>
                  </pic:spPr>
                </pic:pic>
              </a:graphicData>
            </a:graphic>
          </wp:inline>
        </w:drawing>
      </w:r>
    </w:p>
    <w:p w:rsidR="001C4127" w:rsidRDefault="001C4127" w:rsidP="001C4127">
      <w:pPr>
        <w:pStyle w:val="-1"/>
        <w:spacing w:before="156" w:after="156"/>
        <w:rPr>
          <w:rFonts w:hint="eastAsia"/>
        </w:rPr>
      </w:pPr>
      <w:r>
        <w:rPr>
          <w:rFonts w:hint="eastAsia"/>
        </w:rPr>
        <w:t>三、投资本基金涉及的费用</w:t>
      </w:r>
    </w:p>
    <w:p w:rsidR="001C4127" w:rsidRDefault="001C4127" w:rsidP="001C412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C4127" w:rsidTr="001C4127">
        <w:tc>
          <w:p w:rsidR="001C4127" w:rsidRDefault="001C4127" w:rsidP="001C4127">
            <w:pPr>
              <w:jc w:val="center"/>
            </w:pPr>
            <w:r>
              <w:rPr>
                <w:rFonts w:hint="eastAsia"/>
              </w:rPr>
              <w:t>费用类型</w:t>
            </w:r>
          </w:p>
        </w:tc>
        <w:tc>
          <w:p w:rsidR="001C4127" w:rsidRDefault="001C4127" w:rsidP="001C412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C4127" w:rsidRDefault="001C4127" w:rsidP="001C4127">
            <w:pPr>
              <w:jc w:val="center"/>
            </w:pPr>
            <w:r>
              <w:rPr>
                <w:rFonts w:hint="eastAsia"/>
              </w:rPr>
              <w:t>收费方式</w:t>
            </w:r>
            <w:r>
              <w:rPr>
                <w:rFonts w:hint="eastAsia"/>
              </w:rPr>
              <w:t>/</w:t>
            </w:r>
            <w:r>
              <w:rPr>
                <w:rFonts w:hint="eastAsia"/>
              </w:rPr>
              <w:t>费率</w:t>
            </w:r>
          </w:p>
        </w:tc>
        <w:tc>
          <w:p w:rsidR="001C4127" w:rsidRDefault="001C4127" w:rsidP="001C4127">
            <w:pPr>
              <w:jc w:val="center"/>
            </w:pPr>
            <w:r>
              <w:rPr>
                <w:rFonts w:hint="eastAsia"/>
              </w:rPr>
              <w:t>备注</w:t>
            </w:r>
          </w:p>
        </w:tc>
      </w:tr>
      <w:tr w:rsidR="001C4127" w:rsidTr="001C4127">
        <w:tc>
          <w:tcPr>
            <w:vMerge w:val="restart"/>
          </w:tcPr>
          <w:p w:rsidR="001C4127" w:rsidRDefault="001C4127" w:rsidP="001C4127">
            <w:pPr>
              <w:jc w:val="center"/>
            </w:pPr>
            <w:r>
              <w:rPr>
                <w:rFonts w:hint="eastAsia"/>
              </w:rPr>
              <w:t>申购费（前收费）</w:t>
            </w:r>
          </w:p>
        </w:tc>
        <w:tc>
          <w:p w:rsidR="001C4127" w:rsidRDefault="001C4127" w:rsidP="001C4127">
            <w:pPr>
              <w:jc w:val="left"/>
            </w:pPr>
            <w:r>
              <w:rPr>
                <w:rFonts w:hint="eastAsia"/>
              </w:rPr>
              <w:t>M&lt; 100</w:t>
            </w:r>
            <w:r>
              <w:rPr>
                <w:rFonts w:hint="eastAsia"/>
              </w:rPr>
              <w:t>万元</w:t>
            </w:r>
          </w:p>
        </w:tc>
        <w:tc>
          <w:p w:rsidR="001C4127" w:rsidRDefault="001C4127" w:rsidP="001C4127">
            <w:pPr>
              <w:jc w:val="right"/>
            </w:pPr>
            <w:r>
              <w:t>1.2%</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100</w:t>
            </w:r>
            <w:r>
              <w:rPr>
                <w:rFonts w:hint="eastAsia"/>
              </w:rPr>
              <w:t>万元≤</w:t>
            </w:r>
            <w:r>
              <w:rPr>
                <w:rFonts w:hint="eastAsia"/>
              </w:rPr>
              <w:t>M&lt; 500</w:t>
            </w:r>
            <w:r>
              <w:rPr>
                <w:rFonts w:hint="eastAsia"/>
              </w:rPr>
              <w:t>万元</w:t>
            </w:r>
          </w:p>
        </w:tc>
        <w:tc>
          <w:p w:rsidR="001C4127" w:rsidRDefault="001C4127" w:rsidP="001C4127">
            <w:pPr>
              <w:jc w:val="right"/>
            </w:pPr>
            <w:r>
              <w:t>0.8%</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500</w:t>
            </w:r>
            <w:r>
              <w:rPr>
                <w:rFonts w:hint="eastAsia"/>
              </w:rPr>
              <w:t>万元≤</w:t>
            </w:r>
            <w:r>
              <w:rPr>
                <w:rFonts w:hint="eastAsia"/>
              </w:rPr>
              <w:t>M&lt; 1000</w:t>
            </w:r>
            <w:r>
              <w:rPr>
                <w:rFonts w:hint="eastAsia"/>
              </w:rPr>
              <w:t>万元</w:t>
            </w:r>
          </w:p>
        </w:tc>
        <w:tc>
          <w:p w:rsidR="001C4127" w:rsidRDefault="001C4127" w:rsidP="001C4127">
            <w:pPr>
              <w:jc w:val="right"/>
            </w:pPr>
            <w:r>
              <w:t>0.4%</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1000</w:t>
            </w:r>
            <w:r>
              <w:rPr>
                <w:rFonts w:hint="eastAsia"/>
              </w:rPr>
              <w:t>万元≤</w:t>
            </w:r>
            <w:r>
              <w:rPr>
                <w:rFonts w:hint="eastAsia"/>
              </w:rPr>
              <w:t>M</w:t>
            </w:r>
          </w:p>
        </w:tc>
        <w:tc>
          <w:p w:rsidR="001C4127" w:rsidRDefault="001C4127" w:rsidP="001C4127">
            <w:pPr>
              <w:jc w:val="left"/>
            </w:pPr>
            <w:r>
              <w:rPr>
                <w:rFonts w:hint="eastAsia"/>
              </w:rPr>
              <w:t>每笔</w:t>
            </w:r>
            <w:r>
              <w:rPr>
                <w:rFonts w:hint="eastAsia"/>
              </w:rPr>
              <w:t>1000</w:t>
            </w:r>
            <w:r>
              <w:rPr>
                <w:rFonts w:hint="eastAsia"/>
              </w:rPr>
              <w:t>元</w:t>
            </w:r>
          </w:p>
        </w:tc>
        <w:tc>
          <w:p w:rsidR="001C4127" w:rsidRDefault="001C4127" w:rsidP="001C4127">
            <w:pPr>
              <w:jc w:val="right"/>
            </w:pPr>
            <w:r>
              <w:t>-</w:t>
            </w:r>
          </w:p>
        </w:tc>
      </w:tr>
      <w:tr w:rsidR="001C4127" w:rsidTr="001C4127">
        <w:tc>
          <w:tcPr>
            <w:vMerge w:val="restart"/>
          </w:tcPr>
          <w:p w:rsidR="001C4127" w:rsidRDefault="001C4127" w:rsidP="001C4127">
            <w:pPr>
              <w:jc w:val="center"/>
            </w:pPr>
            <w:r>
              <w:rPr>
                <w:rFonts w:hint="eastAsia"/>
              </w:rPr>
              <w:t>赎回费</w:t>
            </w:r>
          </w:p>
        </w:tc>
        <w:tc>
          <w:p w:rsidR="001C4127" w:rsidRDefault="001C4127" w:rsidP="001C4127">
            <w:pPr>
              <w:jc w:val="left"/>
            </w:pPr>
            <w:r>
              <w:rPr>
                <w:rFonts w:hint="eastAsia"/>
              </w:rPr>
              <w:t>N&lt; 7</w:t>
            </w:r>
            <w:r>
              <w:rPr>
                <w:rFonts w:hint="eastAsia"/>
              </w:rPr>
              <w:t>天</w:t>
            </w:r>
          </w:p>
        </w:tc>
        <w:tc>
          <w:p w:rsidR="001C4127" w:rsidRDefault="001C4127" w:rsidP="001C4127">
            <w:pPr>
              <w:jc w:val="right"/>
            </w:pPr>
            <w:r>
              <w:t>1.5%</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7</w:t>
            </w:r>
            <w:r>
              <w:rPr>
                <w:rFonts w:hint="eastAsia"/>
              </w:rPr>
              <w:t>天≤</w:t>
            </w:r>
            <w:r>
              <w:rPr>
                <w:rFonts w:hint="eastAsia"/>
              </w:rPr>
              <w:t xml:space="preserve"> N&lt; 30</w:t>
            </w:r>
            <w:r>
              <w:rPr>
                <w:rFonts w:hint="eastAsia"/>
              </w:rPr>
              <w:t>天</w:t>
            </w:r>
          </w:p>
        </w:tc>
        <w:tc>
          <w:p w:rsidR="001C4127" w:rsidRDefault="001C4127" w:rsidP="001C4127">
            <w:pPr>
              <w:jc w:val="right"/>
            </w:pPr>
            <w:r>
              <w:t>0.75%</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30</w:t>
            </w:r>
            <w:r>
              <w:rPr>
                <w:rFonts w:hint="eastAsia"/>
              </w:rPr>
              <w:t>天≤</w:t>
            </w:r>
            <w:r>
              <w:rPr>
                <w:rFonts w:hint="eastAsia"/>
              </w:rPr>
              <w:t xml:space="preserve"> N&lt; 180</w:t>
            </w:r>
            <w:r>
              <w:rPr>
                <w:rFonts w:hint="eastAsia"/>
              </w:rPr>
              <w:t>天</w:t>
            </w:r>
          </w:p>
        </w:tc>
        <w:tc>
          <w:p w:rsidR="001C4127" w:rsidRDefault="001C4127" w:rsidP="001C4127">
            <w:pPr>
              <w:jc w:val="right"/>
            </w:pPr>
            <w:r>
              <w:t>0.5%</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180</w:t>
            </w:r>
            <w:r>
              <w:rPr>
                <w:rFonts w:hint="eastAsia"/>
              </w:rPr>
              <w:t>天≤</w:t>
            </w:r>
            <w:r>
              <w:rPr>
                <w:rFonts w:hint="eastAsia"/>
              </w:rPr>
              <w:t xml:space="preserve"> N&lt; 365</w:t>
            </w:r>
            <w:r>
              <w:rPr>
                <w:rFonts w:hint="eastAsia"/>
              </w:rPr>
              <w:t>天</w:t>
            </w:r>
          </w:p>
        </w:tc>
        <w:tc>
          <w:p w:rsidR="001C4127" w:rsidRDefault="001C4127" w:rsidP="001C4127">
            <w:pPr>
              <w:jc w:val="right"/>
            </w:pPr>
            <w:r>
              <w:t>0.3%</w:t>
            </w:r>
          </w:p>
        </w:tc>
        <w:tc>
          <w:p w:rsidR="001C4127" w:rsidRDefault="001C4127" w:rsidP="001C4127">
            <w:pPr>
              <w:jc w:val="right"/>
            </w:pPr>
            <w:r>
              <w:t>-</w:t>
            </w:r>
          </w:p>
        </w:tc>
      </w:tr>
      <w:tr w:rsidR="001C4127" w:rsidTr="001C4127">
        <w:tc>
          <w:tcPr>
            <w:vMerge/>
          </w:tcPr>
          <w:p w:rsidR="001C4127" w:rsidRDefault="001C4127" w:rsidP="001C4127">
            <w:pPr>
              <w:jc w:val="left"/>
            </w:pPr>
          </w:p>
        </w:tc>
        <w:tc>
          <w:p w:rsidR="001C4127" w:rsidRDefault="001C4127" w:rsidP="001C4127">
            <w:pPr>
              <w:jc w:val="left"/>
            </w:pPr>
            <w:r>
              <w:rPr>
                <w:rFonts w:hint="eastAsia"/>
              </w:rPr>
              <w:t>1</w:t>
            </w:r>
            <w:r>
              <w:rPr>
                <w:rFonts w:hint="eastAsia"/>
              </w:rPr>
              <w:t>年≤</w:t>
            </w:r>
            <w:r>
              <w:rPr>
                <w:rFonts w:hint="eastAsia"/>
              </w:rPr>
              <w:t xml:space="preserve"> N</w:t>
            </w:r>
          </w:p>
        </w:tc>
        <w:tc>
          <w:p w:rsidR="001C4127" w:rsidRDefault="001C4127" w:rsidP="001C4127">
            <w:pPr>
              <w:jc w:val="right"/>
            </w:pPr>
            <w:r>
              <w:t>0%</w:t>
            </w:r>
          </w:p>
        </w:tc>
        <w:tc>
          <w:p w:rsidR="001C4127" w:rsidRDefault="001C4127" w:rsidP="001C4127">
            <w:pPr>
              <w:jc w:val="right"/>
            </w:pPr>
            <w:r>
              <w:t>-</w:t>
            </w:r>
          </w:p>
        </w:tc>
      </w:tr>
    </w:tbl>
    <w:p w:rsidR="001C4127" w:rsidRDefault="001C4127" w:rsidP="001C4127">
      <w:pPr>
        <w:pStyle w:val="-"/>
        <w:ind w:firstLine="420"/>
        <w:rPr>
          <w:rFonts w:hint="eastAsia"/>
        </w:rPr>
      </w:pPr>
      <w:r>
        <w:rPr>
          <w:rFonts w:hint="eastAsia"/>
        </w:rPr>
        <w:t>投资人重复申购，须按每次申购所对应的费率档次分别计费。</w:t>
      </w:r>
    </w:p>
    <w:p w:rsidR="001C4127" w:rsidRDefault="001C4127" w:rsidP="001C4127">
      <w:pPr>
        <w:pStyle w:val="-"/>
        <w:ind w:firstLine="420"/>
        <w:rPr>
          <w:rFonts w:hint="eastAsia"/>
        </w:rPr>
      </w:pPr>
      <w:r>
        <w:rPr>
          <w:rFonts w:hint="eastAsia"/>
        </w:rPr>
        <w:t>基金申购费用由投资人承担，不列入基金财产，主要用于基金的市场推广、销售、登记等各项费用。</w:t>
      </w:r>
    </w:p>
    <w:p w:rsidR="001C4127" w:rsidRDefault="001C4127" w:rsidP="001C4127">
      <w:pPr>
        <w:pStyle w:val="-"/>
        <w:ind w:firstLine="420"/>
        <w:rPr>
          <w:rFonts w:hint="eastAsia"/>
        </w:rPr>
      </w:pPr>
      <w:r>
        <w:rPr>
          <w:rFonts w:hint="eastAsia"/>
        </w:rPr>
        <w:t>赎回费用由赎回基金份额的基金份额持有人承担，在基金份额持有人赎回基金份额时收取。</w:t>
      </w:r>
    </w:p>
    <w:p w:rsidR="001C4127" w:rsidRDefault="001C4127" w:rsidP="001C4127">
      <w:pPr>
        <w:pStyle w:val="-2"/>
        <w:spacing w:before="156" w:after="156"/>
        <w:rPr>
          <w:rFonts w:hint="eastAsia"/>
        </w:rPr>
      </w:pPr>
      <w:r>
        <w:rPr>
          <w:rFonts w:hint="eastAsia"/>
        </w:rPr>
        <w:t>（二）</w:t>
      </w:r>
      <w:r>
        <w:rPr>
          <w:rFonts w:hint="eastAsia"/>
        </w:rPr>
        <w:t xml:space="preserve"> </w:t>
      </w:r>
      <w:r>
        <w:rPr>
          <w:rFonts w:hint="eastAsia"/>
        </w:rPr>
        <w:t>基金运作相关费用</w:t>
      </w:r>
    </w:p>
    <w:p w:rsidR="001C4127" w:rsidRDefault="001C4127" w:rsidP="001C4127">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1C4127" w:rsidTr="001C4127">
        <w:tc>
          <w:tcPr>
            <w:tcW w:w="2768" w:type="dxa"/>
          </w:tcPr>
          <w:p w:rsidR="001C4127" w:rsidRDefault="001C4127" w:rsidP="001C4127">
            <w:pPr>
              <w:jc w:val="left"/>
            </w:pPr>
            <w:r>
              <w:rPr>
                <w:rFonts w:hint="eastAsia"/>
              </w:rPr>
              <w:lastRenderedPageBreak/>
              <w:t>费用类别</w:t>
            </w:r>
          </w:p>
        </w:tc>
        <w:tc>
          <w:tcPr>
            <w:tcW w:w="2769" w:type="dxa"/>
          </w:tcPr>
          <w:p w:rsidR="001C4127" w:rsidRDefault="001C4127" w:rsidP="001C4127">
            <w:pPr>
              <w:jc w:val="left"/>
            </w:pPr>
            <w:r>
              <w:rPr>
                <w:rFonts w:hint="eastAsia"/>
              </w:rPr>
              <w:t>收费方式</w:t>
            </w:r>
            <w:r>
              <w:rPr>
                <w:rFonts w:hint="eastAsia"/>
              </w:rPr>
              <w:t>/</w:t>
            </w:r>
            <w:r>
              <w:rPr>
                <w:rFonts w:hint="eastAsia"/>
              </w:rPr>
              <w:t>年费率或金额</w:t>
            </w:r>
          </w:p>
        </w:tc>
        <w:tc>
          <w:tcPr>
            <w:tcW w:w="2769" w:type="dxa"/>
          </w:tcPr>
          <w:p w:rsidR="001C4127" w:rsidRDefault="001C4127" w:rsidP="001C4127">
            <w:pPr>
              <w:jc w:val="left"/>
            </w:pPr>
            <w:r>
              <w:rPr>
                <w:rFonts w:hint="eastAsia"/>
              </w:rPr>
              <w:t>收取方</w:t>
            </w:r>
          </w:p>
        </w:tc>
      </w:tr>
      <w:tr w:rsidR="001C4127" w:rsidTr="001C4127">
        <w:tc>
          <w:tcPr>
            <w:tcW w:w="2768" w:type="dxa"/>
          </w:tcPr>
          <w:p w:rsidR="001C4127" w:rsidRDefault="001C4127" w:rsidP="001C4127">
            <w:pPr>
              <w:jc w:val="left"/>
            </w:pPr>
            <w:r>
              <w:rPr>
                <w:rFonts w:hint="eastAsia"/>
              </w:rPr>
              <w:t>管理费</w:t>
            </w:r>
          </w:p>
        </w:tc>
        <w:tc>
          <w:tcPr>
            <w:tcW w:w="2769" w:type="dxa"/>
          </w:tcPr>
          <w:p w:rsidR="001C4127" w:rsidRDefault="001C4127" w:rsidP="001C4127">
            <w:pPr>
              <w:jc w:val="left"/>
            </w:pPr>
            <w:r>
              <w:t>0.60%</w:t>
            </w:r>
          </w:p>
        </w:tc>
        <w:tc>
          <w:tcPr>
            <w:tcW w:w="2769" w:type="dxa"/>
          </w:tcPr>
          <w:p w:rsidR="001C4127" w:rsidRDefault="001C4127" w:rsidP="001C4127">
            <w:pPr>
              <w:jc w:val="left"/>
            </w:pPr>
            <w:r>
              <w:rPr>
                <w:rFonts w:hint="eastAsia"/>
              </w:rPr>
              <w:t>基金管理人和销售机构</w:t>
            </w:r>
          </w:p>
        </w:tc>
      </w:tr>
      <w:tr w:rsidR="001C4127" w:rsidTr="001C4127">
        <w:tc>
          <w:tcPr>
            <w:tcW w:w="2768" w:type="dxa"/>
          </w:tcPr>
          <w:p w:rsidR="001C4127" w:rsidRDefault="001C4127" w:rsidP="001C4127">
            <w:pPr>
              <w:jc w:val="left"/>
            </w:pPr>
            <w:r>
              <w:rPr>
                <w:rFonts w:hint="eastAsia"/>
              </w:rPr>
              <w:t>托管费</w:t>
            </w:r>
          </w:p>
        </w:tc>
        <w:tc>
          <w:tcPr>
            <w:tcW w:w="2769" w:type="dxa"/>
          </w:tcPr>
          <w:p w:rsidR="001C4127" w:rsidRDefault="001C4127" w:rsidP="001C4127">
            <w:pPr>
              <w:jc w:val="left"/>
            </w:pPr>
            <w:r>
              <w:t>0.15%</w:t>
            </w:r>
          </w:p>
        </w:tc>
        <w:tc>
          <w:tcPr>
            <w:tcW w:w="2769" w:type="dxa"/>
          </w:tcPr>
          <w:p w:rsidR="001C4127" w:rsidRDefault="001C4127" w:rsidP="001C4127">
            <w:pPr>
              <w:jc w:val="left"/>
            </w:pPr>
            <w:r>
              <w:rPr>
                <w:rFonts w:hint="eastAsia"/>
              </w:rPr>
              <w:t>基金托管人</w:t>
            </w:r>
          </w:p>
        </w:tc>
      </w:tr>
      <w:tr w:rsidR="001C4127" w:rsidTr="001C4127">
        <w:tc>
          <w:tcPr>
            <w:tcW w:w="2768" w:type="dxa"/>
          </w:tcPr>
          <w:p w:rsidR="001C4127" w:rsidRDefault="001C4127" w:rsidP="001C4127">
            <w:pPr>
              <w:jc w:val="left"/>
            </w:pPr>
            <w:r>
              <w:rPr>
                <w:rFonts w:hint="eastAsia"/>
              </w:rPr>
              <w:t>销售服务费</w:t>
            </w:r>
          </w:p>
        </w:tc>
        <w:tc>
          <w:tcPr>
            <w:tcW w:w="2769" w:type="dxa"/>
          </w:tcPr>
          <w:p w:rsidR="001C4127" w:rsidRDefault="001C4127" w:rsidP="001C4127">
            <w:pPr>
              <w:jc w:val="left"/>
            </w:pPr>
            <w:r>
              <w:t>-</w:t>
            </w:r>
          </w:p>
        </w:tc>
        <w:tc>
          <w:tcPr>
            <w:tcW w:w="2769" w:type="dxa"/>
          </w:tcPr>
          <w:p w:rsidR="001C4127" w:rsidRDefault="001C4127" w:rsidP="001C4127">
            <w:pPr>
              <w:jc w:val="left"/>
            </w:pPr>
            <w:r>
              <w:rPr>
                <w:rFonts w:hint="eastAsia"/>
              </w:rPr>
              <w:t>销售机构</w:t>
            </w:r>
          </w:p>
        </w:tc>
      </w:tr>
      <w:tr w:rsidR="001C4127" w:rsidTr="001C4127">
        <w:tc>
          <w:tcPr>
            <w:tcW w:w="2768" w:type="dxa"/>
          </w:tcPr>
          <w:p w:rsidR="001C4127" w:rsidRDefault="001C4127" w:rsidP="001C4127">
            <w:pPr>
              <w:jc w:val="left"/>
            </w:pPr>
            <w:r>
              <w:rPr>
                <w:rFonts w:hint="eastAsia"/>
              </w:rPr>
              <w:t>审计费用</w:t>
            </w:r>
          </w:p>
        </w:tc>
        <w:tc>
          <w:tcPr>
            <w:tcW w:w="2769" w:type="dxa"/>
          </w:tcPr>
          <w:p w:rsidR="001C4127" w:rsidRDefault="001C4127" w:rsidP="001C4127">
            <w:pPr>
              <w:jc w:val="left"/>
            </w:pPr>
            <w:r>
              <w:t>50,000.00</w:t>
            </w:r>
          </w:p>
        </w:tc>
        <w:tc>
          <w:tcPr>
            <w:tcW w:w="2769" w:type="dxa"/>
          </w:tcPr>
          <w:p w:rsidR="001C4127" w:rsidRDefault="001C4127" w:rsidP="001C4127">
            <w:pPr>
              <w:jc w:val="left"/>
            </w:pPr>
            <w:r>
              <w:rPr>
                <w:rFonts w:hint="eastAsia"/>
              </w:rPr>
              <w:t>会计师事务所</w:t>
            </w:r>
          </w:p>
        </w:tc>
      </w:tr>
      <w:tr w:rsidR="001C4127" w:rsidTr="001C4127">
        <w:tc>
          <w:tcPr>
            <w:tcW w:w="2768" w:type="dxa"/>
          </w:tcPr>
          <w:p w:rsidR="001C4127" w:rsidRDefault="001C4127" w:rsidP="001C4127">
            <w:pPr>
              <w:jc w:val="left"/>
            </w:pPr>
            <w:r>
              <w:rPr>
                <w:rFonts w:hint="eastAsia"/>
              </w:rPr>
              <w:t>信息披露费</w:t>
            </w:r>
          </w:p>
        </w:tc>
        <w:tc>
          <w:tcPr>
            <w:tcW w:w="2769" w:type="dxa"/>
          </w:tcPr>
          <w:p w:rsidR="001C4127" w:rsidRDefault="001C4127" w:rsidP="001C4127">
            <w:pPr>
              <w:jc w:val="left"/>
            </w:pPr>
            <w:r>
              <w:t>120,000.00</w:t>
            </w:r>
          </w:p>
        </w:tc>
        <w:tc>
          <w:tcPr>
            <w:tcW w:w="2769" w:type="dxa"/>
          </w:tcPr>
          <w:p w:rsidR="001C4127" w:rsidRDefault="001C4127" w:rsidP="001C4127">
            <w:pPr>
              <w:jc w:val="left"/>
            </w:pPr>
            <w:r>
              <w:rPr>
                <w:rFonts w:hint="eastAsia"/>
              </w:rPr>
              <w:t>规定披露报刊</w:t>
            </w:r>
          </w:p>
        </w:tc>
      </w:tr>
      <w:tr w:rsidR="001C4127" w:rsidTr="001C4127">
        <w:tc>
          <w:tcPr>
            <w:tcW w:w="2768" w:type="dxa"/>
          </w:tcPr>
          <w:p w:rsidR="001C4127" w:rsidRDefault="001C4127" w:rsidP="001C4127">
            <w:pPr>
              <w:jc w:val="left"/>
            </w:pPr>
            <w:r>
              <w:rPr>
                <w:rFonts w:hint="eastAsia"/>
              </w:rPr>
              <w:t>其他费用</w:t>
            </w:r>
          </w:p>
        </w:tc>
        <w:tc>
          <w:tcPr>
            <w:tcW w:w="2769" w:type="dxa"/>
          </w:tcPr>
          <w:p w:rsidR="001C4127" w:rsidRDefault="001C4127" w:rsidP="001C4127">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c>
          <w:tcPr>
            <w:tcW w:w="2769" w:type="dxa"/>
          </w:tcPr>
          <w:p w:rsidR="001C4127" w:rsidRDefault="001C4127" w:rsidP="001C4127">
            <w:pPr>
              <w:jc w:val="right"/>
            </w:pPr>
            <w:r>
              <w:t>-</w:t>
            </w:r>
          </w:p>
        </w:tc>
      </w:tr>
    </w:tbl>
    <w:p w:rsidR="001C4127" w:rsidRDefault="001C4127" w:rsidP="001C4127">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1C4127" w:rsidRDefault="001C4127" w:rsidP="001C4127">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1C4127" w:rsidRDefault="001C4127" w:rsidP="001C4127">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1C4127" w:rsidTr="001C4127">
        <w:tc>
          <w:tcPr>
            <w:tcW w:w="4153" w:type="dxa"/>
          </w:tcPr>
          <w:p w:rsidR="001C4127" w:rsidRDefault="001C4127" w:rsidP="001C4127">
            <w:pPr>
              <w:jc w:val="left"/>
            </w:pPr>
          </w:p>
        </w:tc>
        <w:tc>
          <w:tcPr>
            <w:tcW w:w="4153" w:type="dxa"/>
          </w:tcPr>
          <w:p w:rsidR="001C4127" w:rsidRDefault="001C4127" w:rsidP="001C4127">
            <w:pPr>
              <w:jc w:val="left"/>
            </w:pPr>
            <w:r>
              <w:rPr>
                <w:rFonts w:hint="eastAsia"/>
              </w:rPr>
              <w:t>基金运作综合费率（年化）</w:t>
            </w:r>
          </w:p>
        </w:tc>
      </w:tr>
      <w:tr w:rsidR="001C4127" w:rsidTr="001C4127">
        <w:tc>
          <w:tcPr>
            <w:tcW w:w="4153" w:type="dxa"/>
          </w:tcPr>
          <w:p w:rsidR="001C4127" w:rsidRDefault="001C4127" w:rsidP="001C4127">
            <w:pPr>
              <w:jc w:val="left"/>
            </w:pPr>
          </w:p>
        </w:tc>
        <w:tc>
          <w:tcPr>
            <w:tcW w:w="4153" w:type="dxa"/>
          </w:tcPr>
          <w:p w:rsidR="001C4127" w:rsidRDefault="001C4127" w:rsidP="001C4127">
            <w:pPr>
              <w:jc w:val="left"/>
            </w:pPr>
            <w:r>
              <w:t>0.79%</w:t>
            </w:r>
          </w:p>
        </w:tc>
      </w:tr>
    </w:tbl>
    <w:p w:rsidR="001C4127" w:rsidRDefault="001C4127" w:rsidP="001C4127">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1C4127" w:rsidRDefault="001C4127" w:rsidP="001C4127">
      <w:pPr>
        <w:pStyle w:val="-1"/>
        <w:spacing w:before="156" w:after="156"/>
        <w:rPr>
          <w:rFonts w:hint="eastAsia"/>
        </w:rPr>
      </w:pPr>
      <w:r>
        <w:rPr>
          <w:rFonts w:hint="eastAsia"/>
        </w:rPr>
        <w:t>四、风险揭示与重要提示</w:t>
      </w:r>
    </w:p>
    <w:p w:rsidR="001C4127" w:rsidRDefault="001C4127" w:rsidP="001C4127">
      <w:pPr>
        <w:pStyle w:val="-2"/>
        <w:spacing w:before="156" w:after="156"/>
        <w:rPr>
          <w:rFonts w:hint="eastAsia"/>
        </w:rPr>
      </w:pPr>
      <w:r>
        <w:rPr>
          <w:rFonts w:hint="eastAsia"/>
        </w:rPr>
        <w:t>（一）</w:t>
      </w:r>
      <w:r>
        <w:rPr>
          <w:rFonts w:hint="eastAsia"/>
        </w:rPr>
        <w:t xml:space="preserve"> </w:t>
      </w:r>
      <w:r>
        <w:rPr>
          <w:rFonts w:hint="eastAsia"/>
        </w:rPr>
        <w:t>风险揭示</w:t>
      </w:r>
    </w:p>
    <w:p w:rsidR="001C4127" w:rsidRDefault="001C4127" w:rsidP="001C4127">
      <w:pPr>
        <w:pStyle w:val="-"/>
        <w:ind w:firstLine="420"/>
        <w:rPr>
          <w:rFonts w:hint="eastAsia"/>
        </w:rPr>
      </w:pPr>
      <w:r>
        <w:rPr>
          <w:rFonts w:hint="eastAsia"/>
        </w:rPr>
        <w:t>本基金不提供任何保证。投资者可能损失本金。</w:t>
      </w:r>
    </w:p>
    <w:p w:rsidR="001C4127" w:rsidRDefault="001C4127" w:rsidP="001C4127">
      <w:pPr>
        <w:pStyle w:val="-"/>
        <w:ind w:firstLine="420"/>
        <w:rPr>
          <w:rFonts w:hint="eastAsia"/>
        </w:rPr>
      </w:pPr>
      <w:r>
        <w:rPr>
          <w:rFonts w:hint="eastAsia"/>
        </w:rPr>
        <w:t>投资有风险，投资者购买基金时应认真阅读本基金的《招募说明书》等销售文件。</w:t>
      </w:r>
    </w:p>
    <w:p w:rsidR="001C4127" w:rsidRDefault="001C4127" w:rsidP="001C4127">
      <w:pPr>
        <w:pStyle w:val="-"/>
        <w:ind w:firstLine="420"/>
        <w:rPr>
          <w:rFonts w:hint="eastAsia"/>
        </w:rPr>
      </w:pPr>
      <w:r>
        <w:rPr>
          <w:rFonts w:hint="eastAsia"/>
        </w:rPr>
        <w:t>本基金面临的主要风险有市场风险、管理风险、流动性风险、本基金特有风险及其他风险等。</w:t>
      </w:r>
    </w:p>
    <w:p w:rsidR="001C4127" w:rsidRDefault="001C4127" w:rsidP="001C4127">
      <w:pPr>
        <w:pStyle w:val="-"/>
        <w:ind w:firstLine="420"/>
        <w:rPr>
          <w:rFonts w:hint="eastAsia"/>
        </w:rPr>
      </w:pPr>
      <w:r>
        <w:rPr>
          <w:rFonts w:hint="eastAsia"/>
        </w:rPr>
        <w:t>一）本基金特有的风险包括：</w:t>
      </w:r>
    </w:p>
    <w:p w:rsidR="001C4127" w:rsidRDefault="001C4127" w:rsidP="001C4127">
      <w:pPr>
        <w:pStyle w:val="-"/>
        <w:ind w:firstLine="420"/>
      </w:pPr>
      <w:r>
        <w:rPr>
          <w:rFonts w:hint="eastAsia"/>
        </w:rPr>
        <w:t>1</w:t>
      </w:r>
      <w:r>
        <w:rPr>
          <w:rFonts w:hint="eastAsia"/>
        </w:rPr>
        <w:t>、本基金采用优化的恒定比例投资组合保险策略（优化</w:t>
      </w:r>
      <w:r>
        <w:rPr>
          <w:rFonts w:hint="eastAsia"/>
        </w:rPr>
        <w:t>CPPI</w:t>
      </w:r>
      <w:r>
        <w:rPr>
          <w:rFonts w:hint="eastAsia"/>
        </w:rPr>
        <w:t>），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1C4127" w:rsidRDefault="001C4127" w:rsidP="001C4127">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1C4127" w:rsidRDefault="001C4127" w:rsidP="001C4127">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w:t>
      </w:r>
      <w:r>
        <w:rPr>
          <w:rFonts w:hint="eastAsia"/>
        </w:rPr>
        <w:lastRenderedPageBreak/>
        <w:t>债券的市场流动性。同时由于债券发行主体的资产规模较小、经营的波动性较大，且各类材料不公开发布，也大大提高了分析并跟踪发债主体信用基本面的难度。</w:t>
      </w:r>
    </w:p>
    <w:p w:rsidR="001C4127" w:rsidRDefault="001C4127" w:rsidP="001C4127">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1C4127" w:rsidRDefault="001C4127" w:rsidP="001C4127">
      <w:pPr>
        <w:pStyle w:val="-"/>
        <w:ind w:firstLine="420"/>
        <w:rPr>
          <w:rFonts w:hint="eastAsia"/>
        </w:rPr>
      </w:pPr>
      <w:r>
        <w:rPr>
          <w:rFonts w:hint="eastAsia"/>
        </w:rPr>
        <w:t>3</w:t>
      </w:r>
      <w:r>
        <w:rPr>
          <w:rFonts w:hint="eastAsia"/>
        </w:rPr>
        <w:t>、本基金投资股指期货的风险。</w:t>
      </w:r>
    </w:p>
    <w:p w:rsidR="001C4127" w:rsidRDefault="001C4127" w:rsidP="001C4127">
      <w:pPr>
        <w:pStyle w:val="-"/>
        <w:ind w:firstLine="420"/>
        <w:rPr>
          <w:rFonts w:hint="eastAsia"/>
        </w:rPr>
      </w:pPr>
      <w:r>
        <w:rPr>
          <w:rFonts w:hint="eastAsia"/>
        </w:rPr>
        <w:t>本基金可投资于股指期货，股指期货作为一种金融衍生品，主要存在以下风险：</w:t>
      </w:r>
    </w:p>
    <w:p w:rsidR="001C4127" w:rsidRDefault="001C4127" w:rsidP="001C4127">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1C4127" w:rsidRDefault="001C4127" w:rsidP="001C4127">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1C4127" w:rsidRDefault="001C4127" w:rsidP="001C4127">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1C4127" w:rsidRDefault="001C4127" w:rsidP="001C4127">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1C4127" w:rsidRDefault="001C4127" w:rsidP="001C4127">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1C4127" w:rsidRDefault="001C4127" w:rsidP="001C4127">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1C4127" w:rsidRDefault="001C4127" w:rsidP="001C4127">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1C4127" w:rsidRDefault="001C4127" w:rsidP="001C4127">
      <w:pPr>
        <w:pStyle w:val="-"/>
        <w:ind w:firstLine="420"/>
        <w:rPr>
          <w:rFonts w:hint="eastAsia"/>
        </w:rPr>
      </w:pPr>
      <w:r>
        <w:rPr>
          <w:rFonts w:hint="eastAsia"/>
        </w:rPr>
        <w:t>4</w:t>
      </w:r>
      <w:r>
        <w:rPr>
          <w:rFonts w:hint="eastAsia"/>
        </w:rPr>
        <w:t>、本基金投资资产支持证券的风险。</w:t>
      </w:r>
    </w:p>
    <w:p w:rsidR="001C4127" w:rsidRDefault="001C4127" w:rsidP="001C4127">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1C4127" w:rsidRDefault="001C4127" w:rsidP="001C4127">
      <w:pPr>
        <w:pStyle w:val="-"/>
        <w:ind w:firstLine="420"/>
        <w:rPr>
          <w:rFonts w:hint="eastAsia"/>
        </w:rPr>
      </w:pPr>
      <w:r>
        <w:rPr>
          <w:rFonts w:hint="eastAsia"/>
        </w:rPr>
        <w:t>5</w:t>
      </w:r>
      <w:r>
        <w:rPr>
          <w:rFonts w:hint="eastAsia"/>
        </w:rPr>
        <w:t>、基金合同终止的风险</w:t>
      </w:r>
    </w:p>
    <w:p w:rsidR="001C4127" w:rsidRDefault="001C4127" w:rsidP="001C4127">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万元的，基金管理人应当在定期报告中予以披露；连续</w:t>
      </w:r>
      <w:r>
        <w:rPr>
          <w:rFonts w:hint="eastAsia"/>
        </w:rPr>
        <w:t>50</w:t>
      </w:r>
      <w:r>
        <w:rPr>
          <w:rFonts w:hint="eastAsia"/>
        </w:rPr>
        <w:t>个工作日出现前述情形的，基金合同应当终止，无需召开基金份额持有人大会。</w:t>
      </w:r>
    </w:p>
    <w:p w:rsidR="001C4127" w:rsidRDefault="001C4127" w:rsidP="001C4127">
      <w:pPr>
        <w:pStyle w:val="-"/>
        <w:ind w:firstLine="420"/>
        <w:rPr>
          <w:rFonts w:hint="eastAsia"/>
        </w:rPr>
      </w:pPr>
      <w:r>
        <w:rPr>
          <w:rFonts w:hint="eastAsia"/>
        </w:rPr>
        <w:t>6</w:t>
      </w:r>
      <w:r>
        <w:rPr>
          <w:rFonts w:hint="eastAsia"/>
        </w:rPr>
        <w:t>、投资于存托凭证的风险</w:t>
      </w:r>
    </w:p>
    <w:p w:rsidR="001C4127" w:rsidRDefault="001C4127" w:rsidP="001C4127">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C4127" w:rsidRDefault="001C4127" w:rsidP="001C4127">
      <w:pPr>
        <w:pStyle w:val="-"/>
        <w:ind w:firstLine="420"/>
      </w:pPr>
    </w:p>
    <w:p w:rsidR="001C4127" w:rsidRDefault="001C4127" w:rsidP="001C4127">
      <w:pPr>
        <w:pStyle w:val="-"/>
        <w:ind w:firstLine="420"/>
        <w:rPr>
          <w:rFonts w:hint="eastAsia"/>
        </w:rPr>
      </w:pPr>
      <w:r>
        <w:rPr>
          <w:rFonts w:hint="eastAsia"/>
        </w:rPr>
        <w:t>二）本基金法律文件风险收益特征表述与销售机构基金风险评价可能不一致的风险：</w:t>
      </w:r>
    </w:p>
    <w:p w:rsidR="001C4127" w:rsidRDefault="001C4127" w:rsidP="001C4127">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w:t>
      </w:r>
      <w:r>
        <w:rPr>
          <w:rFonts w:hint="eastAsia"/>
        </w:rPr>
        <w:lastRenderedPageBreak/>
        <w:t>文件中风险收益特征的表述可能存在不同，投资人在购买本基金时需按照销售机构的要求完成风险承受能力与产品风险之间的匹配检验。</w:t>
      </w:r>
    </w:p>
    <w:p w:rsidR="001C4127" w:rsidRDefault="001C4127" w:rsidP="001C4127">
      <w:pPr>
        <w:pStyle w:val="-"/>
        <w:ind w:firstLine="420"/>
      </w:pPr>
    </w:p>
    <w:p w:rsidR="001C4127" w:rsidRDefault="001C4127" w:rsidP="001C4127">
      <w:pPr>
        <w:pStyle w:val="-"/>
        <w:ind w:firstLine="420"/>
        <w:rPr>
          <w:rFonts w:hint="eastAsia"/>
        </w:rPr>
      </w:pPr>
      <w:r>
        <w:rPr>
          <w:rFonts w:hint="eastAsia"/>
        </w:rPr>
        <w:t>三）实施备用的流动性风险管理工具的情形、程序及对投资者的潜在影响：</w:t>
      </w:r>
    </w:p>
    <w:p w:rsidR="001C4127" w:rsidRDefault="001C4127" w:rsidP="001C4127">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C4127" w:rsidRDefault="001C4127" w:rsidP="001C4127">
      <w:pPr>
        <w:pStyle w:val="-"/>
        <w:ind w:firstLine="420"/>
      </w:pPr>
    </w:p>
    <w:p w:rsidR="001C4127" w:rsidRDefault="001C4127" w:rsidP="001C4127">
      <w:pPr>
        <w:pStyle w:val="-"/>
        <w:ind w:firstLine="420"/>
        <w:rPr>
          <w:rFonts w:hint="eastAsia"/>
        </w:rPr>
      </w:pPr>
      <w:r>
        <w:rPr>
          <w:rFonts w:hint="eastAsia"/>
        </w:rPr>
        <w:t>四）实施侧袋机制对投资者的影响</w:t>
      </w:r>
    </w:p>
    <w:p w:rsidR="001C4127" w:rsidRDefault="001C4127" w:rsidP="001C4127">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C4127" w:rsidRDefault="001C4127" w:rsidP="001C4127">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C4127" w:rsidRDefault="001C4127" w:rsidP="001C4127">
      <w:pPr>
        <w:pStyle w:val="-"/>
        <w:ind w:firstLine="420"/>
        <w:rPr>
          <w:rFonts w:hint="eastAsia"/>
        </w:rPr>
      </w:pPr>
      <w:r>
        <w:rPr>
          <w:rFonts w:hint="eastAsia"/>
        </w:rPr>
        <w:t>基金管理人将根据主袋账户运作情况合理确定申购政策，因此实施侧袋机制后主袋账户份额存在暂停申购的可能。</w:t>
      </w:r>
    </w:p>
    <w:p w:rsidR="001C4127" w:rsidRDefault="001C4127" w:rsidP="001C4127">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C4127" w:rsidRDefault="001C4127" w:rsidP="001C4127">
      <w:pPr>
        <w:pStyle w:val="-2"/>
        <w:spacing w:before="156" w:after="156"/>
        <w:rPr>
          <w:rFonts w:hint="eastAsia"/>
        </w:rPr>
      </w:pPr>
      <w:r>
        <w:rPr>
          <w:rFonts w:hint="eastAsia"/>
        </w:rPr>
        <w:t>（二）</w:t>
      </w:r>
      <w:r>
        <w:rPr>
          <w:rFonts w:hint="eastAsia"/>
        </w:rPr>
        <w:t xml:space="preserve"> </w:t>
      </w:r>
      <w:r>
        <w:rPr>
          <w:rFonts w:hint="eastAsia"/>
        </w:rPr>
        <w:t>重要提示</w:t>
      </w:r>
    </w:p>
    <w:p w:rsidR="001C4127" w:rsidRDefault="001C4127" w:rsidP="001C4127">
      <w:pPr>
        <w:pStyle w:val="-"/>
        <w:ind w:firstLine="420"/>
        <w:rPr>
          <w:rFonts w:hint="eastAsia"/>
        </w:rPr>
      </w:pPr>
      <w:r>
        <w:rPr>
          <w:rFonts w:hint="eastAsia"/>
        </w:rPr>
        <w:t>南方安睿混合型证券投资基金（以下简称“本基金”）经中国证监会</w:t>
      </w:r>
      <w:r>
        <w:rPr>
          <w:rFonts w:hint="eastAsia"/>
        </w:rPr>
        <w:t>2016</w:t>
      </w:r>
      <w:r>
        <w:rPr>
          <w:rFonts w:hint="eastAsia"/>
        </w:rPr>
        <w:t>年</w:t>
      </w:r>
      <w:r>
        <w:rPr>
          <w:rFonts w:hint="eastAsia"/>
        </w:rPr>
        <w:t>12</w:t>
      </w:r>
      <w:r>
        <w:rPr>
          <w:rFonts w:hint="eastAsia"/>
        </w:rPr>
        <w:t>月</w:t>
      </w:r>
      <w:r>
        <w:rPr>
          <w:rFonts w:hint="eastAsia"/>
        </w:rPr>
        <w:t>15</w:t>
      </w:r>
      <w:r>
        <w:rPr>
          <w:rFonts w:hint="eastAsia"/>
        </w:rPr>
        <w:t>日证监许可</w:t>
      </w:r>
      <w:r>
        <w:rPr>
          <w:rFonts w:hint="eastAsia"/>
        </w:rPr>
        <w:t>[2016]3091</w:t>
      </w:r>
      <w:r>
        <w:rPr>
          <w:rFonts w:hint="eastAsia"/>
        </w:rPr>
        <w:t>号文注册募集。中国证监会对本基金募集的注册，并不表明其对本基金的价值和收益作出实质性判断或保证，也不表明投资于本基金没有风险。</w:t>
      </w:r>
    </w:p>
    <w:p w:rsidR="001C4127" w:rsidRDefault="001C4127" w:rsidP="001C412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C4127" w:rsidRDefault="001C4127" w:rsidP="001C4127">
      <w:pPr>
        <w:pStyle w:val="-"/>
        <w:ind w:firstLine="420"/>
        <w:rPr>
          <w:rFonts w:hint="eastAsia"/>
        </w:rPr>
      </w:pPr>
      <w:r>
        <w:rPr>
          <w:rFonts w:hint="eastAsia"/>
        </w:rPr>
        <w:t>基金投资者自依基金合同取得基金份额，即成为基金份额持有人和基金合同的当事人。</w:t>
      </w:r>
    </w:p>
    <w:p w:rsidR="001C4127" w:rsidRDefault="001C4127" w:rsidP="001C4127">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基金合同相关的争议解决方式为仲裁。因本基金产生的或与基金合同有关的一切争议，如经友好协商未能解决的，任何一方均有权将争议提交华南国际经济贸易仲裁委员会仲裁，仲裁地点为深圳市。</w:t>
      </w:r>
    </w:p>
    <w:p w:rsidR="001C4127" w:rsidRDefault="001C4127" w:rsidP="001C412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w:t>
      </w:r>
      <w:r>
        <w:rPr>
          <w:rFonts w:hint="eastAsia"/>
        </w:rPr>
        <w:lastRenderedPageBreak/>
        <w:t>在一定的滞后，如需及时、准确获取基金的相关信息，敬请同时关注基金管理人发布的相关临时公告等。</w:t>
      </w:r>
    </w:p>
    <w:p w:rsidR="001C4127" w:rsidRDefault="001C4127" w:rsidP="001C412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C4127" w:rsidRDefault="001C4127" w:rsidP="001C4127">
      <w:pPr>
        <w:pStyle w:val="-1"/>
        <w:spacing w:before="156" w:after="156"/>
        <w:rPr>
          <w:rFonts w:hint="eastAsia"/>
        </w:rPr>
      </w:pPr>
      <w:r>
        <w:rPr>
          <w:rFonts w:hint="eastAsia"/>
        </w:rPr>
        <w:t>五、其他资料查询方式</w:t>
      </w:r>
    </w:p>
    <w:p w:rsidR="001C4127" w:rsidRDefault="001C4127" w:rsidP="001C412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C4127" w:rsidRDefault="001C4127" w:rsidP="001C4127">
      <w:pPr>
        <w:pStyle w:val="-"/>
        <w:ind w:firstLine="420"/>
        <w:rPr>
          <w:rFonts w:hint="eastAsia"/>
        </w:rPr>
      </w:pPr>
      <w:r>
        <w:rPr>
          <w:rFonts w:hint="eastAsia"/>
        </w:rPr>
        <w:t>●《南方安睿混合型证券投资基金基金合同》、</w:t>
      </w:r>
    </w:p>
    <w:p w:rsidR="001C4127" w:rsidRDefault="001C4127" w:rsidP="001C4127">
      <w:pPr>
        <w:pStyle w:val="-"/>
        <w:ind w:firstLine="420"/>
        <w:rPr>
          <w:rFonts w:hint="eastAsia"/>
        </w:rPr>
      </w:pPr>
      <w:r>
        <w:rPr>
          <w:rFonts w:hint="eastAsia"/>
        </w:rPr>
        <w:t>《南方安睿混合型证券投资基金托管协议》、</w:t>
      </w:r>
    </w:p>
    <w:p w:rsidR="001C4127" w:rsidRDefault="001C4127" w:rsidP="001C4127">
      <w:pPr>
        <w:pStyle w:val="-"/>
        <w:ind w:firstLine="420"/>
        <w:rPr>
          <w:rFonts w:hint="eastAsia"/>
        </w:rPr>
      </w:pPr>
      <w:r>
        <w:rPr>
          <w:rFonts w:hint="eastAsia"/>
        </w:rPr>
        <w:t>《南方安睿混合型证券投资基金招募说明书》</w:t>
      </w:r>
    </w:p>
    <w:p w:rsidR="001C4127" w:rsidRDefault="001C4127" w:rsidP="001C4127">
      <w:pPr>
        <w:pStyle w:val="-"/>
        <w:ind w:firstLine="420"/>
        <w:rPr>
          <w:rFonts w:hint="eastAsia"/>
        </w:rPr>
      </w:pPr>
      <w:r>
        <w:rPr>
          <w:rFonts w:hint="eastAsia"/>
        </w:rPr>
        <w:t>●定期报告、包括基金季度报告、中期报告和年度报告</w:t>
      </w:r>
    </w:p>
    <w:p w:rsidR="001C4127" w:rsidRDefault="001C4127" w:rsidP="001C4127">
      <w:pPr>
        <w:pStyle w:val="-"/>
        <w:ind w:firstLine="420"/>
        <w:rPr>
          <w:rFonts w:hint="eastAsia"/>
        </w:rPr>
      </w:pPr>
      <w:r>
        <w:rPr>
          <w:rFonts w:hint="eastAsia"/>
        </w:rPr>
        <w:t>●基金份额净值</w:t>
      </w:r>
    </w:p>
    <w:p w:rsidR="001C4127" w:rsidRDefault="001C4127" w:rsidP="001C4127">
      <w:pPr>
        <w:pStyle w:val="-"/>
        <w:ind w:firstLine="420"/>
        <w:rPr>
          <w:rFonts w:hint="eastAsia"/>
        </w:rPr>
      </w:pPr>
      <w:r>
        <w:rPr>
          <w:rFonts w:hint="eastAsia"/>
        </w:rPr>
        <w:t>●基金销售机构及联系方式</w:t>
      </w:r>
    </w:p>
    <w:p w:rsidR="001C4127" w:rsidRDefault="001C4127" w:rsidP="001C4127">
      <w:pPr>
        <w:pStyle w:val="-"/>
        <w:ind w:firstLine="420"/>
        <w:rPr>
          <w:rFonts w:hint="eastAsia"/>
        </w:rPr>
      </w:pPr>
      <w:r>
        <w:rPr>
          <w:rFonts w:hint="eastAsia"/>
        </w:rPr>
        <w:t>●其他重要资料</w:t>
      </w:r>
    </w:p>
    <w:p w:rsidR="001C4127" w:rsidRDefault="001C4127" w:rsidP="001C4127">
      <w:pPr>
        <w:pStyle w:val="-1"/>
        <w:spacing w:before="156" w:after="156"/>
        <w:rPr>
          <w:rFonts w:hint="eastAsia"/>
        </w:rPr>
      </w:pPr>
      <w:r>
        <w:rPr>
          <w:rFonts w:hint="eastAsia"/>
        </w:rPr>
        <w:t>六、其他情况说明</w:t>
      </w:r>
    </w:p>
    <w:p w:rsidR="001C4127" w:rsidRDefault="001C4127" w:rsidP="001C4127">
      <w:pPr>
        <w:pStyle w:val="-"/>
        <w:ind w:firstLine="420"/>
        <w:rPr>
          <w:rFonts w:hint="eastAsia"/>
        </w:rPr>
      </w:pPr>
      <w:r>
        <w:rPr>
          <w:rFonts w:hint="eastAsia"/>
        </w:rPr>
        <w:t>暂无。</w:t>
      </w:r>
    </w:p>
    <w:p w:rsidR="00E67375" w:rsidRDefault="001C4127" w:rsidP="001C4127">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27" w:rsidRDefault="001C4127" w:rsidP="00C06F04">
      <w:r>
        <w:separator/>
      </w:r>
    </w:p>
  </w:endnote>
  <w:endnote w:type="continuationSeparator" w:id="0">
    <w:p w:rsidR="001C4127" w:rsidRDefault="001C412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27" w:rsidRDefault="001C412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C4127" w:rsidRPr="001C412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27" w:rsidRDefault="001C412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27" w:rsidRDefault="001C4127" w:rsidP="00C06F04">
      <w:r>
        <w:separator/>
      </w:r>
    </w:p>
  </w:footnote>
  <w:footnote w:type="continuationSeparator" w:id="0">
    <w:p w:rsidR="001C4127" w:rsidRDefault="001C412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27" w:rsidRDefault="001C412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C4127" w:rsidP="00CE07B7">
    <w:pPr>
      <w:pStyle w:val="a7"/>
      <w:jc w:val="right"/>
    </w:pPr>
    <w:r>
      <w:rPr>
        <w:rFonts w:hint="eastAsia"/>
      </w:rPr>
      <w:t>南方安睿混合型证券投资基金基金产品资料概要（更新）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27" w:rsidRDefault="001C41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127"/>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0FD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57B0-327D-4BD2-88B6-63910418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2024-06-04T07:38:00Z</dcterms:created>
  <dcterms:modified xsi:type="dcterms:W3CDTF">2024-06-04T07:38:00Z</dcterms:modified>
</cp:coreProperties>
</file>