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309B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南方瑞祥一年定期开放灵活配置混合型证券投资基金（</w:t>
      </w:r>
      <w:r>
        <w:rPr>
          <w:rFonts w:ascii="宋体" w:hAnsi="方正黑体简体" w:cs="方正黑体简体"/>
          <w:b/>
          <w:bCs/>
          <w:iCs/>
          <w:sz w:val="31"/>
          <w:szCs w:val="36"/>
        </w:rPr>
        <w:t>A类份额）基金产品资料概要更新（2024年6月更新）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309B3">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309B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309B3" w:rsidRDefault="00A309B3" w:rsidP="00A309B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A309B3" w:rsidTr="00A309B3">
        <w:tc>
          <w:tcPr>
            <w:tcW w:w="1843" w:type="dxa"/>
          </w:tcPr>
          <w:p w:rsidR="00A309B3" w:rsidRDefault="00A309B3" w:rsidP="00A309B3">
            <w:pPr>
              <w:jc w:val="left"/>
            </w:pPr>
            <w:r>
              <w:rPr>
                <w:rFonts w:hint="eastAsia"/>
              </w:rPr>
              <w:t>基金简称</w:t>
            </w:r>
          </w:p>
        </w:tc>
        <w:tc>
          <w:tcPr>
            <w:tcW w:w="2410" w:type="dxa"/>
          </w:tcPr>
          <w:p w:rsidR="00A309B3" w:rsidRDefault="00A309B3" w:rsidP="00A309B3">
            <w:pPr>
              <w:jc w:val="left"/>
            </w:pPr>
            <w:r>
              <w:rPr>
                <w:rFonts w:hint="eastAsia"/>
              </w:rPr>
              <w:t>南方瑞祥一年定开灵活配置混合</w:t>
            </w:r>
            <w:r>
              <w:rPr>
                <w:rFonts w:hint="eastAsia"/>
              </w:rPr>
              <w:t>A</w:t>
            </w:r>
          </w:p>
        </w:tc>
        <w:tc>
          <w:tcPr>
            <w:tcW w:w="1843" w:type="dxa"/>
          </w:tcPr>
          <w:p w:rsidR="00A309B3" w:rsidRDefault="00A309B3" w:rsidP="00A309B3">
            <w:pPr>
              <w:jc w:val="left"/>
            </w:pPr>
            <w:r>
              <w:rPr>
                <w:rFonts w:hint="eastAsia"/>
              </w:rPr>
              <w:t>基金代码</w:t>
            </w:r>
          </w:p>
        </w:tc>
        <w:tc>
          <w:tcPr>
            <w:tcW w:w="2410" w:type="dxa"/>
          </w:tcPr>
          <w:p w:rsidR="00A309B3" w:rsidRDefault="00A309B3" w:rsidP="00A309B3">
            <w:pPr>
              <w:jc w:val="left"/>
            </w:pPr>
            <w:r>
              <w:t>005810</w:t>
            </w:r>
          </w:p>
        </w:tc>
      </w:tr>
      <w:tr w:rsidR="00A309B3" w:rsidTr="00A309B3">
        <w:tc>
          <w:tcPr>
            <w:tcW w:w="1843" w:type="dxa"/>
          </w:tcPr>
          <w:p w:rsidR="00A309B3" w:rsidRDefault="00A309B3" w:rsidP="00A309B3">
            <w:pPr>
              <w:jc w:val="left"/>
            </w:pPr>
            <w:r>
              <w:rPr>
                <w:rFonts w:hint="eastAsia"/>
              </w:rPr>
              <w:t>基金管理人</w:t>
            </w:r>
          </w:p>
        </w:tc>
        <w:tc>
          <w:tcPr>
            <w:tcW w:w="2410" w:type="dxa"/>
          </w:tcPr>
          <w:p w:rsidR="00A309B3" w:rsidRDefault="00A309B3" w:rsidP="00A309B3">
            <w:pPr>
              <w:jc w:val="left"/>
            </w:pPr>
            <w:r>
              <w:rPr>
                <w:rFonts w:hint="eastAsia"/>
              </w:rPr>
              <w:t>南方基金管理股份有限公司</w:t>
            </w:r>
          </w:p>
        </w:tc>
        <w:tc>
          <w:tcPr>
            <w:tcW w:w="1843" w:type="dxa"/>
          </w:tcPr>
          <w:p w:rsidR="00A309B3" w:rsidRDefault="00A309B3" w:rsidP="00A309B3">
            <w:pPr>
              <w:jc w:val="left"/>
            </w:pPr>
            <w:r>
              <w:rPr>
                <w:rFonts w:hint="eastAsia"/>
              </w:rPr>
              <w:t>基金托管人</w:t>
            </w:r>
          </w:p>
        </w:tc>
        <w:tc>
          <w:tcPr>
            <w:tcW w:w="2410" w:type="dxa"/>
          </w:tcPr>
          <w:p w:rsidR="00A309B3" w:rsidRDefault="00A309B3" w:rsidP="00A309B3">
            <w:pPr>
              <w:jc w:val="left"/>
            </w:pPr>
            <w:r>
              <w:rPr>
                <w:rFonts w:hint="eastAsia"/>
              </w:rPr>
              <w:t>中国工商银行股份有限公司</w:t>
            </w:r>
          </w:p>
        </w:tc>
      </w:tr>
      <w:tr w:rsidR="00A309B3" w:rsidTr="00C417D3">
        <w:tc>
          <w:tcPr>
            <w:tcW w:w="1843" w:type="dxa"/>
          </w:tcPr>
          <w:p w:rsidR="00A309B3" w:rsidRDefault="00A309B3" w:rsidP="00A309B3">
            <w:pPr>
              <w:jc w:val="left"/>
            </w:pPr>
            <w:r>
              <w:rPr>
                <w:rFonts w:hint="eastAsia"/>
              </w:rPr>
              <w:t>基金合同生效日</w:t>
            </w:r>
          </w:p>
        </w:tc>
        <w:tc>
          <w:tcPr>
            <w:tcW w:w="6663" w:type="dxa"/>
            <w:gridSpan w:val="3"/>
          </w:tcPr>
          <w:p w:rsidR="00A309B3" w:rsidRDefault="00A309B3" w:rsidP="00A309B3">
            <w:pPr>
              <w:jc w:val="left"/>
            </w:pPr>
            <w:r>
              <w:rPr>
                <w:rFonts w:hint="eastAsia"/>
              </w:rPr>
              <w:t>2018</w:t>
            </w:r>
            <w:r>
              <w:rPr>
                <w:rFonts w:hint="eastAsia"/>
              </w:rPr>
              <w:t>年</w:t>
            </w:r>
            <w:r>
              <w:rPr>
                <w:rFonts w:hint="eastAsia"/>
              </w:rPr>
              <w:t>5</w:t>
            </w:r>
            <w:r>
              <w:rPr>
                <w:rFonts w:hint="eastAsia"/>
              </w:rPr>
              <w:t>月</w:t>
            </w:r>
            <w:r>
              <w:rPr>
                <w:rFonts w:hint="eastAsia"/>
              </w:rPr>
              <w:t>10</w:t>
            </w:r>
            <w:r>
              <w:rPr>
                <w:rFonts w:hint="eastAsia"/>
              </w:rPr>
              <w:t>日</w:t>
            </w:r>
          </w:p>
        </w:tc>
      </w:tr>
      <w:tr w:rsidR="00A309B3" w:rsidTr="00A309B3">
        <w:tc>
          <w:tcPr>
            <w:tcW w:w="1843" w:type="dxa"/>
          </w:tcPr>
          <w:p w:rsidR="00A309B3" w:rsidRDefault="00A309B3" w:rsidP="00A309B3">
            <w:pPr>
              <w:jc w:val="left"/>
            </w:pPr>
            <w:r>
              <w:rPr>
                <w:rFonts w:hint="eastAsia"/>
              </w:rPr>
              <w:t>基金类型</w:t>
            </w:r>
          </w:p>
        </w:tc>
        <w:tc>
          <w:tcPr>
            <w:tcW w:w="2410" w:type="dxa"/>
          </w:tcPr>
          <w:p w:rsidR="00A309B3" w:rsidRDefault="00A309B3" w:rsidP="00A309B3">
            <w:pPr>
              <w:jc w:val="left"/>
            </w:pPr>
            <w:r>
              <w:rPr>
                <w:rFonts w:hint="eastAsia"/>
              </w:rPr>
              <w:t>混合型</w:t>
            </w:r>
          </w:p>
        </w:tc>
        <w:tc>
          <w:tcPr>
            <w:tcW w:w="1843" w:type="dxa"/>
          </w:tcPr>
          <w:p w:rsidR="00A309B3" w:rsidRDefault="00A309B3" w:rsidP="00A309B3">
            <w:pPr>
              <w:jc w:val="left"/>
            </w:pPr>
            <w:r>
              <w:rPr>
                <w:rFonts w:hint="eastAsia"/>
              </w:rPr>
              <w:t>交易币种</w:t>
            </w:r>
          </w:p>
        </w:tc>
        <w:tc>
          <w:tcPr>
            <w:tcW w:w="2410" w:type="dxa"/>
          </w:tcPr>
          <w:p w:rsidR="00A309B3" w:rsidRDefault="00A309B3" w:rsidP="00A309B3">
            <w:pPr>
              <w:jc w:val="left"/>
            </w:pPr>
            <w:r>
              <w:rPr>
                <w:rFonts w:hint="eastAsia"/>
              </w:rPr>
              <w:t>人民币</w:t>
            </w:r>
          </w:p>
        </w:tc>
      </w:tr>
      <w:tr w:rsidR="00A309B3" w:rsidTr="00D51175">
        <w:tc>
          <w:tcPr>
            <w:tcW w:w="1843" w:type="dxa"/>
          </w:tcPr>
          <w:p w:rsidR="00A309B3" w:rsidRDefault="00A309B3" w:rsidP="00A309B3">
            <w:pPr>
              <w:jc w:val="left"/>
            </w:pPr>
            <w:r>
              <w:rPr>
                <w:rFonts w:hint="eastAsia"/>
              </w:rPr>
              <w:t>运作方式</w:t>
            </w:r>
          </w:p>
        </w:tc>
        <w:tc>
          <w:tcPr>
            <w:tcW w:w="6663" w:type="dxa"/>
            <w:gridSpan w:val="3"/>
          </w:tcPr>
          <w:p w:rsidR="00A309B3" w:rsidRDefault="00A309B3" w:rsidP="00A309B3">
            <w:pPr>
              <w:jc w:val="left"/>
            </w:pPr>
            <w:r>
              <w:rPr>
                <w:rFonts w:hint="eastAsia"/>
              </w:rPr>
              <w:t>定期开放式</w:t>
            </w:r>
          </w:p>
        </w:tc>
      </w:tr>
      <w:tr w:rsidR="00A309B3" w:rsidTr="006972EF">
        <w:tc>
          <w:tcPr>
            <w:tcW w:w="1843" w:type="dxa"/>
          </w:tcPr>
          <w:p w:rsidR="00A309B3" w:rsidRDefault="00A309B3" w:rsidP="00A309B3">
            <w:pPr>
              <w:jc w:val="left"/>
            </w:pPr>
            <w:r>
              <w:rPr>
                <w:rFonts w:hint="eastAsia"/>
              </w:rPr>
              <w:t>开放频率</w:t>
            </w:r>
          </w:p>
        </w:tc>
        <w:tc>
          <w:tcPr>
            <w:tcW w:w="6663" w:type="dxa"/>
            <w:gridSpan w:val="3"/>
          </w:tcPr>
          <w:p w:rsidR="00A309B3" w:rsidRDefault="00A309B3" w:rsidP="00A309B3">
            <w:pPr>
              <w:jc w:val="left"/>
            </w:pPr>
            <w:r>
              <w:rPr>
                <w:rFonts w:hint="eastAsia"/>
              </w:rPr>
              <w:t>每年开放一次</w:t>
            </w:r>
          </w:p>
        </w:tc>
      </w:tr>
      <w:tr w:rsidR="00A309B3" w:rsidTr="00A309B3">
        <w:tc>
          <w:tcPr>
            <w:tcW w:w="1843" w:type="dxa"/>
            <w:vMerge w:val="restart"/>
          </w:tcPr>
          <w:p w:rsidR="00A309B3" w:rsidRDefault="00A309B3" w:rsidP="00A309B3">
            <w:pPr>
              <w:jc w:val="left"/>
            </w:pPr>
            <w:r>
              <w:rPr>
                <w:rFonts w:hint="eastAsia"/>
              </w:rPr>
              <w:t>基金经理</w:t>
            </w:r>
          </w:p>
        </w:tc>
        <w:tc>
          <w:tcPr>
            <w:tcW w:w="2410" w:type="dxa"/>
            <w:vMerge w:val="restart"/>
          </w:tcPr>
          <w:p w:rsidR="00A309B3" w:rsidRDefault="00A309B3" w:rsidP="00A309B3">
            <w:pPr>
              <w:jc w:val="left"/>
            </w:pPr>
            <w:r>
              <w:rPr>
                <w:rFonts w:hint="eastAsia"/>
              </w:rPr>
              <w:t>李锦文</w:t>
            </w:r>
          </w:p>
        </w:tc>
        <w:tc>
          <w:tcPr>
            <w:tcW w:w="1843" w:type="dxa"/>
          </w:tcPr>
          <w:p w:rsidR="00A309B3" w:rsidRDefault="00A309B3" w:rsidP="00A309B3">
            <w:pPr>
              <w:jc w:val="left"/>
            </w:pPr>
            <w:r>
              <w:rPr>
                <w:rFonts w:hint="eastAsia"/>
              </w:rPr>
              <w:t>开始担任本基金基金经理的日期</w:t>
            </w:r>
          </w:p>
        </w:tc>
        <w:tc>
          <w:tcPr>
            <w:tcW w:w="2410" w:type="dxa"/>
          </w:tcPr>
          <w:p w:rsidR="00A309B3" w:rsidRDefault="00A309B3" w:rsidP="00A309B3">
            <w:pPr>
              <w:jc w:val="left"/>
            </w:pPr>
            <w:r>
              <w:rPr>
                <w:rFonts w:hint="eastAsia"/>
              </w:rPr>
              <w:t>2018</w:t>
            </w:r>
            <w:r>
              <w:rPr>
                <w:rFonts w:hint="eastAsia"/>
              </w:rPr>
              <w:t>年</w:t>
            </w:r>
            <w:r>
              <w:rPr>
                <w:rFonts w:hint="eastAsia"/>
              </w:rPr>
              <w:t>12</w:t>
            </w:r>
            <w:r>
              <w:rPr>
                <w:rFonts w:hint="eastAsia"/>
              </w:rPr>
              <w:t>月</w:t>
            </w:r>
            <w:r>
              <w:rPr>
                <w:rFonts w:hint="eastAsia"/>
              </w:rPr>
              <w:t>7</w:t>
            </w:r>
            <w:r>
              <w:rPr>
                <w:rFonts w:hint="eastAsia"/>
              </w:rPr>
              <w:t>日</w:t>
            </w:r>
          </w:p>
        </w:tc>
      </w:tr>
      <w:tr w:rsidR="00A309B3" w:rsidTr="00A309B3">
        <w:tc>
          <w:tcPr>
            <w:tcW w:w="1843" w:type="dxa"/>
            <w:vMerge/>
          </w:tcPr>
          <w:p w:rsidR="00A309B3" w:rsidRDefault="00A309B3" w:rsidP="00A309B3">
            <w:pPr>
              <w:jc w:val="left"/>
            </w:pPr>
          </w:p>
        </w:tc>
        <w:tc>
          <w:tcPr>
            <w:tcW w:w="2410" w:type="dxa"/>
            <w:vMerge/>
          </w:tcPr>
          <w:p w:rsidR="00A309B3" w:rsidRDefault="00A309B3" w:rsidP="00A309B3">
            <w:pPr>
              <w:jc w:val="left"/>
            </w:pPr>
          </w:p>
        </w:tc>
        <w:tc>
          <w:tcPr>
            <w:tcW w:w="1843" w:type="dxa"/>
          </w:tcPr>
          <w:p w:rsidR="00A309B3" w:rsidRDefault="00A309B3" w:rsidP="00A309B3">
            <w:pPr>
              <w:jc w:val="left"/>
            </w:pPr>
            <w:r>
              <w:rPr>
                <w:rFonts w:hint="eastAsia"/>
              </w:rPr>
              <w:t>证券从业日期</w:t>
            </w:r>
          </w:p>
        </w:tc>
        <w:tc>
          <w:tcPr>
            <w:tcW w:w="2410" w:type="dxa"/>
          </w:tcPr>
          <w:p w:rsidR="00A309B3" w:rsidRDefault="00A309B3" w:rsidP="00A309B3">
            <w:pPr>
              <w:jc w:val="left"/>
            </w:pPr>
            <w:r>
              <w:rPr>
                <w:rFonts w:hint="eastAsia"/>
              </w:rPr>
              <w:t>2013</w:t>
            </w:r>
            <w:r>
              <w:rPr>
                <w:rFonts w:hint="eastAsia"/>
              </w:rPr>
              <w:t>年</w:t>
            </w:r>
            <w:r>
              <w:rPr>
                <w:rFonts w:hint="eastAsia"/>
              </w:rPr>
              <w:t>2</w:t>
            </w:r>
            <w:r>
              <w:rPr>
                <w:rFonts w:hint="eastAsia"/>
              </w:rPr>
              <w:t>月</w:t>
            </w:r>
            <w:r>
              <w:rPr>
                <w:rFonts w:hint="eastAsia"/>
              </w:rPr>
              <w:t>1</w:t>
            </w:r>
            <w:r>
              <w:rPr>
                <w:rFonts w:hint="eastAsia"/>
              </w:rPr>
              <w:t>日</w:t>
            </w:r>
          </w:p>
        </w:tc>
      </w:tr>
    </w:tbl>
    <w:p w:rsidR="00A309B3" w:rsidRDefault="00A309B3" w:rsidP="00A309B3">
      <w:pPr>
        <w:pStyle w:val="-1"/>
        <w:spacing w:before="156" w:after="156"/>
        <w:rPr>
          <w:rFonts w:hint="eastAsia"/>
        </w:rPr>
      </w:pPr>
      <w:r>
        <w:rPr>
          <w:rFonts w:hint="eastAsia"/>
        </w:rPr>
        <w:t>二、基金投资与净值表现</w:t>
      </w:r>
    </w:p>
    <w:p w:rsidR="00A309B3" w:rsidRDefault="00A309B3" w:rsidP="00A309B3">
      <w:pPr>
        <w:pStyle w:val="-2"/>
        <w:spacing w:before="156" w:after="156"/>
        <w:rPr>
          <w:rFonts w:hint="eastAsia"/>
        </w:rPr>
      </w:pPr>
      <w:r>
        <w:rPr>
          <w:rFonts w:hint="eastAsia"/>
        </w:rPr>
        <w:t>（一）</w:t>
      </w:r>
      <w:r>
        <w:rPr>
          <w:rFonts w:hint="eastAsia"/>
        </w:rPr>
        <w:t xml:space="preserve"> </w:t>
      </w:r>
      <w:r>
        <w:rPr>
          <w:rFonts w:hint="eastAsia"/>
        </w:rPr>
        <w:t>投资目标与投资策略</w:t>
      </w:r>
    </w:p>
    <w:p w:rsidR="00A309B3" w:rsidRDefault="00A309B3" w:rsidP="00A309B3">
      <w:pPr>
        <w:pStyle w:val="-"/>
        <w:ind w:firstLine="420"/>
        <w:rPr>
          <w:rFonts w:hint="eastAsia"/>
        </w:rPr>
      </w:pPr>
      <w:r>
        <w:rPr>
          <w:rFonts w:hint="eastAsia"/>
        </w:rPr>
        <w:t>请投资者阅读《南方瑞祥一年定期开放灵活配置混合型证券投资基金招募说明书》第九部分“基金的投资”了解详细情况。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A309B3" w:rsidTr="00A309B3">
        <w:tc>
          <w:tcPr>
            <w:tcW w:w="1701" w:type="dxa"/>
          </w:tcPr>
          <w:p w:rsidR="00A309B3" w:rsidRDefault="00A309B3" w:rsidP="00A309B3">
            <w:pPr>
              <w:jc w:val="left"/>
            </w:pPr>
            <w:r>
              <w:rPr>
                <w:rFonts w:hint="eastAsia"/>
              </w:rPr>
              <w:t>投资目标</w:t>
            </w:r>
          </w:p>
        </w:tc>
        <w:tc>
          <w:tcPr>
            <w:tcW w:w="6804" w:type="dxa"/>
          </w:tcPr>
          <w:p w:rsidR="00A309B3" w:rsidRDefault="00A309B3" w:rsidP="00A309B3">
            <w:pPr>
              <w:jc w:val="left"/>
            </w:pPr>
            <w:r>
              <w:rPr>
                <w:rFonts w:hint="eastAsia"/>
              </w:rPr>
              <w:t>在严格控制风险的前提下，追求超越业绩比较基准的投资回报，力争实现基金资产的长期稳健增值。</w:t>
            </w:r>
          </w:p>
        </w:tc>
      </w:tr>
      <w:tr w:rsidR="00A309B3" w:rsidTr="00A309B3">
        <w:tc>
          <w:tcPr>
            <w:tcW w:w="1701" w:type="dxa"/>
          </w:tcPr>
          <w:p w:rsidR="00A309B3" w:rsidRDefault="00A309B3" w:rsidP="00A309B3">
            <w:pPr>
              <w:jc w:val="left"/>
            </w:pPr>
            <w:r>
              <w:rPr>
                <w:rFonts w:hint="eastAsia"/>
              </w:rPr>
              <w:t>投资范围</w:t>
            </w:r>
          </w:p>
        </w:tc>
        <w:tc>
          <w:tcPr>
            <w:tcW w:w="6804" w:type="dxa"/>
          </w:tcPr>
          <w:p w:rsidR="00A309B3" w:rsidRDefault="00A309B3" w:rsidP="00A309B3">
            <w:pPr>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rsidR="00A309B3" w:rsidRDefault="00A309B3" w:rsidP="00A309B3">
            <w:pPr>
              <w:rPr>
                <w:rFonts w:hint="eastAsia"/>
              </w:rPr>
            </w:pPr>
            <w:r>
              <w:rPr>
                <w:rFonts w:hint="eastAsia"/>
              </w:rPr>
              <w:t>本基金的投资组合比例如下：</w:t>
            </w:r>
          </w:p>
          <w:p w:rsidR="00A309B3" w:rsidRDefault="00A309B3" w:rsidP="00A309B3">
            <w:pPr>
              <w:rPr>
                <w:rFonts w:hint="eastAsia"/>
              </w:rPr>
            </w:pPr>
            <w:r>
              <w:rPr>
                <w:rFonts w:hint="eastAsia"/>
              </w:rPr>
              <w:t>开放期内，本基金股票（含存托凭证）投资占基金资产的比例范围为</w:t>
            </w:r>
            <w:r>
              <w:rPr>
                <w:rFonts w:hint="eastAsia"/>
              </w:rPr>
              <w:t>0-95%</w:t>
            </w:r>
            <w:r>
              <w:rPr>
                <w:rFonts w:hint="eastAsia"/>
              </w:rPr>
              <w:t>；封闭期内，本基金股票（含存托凭证）投资占基金资产的比例范围为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w:t>
            </w:r>
            <w:r>
              <w:rPr>
                <w:rFonts w:hint="eastAsia"/>
              </w:rPr>
              <w:lastRenderedPageBreak/>
              <w:t>得超过股票资产的</w:t>
            </w:r>
            <w:r>
              <w:rPr>
                <w:rFonts w:hint="eastAsia"/>
              </w:rPr>
              <w:t>50%</w:t>
            </w:r>
            <w:r>
              <w:rPr>
                <w:rFonts w:hint="eastAsia"/>
              </w:rPr>
              <w:t>。</w:t>
            </w:r>
          </w:p>
          <w:p w:rsidR="00A309B3" w:rsidRDefault="00A309B3" w:rsidP="00A309B3">
            <w:pPr>
              <w:rPr>
                <w:rFonts w:hint="eastAsia"/>
              </w:rPr>
            </w:pPr>
            <w:r>
              <w:rPr>
                <w:rFonts w:hint="eastAsia"/>
              </w:rPr>
              <w:t>开放期内，本基金每个交易日日终在扣除国债期货和股指期货合约需缴纳的交易保证金后，应当保持不低于基金资产净值</w:t>
            </w:r>
            <w:r>
              <w:rPr>
                <w:rFonts w:hint="eastAsia"/>
              </w:rPr>
              <w:t>5%</w:t>
            </w:r>
            <w:r>
              <w:rPr>
                <w:rFonts w:hint="eastAsia"/>
              </w:rPr>
              <w:t>的现金或者到期日在一年以内的政府债券；封闭期内，本基金不受上述</w:t>
            </w:r>
            <w:r>
              <w:rPr>
                <w:rFonts w:hint="eastAsia"/>
              </w:rPr>
              <w:t>5%</w:t>
            </w:r>
            <w:r>
              <w:rPr>
                <w:rFonts w:hint="eastAsia"/>
              </w:rPr>
              <w:t>的限制，但在扣除国债期货和股指期货合约需缴纳的交易保证金后，应当保持不低于交易保证金一倍的现金。其中现金不包括结算备付金、存出保证金、应收申购款等。</w:t>
            </w:r>
          </w:p>
          <w:p w:rsidR="00A309B3" w:rsidRDefault="00A309B3" w:rsidP="00A309B3">
            <w:r>
              <w:rPr>
                <w:rFonts w:hint="eastAsia"/>
              </w:rPr>
              <w:t>如法律法规或监管机构以后允许基金投资其他品种，基金管理人在履行适当程序后，可以将其纳入投资范围。</w:t>
            </w:r>
          </w:p>
        </w:tc>
      </w:tr>
      <w:tr w:rsidR="00A309B3" w:rsidTr="00A309B3">
        <w:tc>
          <w:tcPr>
            <w:tcW w:w="1701" w:type="dxa"/>
          </w:tcPr>
          <w:p w:rsidR="00A309B3" w:rsidRDefault="00A309B3" w:rsidP="00A309B3">
            <w:pPr>
              <w:jc w:val="left"/>
            </w:pPr>
            <w:r>
              <w:rPr>
                <w:rFonts w:hint="eastAsia"/>
              </w:rPr>
              <w:lastRenderedPageBreak/>
              <w:t>主要投资策略</w:t>
            </w:r>
          </w:p>
        </w:tc>
        <w:tc>
          <w:tcPr>
            <w:tcW w:w="6804" w:type="dxa"/>
          </w:tcPr>
          <w:p w:rsidR="00A309B3" w:rsidRDefault="00A309B3" w:rsidP="00A309B3">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A309B3" w:rsidTr="00A309B3">
        <w:tc>
          <w:tcPr>
            <w:tcW w:w="1701" w:type="dxa"/>
          </w:tcPr>
          <w:p w:rsidR="00A309B3" w:rsidRDefault="00A309B3" w:rsidP="00A309B3">
            <w:pPr>
              <w:jc w:val="left"/>
            </w:pPr>
            <w:r>
              <w:rPr>
                <w:rFonts w:hint="eastAsia"/>
              </w:rPr>
              <w:t>业绩比较基准</w:t>
            </w:r>
          </w:p>
        </w:tc>
        <w:tc>
          <w:tcPr>
            <w:tcW w:w="6804" w:type="dxa"/>
          </w:tcPr>
          <w:p w:rsidR="00A309B3" w:rsidRDefault="00A309B3" w:rsidP="00A309B3">
            <w:pPr>
              <w:jc w:val="left"/>
            </w:pPr>
            <w:r>
              <w:rPr>
                <w:rFonts w:hint="eastAsia"/>
              </w:rPr>
              <w:t>沪深</w:t>
            </w:r>
            <w:r>
              <w:rPr>
                <w:rFonts w:hint="eastAsia"/>
              </w:rPr>
              <w:t>300</w:t>
            </w:r>
            <w:r>
              <w:rPr>
                <w:rFonts w:hint="eastAsia"/>
              </w:rPr>
              <w:t>指数收益率×</w:t>
            </w:r>
            <w:r>
              <w:rPr>
                <w:rFonts w:hint="eastAsia"/>
              </w:rPr>
              <w:t>50%+</w:t>
            </w:r>
            <w:r>
              <w:rPr>
                <w:rFonts w:hint="eastAsia"/>
              </w:rPr>
              <w:t>中证港股通综合指数（人民币）收益率×</w:t>
            </w:r>
            <w:r>
              <w:rPr>
                <w:rFonts w:hint="eastAsia"/>
              </w:rPr>
              <w:t>20%+</w:t>
            </w:r>
            <w:r>
              <w:rPr>
                <w:rFonts w:hint="eastAsia"/>
              </w:rPr>
              <w:t>上证国债指数收益率×</w:t>
            </w:r>
            <w:r>
              <w:rPr>
                <w:rFonts w:hint="eastAsia"/>
              </w:rPr>
              <w:t>30%</w:t>
            </w:r>
          </w:p>
        </w:tc>
      </w:tr>
      <w:tr w:rsidR="00A309B3" w:rsidTr="00A309B3">
        <w:tc>
          <w:tcPr>
            <w:tcW w:w="1701" w:type="dxa"/>
          </w:tcPr>
          <w:p w:rsidR="00A309B3" w:rsidRDefault="00A309B3" w:rsidP="00A309B3">
            <w:pPr>
              <w:jc w:val="left"/>
            </w:pPr>
            <w:r>
              <w:rPr>
                <w:rFonts w:hint="eastAsia"/>
              </w:rPr>
              <w:t>风险收益特征</w:t>
            </w:r>
          </w:p>
        </w:tc>
        <w:tc>
          <w:tcPr>
            <w:tcW w:w="6804" w:type="dxa"/>
          </w:tcPr>
          <w:p w:rsidR="00A309B3" w:rsidRDefault="00A309B3" w:rsidP="00A309B3">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A309B3" w:rsidRDefault="00A309B3" w:rsidP="00A309B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309B3" w:rsidRDefault="00A309B3" w:rsidP="00A309B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309B3" w:rsidRDefault="00A309B3" w:rsidP="00A309B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309B3" w:rsidRDefault="00A309B3" w:rsidP="00A309B3">
      <w:r>
        <w:rPr>
          <w:noProof/>
        </w:rPr>
        <w:lastRenderedPageBreak/>
        <w:drawing>
          <wp:inline distT="0" distB="0" distL="0" distR="0">
            <wp:extent cx="5274310" cy="304228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042285"/>
                    </a:xfrm>
                    <a:prstGeom prst="rect">
                      <a:avLst/>
                    </a:prstGeom>
                  </pic:spPr>
                </pic:pic>
              </a:graphicData>
            </a:graphic>
          </wp:inline>
        </w:drawing>
      </w:r>
    </w:p>
    <w:p w:rsidR="00A309B3" w:rsidRDefault="00A309B3" w:rsidP="00A309B3">
      <w:pPr>
        <w:pStyle w:val="-1"/>
        <w:spacing w:before="156" w:after="156"/>
        <w:rPr>
          <w:rFonts w:hint="eastAsia"/>
        </w:rPr>
      </w:pPr>
      <w:r>
        <w:rPr>
          <w:rFonts w:hint="eastAsia"/>
        </w:rPr>
        <w:t>三、投资本基金涉及的费用</w:t>
      </w:r>
    </w:p>
    <w:p w:rsidR="00A309B3" w:rsidRDefault="00A309B3" w:rsidP="00A309B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A309B3" w:rsidTr="00A309B3">
        <w:tc>
          <w:p w:rsidR="00A309B3" w:rsidRDefault="00A309B3" w:rsidP="00A309B3">
            <w:pPr>
              <w:jc w:val="center"/>
            </w:pPr>
            <w:r>
              <w:rPr>
                <w:rFonts w:hint="eastAsia"/>
              </w:rPr>
              <w:t>费用类型</w:t>
            </w:r>
          </w:p>
        </w:tc>
        <w:tc>
          <w:p w:rsidR="00A309B3" w:rsidRDefault="00A309B3" w:rsidP="00A309B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309B3" w:rsidRDefault="00A309B3" w:rsidP="00A309B3">
            <w:pPr>
              <w:jc w:val="center"/>
            </w:pPr>
            <w:r>
              <w:rPr>
                <w:rFonts w:hint="eastAsia"/>
              </w:rPr>
              <w:t>收费方式</w:t>
            </w:r>
            <w:r>
              <w:rPr>
                <w:rFonts w:hint="eastAsia"/>
              </w:rPr>
              <w:t>/</w:t>
            </w:r>
            <w:r>
              <w:rPr>
                <w:rFonts w:hint="eastAsia"/>
              </w:rPr>
              <w:t>费率</w:t>
            </w:r>
          </w:p>
        </w:tc>
        <w:tc>
          <w:p w:rsidR="00A309B3" w:rsidRDefault="00A309B3" w:rsidP="00A309B3">
            <w:pPr>
              <w:jc w:val="center"/>
            </w:pPr>
            <w:r>
              <w:rPr>
                <w:rFonts w:hint="eastAsia"/>
              </w:rPr>
              <w:t>备注</w:t>
            </w:r>
          </w:p>
        </w:tc>
      </w:tr>
      <w:tr w:rsidR="00A309B3" w:rsidTr="00A309B3">
        <w:tc>
          <w:tcPr>
            <w:vMerge w:val="restart"/>
          </w:tcPr>
          <w:p w:rsidR="00A309B3" w:rsidRDefault="00A309B3" w:rsidP="00A309B3">
            <w:pPr>
              <w:jc w:val="center"/>
            </w:pPr>
            <w:r>
              <w:rPr>
                <w:rFonts w:hint="eastAsia"/>
              </w:rPr>
              <w:t>申购费（前收费）</w:t>
            </w:r>
          </w:p>
        </w:tc>
        <w:tc>
          <w:p w:rsidR="00A309B3" w:rsidRDefault="00A309B3" w:rsidP="00A309B3">
            <w:pPr>
              <w:jc w:val="left"/>
            </w:pPr>
            <w:r>
              <w:rPr>
                <w:rFonts w:hint="eastAsia"/>
              </w:rPr>
              <w:t>M&lt; 100</w:t>
            </w:r>
            <w:r>
              <w:rPr>
                <w:rFonts w:hint="eastAsia"/>
              </w:rPr>
              <w:t>万元</w:t>
            </w:r>
          </w:p>
        </w:tc>
        <w:tc>
          <w:p w:rsidR="00A309B3" w:rsidRDefault="00A309B3" w:rsidP="00A309B3">
            <w:pPr>
              <w:jc w:val="right"/>
            </w:pPr>
            <w:r>
              <w:t>1.5%</w:t>
            </w:r>
          </w:p>
        </w:tc>
        <w:tc>
          <w:p w:rsidR="00A309B3" w:rsidRDefault="00A309B3" w:rsidP="00A309B3">
            <w:pPr>
              <w:jc w:val="right"/>
            </w:pPr>
            <w:r>
              <w:t>-</w:t>
            </w:r>
          </w:p>
        </w:tc>
      </w:tr>
      <w:tr w:rsidR="00A309B3" w:rsidTr="00A309B3">
        <w:tc>
          <w:tcPr>
            <w:vMerge/>
          </w:tcPr>
          <w:p w:rsidR="00A309B3" w:rsidRDefault="00A309B3" w:rsidP="00A309B3">
            <w:pPr>
              <w:jc w:val="left"/>
            </w:pPr>
          </w:p>
        </w:tc>
        <w:tc>
          <w:p w:rsidR="00A309B3" w:rsidRDefault="00A309B3" w:rsidP="00A309B3">
            <w:pPr>
              <w:jc w:val="left"/>
            </w:pPr>
            <w:r>
              <w:rPr>
                <w:rFonts w:hint="eastAsia"/>
              </w:rPr>
              <w:t>100</w:t>
            </w:r>
            <w:r>
              <w:rPr>
                <w:rFonts w:hint="eastAsia"/>
              </w:rPr>
              <w:t>万元≤</w:t>
            </w:r>
            <w:r>
              <w:rPr>
                <w:rFonts w:hint="eastAsia"/>
              </w:rPr>
              <w:t>M&lt; 500</w:t>
            </w:r>
            <w:r>
              <w:rPr>
                <w:rFonts w:hint="eastAsia"/>
              </w:rPr>
              <w:t>万元</w:t>
            </w:r>
          </w:p>
        </w:tc>
        <w:tc>
          <w:p w:rsidR="00A309B3" w:rsidRDefault="00A309B3" w:rsidP="00A309B3">
            <w:pPr>
              <w:jc w:val="right"/>
            </w:pPr>
            <w:r>
              <w:t>0.9%</w:t>
            </w:r>
          </w:p>
        </w:tc>
        <w:tc>
          <w:p w:rsidR="00A309B3" w:rsidRDefault="00A309B3" w:rsidP="00A309B3">
            <w:pPr>
              <w:jc w:val="right"/>
            </w:pPr>
            <w:r>
              <w:t>-</w:t>
            </w:r>
          </w:p>
        </w:tc>
      </w:tr>
      <w:tr w:rsidR="00A309B3" w:rsidTr="00A309B3">
        <w:tc>
          <w:tcPr>
            <w:vMerge/>
          </w:tcPr>
          <w:p w:rsidR="00A309B3" w:rsidRDefault="00A309B3" w:rsidP="00A309B3">
            <w:pPr>
              <w:jc w:val="left"/>
            </w:pPr>
          </w:p>
        </w:tc>
        <w:tc>
          <w:p w:rsidR="00A309B3" w:rsidRDefault="00A309B3" w:rsidP="00A309B3">
            <w:pPr>
              <w:jc w:val="left"/>
            </w:pPr>
            <w:r>
              <w:rPr>
                <w:rFonts w:hint="eastAsia"/>
              </w:rPr>
              <w:t>500</w:t>
            </w:r>
            <w:r>
              <w:rPr>
                <w:rFonts w:hint="eastAsia"/>
              </w:rPr>
              <w:t>万元≤</w:t>
            </w:r>
            <w:r>
              <w:rPr>
                <w:rFonts w:hint="eastAsia"/>
              </w:rPr>
              <w:t>M&lt; 1000</w:t>
            </w:r>
            <w:r>
              <w:rPr>
                <w:rFonts w:hint="eastAsia"/>
              </w:rPr>
              <w:t>万元</w:t>
            </w:r>
          </w:p>
        </w:tc>
        <w:tc>
          <w:p w:rsidR="00A309B3" w:rsidRDefault="00A309B3" w:rsidP="00A309B3">
            <w:pPr>
              <w:jc w:val="right"/>
            </w:pPr>
            <w:r>
              <w:t>0.3%</w:t>
            </w:r>
          </w:p>
        </w:tc>
        <w:tc>
          <w:p w:rsidR="00A309B3" w:rsidRDefault="00A309B3" w:rsidP="00A309B3">
            <w:pPr>
              <w:jc w:val="right"/>
            </w:pPr>
            <w:r>
              <w:t>-</w:t>
            </w:r>
          </w:p>
        </w:tc>
      </w:tr>
      <w:tr w:rsidR="00A309B3" w:rsidTr="00A309B3">
        <w:tc>
          <w:tcPr>
            <w:vMerge/>
          </w:tcPr>
          <w:p w:rsidR="00A309B3" w:rsidRDefault="00A309B3" w:rsidP="00A309B3">
            <w:pPr>
              <w:jc w:val="left"/>
            </w:pPr>
          </w:p>
        </w:tc>
        <w:tc>
          <w:p w:rsidR="00A309B3" w:rsidRDefault="00A309B3" w:rsidP="00A309B3">
            <w:pPr>
              <w:jc w:val="left"/>
            </w:pPr>
            <w:r>
              <w:rPr>
                <w:rFonts w:hint="eastAsia"/>
              </w:rPr>
              <w:t>1000</w:t>
            </w:r>
            <w:r>
              <w:rPr>
                <w:rFonts w:hint="eastAsia"/>
              </w:rPr>
              <w:t>万元≤</w:t>
            </w:r>
            <w:r>
              <w:rPr>
                <w:rFonts w:hint="eastAsia"/>
              </w:rPr>
              <w:t>M</w:t>
            </w:r>
          </w:p>
        </w:tc>
        <w:tc>
          <w:p w:rsidR="00A309B3" w:rsidRDefault="00A309B3" w:rsidP="00A309B3">
            <w:pPr>
              <w:jc w:val="left"/>
            </w:pPr>
            <w:r>
              <w:rPr>
                <w:rFonts w:hint="eastAsia"/>
              </w:rPr>
              <w:t>每笔</w:t>
            </w:r>
            <w:r>
              <w:rPr>
                <w:rFonts w:hint="eastAsia"/>
              </w:rPr>
              <w:t>1000</w:t>
            </w:r>
            <w:r>
              <w:rPr>
                <w:rFonts w:hint="eastAsia"/>
              </w:rPr>
              <w:t>元</w:t>
            </w:r>
          </w:p>
        </w:tc>
        <w:tc>
          <w:p w:rsidR="00A309B3" w:rsidRDefault="00A309B3" w:rsidP="00A309B3">
            <w:pPr>
              <w:jc w:val="right"/>
            </w:pPr>
            <w:r>
              <w:t>-</w:t>
            </w:r>
          </w:p>
        </w:tc>
      </w:tr>
      <w:tr w:rsidR="00A309B3" w:rsidTr="00A309B3">
        <w:tc>
          <w:tcPr>
            <w:vMerge w:val="restart"/>
          </w:tcPr>
          <w:p w:rsidR="00A309B3" w:rsidRDefault="00A309B3" w:rsidP="00A309B3">
            <w:pPr>
              <w:jc w:val="center"/>
            </w:pPr>
            <w:r>
              <w:rPr>
                <w:rFonts w:hint="eastAsia"/>
              </w:rPr>
              <w:t>赎回费</w:t>
            </w:r>
          </w:p>
        </w:tc>
        <w:tc>
          <w:p w:rsidR="00A309B3" w:rsidRDefault="00A309B3" w:rsidP="00A309B3">
            <w:pPr>
              <w:jc w:val="left"/>
            </w:pPr>
            <w:r>
              <w:rPr>
                <w:rFonts w:hint="eastAsia"/>
              </w:rPr>
              <w:t>N&lt; 7</w:t>
            </w:r>
            <w:r>
              <w:rPr>
                <w:rFonts w:hint="eastAsia"/>
              </w:rPr>
              <w:t>天</w:t>
            </w:r>
          </w:p>
        </w:tc>
        <w:tc>
          <w:p w:rsidR="00A309B3" w:rsidRDefault="00A309B3" w:rsidP="00A309B3">
            <w:pPr>
              <w:jc w:val="right"/>
            </w:pPr>
            <w:r>
              <w:t>1.5%</w:t>
            </w:r>
          </w:p>
        </w:tc>
        <w:tc>
          <w:p w:rsidR="00A309B3" w:rsidRDefault="00A309B3" w:rsidP="00A309B3">
            <w:pPr>
              <w:jc w:val="right"/>
            </w:pPr>
            <w:r>
              <w:t>-</w:t>
            </w:r>
          </w:p>
        </w:tc>
      </w:tr>
      <w:tr w:rsidR="00A309B3" w:rsidTr="00A309B3">
        <w:tc>
          <w:tcPr>
            <w:vMerge/>
          </w:tcPr>
          <w:p w:rsidR="00A309B3" w:rsidRDefault="00A309B3" w:rsidP="00A309B3">
            <w:pPr>
              <w:jc w:val="left"/>
            </w:pPr>
          </w:p>
        </w:tc>
        <w:tc>
          <w:p w:rsidR="00A309B3" w:rsidRDefault="00A309B3" w:rsidP="00A309B3">
            <w:pPr>
              <w:jc w:val="left"/>
            </w:pPr>
            <w:r>
              <w:rPr>
                <w:rFonts w:hint="eastAsia"/>
              </w:rPr>
              <w:t>7</w:t>
            </w:r>
            <w:r>
              <w:rPr>
                <w:rFonts w:hint="eastAsia"/>
              </w:rPr>
              <w:t>天≤</w:t>
            </w:r>
            <w:r>
              <w:rPr>
                <w:rFonts w:hint="eastAsia"/>
              </w:rPr>
              <w:t xml:space="preserve"> N&lt; 30</w:t>
            </w:r>
            <w:r>
              <w:rPr>
                <w:rFonts w:hint="eastAsia"/>
              </w:rPr>
              <w:t>天</w:t>
            </w:r>
          </w:p>
        </w:tc>
        <w:tc>
          <w:p w:rsidR="00A309B3" w:rsidRDefault="00A309B3" w:rsidP="00A309B3">
            <w:pPr>
              <w:jc w:val="right"/>
            </w:pPr>
            <w:r>
              <w:t>0.75%</w:t>
            </w:r>
          </w:p>
        </w:tc>
        <w:tc>
          <w:p w:rsidR="00A309B3" w:rsidRDefault="00A309B3" w:rsidP="00A309B3">
            <w:pPr>
              <w:jc w:val="right"/>
            </w:pPr>
            <w:r>
              <w:t>-</w:t>
            </w:r>
          </w:p>
        </w:tc>
      </w:tr>
      <w:tr w:rsidR="00A309B3" w:rsidTr="00A309B3">
        <w:tc>
          <w:tcPr>
            <w:vMerge/>
          </w:tcPr>
          <w:p w:rsidR="00A309B3" w:rsidRDefault="00A309B3" w:rsidP="00A309B3">
            <w:pPr>
              <w:jc w:val="left"/>
            </w:pPr>
          </w:p>
        </w:tc>
        <w:tc>
          <w:p w:rsidR="00A309B3" w:rsidRDefault="00A309B3" w:rsidP="00A309B3">
            <w:pPr>
              <w:jc w:val="left"/>
            </w:pPr>
            <w:r>
              <w:rPr>
                <w:rFonts w:hint="eastAsia"/>
              </w:rPr>
              <w:t>30</w:t>
            </w:r>
            <w:r>
              <w:rPr>
                <w:rFonts w:hint="eastAsia"/>
              </w:rPr>
              <w:t>天≤</w:t>
            </w:r>
            <w:r>
              <w:rPr>
                <w:rFonts w:hint="eastAsia"/>
              </w:rPr>
              <w:t xml:space="preserve"> N&lt; 180</w:t>
            </w:r>
            <w:r>
              <w:rPr>
                <w:rFonts w:hint="eastAsia"/>
              </w:rPr>
              <w:t>天</w:t>
            </w:r>
          </w:p>
        </w:tc>
        <w:tc>
          <w:p w:rsidR="00A309B3" w:rsidRDefault="00A309B3" w:rsidP="00A309B3">
            <w:pPr>
              <w:jc w:val="right"/>
            </w:pPr>
            <w:r>
              <w:t>0.5%</w:t>
            </w:r>
          </w:p>
        </w:tc>
        <w:tc>
          <w:p w:rsidR="00A309B3" w:rsidRDefault="00A309B3" w:rsidP="00A309B3">
            <w:pPr>
              <w:jc w:val="right"/>
            </w:pPr>
            <w:r>
              <w:t>-</w:t>
            </w:r>
          </w:p>
        </w:tc>
      </w:tr>
      <w:tr w:rsidR="00A309B3" w:rsidTr="00A309B3">
        <w:tc>
          <w:tcPr>
            <w:vMerge/>
          </w:tcPr>
          <w:p w:rsidR="00A309B3" w:rsidRDefault="00A309B3" w:rsidP="00A309B3">
            <w:pPr>
              <w:jc w:val="left"/>
            </w:pPr>
          </w:p>
        </w:tc>
        <w:tc>
          <w:p w:rsidR="00A309B3" w:rsidRDefault="00A309B3" w:rsidP="00A309B3">
            <w:pPr>
              <w:jc w:val="left"/>
            </w:pPr>
            <w:r>
              <w:rPr>
                <w:rFonts w:hint="eastAsia"/>
              </w:rPr>
              <w:t>180</w:t>
            </w:r>
            <w:r>
              <w:rPr>
                <w:rFonts w:hint="eastAsia"/>
              </w:rPr>
              <w:t>天≤</w:t>
            </w:r>
            <w:r>
              <w:rPr>
                <w:rFonts w:hint="eastAsia"/>
              </w:rPr>
              <w:t xml:space="preserve"> N</w:t>
            </w:r>
          </w:p>
        </w:tc>
        <w:tc>
          <w:p w:rsidR="00A309B3" w:rsidRDefault="00A309B3" w:rsidP="00A309B3">
            <w:pPr>
              <w:jc w:val="right"/>
            </w:pPr>
            <w:r>
              <w:t>0%</w:t>
            </w:r>
          </w:p>
        </w:tc>
        <w:tc>
          <w:p w:rsidR="00A309B3" w:rsidRDefault="00A309B3" w:rsidP="00A309B3">
            <w:pPr>
              <w:jc w:val="right"/>
            </w:pPr>
            <w:r>
              <w:t>-</w:t>
            </w:r>
          </w:p>
        </w:tc>
      </w:tr>
    </w:tbl>
    <w:p w:rsidR="00A309B3" w:rsidRDefault="00A309B3" w:rsidP="00A309B3">
      <w:pPr>
        <w:pStyle w:val="-"/>
        <w:ind w:firstLine="420"/>
        <w:rPr>
          <w:rFonts w:hint="eastAsia"/>
        </w:rPr>
      </w:pPr>
      <w:r>
        <w:rPr>
          <w:rFonts w:hint="eastAsia"/>
        </w:rPr>
        <w:t>投资人重复申购，须按每次申购所对应的费率档次分别计费。</w:t>
      </w:r>
    </w:p>
    <w:p w:rsidR="00A309B3" w:rsidRDefault="00A309B3" w:rsidP="00A309B3">
      <w:pPr>
        <w:pStyle w:val="-"/>
        <w:ind w:firstLine="420"/>
        <w:rPr>
          <w:rFonts w:hint="eastAsia"/>
        </w:rPr>
      </w:pPr>
      <w:r>
        <w:rPr>
          <w:rFonts w:hint="eastAsia"/>
        </w:rPr>
        <w:t>基金申购费用由投资人承担，不列入基金财产，主要用于基金的市场推广、销售、登记等各项费用。</w:t>
      </w:r>
    </w:p>
    <w:p w:rsidR="00A309B3" w:rsidRDefault="00A309B3" w:rsidP="00A309B3">
      <w:pPr>
        <w:pStyle w:val="-"/>
        <w:ind w:firstLine="420"/>
        <w:rPr>
          <w:rFonts w:hint="eastAsia"/>
        </w:rPr>
      </w:pPr>
      <w:r>
        <w:rPr>
          <w:rFonts w:hint="eastAsia"/>
        </w:rPr>
        <w:t>赎回费用由赎回基金份额的基金份额持有人承担，在基金份额持有人赎回基金份额时收取。若申请赎回的份额持续持有时间达到或超过一个封闭期（包括红利再投资份额），则不收取赎回费。</w:t>
      </w:r>
    </w:p>
    <w:p w:rsidR="00A309B3" w:rsidRDefault="00A309B3" w:rsidP="00A309B3">
      <w:pPr>
        <w:pStyle w:val="-2"/>
        <w:spacing w:before="156" w:after="156"/>
        <w:rPr>
          <w:rFonts w:hint="eastAsia"/>
        </w:rPr>
      </w:pPr>
      <w:r>
        <w:rPr>
          <w:rFonts w:hint="eastAsia"/>
        </w:rPr>
        <w:t>（二）</w:t>
      </w:r>
      <w:r>
        <w:rPr>
          <w:rFonts w:hint="eastAsia"/>
        </w:rPr>
        <w:t xml:space="preserve"> </w:t>
      </w:r>
      <w:r>
        <w:rPr>
          <w:rFonts w:hint="eastAsia"/>
        </w:rPr>
        <w:t>基金运作相关费用</w:t>
      </w:r>
    </w:p>
    <w:p w:rsidR="00A309B3" w:rsidRDefault="00A309B3" w:rsidP="00A309B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A309B3" w:rsidTr="00A309B3">
        <w:tc>
          <w:tcPr>
            <w:tcW w:w="2768" w:type="dxa"/>
          </w:tcPr>
          <w:p w:rsidR="00A309B3" w:rsidRDefault="00A309B3" w:rsidP="00A309B3">
            <w:pPr>
              <w:jc w:val="left"/>
            </w:pPr>
            <w:r>
              <w:rPr>
                <w:rFonts w:hint="eastAsia"/>
              </w:rPr>
              <w:t>费用类别</w:t>
            </w:r>
          </w:p>
        </w:tc>
        <w:tc>
          <w:tcPr>
            <w:tcW w:w="2769" w:type="dxa"/>
          </w:tcPr>
          <w:p w:rsidR="00A309B3" w:rsidRDefault="00A309B3" w:rsidP="00A309B3">
            <w:pPr>
              <w:jc w:val="left"/>
            </w:pPr>
            <w:r>
              <w:rPr>
                <w:rFonts w:hint="eastAsia"/>
              </w:rPr>
              <w:t>收费方式</w:t>
            </w:r>
            <w:r>
              <w:rPr>
                <w:rFonts w:hint="eastAsia"/>
              </w:rPr>
              <w:t>/</w:t>
            </w:r>
            <w:r>
              <w:rPr>
                <w:rFonts w:hint="eastAsia"/>
              </w:rPr>
              <w:t>年费率或金额</w:t>
            </w:r>
          </w:p>
        </w:tc>
        <w:tc>
          <w:tcPr>
            <w:tcW w:w="2769" w:type="dxa"/>
          </w:tcPr>
          <w:p w:rsidR="00A309B3" w:rsidRDefault="00A309B3" w:rsidP="00A309B3">
            <w:pPr>
              <w:jc w:val="left"/>
            </w:pPr>
            <w:r>
              <w:rPr>
                <w:rFonts w:hint="eastAsia"/>
              </w:rPr>
              <w:t>收取方</w:t>
            </w:r>
          </w:p>
        </w:tc>
      </w:tr>
      <w:tr w:rsidR="00A309B3" w:rsidTr="00A309B3">
        <w:tc>
          <w:tcPr>
            <w:tcW w:w="2768" w:type="dxa"/>
          </w:tcPr>
          <w:p w:rsidR="00A309B3" w:rsidRDefault="00A309B3" w:rsidP="00A309B3">
            <w:pPr>
              <w:jc w:val="left"/>
            </w:pPr>
            <w:r>
              <w:rPr>
                <w:rFonts w:hint="eastAsia"/>
              </w:rPr>
              <w:t>管理费</w:t>
            </w:r>
          </w:p>
        </w:tc>
        <w:tc>
          <w:tcPr>
            <w:tcW w:w="2769" w:type="dxa"/>
          </w:tcPr>
          <w:p w:rsidR="00A309B3" w:rsidRDefault="00A309B3" w:rsidP="00A309B3">
            <w:pPr>
              <w:jc w:val="left"/>
            </w:pPr>
            <w:r>
              <w:t>1.20%</w:t>
            </w:r>
          </w:p>
        </w:tc>
        <w:tc>
          <w:tcPr>
            <w:tcW w:w="2769" w:type="dxa"/>
          </w:tcPr>
          <w:p w:rsidR="00A309B3" w:rsidRDefault="00A309B3" w:rsidP="00A309B3">
            <w:pPr>
              <w:jc w:val="left"/>
            </w:pPr>
            <w:r>
              <w:rPr>
                <w:rFonts w:hint="eastAsia"/>
              </w:rPr>
              <w:t>基金管理人和销售机构</w:t>
            </w:r>
          </w:p>
        </w:tc>
      </w:tr>
      <w:tr w:rsidR="00A309B3" w:rsidTr="00A309B3">
        <w:tc>
          <w:tcPr>
            <w:tcW w:w="2768" w:type="dxa"/>
          </w:tcPr>
          <w:p w:rsidR="00A309B3" w:rsidRDefault="00A309B3" w:rsidP="00A309B3">
            <w:pPr>
              <w:jc w:val="left"/>
            </w:pPr>
            <w:r>
              <w:rPr>
                <w:rFonts w:hint="eastAsia"/>
              </w:rPr>
              <w:t>托管费</w:t>
            </w:r>
          </w:p>
        </w:tc>
        <w:tc>
          <w:tcPr>
            <w:tcW w:w="2769" w:type="dxa"/>
          </w:tcPr>
          <w:p w:rsidR="00A309B3" w:rsidRDefault="00A309B3" w:rsidP="00A309B3">
            <w:pPr>
              <w:jc w:val="left"/>
            </w:pPr>
            <w:r>
              <w:t>0.20%</w:t>
            </w:r>
          </w:p>
        </w:tc>
        <w:tc>
          <w:tcPr>
            <w:tcW w:w="2769" w:type="dxa"/>
          </w:tcPr>
          <w:p w:rsidR="00A309B3" w:rsidRDefault="00A309B3" w:rsidP="00A309B3">
            <w:pPr>
              <w:jc w:val="left"/>
            </w:pPr>
            <w:r>
              <w:rPr>
                <w:rFonts w:hint="eastAsia"/>
              </w:rPr>
              <w:t>基金托管人</w:t>
            </w:r>
          </w:p>
        </w:tc>
      </w:tr>
      <w:tr w:rsidR="00A309B3" w:rsidTr="00A309B3">
        <w:tc>
          <w:tcPr>
            <w:tcW w:w="2768" w:type="dxa"/>
          </w:tcPr>
          <w:p w:rsidR="00A309B3" w:rsidRDefault="00A309B3" w:rsidP="00A309B3">
            <w:pPr>
              <w:jc w:val="left"/>
            </w:pPr>
            <w:r>
              <w:rPr>
                <w:rFonts w:hint="eastAsia"/>
              </w:rPr>
              <w:lastRenderedPageBreak/>
              <w:t>销售服务费</w:t>
            </w:r>
          </w:p>
        </w:tc>
        <w:tc>
          <w:tcPr>
            <w:tcW w:w="2769" w:type="dxa"/>
          </w:tcPr>
          <w:p w:rsidR="00A309B3" w:rsidRDefault="00A309B3" w:rsidP="00A309B3">
            <w:pPr>
              <w:jc w:val="left"/>
            </w:pPr>
            <w:r>
              <w:t>-</w:t>
            </w:r>
          </w:p>
        </w:tc>
        <w:tc>
          <w:tcPr>
            <w:tcW w:w="2769" w:type="dxa"/>
          </w:tcPr>
          <w:p w:rsidR="00A309B3" w:rsidRDefault="00A309B3" w:rsidP="00A309B3">
            <w:pPr>
              <w:jc w:val="left"/>
            </w:pPr>
            <w:r>
              <w:rPr>
                <w:rFonts w:hint="eastAsia"/>
              </w:rPr>
              <w:t>销售机构</w:t>
            </w:r>
          </w:p>
        </w:tc>
      </w:tr>
      <w:tr w:rsidR="00A309B3" w:rsidTr="00A309B3">
        <w:tc>
          <w:tcPr>
            <w:tcW w:w="2768" w:type="dxa"/>
          </w:tcPr>
          <w:p w:rsidR="00A309B3" w:rsidRDefault="00A309B3" w:rsidP="00A309B3">
            <w:pPr>
              <w:jc w:val="left"/>
            </w:pPr>
            <w:r>
              <w:rPr>
                <w:rFonts w:hint="eastAsia"/>
              </w:rPr>
              <w:t>审计费用</w:t>
            </w:r>
          </w:p>
        </w:tc>
        <w:tc>
          <w:tcPr>
            <w:tcW w:w="2769" w:type="dxa"/>
          </w:tcPr>
          <w:p w:rsidR="00A309B3" w:rsidRDefault="00A309B3" w:rsidP="00A309B3">
            <w:pPr>
              <w:jc w:val="left"/>
            </w:pPr>
            <w:r>
              <w:t>50,000.00</w:t>
            </w:r>
          </w:p>
        </w:tc>
        <w:tc>
          <w:tcPr>
            <w:tcW w:w="2769" w:type="dxa"/>
          </w:tcPr>
          <w:p w:rsidR="00A309B3" w:rsidRDefault="00A309B3" w:rsidP="00A309B3">
            <w:pPr>
              <w:jc w:val="left"/>
            </w:pPr>
            <w:r>
              <w:rPr>
                <w:rFonts w:hint="eastAsia"/>
              </w:rPr>
              <w:t>会计师事务所</w:t>
            </w:r>
          </w:p>
        </w:tc>
      </w:tr>
      <w:tr w:rsidR="00A309B3" w:rsidTr="00A309B3">
        <w:tc>
          <w:tcPr>
            <w:tcW w:w="2768" w:type="dxa"/>
          </w:tcPr>
          <w:p w:rsidR="00A309B3" w:rsidRDefault="00A309B3" w:rsidP="00A309B3">
            <w:pPr>
              <w:jc w:val="left"/>
            </w:pPr>
            <w:r>
              <w:rPr>
                <w:rFonts w:hint="eastAsia"/>
              </w:rPr>
              <w:t>信息披露费</w:t>
            </w:r>
          </w:p>
        </w:tc>
        <w:tc>
          <w:tcPr>
            <w:tcW w:w="2769" w:type="dxa"/>
          </w:tcPr>
          <w:p w:rsidR="00A309B3" w:rsidRDefault="00A309B3" w:rsidP="00A309B3">
            <w:pPr>
              <w:jc w:val="left"/>
            </w:pPr>
            <w:r>
              <w:t>120,000.00</w:t>
            </w:r>
          </w:p>
        </w:tc>
        <w:tc>
          <w:tcPr>
            <w:tcW w:w="2769" w:type="dxa"/>
          </w:tcPr>
          <w:p w:rsidR="00A309B3" w:rsidRDefault="00A309B3" w:rsidP="00A309B3">
            <w:pPr>
              <w:jc w:val="left"/>
            </w:pPr>
            <w:r>
              <w:rPr>
                <w:rFonts w:hint="eastAsia"/>
              </w:rPr>
              <w:t>规定披露报刊</w:t>
            </w:r>
          </w:p>
        </w:tc>
      </w:tr>
      <w:tr w:rsidR="00A309B3" w:rsidTr="00A309B3">
        <w:tc>
          <w:tcPr>
            <w:tcW w:w="2768" w:type="dxa"/>
          </w:tcPr>
          <w:p w:rsidR="00A309B3" w:rsidRDefault="00A309B3" w:rsidP="00A309B3">
            <w:pPr>
              <w:jc w:val="left"/>
            </w:pPr>
            <w:r>
              <w:rPr>
                <w:rFonts w:hint="eastAsia"/>
              </w:rPr>
              <w:t>其他费用</w:t>
            </w:r>
          </w:p>
        </w:tc>
        <w:tc>
          <w:tcPr>
            <w:tcW w:w="2769" w:type="dxa"/>
          </w:tcPr>
          <w:p w:rsidR="00A309B3" w:rsidRDefault="00A309B3" w:rsidP="00A309B3">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c>
          <w:tcPr>
            <w:tcW w:w="2769" w:type="dxa"/>
          </w:tcPr>
          <w:p w:rsidR="00A309B3" w:rsidRDefault="00A309B3" w:rsidP="00A309B3">
            <w:pPr>
              <w:jc w:val="right"/>
            </w:pPr>
            <w:r>
              <w:t>-</w:t>
            </w:r>
          </w:p>
        </w:tc>
      </w:tr>
    </w:tbl>
    <w:p w:rsidR="00A309B3" w:rsidRDefault="00A309B3" w:rsidP="00A309B3">
      <w:pPr>
        <w:pStyle w:val="-7"/>
        <w:ind w:firstLine="420"/>
        <w:rPr>
          <w:rFonts w:hint="eastAsia"/>
        </w:rPr>
      </w:pPr>
      <w:r>
        <w:rPr>
          <w:rFonts w:hint="eastAsia"/>
        </w:rPr>
        <w:t>注：本基金交易证券、基金等产生的费用和税负，按实际发生额从基金资产扣除。</w:t>
      </w:r>
    </w:p>
    <w:p w:rsidR="00A309B3" w:rsidRDefault="00A309B3" w:rsidP="00A309B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A309B3" w:rsidRDefault="00A309B3" w:rsidP="00A309B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A309B3" w:rsidRDefault="00A309B3" w:rsidP="00A309B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A309B3" w:rsidTr="00A309B3">
        <w:tc>
          <w:tcPr>
            <w:tcW w:w="4153" w:type="dxa"/>
          </w:tcPr>
          <w:p w:rsidR="00A309B3" w:rsidRDefault="00A309B3" w:rsidP="00A309B3">
            <w:pPr>
              <w:jc w:val="left"/>
            </w:pPr>
          </w:p>
        </w:tc>
        <w:tc>
          <w:tcPr>
            <w:tcW w:w="4153" w:type="dxa"/>
          </w:tcPr>
          <w:p w:rsidR="00A309B3" w:rsidRDefault="00A309B3" w:rsidP="00A309B3">
            <w:pPr>
              <w:jc w:val="left"/>
            </w:pPr>
            <w:r>
              <w:rPr>
                <w:rFonts w:hint="eastAsia"/>
              </w:rPr>
              <w:t>基金运作综合费率（年化）</w:t>
            </w:r>
          </w:p>
        </w:tc>
      </w:tr>
      <w:tr w:rsidR="00A309B3" w:rsidTr="00A309B3">
        <w:tc>
          <w:tcPr>
            <w:tcW w:w="4153" w:type="dxa"/>
          </w:tcPr>
          <w:p w:rsidR="00A309B3" w:rsidRDefault="00A309B3" w:rsidP="00A309B3">
            <w:pPr>
              <w:jc w:val="left"/>
            </w:pPr>
          </w:p>
        </w:tc>
        <w:tc>
          <w:tcPr>
            <w:tcW w:w="4153" w:type="dxa"/>
          </w:tcPr>
          <w:p w:rsidR="00A309B3" w:rsidRDefault="00A309B3" w:rsidP="00A309B3">
            <w:pPr>
              <w:jc w:val="left"/>
            </w:pPr>
            <w:r>
              <w:t>1.47%</w:t>
            </w:r>
          </w:p>
        </w:tc>
      </w:tr>
    </w:tbl>
    <w:p w:rsidR="00A309B3" w:rsidRDefault="00A309B3" w:rsidP="00A309B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A309B3" w:rsidRDefault="00A309B3" w:rsidP="00A309B3">
      <w:pPr>
        <w:pStyle w:val="-1"/>
        <w:spacing w:before="156" w:after="156"/>
        <w:rPr>
          <w:rFonts w:hint="eastAsia"/>
        </w:rPr>
      </w:pPr>
      <w:r>
        <w:rPr>
          <w:rFonts w:hint="eastAsia"/>
        </w:rPr>
        <w:t>四、风险揭示与重要提示</w:t>
      </w:r>
    </w:p>
    <w:p w:rsidR="00A309B3" w:rsidRDefault="00A309B3" w:rsidP="00A309B3">
      <w:pPr>
        <w:pStyle w:val="-2"/>
        <w:spacing w:before="156" w:after="156"/>
        <w:rPr>
          <w:rFonts w:hint="eastAsia"/>
        </w:rPr>
      </w:pPr>
      <w:r>
        <w:rPr>
          <w:rFonts w:hint="eastAsia"/>
        </w:rPr>
        <w:t>（一）</w:t>
      </w:r>
      <w:r>
        <w:rPr>
          <w:rFonts w:hint="eastAsia"/>
        </w:rPr>
        <w:t xml:space="preserve"> </w:t>
      </w:r>
      <w:r>
        <w:rPr>
          <w:rFonts w:hint="eastAsia"/>
        </w:rPr>
        <w:t>风险揭示</w:t>
      </w:r>
    </w:p>
    <w:p w:rsidR="00A309B3" w:rsidRDefault="00A309B3" w:rsidP="00A309B3">
      <w:pPr>
        <w:pStyle w:val="-"/>
        <w:ind w:firstLine="420"/>
        <w:rPr>
          <w:rFonts w:hint="eastAsia"/>
        </w:rPr>
      </w:pPr>
      <w:r>
        <w:rPr>
          <w:rFonts w:hint="eastAsia"/>
        </w:rPr>
        <w:t>本基金不提供任何保证。投资者可能损失本金。</w:t>
      </w:r>
    </w:p>
    <w:p w:rsidR="00A309B3" w:rsidRDefault="00A309B3" w:rsidP="00A309B3">
      <w:pPr>
        <w:pStyle w:val="-"/>
        <w:ind w:firstLine="420"/>
        <w:rPr>
          <w:rFonts w:hint="eastAsia"/>
        </w:rPr>
      </w:pPr>
      <w:r>
        <w:rPr>
          <w:rFonts w:hint="eastAsia"/>
        </w:rPr>
        <w:t>投资有风险，投资者购买基金时应认真阅读本基金的《招募说明书》等销售文件。</w:t>
      </w:r>
    </w:p>
    <w:p w:rsidR="00A309B3" w:rsidRDefault="00A309B3" w:rsidP="00A309B3">
      <w:pPr>
        <w:pStyle w:val="-"/>
        <w:ind w:firstLine="420"/>
        <w:rPr>
          <w:rFonts w:hint="eastAsia"/>
        </w:rPr>
      </w:pPr>
      <w:r>
        <w:rPr>
          <w:rFonts w:hint="eastAsia"/>
        </w:rPr>
        <w:t>1</w:t>
      </w:r>
      <w:r>
        <w:rPr>
          <w:rFonts w:hint="eastAsia"/>
        </w:rPr>
        <w:t>、本基金特有的风险</w:t>
      </w:r>
    </w:p>
    <w:p w:rsidR="00A309B3" w:rsidRDefault="00A309B3" w:rsidP="00A309B3">
      <w:pPr>
        <w:pStyle w:val="-"/>
        <w:ind w:firstLine="420"/>
        <w:rPr>
          <w:rFonts w:hint="eastAsia"/>
        </w:rPr>
      </w:pPr>
      <w:r>
        <w:rPr>
          <w:rFonts w:hint="eastAsia"/>
        </w:rPr>
        <w:t>（</w:t>
      </w:r>
      <w:r>
        <w:rPr>
          <w:rFonts w:hint="eastAsia"/>
        </w:rPr>
        <w:t>1</w:t>
      </w:r>
      <w:r>
        <w:rPr>
          <w:rFonts w:hint="eastAsia"/>
        </w:rPr>
        <w:t>）本基金为混合型基金，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A309B3" w:rsidRDefault="00A309B3" w:rsidP="00A309B3">
      <w:pPr>
        <w:pStyle w:val="-"/>
        <w:ind w:firstLine="420"/>
        <w:rPr>
          <w:rFonts w:hint="eastAsia"/>
        </w:rPr>
      </w:pPr>
      <w:r>
        <w:rPr>
          <w:rFonts w:hint="eastAsia"/>
        </w:rPr>
        <w:t>（</w:t>
      </w:r>
      <w:r>
        <w:rPr>
          <w:rFonts w:hint="eastAsia"/>
        </w:rPr>
        <w:t>2</w:t>
      </w:r>
      <w:r>
        <w:rPr>
          <w:rFonts w:hint="eastAsia"/>
        </w:rPr>
        <w:t>）本基金封闭期内基金总资产可不超过基金净资产的</w:t>
      </w:r>
      <w:r>
        <w:rPr>
          <w:rFonts w:hint="eastAsia"/>
        </w:rPr>
        <w:t>200%</w:t>
      </w:r>
      <w:r>
        <w:rPr>
          <w:rFonts w:hint="eastAsia"/>
        </w:rPr>
        <w:t>，可能造成本基金资产净值波动大于普通开放式基金的风险。</w:t>
      </w:r>
    </w:p>
    <w:p w:rsidR="00A309B3" w:rsidRDefault="00A309B3" w:rsidP="00A309B3">
      <w:pPr>
        <w:pStyle w:val="-"/>
        <w:ind w:firstLine="420"/>
        <w:rPr>
          <w:rFonts w:hint="eastAsia"/>
        </w:rPr>
      </w:pPr>
      <w:r>
        <w:rPr>
          <w:rFonts w:hint="eastAsia"/>
        </w:rPr>
        <w:t>（</w:t>
      </w:r>
      <w:r>
        <w:rPr>
          <w:rFonts w:hint="eastAsia"/>
        </w:rPr>
        <w:t>3</w:t>
      </w:r>
      <w:r>
        <w:rPr>
          <w:rFonts w:hint="eastAsia"/>
        </w:rPr>
        <w:t>）流动性风险评估</w:t>
      </w:r>
    </w:p>
    <w:p w:rsidR="00A309B3" w:rsidRDefault="00A309B3" w:rsidP="00A309B3">
      <w:pPr>
        <w:pStyle w:val="-"/>
        <w:ind w:firstLine="420"/>
        <w:rPr>
          <w:rFonts w:hint="eastAsia"/>
        </w:rPr>
      </w:pPr>
      <w:r>
        <w:rPr>
          <w:rFonts w:hint="eastAsia"/>
        </w:rPr>
        <w:t>1</w:t>
      </w:r>
      <w:r>
        <w:rPr>
          <w:rFonts w:hint="eastAsia"/>
        </w:rPr>
        <w:t>）本基金的申购、赎回安排</w:t>
      </w:r>
    </w:p>
    <w:p w:rsidR="00A309B3" w:rsidRDefault="00A309B3" w:rsidP="00A309B3">
      <w:pPr>
        <w:pStyle w:val="-"/>
        <w:ind w:firstLine="420"/>
        <w:rPr>
          <w:rFonts w:hint="eastAsia"/>
        </w:rPr>
      </w:pPr>
      <w:r>
        <w:rPr>
          <w:rFonts w:hint="eastAsia"/>
        </w:rPr>
        <w:t>本基金每一年开放一次申购和赎回，投资人需在开放期提出申购赎回申请，在非开放期间将无法按照基金份额净值进行申购和赎回。</w:t>
      </w:r>
    </w:p>
    <w:p w:rsidR="00A309B3" w:rsidRDefault="00A309B3" w:rsidP="00A309B3">
      <w:pPr>
        <w:pStyle w:val="-"/>
        <w:ind w:firstLine="420"/>
        <w:rPr>
          <w:rFonts w:hint="eastAsia"/>
        </w:rPr>
      </w:pPr>
      <w:r>
        <w:rPr>
          <w:rFonts w:hint="eastAsia"/>
        </w:rPr>
        <w:t>本基金每一年开放一次申购和赎回，并且每个开放期的起始日和终止日所对应的日历日期可能并不相同，因此，投资人需关注本基金的相关公告，避免因错过开放期而无法申购或赎回基金份额。</w:t>
      </w:r>
    </w:p>
    <w:p w:rsidR="00A309B3" w:rsidRDefault="00A309B3" w:rsidP="00A309B3">
      <w:pPr>
        <w:pStyle w:val="-"/>
        <w:ind w:firstLine="420"/>
        <w:rPr>
          <w:rFonts w:hint="eastAsia"/>
        </w:rPr>
      </w:pPr>
      <w:r>
        <w:rPr>
          <w:rFonts w:hint="eastAsia"/>
        </w:rPr>
        <w:lastRenderedPageBreak/>
        <w:t>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成本。</w:t>
      </w:r>
    </w:p>
    <w:p w:rsidR="00A309B3" w:rsidRDefault="00A309B3" w:rsidP="00A309B3">
      <w:pPr>
        <w:pStyle w:val="-"/>
        <w:ind w:firstLine="420"/>
        <w:rPr>
          <w:rFonts w:hint="eastAsia"/>
        </w:rPr>
      </w:pPr>
      <w:r>
        <w:rPr>
          <w:rFonts w:hint="eastAsia"/>
        </w:rPr>
        <w:t>2</w:t>
      </w:r>
      <w:r>
        <w:rPr>
          <w:rFonts w:hint="eastAsia"/>
        </w:rPr>
        <w:t>）投资市场、行业及资产的流动性风险评估</w:t>
      </w:r>
    </w:p>
    <w:p w:rsidR="00A309B3" w:rsidRDefault="00A309B3" w:rsidP="00A309B3">
      <w:pPr>
        <w:pStyle w:val="-"/>
        <w:ind w:firstLine="420"/>
        <w:rPr>
          <w:rFonts w:hint="eastAsia"/>
        </w:rPr>
      </w:pPr>
      <w:r>
        <w:rPr>
          <w:rFonts w:hint="eastAsia"/>
        </w:rPr>
        <w:t>本基金的投资标的均在证监会及相关法律法规规定的合法范围之内，且具备良好的可投资性和流动性。本基金的投资范围的设定合理、明确，操作性较强。开放期内，本基金股票投资占基金资产的比例范围为</w:t>
      </w:r>
      <w:r>
        <w:rPr>
          <w:rFonts w:hint="eastAsia"/>
        </w:rPr>
        <w:t>0-95%</w:t>
      </w:r>
      <w:r>
        <w:rPr>
          <w:rFonts w:hint="eastAsia"/>
        </w:rPr>
        <w:t>；封闭期内，本基金股票投资占基金资产的比例范围为</w:t>
      </w:r>
      <w:r>
        <w:rPr>
          <w:rFonts w:hint="eastAsia"/>
        </w:rPr>
        <w:t>0%</w:t>
      </w:r>
      <w:r>
        <w:rPr>
          <w:rFonts w:hint="eastAsia"/>
        </w:rPr>
        <w:t>—</w:t>
      </w:r>
      <w:r>
        <w:rPr>
          <w:rFonts w:hint="eastAsia"/>
        </w:rPr>
        <w:t>100%</w:t>
      </w:r>
      <w:r>
        <w:rPr>
          <w:rFonts w:hint="eastAsia"/>
        </w:rPr>
        <w:t>。在开放期和封闭期内，本基金港股通股票最高投资比例不得超过股票资产的</w:t>
      </w:r>
      <w:r>
        <w:rPr>
          <w:rFonts w:hint="eastAsia"/>
        </w:rPr>
        <w:t>50%</w:t>
      </w:r>
      <w:r>
        <w:rPr>
          <w:rFonts w:hint="eastAsia"/>
        </w:rPr>
        <w:t>。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A309B3" w:rsidRDefault="00A309B3" w:rsidP="00A309B3">
      <w:pPr>
        <w:pStyle w:val="-"/>
        <w:ind w:firstLine="420"/>
        <w:rPr>
          <w:rFonts w:hint="eastAsia"/>
        </w:rPr>
      </w:pPr>
      <w:r>
        <w:rPr>
          <w:rFonts w:hint="eastAsia"/>
        </w:rPr>
        <w:t>3</w:t>
      </w:r>
      <w:r>
        <w:rPr>
          <w:rFonts w:hint="eastAsia"/>
        </w:rPr>
        <w:t>）巨额赎回情形下的流动性风险管理措施</w:t>
      </w:r>
    </w:p>
    <w:p w:rsidR="00A309B3" w:rsidRDefault="00A309B3" w:rsidP="00A309B3">
      <w:pPr>
        <w:pStyle w:val="-"/>
        <w:ind w:firstLine="420"/>
        <w:rPr>
          <w:rFonts w:hint="eastAsia"/>
        </w:rPr>
      </w:pPr>
      <w:r>
        <w:rPr>
          <w:rFonts w:hint="eastAsia"/>
        </w:rPr>
        <w:t>若本基金开放期内单个开放日内的基金份额净赎回申请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20%</w:t>
      </w:r>
      <w:r>
        <w:rPr>
          <w:rFonts w:hint="eastAsia"/>
        </w:rPr>
        <w:t>，即认为是发生了巨额赎回。</w:t>
      </w:r>
    </w:p>
    <w:p w:rsidR="00A309B3" w:rsidRDefault="00A309B3" w:rsidP="00A309B3">
      <w:pPr>
        <w:pStyle w:val="-"/>
        <w:ind w:firstLine="420"/>
        <w:rPr>
          <w:rFonts w:hint="eastAsia"/>
        </w:rPr>
      </w:pPr>
      <w:r>
        <w:rPr>
          <w:rFonts w:hint="eastAsia"/>
        </w:rPr>
        <w:t>当基金出现巨额赎回时，基金管理人可以根据基金当时的资产组合状况决定全额赎回或延缓支付赎回款项。</w:t>
      </w:r>
    </w:p>
    <w:p w:rsidR="00A309B3" w:rsidRDefault="00A309B3" w:rsidP="00A309B3">
      <w:pPr>
        <w:pStyle w:val="-"/>
        <w:ind w:firstLine="420"/>
        <w:rPr>
          <w:rFonts w:hint="eastAsia"/>
        </w:rPr>
      </w:pPr>
      <w:r>
        <w:rPr>
          <w:rFonts w:hint="eastAsia"/>
        </w:rPr>
        <w:t>①全额赎回：当基金管理人认为有能力支付投资人的全部赎回申请时，按正常赎回程序执行。</w:t>
      </w:r>
    </w:p>
    <w:p w:rsidR="00A309B3" w:rsidRDefault="00A309B3" w:rsidP="00A309B3">
      <w:pPr>
        <w:pStyle w:val="-"/>
        <w:ind w:firstLine="420"/>
        <w:rPr>
          <w:rFonts w:hint="eastAsia"/>
        </w:rPr>
      </w:pPr>
      <w:r>
        <w:rPr>
          <w:rFonts w:hint="eastAsia"/>
        </w:rPr>
        <w:t>②延缓支付赎回款项。当基金管理人认为支付投资人的赎回款项有困难或认为因支付投资人的赎回款项而进行的财产变现可能会对基金资产净值造成较大波动时，基金管理人应当接受并确认所有的有效赎回申请，当日按比例办理的赎回份额不得低于基金总份额的百分之二十，其余赎回申请可以延缓支付赎回款项，但延缓支付的期限不得超过二十个工作日，并应当在指定媒介上进行公告。</w:t>
      </w:r>
    </w:p>
    <w:p w:rsidR="00A309B3" w:rsidRDefault="00A309B3" w:rsidP="00A309B3">
      <w:pPr>
        <w:pStyle w:val="-"/>
        <w:ind w:firstLine="420"/>
        <w:rPr>
          <w:rFonts w:hint="eastAsia"/>
        </w:rPr>
      </w:pPr>
      <w:r>
        <w:rPr>
          <w:rFonts w:hint="eastAsia"/>
        </w:rPr>
        <w:t>③延期办理赎回申请。当基金发生巨额赎回，在单个基金份额持有人超过基金总份额</w:t>
      </w:r>
      <w:r>
        <w:rPr>
          <w:rFonts w:hint="eastAsia"/>
        </w:rPr>
        <w:t>50%</w:t>
      </w:r>
      <w:r>
        <w:rPr>
          <w:rFonts w:hint="eastAsia"/>
        </w:rPr>
        <w:t>以上的赎回申请情形下，基金管理人可以参照以下规则实施延期办理赎回申请：</w:t>
      </w:r>
    </w:p>
    <w:p w:rsidR="00A309B3" w:rsidRDefault="00A309B3" w:rsidP="00A309B3">
      <w:pPr>
        <w:pStyle w:val="-"/>
        <w:ind w:firstLine="420"/>
        <w:rPr>
          <w:rFonts w:hint="eastAsia"/>
        </w:rPr>
      </w:pPr>
      <w:r>
        <w:rPr>
          <w:rFonts w:hint="eastAsia"/>
        </w:rPr>
        <w:t>对单个基金份额持有人超过基金总份额</w:t>
      </w:r>
      <w:r>
        <w:rPr>
          <w:rFonts w:hint="eastAsia"/>
        </w:rPr>
        <w:t>50%</w:t>
      </w:r>
      <w:r>
        <w:rPr>
          <w:rFonts w:hint="eastAsia"/>
        </w:rPr>
        <w:t>以上的赎回申请：可以实施延期赎回，延期的赎回申请与下一开放日赎回申请一并处理，无优先权并以下一开放日的基金份额净值为基础计算赎回金额，以此类推。如投资人在提交赎回申请时对延期部分选择取消赎回的，当日未获受理的部分赎回申请将被撤销。如果投资人在提交赎回申请时未作明确选择，投资人未能赎回部分作自动延期赎回处理；但若在开放期最后一日发生上述情形的，超过部分将视为无效赎回申请。</w:t>
      </w:r>
    </w:p>
    <w:p w:rsidR="00A309B3" w:rsidRDefault="00A309B3" w:rsidP="00A309B3">
      <w:pPr>
        <w:pStyle w:val="-"/>
        <w:ind w:firstLine="420"/>
        <w:rPr>
          <w:rFonts w:hint="eastAsia"/>
        </w:rPr>
      </w:pPr>
      <w:r>
        <w:rPr>
          <w:rFonts w:hint="eastAsia"/>
        </w:rPr>
        <w:t>对单个基金份额持有人占基金总份额</w:t>
      </w:r>
      <w:r>
        <w:rPr>
          <w:rFonts w:hint="eastAsia"/>
        </w:rPr>
        <w:t>50%</w:t>
      </w:r>
      <w:r>
        <w:rPr>
          <w:rFonts w:hint="eastAsia"/>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Pr>
          <w:rFonts w:hint="eastAsia"/>
        </w:rPr>
        <w:t>20%</w:t>
      </w:r>
      <w:r>
        <w:rPr>
          <w:rFonts w:hint="eastAsia"/>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无优先权并以下一开放日的基金份额净值为基础计算赎回金额，以此类推，直到全部赎回为止；选择取消赎回的，当日未获受理的部分赎回申请将被撤销。如投资人在提交赎回申请时未作明确选择，投资人未能赎</w:t>
      </w:r>
      <w:r>
        <w:rPr>
          <w:rFonts w:hint="eastAsia"/>
        </w:rPr>
        <w:lastRenderedPageBreak/>
        <w:t>回部分作自动延期赎回处理；但若在开放期最后一日发生上述情形的，该部分可视为无效赎回申请。</w:t>
      </w:r>
    </w:p>
    <w:p w:rsidR="00A309B3" w:rsidRDefault="00A309B3" w:rsidP="00A309B3">
      <w:pPr>
        <w:pStyle w:val="-"/>
        <w:ind w:firstLine="420"/>
        <w:rPr>
          <w:rFonts w:hint="eastAsia"/>
        </w:rPr>
      </w:pPr>
      <w:r>
        <w:rPr>
          <w:rFonts w:hint="eastAsia"/>
        </w:rPr>
        <w:t>当在同一个开放期内的连续两个开放日发生上述情形时，基金管理人可以根据实际情况，在对存量基金份额持有人利益不构成潜在重大不利影响的前提下对该持有人的赎回申请予以全部确认。</w:t>
      </w:r>
    </w:p>
    <w:p w:rsidR="00A309B3" w:rsidRDefault="00A309B3" w:rsidP="00A309B3">
      <w:pPr>
        <w:pStyle w:val="-"/>
        <w:ind w:firstLine="420"/>
        <w:rPr>
          <w:rFonts w:hint="eastAsia"/>
        </w:rPr>
      </w:pPr>
      <w:r>
        <w:rPr>
          <w:rFonts w:hint="eastAsia"/>
        </w:rPr>
        <w:t>4</w:t>
      </w:r>
      <w:r>
        <w:rPr>
          <w:rFonts w:hint="eastAsia"/>
        </w:rPr>
        <w:t>）实施备用的流动性风险管理工具的情形、程序及对投资者的潜在影响</w:t>
      </w:r>
    </w:p>
    <w:p w:rsidR="00A309B3" w:rsidRDefault="00A309B3" w:rsidP="00A309B3">
      <w:pPr>
        <w:pStyle w:val="-"/>
        <w:ind w:firstLine="420"/>
        <w:rPr>
          <w:rFonts w:hint="eastAsia"/>
        </w:rPr>
      </w:pPr>
      <w:r>
        <w:rPr>
          <w:rFonts w:hint="eastAsia"/>
        </w:rPr>
        <w:t>本基金在面临大规模赎回的情况下有可能因为无法变现造成流动性风险。</w:t>
      </w:r>
    </w:p>
    <w:p w:rsidR="00A309B3" w:rsidRDefault="00A309B3" w:rsidP="00A309B3">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A309B3" w:rsidRDefault="00A309B3" w:rsidP="00A309B3">
      <w:pPr>
        <w:pStyle w:val="-"/>
        <w:ind w:firstLine="420"/>
        <w:rPr>
          <w:rFonts w:hint="eastAsia"/>
        </w:rPr>
      </w:pPr>
      <w:r>
        <w:rPr>
          <w:rFonts w:hint="eastAsia"/>
        </w:rPr>
        <w:t>（</w:t>
      </w:r>
      <w:r>
        <w:rPr>
          <w:rFonts w:hint="eastAsia"/>
        </w:rPr>
        <w:t>4</w:t>
      </w:r>
      <w:r>
        <w:rPr>
          <w:rFonts w:hint="eastAsia"/>
        </w:rPr>
        <w:t>）投资港股通股票的风险</w:t>
      </w:r>
    </w:p>
    <w:p w:rsidR="00A309B3" w:rsidRDefault="00A309B3" w:rsidP="00A309B3">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A309B3" w:rsidRDefault="00A309B3" w:rsidP="00A309B3">
      <w:pPr>
        <w:pStyle w:val="-"/>
        <w:ind w:firstLine="420"/>
        <w:rPr>
          <w:rFonts w:hint="eastAsia"/>
        </w:rPr>
      </w:pPr>
      <w:r>
        <w:rPr>
          <w:rFonts w:hint="eastAsia"/>
        </w:rPr>
        <w:t>1</w:t>
      </w:r>
      <w:r>
        <w:rPr>
          <w:rFonts w:hint="eastAsia"/>
        </w:rPr>
        <w:t>）汇率风险</w:t>
      </w:r>
    </w:p>
    <w:p w:rsidR="00A309B3" w:rsidRDefault="00A309B3" w:rsidP="00A309B3">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rsidR="00A309B3" w:rsidRDefault="00A309B3" w:rsidP="00A309B3">
      <w:pPr>
        <w:pStyle w:val="-"/>
        <w:ind w:firstLine="420"/>
        <w:rPr>
          <w:rFonts w:hint="eastAsia"/>
        </w:rPr>
      </w:pPr>
      <w:r>
        <w:rPr>
          <w:rFonts w:hint="eastAsia"/>
        </w:rPr>
        <w:t>2</w:t>
      </w:r>
      <w:r>
        <w:rPr>
          <w:rFonts w:hint="eastAsia"/>
        </w:rPr>
        <w:t>）香港市场风险</w:t>
      </w:r>
    </w:p>
    <w:p w:rsidR="00A309B3" w:rsidRDefault="00A309B3" w:rsidP="00A309B3">
      <w:pPr>
        <w:pStyle w:val="-"/>
        <w:ind w:firstLine="420"/>
        <w:rPr>
          <w:rFonts w:hint="eastAsia"/>
        </w:rPr>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rsidR="00A309B3" w:rsidRDefault="00A309B3" w:rsidP="00A309B3">
      <w:pPr>
        <w:pStyle w:val="-"/>
        <w:ind w:firstLine="420"/>
        <w:rPr>
          <w:rFonts w:hint="eastAsia"/>
        </w:rPr>
      </w:pPr>
      <w:r>
        <w:rPr>
          <w:rFonts w:hint="eastAsia"/>
        </w:rPr>
        <w:t>3</w:t>
      </w:r>
      <w:r>
        <w:rPr>
          <w:rFonts w:hint="eastAsia"/>
        </w:rPr>
        <w:t>）香港交易市场制度或规则不同带来的风险</w:t>
      </w:r>
    </w:p>
    <w:p w:rsidR="00A309B3" w:rsidRDefault="00A309B3" w:rsidP="00A309B3">
      <w:pPr>
        <w:pStyle w:val="-"/>
        <w:ind w:firstLine="420"/>
        <w:rPr>
          <w:rFonts w:hint="eastAsia"/>
        </w:rPr>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rsidR="00A309B3" w:rsidRDefault="00A309B3" w:rsidP="00A309B3">
      <w:pPr>
        <w:pStyle w:val="-"/>
        <w:ind w:firstLine="420"/>
        <w:rPr>
          <w:rFonts w:hint="eastAsia"/>
        </w:rPr>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rsidR="00A309B3" w:rsidRDefault="00A309B3" w:rsidP="00A309B3">
      <w:pPr>
        <w:pStyle w:val="-"/>
        <w:ind w:firstLine="420"/>
        <w:rPr>
          <w:rFonts w:hint="eastAsia"/>
        </w:rPr>
      </w:pPr>
      <w:r>
        <w:rPr>
          <w:rFonts w:hint="eastAsia"/>
        </w:rPr>
        <w:t>②只有内地与香港均为交易日且能够满足结算安排的交易日才为港股通交易日；</w:t>
      </w:r>
    </w:p>
    <w:p w:rsidR="00A309B3" w:rsidRDefault="00A309B3" w:rsidP="00A309B3">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A309B3" w:rsidRDefault="00A309B3" w:rsidP="00A309B3">
      <w:pPr>
        <w:pStyle w:val="-"/>
        <w:ind w:firstLine="420"/>
        <w:rPr>
          <w:rFonts w:hint="eastAsia"/>
        </w:rPr>
      </w:pPr>
      <w:r>
        <w:rPr>
          <w:rFonts w:hint="eastAsia"/>
        </w:rPr>
        <w:t>④交收制度带来的基金流动性风险</w:t>
      </w:r>
    </w:p>
    <w:p w:rsidR="00A309B3" w:rsidRDefault="00A309B3" w:rsidP="00A309B3">
      <w:pPr>
        <w:pStyle w:val="-"/>
        <w:ind w:firstLine="420"/>
        <w:rPr>
          <w:rFonts w:hint="eastAsia"/>
        </w:rPr>
      </w:pPr>
      <w:r>
        <w:rPr>
          <w:rFonts w:hint="eastAsia"/>
        </w:rPr>
        <w:lastRenderedPageBreak/>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A309B3" w:rsidRDefault="00A309B3" w:rsidP="00A309B3">
      <w:pPr>
        <w:pStyle w:val="-"/>
        <w:ind w:firstLine="420"/>
        <w:rPr>
          <w:rFonts w:hint="eastAsia"/>
        </w:rPr>
      </w:pPr>
      <w:r>
        <w:rPr>
          <w:rFonts w:hint="eastAsia"/>
        </w:rPr>
        <w:t>⑤香港联合交易所停牌、退市等制度性差异带来的风险</w:t>
      </w:r>
    </w:p>
    <w:p w:rsidR="00A309B3" w:rsidRDefault="00A309B3" w:rsidP="00A309B3">
      <w:pPr>
        <w:pStyle w:val="-"/>
        <w:ind w:firstLine="420"/>
        <w:rPr>
          <w:rFonts w:hint="eastAsia"/>
        </w:rPr>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rsidR="00A309B3" w:rsidRDefault="00A309B3" w:rsidP="00A309B3">
      <w:pPr>
        <w:pStyle w:val="-"/>
        <w:ind w:firstLine="420"/>
        <w:rPr>
          <w:rFonts w:hint="eastAsia"/>
        </w:rPr>
      </w:pPr>
      <w:r>
        <w:rPr>
          <w:rFonts w:hint="eastAsia"/>
        </w:rPr>
        <w:t>因该等制度性差异，本基金可能存在因所持个股遭遇非预期性的停牌甚至退市而给基金带来损失的风险。</w:t>
      </w:r>
    </w:p>
    <w:p w:rsidR="00A309B3" w:rsidRDefault="00A309B3" w:rsidP="00A309B3">
      <w:pPr>
        <w:pStyle w:val="-"/>
        <w:ind w:firstLine="420"/>
        <w:rPr>
          <w:rFonts w:hint="eastAsia"/>
        </w:rPr>
      </w:pPr>
      <w:r>
        <w:rPr>
          <w:rFonts w:hint="eastAsia"/>
        </w:rPr>
        <w:t>4</w:t>
      </w:r>
      <w:r>
        <w:rPr>
          <w:rFonts w:hint="eastAsia"/>
        </w:rPr>
        <w:t>）港股通制度限制或调整带来的风险</w:t>
      </w:r>
    </w:p>
    <w:p w:rsidR="00A309B3" w:rsidRDefault="00A309B3" w:rsidP="00A309B3">
      <w:pPr>
        <w:pStyle w:val="-"/>
        <w:ind w:firstLine="420"/>
        <w:rPr>
          <w:rFonts w:hint="eastAsia"/>
        </w:rPr>
      </w:pPr>
      <w:r>
        <w:rPr>
          <w:rFonts w:hint="eastAsia"/>
        </w:rPr>
        <w:t>①港股通额度限制</w:t>
      </w:r>
    </w:p>
    <w:p w:rsidR="00A309B3" w:rsidRDefault="00A309B3" w:rsidP="00A309B3">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A309B3" w:rsidRDefault="00A309B3" w:rsidP="00A309B3">
      <w:pPr>
        <w:pStyle w:val="-"/>
        <w:ind w:firstLine="420"/>
        <w:rPr>
          <w:rFonts w:hint="eastAsia"/>
        </w:rPr>
      </w:pPr>
      <w:r>
        <w:rPr>
          <w:rFonts w:hint="eastAsia"/>
        </w:rPr>
        <w:t>②港股通可投资标的范围调整带来的风险</w:t>
      </w:r>
    </w:p>
    <w:p w:rsidR="00A309B3" w:rsidRDefault="00A309B3" w:rsidP="00A309B3">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A309B3" w:rsidRDefault="00A309B3" w:rsidP="00A309B3">
      <w:pPr>
        <w:pStyle w:val="-"/>
        <w:ind w:firstLine="420"/>
        <w:rPr>
          <w:rFonts w:hint="eastAsia"/>
        </w:rPr>
      </w:pPr>
      <w:r>
        <w:rPr>
          <w:rFonts w:hint="eastAsia"/>
        </w:rPr>
        <w:t>③港股通交易日设定的风险</w:t>
      </w:r>
    </w:p>
    <w:p w:rsidR="00A309B3" w:rsidRDefault="00A309B3" w:rsidP="00A309B3">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A309B3" w:rsidRDefault="00A309B3" w:rsidP="00A309B3">
      <w:pPr>
        <w:pStyle w:val="-"/>
        <w:ind w:firstLine="420"/>
        <w:rPr>
          <w:rFonts w:hint="eastAsia"/>
        </w:rPr>
      </w:pPr>
      <w:r>
        <w:rPr>
          <w:rFonts w:hint="eastAsia"/>
        </w:rPr>
        <w:t>④港股通下对公司行为的处理规则带来的风险</w:t>
      </w:r>
    </w:p>
    <w:p w:rsidR="00A309B3" w:rsidRDefault="00A309B3" w:rsidP="00A309B3">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A309B3" w:rsidRDefault="00A309B3" w:rsidP="00A309B3">
      <w:pPr>
        <w:pStyle w:val="-"/>
        <w:ind w:firstLine="420"/>
        <w:rPr>
          <w:rFonts w:hint="eastAsia"/>
        </w:rPr>
      </w:pPr>
      <w:r>
        <w:rPr>
          <w:rFonts w:hint="eastAsia"/>
        </w:rPr>
        <w:t>⑤代理投票</w:t>
      </w:r>
    </w:p>
    <w:p w:rsidR="00A309B3" w:rsidRDefault="00A309B3" w:rsidP="00A309B3">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w:t>
      </w:r>
      <w:r>
        <w:rPr>
          <w:rFonts w:hint="eastAsia"/>
        </w:rPr>
        <w:lastRenderedPageBreak/>
        <w:t>结算有限公司的征集期稍早结束；投票没有权益登记日的，以投票截止日的持有作为计算基准；投票数量超出持有数量的，按照比例分配持有基数。</w:t>
      </w:r>
    </w:p>
    <w:p w:rsidR="00A309B3" w:rsidRDefault="00A309B3" w:rsidP="00A309B3">
      <w:pPr>
        <w:pStyle w:val="-"/>
        <w:ind w:firstLine="420"/>
        <w:rPr>
          <w:rFonts w:hint="eastAsia"/>
        </w:rPr>
      </w:pPr>
      <w:r>
        <w:rPr>
          <w:rFonts w:hint="eastAsia"/>
        </w:rPr>
        <w:t>5</w:t>
      </w:r>
      <w:r>
        <w:rPr>
          <w:rFonts w:hint="eastAsia"/>
        </w:rPr>
        <w:t>）法律和政治风险</w:t>
      </w:r>
    </w:p>
    <w:p w:rsidR="00A309B3" w:rsidRDefault="00A309B3" w:rsidP="00A309B3">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A309B3" w:rsidRDefault="00A309B3" w:rsidP="00A309B3">
      <w:pPr>
        <w:pStyle w:val="-"/>
        <w:ind w:firstLine="420"/>
        <w:rPr>
          <w:rFonts w:hint="eastAsia"/>
        </w:rPr>
      </w:pPr>
      <w:r>
        <w:rPr>
          <w:rFonts w:hint="eastAsia"/>
        </w:rPr>
        <w:t>6</w:t>
      </w:r>
      <w:r>
        <w:rPr>
          <w:rFonts w:hint="eastAsia"/>
        </w:rPr>
        <w:t>）会计制度风险</w:t>
      </w:r>
    </w:p>
    <w:p w:rsidR="00A309B3" w:rsidRDefault="00A309B3" w:rsidP="00A309B3">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A309B3" w:rsidRDefault="00A309B3" w:rsidP="00A309B3">
      <w:pPr>
        <w:pStyle w:val="-"/>
        <w:ind w:firstLine="420"/>
        <w:rPr>
          <w:rFonts w:hint="eastAsia"/>
        </w:rPr>
      </w:pPr>
      <w:r>
        <w:rPr>
          <w:rFonts w:hint="eastAsia"/>
        </w:rPr>
        <w:t>7</w:t>
      </w:r>
      <w:r>
        <w:rPr>
          <w:rFonts w:hint="eastAsia"/>
        </w:rPr>
        <w:t>）税务风险</w:t>
      </w:r>
    </w:p>
    <w:p w:rsidR="00A309B3" w:rsidRDefault="00A309B3" w:rsidP="00A309B3">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A309B3" w:rsidRDefault="00A309B3" w:rsidP="00A309B3">
      <w:pPr>
        <w:pStyle w:val="-"/>
        <w:ind w:firstLine="420"/>
        <w:rPr>
          <w:rFonts w:hint="eastAsia"/>
        </w:rPr>
      </w:pPr>
      <w:r>
        <w:rPr>
          <w:rFonts w:hint="eastAsia"/>
        </w:rPr>
        <w:t>（</w:t>
      </w:r>
      <w:r>
        <w:rPr>
          <w:rFonts w:hint="eastAsia"/>
        </w:rPr>
        <w:t>5</w:t>
      </w:r>
      <w:r>
        <w:rPr>
          <w:rFonts w:hint="eastAsia"/>
        </w:rPr>
        <w:t>）本基金投资股指期货的风险。</w:t>
      </w:r>
    </w:p>
    <w:p w:rsidR="00A309B3" w:rsidRDefault="00A309B3" w:rsidP="00A309B3">
      <w:pPr>
        <w:pStyle w:val="-"/>
        <w:ind w:firstLine="420"/>
        <w:rPr>
          <w:rFonts w:hint="eastAsia"/>
        </w:rPr>
      </w:pPr>
      <w:r>
        <w:rPr>
          <w:rFonts w:hint="eastAsia"/>
        </w:rPr>
        <w:t>本基金可投资于股指期货，股指期货作为一种金融衍生品，主要存在以下风险：</w:t>
      </w:r>
    </w:p>
    <w:p w:rsidR="00A309B3" w:rsidRDefault="00A309B3" w:rsidP="00A309B3">
      <w:pPr>
        <w:pStyle w:val="-"/>
        <w:ind w:firstLine="420"/>
        <w:rPr>
          <w:rFonts w:hint="eastAsia"/>
        </w:rPr>
      </w:pPr>
      <w:r>
        <w:rPr>
          <w:rFonts w:hint="eastAsia"/>
        </w:rPr>
        <w:t>1</w:t>
      </w:r>
      <w:r>
        <w:rPr>
          <w:rFonts w:hint="eastAsia"/>
        </w:rPr>
        <w:t>）市场风险：是指由于股指期货价格变动而给投资者带来的风险。</w:t>
      </w:r>
    </w:p>
    <w:p w:rsidR="00A309B3" w:rsidRDefault="00A309B3" w:rsidP="00A309B3">
      <w:pPr>
        <w:pStyle w:val="-"/>
        <w:ind w:firstLine="420"/>
        <w:rPr>
          <w:rFonts w:hint="eastAsia"/>
        </w:rPr>
      </w:pPr>
      <w:r>
        <w:rPr>
          <w:rFonts w:hint="eastAsia"/>
        </w:rPr>
        <w:t>2</w:t>
      </w:r>
      <w:r>
        <w:rPr>
          <w:rFonts w:hint="eastAsia"/>
        </w:rPr>
        <w:t>）流动性风险：是指由于股指期货合约无法及时变现所带来的风险。</w:t>
      </w:r>
    </w:p>
    <w:p w:rsidR="00A309B3" w:rsidRDefault="00A309B3" w:rsidP="00A309B3">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A309B3" w:rsidRDefault="00A309B3" w:rsidP="00A309B3">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A309B3" w:rsidRDefault="00A309B3" w:rsidP="00A309B3">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A309B3" w:rsidRDefault="00A309B3" w:rsidP="00A309B3">
      <w:pPr>
        <w:pStyle w:val="-"/>
        <w:ind w:firstLine="420"/>
        <w:rPr>
          <w:rFonts w:hint="eastAsia"/>
        </w:rPr>
      </w:pPr>
      <w:r>
        <w:rPr>
          <w:rFonts w:hint="eastAsia"/>
        </w:rPr>
        <w:t>6</w:t>
      </w:r>
      <w:r>
        <w:rPr>
          <w:rFonts w:hint="eastAsia"/>
        </w:rPr>
        <w:t>）信用风险：是指期货经纪公司违约而产生损失的风险。</w:t>
      </w:r>
    </w:p>
    <w:p w:rsidR="00A309B3" w:rsidRDefault="00A309B3" w:rsidP="00A309B3">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A309B3" w:rsidRDefault="00A309B3" w:rsidP="00A309B3">
      <w:pPr>
        <w:pStyle w:val="-"/>
        <w:ind w:firstLine="420"/>
        <w:rPr>
          <w:rFonts w:hint="eastAsia"/>
        </w:rPr>
      </w:pPr>
      <w:r>
        <w:rPr>
          <w:rFonts w:hint="eastAsia"/>
        </w:rPr>
        <w:t>（</w:t>
      </w:r>
      <w:r>
        <w:rPr>
          <w:rFonts w:hint="eastAsia"/>
        </w:rPr>
        <w:t>6</w:t>
      </w:r>
      <w:r>
        <w:rPr>
          <w:rFonts w:hint="eastAsia"/>
        </w:rPr>
        <w:t>）本基金投资范围包括国债期货，可能给本基金带来额外风险，包括杠杆风险、期货价格与基金投资品种价格的相关度降低带来的风险等，由此可能增加本基金净值的波动性。</w:t>
      </w:r>
    </w:p>
    <w:p w:rsidR="00A309B3" w:rsidRDefault="00A309B3" w:rsidP="00A309B3">
      <w:pPr>
        <w:pStyle w:val="-"/>
        <w:ind w:firstLine="420"/>
        <w:rPr>
          <w:rFonts w:hint="eastAsia"/>
        </w:rPr>
      </w:pPr>
      <w:r>
        <w:rPr>
          <w:rFonts w:hint="eastAsia"/>
        </w:rPr>
        <w:t>（</w:t>
      </w:r>
      <w:r>
        <w:rPr>
          <w:rFonts w:hint="eastAsia"/>
        </w:rPr>
        <w:t>7</w:t>
      </w:r>
      <w:r>
        <w:rPr>
          <w:rFonts w:hint="eastAsia"/>
        </w:rPr>
        <w:t>）本基金投资资产支持证券的风险。</w:t>
      </w:r>
    </w:p>
    <w:p w:rsidR="00A309B3" w:rsidRDefault="00A309B3" w:rsidP="00A309B3">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A309B3" w:rsidRDefault="00A309B3" w:rsidP="00A309B3">
      <w:pPr>
        <w:pStyle w:val="-"/>
        <w:ind w:firstLine="420"/>
        <w:rPr>
          <w:rFonts w:hint="eastAsia"/>
        </w:rPr>
      </w:pPr>
      <w:r>
        <w:rPr>
          <w:rFonts w:hint="eastAsia"/>
        </w:rPr>
        <w:t>（</w:t>
      </w:r>
      <w:r>
        <w:rPr>
          <w:rFonts w:hint="eastAsia"/>
        </w:rPr>
        <w:t>8</w:t>
      </w:r>
      <w:r>
        <w:rPr>
          <w:rFonts w:hint="eastAsia"/>
        </w:rPr>
        <w:t>）投资于存托凭证的风险</w:t>
      </w:r>
    </w:p>
    <w:p w:rsidR="00A309B3" w:rsidRDefault="00A309B3" w:rsidP="00A309B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w:t>
      </w:r>
      <w:r>
        <w:rPr>
          <w:rFonts w:hint="eastAsia"/>
        </w:rPr>
        <w:lastRenderedPageBreak/>
        <w:t>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309B3" w:rsidRDefault="00A309B3" w:rsidP="00A309B3">
      <w:pPr>
        <w:pStyle w:val="-"/>
        <w:ind w:firstLine="420"/>
      </w:pPr>
      <w:r>
        <w:rPr>
          <w:rFonts w:hint="eastAsia"/>
        </w:rPr>
        <w:t>2</w:t>
      </w:r>
      <w:r>
        <w:rPr>
          <w:rFonts w:hint="eastAsia"/>
        </w:rPr>
        <w:t>、市场风险</w:t>
      </w:r>
    </w:p>
    <w:p w:rsidR="00A309B3" w:rsidRDefault="00A309B3" w:rsidP="00A309B3">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A309B3" w:rsidRDefault="00A309B3" w:rsidP="00A309B3">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A309B3" w:rsidRDefault="00A309B3" w:rsidP="00A309B3">
      <w:pPr>
        <w:pStyle w:val="-"/>
        <w:ind w:firstLine="420"/>
        <w:rPr>
          <w:rFonts w:hint="eastAsia"/>
        </w:rPr>
      </w:pPr>
      <w:r>
        <w:rPr>
          <w:rFonts w:hint="eastAsia"/>
        </w:rPr>
        <w:t>3</w:t>
      </w:r>
      <w:r>
        <w:rPr>
          <w:rFonts w:hint="eastAsia"/>
        </w:rPr>
        <w:t>、管理风险</w:t>
      </w:r>
    </w:p>
    <w:p w:rsidR="00A309B3" w:rsidRDefault="00A309B3" w:rsidP="00A309B3">
      <w:pPr>
        <w:pStyle w:val="-"/>
        <w:ind w:firstLine="420"/>
        <w:rPr>
          <w:rFonts w:hint="eastAsia"/>
        </w:rPr>
      </w:pPr>
      <w:r>
        <w:rPr>
          <w:rFonts w:hint="eastAsia"/>
        </w:rPr>
        <w:t>4</w:t>
      </w:r>
      <w:r>
        <w:rPr>
          <w:rFonts w:hint="eastAsia"/>
        </w:rPr>
        <w:t>、其他风险</w:t>
      </w:r>
    </w:p>
    <w:p w:rsidR="00A309B3" w:rsidRDefault="00A309B3" w:rsidP="00A309B3">
      <w:pPr>
        <w:pStyle w:val="-"/>
        <w:ind w:firstLine="420"/>
        <w:rPr>
          <w:rFonts w:hint="eastAsia"/>
        </w:rPr>
      </w:pPr>
      <w:r>
        <w:rPr>
          <w:rFonts w:hint="eastAsia"/>
        </w:rPr>
        <w:t>5</w:t>
      </w:r>
      <w:r>
        <w:rPr>
          <w:rFonts w:hint="eastAsia"/>
        </w:rPr>
        <w:t>、本基金法律文件风险收益特征表述与销售机构基金风险评价可能不一致的风险</w:t>
      </w:r>
    </w:p>
    <w:p w:rsidR="00A309B3" w:rsidRDefault="00A309B3" w:rsidP="00A309B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A309B3" w:rsidRDefault="00A309B3" w:rsidP="00A309B3">
      <w:pPr>
        <w:pStyle w:val="-"/>
        <w:ind w:firstLine="420"/>
        <w:rPr>
          <w:rFonts w:hint="eastAsia"/>
        </w:rPr>
      </w:pPr>
      <w:r>
        <w:rPr>
          <w:rFonts w:hint="eastAsia"/>
        </w:rPr>
        <w:t>6</w:t>
      </w:r>
      <w:r>
        <w:rPr>
          <w:rFonts w:hint="eastAsia"/>
        </w:rPr>
        <w:t>、实施侧袋机制对投资者的影响</w:t>
      </w:r>
    </w:p>
    <w:p w:rsidR="00A309B3" w:rsidRDefault="00A309B3" w:rsidP="00A309B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A309B3" w:rsidRDefault="00A309B3" w:rsidP="00A309B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A309B3" w:rsidRDefault="00A309B3" w:rsidP="00A309B3">
      <w:pPr>
        <w:pStyle w:val="-"/>
        <w:ind w:firstLine="420"/>
        <w:rPr>
          <w:rFonts w:hint="eastAsia"/>
        </w:rPr>
      </w:pPr>
      <w:r>
        <w:rPr>
          <w:rFonts w:hint="eastAsia"/>
        </w:rPr>
        <w:t>基金管理人将根据主袋账户运作情况合理确定申购政策，因此实施侧袋机制后主袋账户份额存在暂停申购的可能。</w:t>
      </w:r>
    </w:p>
    <w:p w:rsidR="00A309B3" w:rsidRDefault="00A309B3" w:rsidP="00A309B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A309B3" w:rsidRDefault="00A309B3" w:rsidP="00A309B3">
      <w:pPr>
        <w:pStyle w:val="-2"/>
        <w:spacing w:before="156" w:after="156"/>
        <w:rPr>
          <w:rFonts w:hint="eastAsia"/>
        </w:rPr>
      </w:pPr>
      <w:r>
        <w:rPr>
          <w:rFonts w:hint="eastAsia"/>
        </w:rPr>
        <w:t>（二）</w:t>
      </w:r>
      <w:r>
        <w:rPr>
          <w:rFonts w:hint="eastAsia"/>
        </w:rPr>
        <w:t xml:space="preserve"> </w:t>
      </w:r>
      <w:r>
        <w:rPr>
          <w:rFonts w:hint="eastAsia"/>
        </w:rPr>
        <w:t>重要提示</w:t>
      </w:r>
    </w:p>
    <w:p w:rsidR="00A309B3" w:rsidRDefault="00A309B3" w:rsidP="00A309B3">
      <w:pPr>
        <w:pStyle w:val="-"/>
        <w:ind w:firstLine="420"/>
        <w:rPr>
          <w:rFonts w:hint="eastAsia"/>
        </w:rPr>
      </w:pPr>
      <w:r>
        <w:rPr>
          <w:rFonts w:hint="eastAsia"/>
        </w:rPr>
        <w:t>南方瑞祥一年定期开放灵活配置混合型证券投资基金（以下简称“本基金”）经中国证监会</w:t>
      </w:r>
      <w:r>
        <w:rPr>
          <w:rFonts w:hint="eastAsia"/>
        </w:rPr>
        <w:t>2018</w:t>
      </w:r>
      <w:r>
        <w:rPr>
          <w:rFonts w:hint="eastAsia"/>
        </w:rPr>
        <w:t>年</w:t>
      </w:r>
      <w:r>
        <w:rPr>
          <w:rFonts w:hint="eastAsia"/>
        </w:rPr>
        <w:t>3</w:t>
      </w:r>
      <w:r>
        <w:rPr>
          <w:rFonts w:hint="eastAsia"/>
        </w:rPr>
        <w:t>月</w:t>
      </w:r>
      <w:r>
        <w:rPr>
          <w:rFonts w:hint="eastAsia"/>
        </w:rPr>
        <w:t>19</w:t>
      </w:r>
      <w:r>
        <w:rPr>
          <w:rFonts w:hint="eastAsia"/>
        </w:rPr>
        <w:t>日证监许可</w:t>
      </w:r>
      <w:r>
        <w:rPr>
          <w:rFonts w:hint="eastAsia"/>
        </w:rPr>
        <w:t>[2018]498</w:t>
      </w:r>
      <w:r>
        <w:rPr>
          <w:rFonts w:hint="eastAsia"/>
        </w:rPr>
        <w:t>号文注册募集。中国证监会对本基金募集的注册，并不表明其对本基金的价值和收益作出实质性判断或保证，也不表明投资于本基金没有风险。</w:t>
      </w:r>
    </w:p>
    <w:p w:rsidR="00A309B3" w:rsidRDefault="00A309B3" w:rsidP="00A309B3">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A309B3" w:rsidRDefault="00A309B3" w:rsidP="00A309B3">
      <w:pPr>
        <w:pStyle w:val="-"/>
        <w:ind w:firstLine="420"/>
        <w:rPr>
          <w:rFonts w:hint="eastAsia"/>
        </w:rPr>
      </w:pPr>
      <w:r>
        <w:rPr>
          <w:rFonts w:hint="eastAsia"/>
        </w:rPr>
        <w:lastRenderedPageBreak/>
        <w:t>基金投资者自依基金合同取得基金份额，即成为基金份额持有人和基金合同的当事人。</w:t>
      </w:r>
    </w:p>
    <w:p w:rsidR="00A309B3" w:rsidRDefault="00A309B3" w:rsidP="00A309B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309B3" w:rsidRDefault="00A309B3" w:rsidP="00A309B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309B3" w:rsidRDefault="00A309B3" w:rsidP="00A309B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A309B3" w:rsidRDefault="00A309B3" w:rsidP="00A309B3">
      <w:pPr>
        <w:pStyle w:val="-1"/>
        <w:spacing w:before="156" w:after="156"/>
        <w:rPr>
          <w:rFonts w:hint="eastAsia"/>
        </w:rPr>
      </w:pPr>
      <w:r>
        <w:rPr>
          <w:rFonts w:hint="eastAsia"/>
        </w:rPr>
        <w:t>五、其他资料查询方式</w:t>
      </w:r>
    </w:p>
    <w:p w:rsidR="00A309B3" w:rsidRDefault="00A309B3" w:rsidP="00A309B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309B3" w:rsidRDefault="00A309B3" w:rsidP="00A309B3">
      <w:pPr>
        <w:pStyle w:val="-"/>
        <w:ind w:firstLine="420"/>
        <w:rPr>
          <w:rFonts w:hint="eastAsia"/>
        </w:rPr>
      </w:pPr>
      <w:r>
        <w:rPr>
          <w:rFonts w:hint="eastAsia"/>
        </w:rPr>
        <w:t>●《南方瑞祥一年定期开放灵活配置混合型证券投资基金基金合同》、</w:t>
      </w:r>
    </w:p>
    <w:p w:rsidR="00A309B3" w:rsidRDefault="00A309B3" w:rsidP="00A309B3">
      <w:pPr>
        <w:pStyle w:val="-"/>
        <w:ind w:firstLine="420"/>
        <w:rPr>
          <w:rFonts w:hint="eastAsia"/>
        </w:rPr>
      </w:pPr>
      <w:r>
        <w:rPr>
          <w:rFonts w:hint="eastAsia"/>
        </w:rPr>
        <w:t>《南方瑞祥一年定期开放灵活配置混合型证券投资基金托管协议》、</w:t>
      </w:r>
    </w:p>
    <w:p w:rsidR="00A309B3" w:rsidRDefault="00A309B3" w:rsidP="00A309B3">
      <w:pPr>
        <w:pStyle w:val="-"/>
        <w:ind w:firstLine="420"/>
        <w:rPr>
          <w:rFonts w:hint="eastAsia"/>
        </w:rPr>
      </w:pPr>
      <w:r>
        <w:rPr>
          <w:rFonts w:hint="eastAsia"/>
        </w:rPr>
        <w:t>《南方瑞祥一年定期开放灵活配置混合型证券投资基金招募说明书》</w:t>
      </w:r>
    </w:p>
    <w:p w:rsidR="00A309B3" w:rsidRDefault="00A309B3" w:rsidP="00A309B3">
      <w:pPr>
        <w:pStyle w:val="-"/>
        <w:ind w:firstLine="420"/>
        <w:rPr>
          <w:rFonts w:hint="eastAsia"/>
        </w:rPr>
      </w:pPr>
      <w:r>
        <w:rPr>
          <w:rFonts w:hint="eastAsia"/>
        </w:rPr>
        <w:t>●定期报告、包括基金季度报告、中期报告和年度报告</w:t>
      </w:r>
    </w:p>
    <w:p w:rsidR="00A309B3" w:rsidRDefault="00A309B3" w:rsidP="00A309B3">
      <w:pPr>
        <w:pStyle w:val="-"/>
        <w:ind w:firstLine="420"/>
        <w:rPr>
          <w:rFonts w:hint="eastAsia"/>
        </w:rPr>
      </w:pPr>
      <w:r>
        <w:rPr>
          <w:rFonts w:hint="eastAsia"/>
        </w:rPr>
        <w:t>●基金份额净值</w:t>
      </w:r>
    </w:p>
    <w:p w:rsidR="00A309B3" w:rsidRDefault="00A309B3" w:rsidP="00A309B3">
      <w:pPr>
        <w:pStyle w:val="-"/>
        <w:ind w:firstLine="420"/>
        <w:rPr>
          <w:rFonts w:hint="eastAsia"/>
        </w:rPr>
      </w:pPr>
      <w:r>
        <w:rPr>
          <w:rFonts w:hint="eastAsia"/>
        </w:rPr>
        <w:t>●基金销售机构及联系方式</w:t>
      </w:r>
    </w:p>
    <w:p w:rsidR="00A309B3" w:rsidRDefault="00A309B3" w:rsidP="00A309B3">
      <w:pPr>
        <w:pStyle w:val="-"/>
        <w:ind w:firstLine="420"/>
        <w:rPr>
          <w:rFonts w:hint="eastAsia"/>
        </w:rPr>
      </w:pPr>
      <w:r>
        <w:rPr>
          <w:rFonts w:hint="eastAsia"/>
        </w:rPr>
        <w:t>●其他重要资料</w:t>
      </w:r>
    </w:p>
    <w:p w:rsidR="00A309B3" w:rsidRDefault="00A309B3" w:rsidP="00A309B3">
      <w:pPr>
        <w:pStyle w:val="-1"/>
        <w:spacing w:before="156" w:after="156"/>
        <w:rPr>
          <w:rFonts w:hint="eastAsia"/>
        </w:rPr>
      </w:pPr>
      <w:r>
        <w:rPr>
          <w:rFonts w:hint="eastAsia"/>
        </w:rPr>
        <w:t>六、其他情况说明</w:t>
      </w:r>
    </w:p>
    <w:p w:rsidR="00A309B3" w:rsidRDefault="00A309B3" w:rsidP="00A309B3">
      <w:pPr>
        <w:pStyle w:val="-"/>
        <w:ind w:firstLine="420"/>
        <w:rPr>
          <w:rFonts w:hint="eastAsia"/>
        </w:rPr>
      </w:pPr>
      <w:r>
        <w:rPr>
          <w:rFonts w:hint="eastAsia"/>
        </w:rPr>
        <w:t>暂无。</w:t>
      </w:r>
    </w:p>
    <w:p w:rsidR="00E67375" w:rsidRDefault="00A309B3" w:rsidP="00A309B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B3" w:rsidRDefault="00A309B3" w:rsidP="00C06F04">
      <w:r>
        <w:separator/>
      </w:r>
    </w:p>
  </w:endnote>
  <w:endnote w:type="continuationSeparator" w:id="0">
    <w:p w:rsidR="00A309B3" w:rsidRDefault="00A309B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B3" w:rsidRDefault="00A309B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309B3" w:rsidRPr="00A309B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B3" w:rsidRDefault="00A309B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B3" w:rsidRDefault="00A309B3" w:rsidP="00C06F04">
      <w:r>
        <w:separator/>
      </w:r>
    </w:p>
  </w:footnote>
  <w:footnote w:type="continuationSeparator" w:id="0">
    <w:p w:rsidR="00A309B3" w:rsidRDefault="00A309B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B3" w:rsidRDefault="00A309B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309B3" w:rsidP="00CE07B7">
    <w:pPr>
      <w:pStyle w:val="a7"/>
      <w:jc w:val="right"/>
    </w:pPr>
    <w:r>
      <w:rPr>
        <w:rFonts w:hint="eastAsia"/>
      </w:rPr>
      <w:t>南方瑞祥一年定期开放灵活配置混合型证券投资基金（</w:t>
    </w:r>
    <w:r>
      <w:rPr>
        <w:rFonts w:hint="eastAsia"/>
      </w:rPr>
      <w:t>A</w:t>
    </w:r>
    <w:r>
      <w:rPr>
        <w:rFonts w:hint="eastAsia"/>
      </w:rPr>
      <w:t>类份额）基金产品资料概要更新（</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B3" w:rsidRDefault="00A309B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309B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AB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B741-8F77-44E8-8231-B6442A8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2024-06-13T05:48:00Z</dcterms:created>
  <dcterms:modified xsi:type="dcterms:W3CDTF">2024-06-13T05:48:00Z</dcterms:modified>
</cp:coreProperties>
</file>