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759F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南方天天宝货币市场基金（</w:t>
      </w:r>
      <w:r>
        <w:rPr>
          <w:rFonts w:ascii="宋体" w:hAnsi="方正黑体简体" w:cs="方正黑体简体"/>
          <w:b/>
          <w:bCs/>
          <w:iCs/>
          <w:sz w:val="31"/>
          <w:szCs w:val="36"/>
        </w:rPr>
        <w:t>B类份额）基金产品资料概要（2024年6月更新）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759FF">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759FF">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759FF" w:rsidRDefault="000759FF" w:rsidP="000759F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0759FF" w:rsidTr="000759FF">
        <w:tc>
          <w:tcPr>
            <w:tcW w:w="1843" w:type="dxa"/>
          </w:tcPr>
          <w:p w:rsidR="000759FF" w:rsidRDefault="000759FF" w:rsidP="000759FF">
            <w:pPr>
              <w:jc w:val="left"/>
            </w:pPr>
            <w:r>
              <w:rPr>
                <w:rFonts w:hint="eastAsia"/>
              </w:rPr>
              <w:t>基金简称</w:t>
            </w:r>
          </w:p>
        </w:tc>
        <w:tc>
          <w:tcPr>
            <w:tcW w:w="2410" w:type="dxa"/>
          </w:tcPr>
          <w:p w:rsidR="000759FF" w:rsidRDefault="000759FF" w:rsidP="000759FF">
            <w:pPr>
              <w:jc w:val="left"/>
            </w:pPr>
            <w:r>
              <w:rPr>
                <w:rFonts w:hint="eastAsia"/>
              </w:rPr>
              <w:t>南方天天宝货币</w:t>
            </w:r>
            <w:r>
              <w:rPr>
                <w:rFonts w:hint="eastAsia"/>
              </w:rPr>
              <w:t>B</w:t>
            </w:r>
          </w:p>
        </w:tc>
        <w:tc>
          <w:tcPr>
            <w:tcW w:w="1843" w:type="dxa"/>
          </w:tcPr>
          <w:p w:rsidR="000759FF" w:rsidRDefault="000759FF" w:rsidP="000759FF">
            <w:pPr>
              <w:jc w:val="left"/>
            </w:pPr>
            <w:r>
              <w:rPr>
                <w:rFonts w:hint="eastAsia"/>
              </w:rPr>
              <w:t>基金代码</w:t>
            </w:r>
          </w:p>
        </w:tc>
        <w:tc>
          <w:tcPr>
            <w:tcW w:w="2410" w:type="dxa"/>
          </w:tcPr>
          <w:p w:rsidR="000759FF" w:rsidRDefault="000759FF" w:rsidP="000759FF">
            <w:pPr>
              <w:jc w:val="left"/>
            </w:pPr>
            <w:r>
              <w:t>004971</w:t>
            </w:r>
          </w:p>
        </w:tc>
      </w:tr>
      <w:tr w:rsidR="000759FF" w:rsidTr="000759FF">
        <w:tc>
          <w:tcPr>
            <w:tcW w:w="1843" w:type="dxa"/>
          </w:tcPr>
          <w:p w:rsidR="000759FF" w:rsidRDefault="000759FF" w:rsidP="000759FF">
            <w:pPr>
              <w:jc w:val="left"/>
            </w:pPr>
            <w:r>
              <w:rPr>
                <w:rFonts w:hint="eastAsia"/>
              </w:rPr>
              <w:t>基金管理人</w:t>
            </w:r>
          </w:p>
        </w:tc>
        <w:tc>
          <w:tcPr>
            <w:tcW w:w="2410" w:type="dxa"/>
          </w:tcPr>
          <w:p w:rsidR="000759FF" w:rsidRDefault="000759FF" w:rsidP="000759FF">
            <w:pPr>
              <w:jc w:val="left"/>
            </w:pPr>
            <w:r>
              <w:rPr>
                <w:rFonts w:hint="eastAsia"/>
              </w:rPr>
              <w:t>南方基金管理股份有限公司</w:t>
            </w:r>
          </w:p>
        </w:tc>
        <w:tc>
          <w:tcPr>
            <w:tcW w:w="1843" w:type="dxa"/>
          </w:tcPr>
          <w:p w:rsidR="000759FF" w:rsidRDefault="000759FF" w:rsidP="000759FF">
            <w:pPr>
              <w:jc w:val="left"/>
            </w:pPr>
            <w:r>
              <w:rPr>
                <w:rFonts w:hint="eastAsia"/>
              </w:rPr>
              <w:t>基金托管人</w:t>
            </w:r>
          </w:p>
        </w:tc>
        <w:tc>
          <w:tcPr>
            <w:tcW w:w="2410" w:type="dxa"/>
          </w:tcPr>
          <w:p w:rsidR="000759FF" w:rsidRDefault="000759FF" w:rsidP="000759FF">
            <w:pPr>
              <w:jc w:val="left"/>
            </w:pPr>
            <w:r>
              <w:rPr>
                <w:rFonts w:hint="eastAsia"/>
              </w:rPr>
              <w:t>中国邮政储蓄银行股份有限公司</w:t>
            </w:r>
          </w:p>
        </w:tc>
      </w:tr>
      <w:tr w:rsidR="000759FF" w:rsidTr="00B25208">
        <w:tc>
          <w:tcPr>
            <w:tcW w:w="1843" w:type="dxa"/>
          </w:tcPr>
          <w:p w:rsidR="000759FF" w:rsidRDefault="000759FF" w:rsidP="000759FF">
            <w:pPr>
              <w:jc w:val="left"/>
            </w:pPr>
            <w:r>
              <w:rPr>
                <w:rFonts w:hint="eastAsia"/>
              </w:rPr>
              <w:t>基金合同生效日</w:t>
            </w:r>
          </w:p>
        </w:tc>
        <w:tc>
          <w:tcPr>
            <w:tcW w:w="6663" w:type="dxa"/>
            <w:gridSpan w:val="3"/>
          </w:tcPr>
          <w:p w:rsidR="000759FF" w:rsidRDefault="000759FF" w:rsidP="000759FF">
            <w:pPr>
              <w:jc w:val="left"/>
            </w:pPr>
            <w:r>
              <w:rPr>
                <w:rFonts w:hint="eastAsia"/>
              </w:rPr>
              <w:t>2017</w:t>
            </w:r>
            <w:r>
              <w:rPr>
                <w:rFonts w:hint="eastAsia"/>
              </w:rPr>
              <w:t>年</w:t>
            </w:r>
            <w:r>
              <w:rPr>
                <w:rFonts w:hint="eastAsia"/>
              </w:rPr>
              <w:t>8</w:t>
            </w:r>
            <w:r>
              <w:rPr>
                <w:rFonts w:hint="eastAsia"/>
              </w:rPr>
              <w:t>月</w:t>
            </w:r>
            <w:r>
              <w:rPr>
                <w:rFonts w:hint="eastAsia"/>
              </w:rPr>
              <w:t>9</w:t>
            </w:r>
            <w:r>
              <w:rPr>
                <w:rFonts w:hint="eastAsia"/>
              </w:rPr>
              <w:t>日</w:t>
            </w:r>
          </w:p>
        </w:tc>
      </w:tr>
      <w:tr w:rsidR="000759FF" w:rsidTr="000759FF">
        <w:tc>
          <w:tcPr>
            <w:tcW w:w="1843" w:type="dxa"/>
          </w:tcPr>
          <w:p w:rsidR="000759FF" w:rsidRDefault="000759FF" w:rsidP="000759FF">
            <w:pPr>
              <w:jc w:val="left"/>
            </w:pPr>
            <w:r>
              <w:rPr>
                <w:rFonts w:hint="eastAsia"/>
              </w:rPr>
              <w:t>基金类型</w:t>
            </w:r>
          </w:p>
        </w:tc>
        <w:tc>
          <w:tcPr>
            <w:tcW w:w="2410" w:type="dxa"/>
          </w:tcPr>
          <w:p w:rsidR="000759FF" w:rsidRDefault="000759FF" w:rsidP="000759FF">
            <w:pPr>
              <w:jc w:val="left"/>
            </w:pPr>
            <w:r>
              <w:rPr>
                <w:rFonts w:hint="eastAsia"/>
              </w:rPr>
              <w:t>货币市场基金</w:t>
            </w:r>
          </w:p>
        </w:tc>
        <w:tc>
          <w:tcPr>
            <w:tcW w:w="1843" w:type="dxa"/>
          </w:tcPr>
          <w:p w:rsidR="000759FF" w:rsidRDefault="000759FF" w:rsidP="000759FF">
            <w:pPr>
              <w:jc w:val="left"/>
            </w:pPr>
            <w:r>
              <w:rPr>
                <w:rFonts w:hint="eastAsia"/>
              </w:rPr>
              <w:t>交易币种</w:t>
            </w:r>
          </w:p>
        </w:tc>
        <w:tc>
          <w:tcPr>
            <w:tcW w:w="2410" w:type="dxa"/>
          </w:tcPr>
          <w:p w:rsidR="000759FF" w:rsidRDefault="000759FF" w:rsidP="000759FF">
            <w:pPr>
              <w:jc w:val="left"/>
            </w:pPr>
            <w:r>
              <w:rPr>
                <w:rFonts w:hint="eastAsia"/>
              </w:rPr>
              <w:t>人民币</w:t>
            </w:r>
          </w:p>
        </w:tc>
      </w:tr>
      <w:tr w:rsidR="000759FF" w:rsidTr="00B01E0F">
        <w:tc>
          <w:tcPr>
            <w:tcW w:w="1843" w:type="dxa"/>
          </w:tcPr>
          <w:p w:rsidR="000759FF" w:rsidRDefault="000759FF" w:rsidP="000759FF">
            <w:pPr>
              <w:jc w:val="left"/>
            </w:pPr>
            <w:r>
              <w:rPr>
                <w:rFonts w:hint="eastAsia"/>
              </w:rPr>
              <w:t>运作方式</w:t>
            </w:r>
          </w:p>
        </w:tc>
        <w:tc>
          <w:tcPr>
            <w:tcW w:w="6663" w:type="dxa"/>
            <w:gridSpan w:val="3"/>
          </w:tcPr>
          <w:p w:rsidR="000759FF" w:rsidRDefault="000759FF" w:rsidP="000759FF">
            <w:pPr>
              <w:jc w:val="left"/>
            </w:pPr>
            <w:r>
              <w:rPr>
                <w:rFonts w:hint="eastAsia"/>
              </w:rPr>
              <w:t>普通开放式</w:t>
            </w:r>
          </w:p>
        </w:tc>
      </w:tr>
      <w:tr w:rsidR="000759FF" w:rsidTr="00224204">
        <w:tc>
          <w:tcPr>
            <w:tcW w:w="1843" w:type="dxa"/>
          </w:tcPr>
          <w:p w:rsidR="000759FF" w:rsidRDefault="000759FF" w:rsidP="000759FF">
            <w:pPr>
              <w:jc w:val="left"/>
            </w:pPr>
            <w:r>
              <w:rPr>
                <w:rFonts w:hint="eastAsia"/>
              </w:rPr>
              <w:t>开放频率</w:t>
            </w:r>
          </w:p>
        </w:tc>
        <w:tc>
          <w:tcPr>
            <w:tcW w:w="6663" w:type="dxa"/>
            <w:gridSpan w:val="3"/>
          </w:tcPr>
          <w:p w:rsidR="000759FF" w:rsidRDefault="000759FF" w:rsidP="000759FF">
            <w:pPr>
              <w:jc w:val="left"/>
            </w:pPr>
            <w:r>
              <w:rPr>
                <w:rFonts w:hint="eastAsia"/>
              </w:rPr>
              <w:t>每个开放日</w:t>
            </w:r>
          </w:p>
        </w:tc>
      </w:tr>
      <w:tr w:rsidR="000759FF" w:rsidTr="000759FF">
        <w:tc>
          <w:tcPr>
            <w:tcW w:w="1843" w:type="dxa"/>
            <w:vMerge w:val="restart"/>
          </w:tcPr>
          <w:p w:rsidR="000759FF" w:rsidRDefault="000759FF" w:rsidP="000759FF">
            <w:pPr>
              <w:jc w:val="left"/>
            </w:pPr>
            <w:r>
              <w:rPr>
                <w:rFonts w:hint="eastAsia"/>
              </w:rPr>
              <w:t>基金经理</w:t>
            </w:r>
          </w:p>
        </w:tc>
        <w:tc>
          <w:tcPr>
            <w:tcW w:w="2410" w:type="dxa"/>
            <w:vMerge w:val="restart"/>
          </w:tcPr>
          <w:p w:rsidR="000759FF" w:rsidRDefault="000759FF" w:rsidP="000759FF">
            <w:pPr>
              <w:jc w:val="left"/>
            </w:pPr>
            <w:r>
              <w:rPr>
                <w:rFonts w:hint="eastAsia"/>
              </w:rPr>
              <w:t>蔡奕奕</w:t>
            </w:r>
          </w:p>
        </w:tc>
        <w:tc>
          <w:tcPr>
            <w:tcW w:w="1843" w:type="dxa"/>
          </w:tcPr>
          <w:p w:rsidR="000759FF" w:rsidRDefault="000759FF" w:rsidP="000759FF">
            <w:pPr>
              <w:jc w:val="left"/>
            </w:pPr>
            <w:r>
              <w:rPr>
                <w:rFonts w:hint="eastAsia"/>
              </w:rPr>
              <w:t>开始担任本基金基金经理的日期</w:t>
            </w:r>
          </w:p>
        </w:tc>
        <w:tc>
          <w:tcPr>
            <w:tcW w:w="2410" w:type="dxa"/>
          </w:tcPr>
          <w:p w:rsidR="000759FF" w:rsidRDefault="000759FF" w:rsidP="000759FF">
            <w:pPr>
              <w:jc w:val="left"/>
            </w:pPr>
            <w:r>
              <w:rPr>
                <w:rFonts w:hint="eastAsia"/>
              </w:rPr>
              <w:t>2019</w:t>
            </w:r>
            <w:r>
              <w:rPr>
                <w:rFonts w:hint="eastAsia"/>
              </w:rPr>
              <w:t>年</w:t>
            </w:r>
            <w:r>
              <w:rPr>
                <w:rFonts w:hint="eastAsia"/>
              </w:rPr>
              <w:t>5</w:t>
            </w:r>
            <w:r>
              <w:rPr>
                <w:rFonts w:hint="eastAsia"/>
              </w:rPr>
              <w:t>月</w:t>
            </w:r>
            <w:r>
              <w:rPr>
                <w:rFonts w:hint="eastAsia"/>
              </w:rPr>
              <w:t>24</w:t>
            </w:r>
            <w:r>
              <w:rPr>
                <w:rFonts w:hint="eastAsia"/>
              </w:rPr>
              <w:t>日</w:t>
            </w:r>
          </w:p>
        </w:tc>
      </w:tr>
      <w:tr w:rsidR="000759FF" w:rsidTr="000759FF">
        <w:tc>
          <w:tcPr>
            <w:tcW w:w="1843" w:type="dxa"/>
            <w:vMerge/>
          </w:tcPr>
          <w:p w:rsidR="000759FF" w:rsidRDefault="000759FF" w:rsidP="000759FF">
            <w:pPr>
              <w:jc w:val="left"/>
            </w:pPr>
          </w:p>
        </w:tc>
        <w:tc>
          <w:tcPr>
            <w:tcW w:w="2410" w:type="dxa"/>
            <w:vMerge/>
          </w:tcPr>
          <w:p w:rsidR="000759FF" w:rsidRDefault="000759FF" w:rsidP="000759FF">
            <w:pPr>
              <w:jc w:val="left"/>
            </w:pPr>
          </w:p>
        </w:tc>
        <w:tc>
          <w:tcPr>
            <w:tcW w:w="1843" w:type="dxa"/>
          </w:tcPr>
          <w:p w:rsidR="000759FF" w:rsidRDefault="000759FF" w:rsidP="000759FF">
            <w:pPr>
              <w:jc w:val="left"/>
            </w:pPr>
            <w:r>
              <w:rPr>
                <w:rFonts w:hint="eastAsia"/>
              </w:rPr>
              <w:t>证券从业日期</w:t>
            </w:r>
          </w:p>
        </w:tc>
        <w:tc>
          <w:tcPr>
            <w:tcW w:w="2410" w:type="dxa"/>
          </w:tcPr>
          <w:p w:rsidR="000759FF" w:rsidRDefault="000759FF" w:rsidP="000759FF">
            <w:pPr>
              <w:jc w:val="left"/>
            </w:pPr>
            <w:r>
              <w:rPr>
                <w:rFonts w:hint="eastAsia"/>
              </w:rPr>
              <w:t>2006</w:t>
            </w:r>
            <w:r>
              <w:rPr>
                <w:rFonts w:hint="eastAsia"/>
              </w:rPr>
              <w:t>年</w:t>
            </w:r>
            <w:r>
              <w:rPr>
                <w:rFonts w:hint="eastAsia"/>
              </w:rPr>
              <w:t>3</w:t>
            </w:r>
            <w:r>
              <w:rPr>
                <w:rFonts w:hint="eastAsia"/>
              </w:rPr>
              <w:t>月</w:t>
            </w:r>
            <w:r>
              <w:rPr>
                <w:rFonts w:hint="eastAsia"/>
              </w:rPr>
              <w:t>1</w:t>
            </w:r>
            <w:r>
              <w:rPr>
                <w:rFonts w:hint="eastAsia"/>
              </w:rPr>
              <w:t>日</w:t>
            </w:r>
          </w:p>
        </w:tc>
      </w:tr>
      <w:tr w:rsidR="000759FF" w:rsidTr="006354AC">
        <w:tc>
          <w:tcPr>
            <w:tcW w:w="1843" w:type="dxa"/>
          </w:tcPr>
          <w:p w:rsidR="000759FF" w:rsidRDefault="000759FF" w:rsidP="000759FF">
            <w:pPr>
              <w:jc w:val="left"/>
            </w:pPr>
            <w:r>
              <w:rPr>
                <w:rFonts w:hint="eastAsia"/>
              </w:rPr>
              <w:t>其他</w:t>
            </w:r>
          </w:p>
        </w:tc>
        <w:tc>
          <w:tcPr>
            <w:tcW w:w="6663" w:type="dxa"/>
            <w:gridSpan w:val="3"/>
          </w:tcPr>
          <w:p w:rsidR="000759FF" w:rsidRDefault="000759FF" w:rsidP="000759FF">
            <w:pPr>
              <w:rPr>
                <w:rFonts w:hint="eastAsia"/>
              </w:rPr>
            </w:pPr>
            <w:r>
              <w:rPr>
                <w:rFonts w:hint="eastAsia"/>
              </w:rPr>
              <w:t>《基金合同》生效后，连续</w:t>
            </w:r>
            <w:r>
              <w:rPr>
                <w:rFonts w:hint="eastAsia"/>
              </w:rPr>
              <w:t>20</w:t>
            </w:r>
            <w:r>
              <w:rPr>
                <w:rFonts w:hint="eastAsia"/>
              </w:rPr>
              <w:t>个工作日基金资产净值低于</w:t>
            </w:r>
            <w:r>
              <w:rPr>
                <w:rFonts w:hint="eastAsia"/>
              </w:rPr>
              <w:t>5000</w:t>
            </w:r>
            <w:r>
              <w:rPr>
                <w:rFonts w:hint="eastAsia"/>
              </w:rPr>
              <w:t>万元的情况下，基金合同应当终止，无需召开基金份额持有人大会，届时将按照信息披露的有关规定进行公告。</w:t>
            </w:r>
          </w:p>
          <w:p w:rsidR="000759FF" w:rsidRDefault="000759FF" w:rsidP="000759FF">
            <w:r>
              <w:rPr>
                <w:rFonts w:hint="eastAsia"/>
              </w:rPr>
              <w:t>法律法规或中国证监会另有规定时，从其规定。</w:t>
            </w:r>
          </w:p>
        </w:tc>
      </w:tr>
    </w:tbl>
    <w:p w:rsidR="000759FF" w:rsidRDefault="000759FF" w:rsidP="000759FF">
      <w:pPr>
        <w:pStyle w:val="-1"/>
        <w:spacing w:before="156" w:after="156"/>
        <w:rPr>
          <w:rFonts w:hint="eastAsia"/>
        </w:rPr>
      </w:pPr>
      <w:r>
        <w:rPr>
          <w:rFonts w:hint="eastAsia"/>
        </w:rPr>
        <w:t>二、基金投资与净值表现</w:t>
      </w:r>
    </w:p>
    <w:p w:rsidR="000759FF" w:rsidRDefault="000759FF" w:rsidP="000759FF">
      <w:pPr>
        <w:pStyle w:val="-2"/>
        <w:spacing w:before="156" w:after="156"/>
        <w:rPr>
          <w:rFonts w:hint="eastAsia"/>
        </w:rPr>
      </w:pPr>
      <w:r>
        <w:rPr>
          <w:rFonts w:hint="eastAsia"/>
        </w:rPr>
        <w:t>（一）</w:t>
      </w:r>
      <w:r>
        <w:rPr>
          <w:rFonts w:hint="eastAsia"/>
        </w:rPr>
        <w:t xml:space="preserve"> </w:t>
      </w:r>
      <w:r>
        <w:rPr>
          <w:rFonts w:hint="eastAsia"/>
        </w:rPr>
        <w:t>投资目标与投资策略</w:t>
      </w:r>
    </w:p>
    <w:p w:rsidR="000759FF" w:rsidRDefault="000759FF" w:rsidP="000759FF">
      <w:pPr>
        <w:pStyle w:val="-"/>
        <w:ind w:firstLine="420"/>
        <w:rPr>
          <w:rFonts w:hint="eastAsia"/>
        </w:rPr>
      </w:pPr>
      <w:r>
        <w:rPr>
          <w:rFonts w:hint="eastAsia"/>
        </w:rPr>
        <w:t>详见《南方天天宝货币市场基金招募说明书》基金投资相关章节。</w:t>
      </w:r>
    </w:p>
    <w:tbl>
      <w:tblPr>
        <w:tblStyle w:val="-noheader"/>
        <w:tblW w:w="8505" w:type="dxa"/>
        <w:tblLayout w:type="fixed"/>
        <w:tblLook w:val="04A0" w:firstRow="1" w:lastRow="0" w:firstColumn="1" w:lastColumn="0" w:noHBand="0" w:noVBand="1"/>
      </w:tblPr>
      <w:tblGrid>
        <w:gridCol w:w="1701"/>
        <w:gridCol w:w="6804"/>
      </w:tblGrid>
      <w:tr w:rsidR="000759FF" w:rsidTr="000759FF">
        <w:tc>
          <w:tcPr>
            <w:tcW w:w="1701" w:type="dxa"/>
          </w:tcPr>
          <w:p w:rsidR="000759FF" w:rsidRDefault="000759FF" w:rsidP="000759FF">
            <w:pPr>
              <w:jc w:val="left"/>
            </w:pPr>
            <w:r>
              <w:rPr>
                <w:rFonts w:hint="eastAsia"/>
              </w:rPr>
              <w:t>投资目标</w:t>
            </w:r>
          </w:p>
        </w:tc>
        <w:tc>
          <w:tcPr>
            <w:tcW w:w="6804" w:type="dxa"/>
          </w:tcPr>
          <w:p w:rsidR="000759FF" w:rsidRDefault="000759FF" w:rsidP="000759FF">
            <w:pPr>
              <w:jc w:val="left"/>
            </w:pPr>
            <w:r>
              <w:rPr>
                <w:rFonts w:hint="eastAsia"/>
              </w:rPr>
              <w:t>在控制投资组合风险，保持流动性的前提下，力争为投资人提供稳定的收益。</w:t>
            </w:r>
          </w:p>
        </w:tc>
      </w:tr>
      <w:tr w:rsidR="000759FF" w:rsidTr="000759FF">
        <w:tc>
          <w:tcPr>
            <w:tcW w:w="1701" w:type="dxa"/>
          </w:tcPr>
          <w:p w:rsidR="000759FF" w:rsidRDefault="000759FF" w:rsidP="000759FF">
            <w:pPr>
              <w:jc w:val="left"/>
            </w:pPr>
            <w:r>
              <w:rPr>
                <w:rFonts w:hint="eastAsia"/>
              </w:rPr>
              <w:t>投资范围</w:t>
            </w:r>
          </w:p>
        </w:tc>
        <w:tc>
          <w:tcPr>
            <w:tcW w:w="6804" w:type="dxa"/>
          </w:tcPr>
          <w:p w:rsidR="000759FF" w:rsidRDefault="000759FF" w:rsidP="000759FF">
            <w:pPr>
              <w:rPr>
                <w:rFonts w:hint="eastAsia"/>
              </w:rPr>
            </w:pPr>
            <w:r>
              <w:rPr>
                <w:rFonts w:hint="eastAsia"/>
              </w:rPr>
              <w:t>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p w:rsidR="000759FF" w:rsidRDefault="000759FF" w:rsidP="000759FF">
            <w:r>
              <w:rPr>
                <w:rFonts w:hint="eastAsia"/>
              </w:rPr>
              <w:t>如法律法规或监管机构以后允许基金投资其他品种，基金管理人在履行适当程序后，可以将其纳入投资范围，并可依据届时有效的法律法规适时合理地调整投资范围。</w:t>
            </w:r>
          </w:p>
        </w:tc>
      </w:tr>
      <w:tr w:rsidR="000759FF" w:rsidTr="000759FF">
        <w:tc>
          <w:tcPr>
            <w:tcW w:w="1701" w:type="dxa"/>
          </w:tcPr>
          <w:p w:rsidR="000759FF" w:rsidRDefault="000759FF" w:rsidP="000759FF">
            <w:pPr>
              <w:jc w:val="left"/>
            </w:pPr>
            <w:r>
              <w:rPr>
                <w:rFonts w:hint="eastAsia"/>
              </w:rPr>
              <w:t>主要投资策略</w:t>
            </w:r>
          </w:p>
        </w:tc>
        <w:tc>
          <w:tcPr>
            <w:tcW w:w="6804" w:type="dxa"/>
          </w:tcPr>
          <w:p w:rsidR="000759FF" w:rsidRDefault="000759FF" w:rsidP="000759FF">
            <w:pPr>
              <w:jc w:val="left"/>
            </w:pPr>
            <w:r>
              <w:rPr>
                <w:rFonts w:hint="eastAsia"/>
              </w:rPr>
              <w:t>本基金将采用积极管理型的投资策略，在控制利率风险、尽量降低基金净值波动风险并满足流动性的前提下，提高基金收益。</w:t>
            </w:r>
          </w:p>
        </w:tc>
      </w:tr>
      <w:tr w:rsidR="000759FF" w:rsidTr="000759FF">
        <w:tc>
          <w:tcPr>
            <w:tcW w:w="1701" w:type="dxa"/>
          </w:tcPr>
          <w:p w:rsidR="000759FF" w:rsidRDefault="000759FF" w:rsidP="000759FF">
            <w:pPr>
              <w:jc w:val="left"/>
            </w:pPr>
            <w:r>
              <w:rPr>
                <w:rFonts w:hint="eastAsia"/>
              </w:rPr>
              <w:t>业绩比较基准</w:t>
            </w:r>
          </w:p>
        </w:tc>
        <w:tc>
          <w:tcPr>
            <w:tcW w:w="6804" w:type="dxa"/>
          </w:tcPr>
          <w:p w:rsidR="000759FF" w:rsidRDefault="000759FF" w:rsidP="000759FF">
            <w:pPr>
              <w:jc w:val="left"/>
            </w:pPr>
            <w:r>
              <w:rPr>
                <w:rFonts w:hint="eastAsia"/>
              </w:rPr>
              <w:t>同期中国人民银行公布的七天通知存款利率（税后）</w:t>
            </w:r>
          </w:p>
        </w:tc>
      </w:tr>
      <w:tr w:rsidR="000759FF" w:rsidTr="000759FF">
        <w:tc>
          <w:tcPr>
            <w:tcW w:w="1701" w:type="dxa"/>
          </w:tcPr>
          <w:p w:rsidR="000759FF" w:rsidRDefault="000759FF" w:rsidP="000759FF">
            <w:pPr>
              <w:jc w:val="left"/>
            </w:pPr>
            <w:r>
              <w:rPr>
                <w:rFonts w:hint="eastAsia"/>
              </w:rPr>
              <w:lastRenderedPageBreak/>
              <w:t>风险收益特征</w:t>
            </w:r>
          </w:p>
        </w:tc>
        <w:tc>
          <w:tcPr>
            <w:tcW w:w="6804" w:type="dxa"/>
          </w:tcPr>
          <w:p w:rsidR="000759FF" w:rsidRDefault="000759FF" w:rsidP="000759FF">
            <w:pPr>
              <w:jc w:val="left"/>
            </w:pPr>
            <w:r>
              <w:rPr>
                <w:rFonts w:hint="eastAsia"/>
              </w:rPr>
              <w:t>本基金为货币市场基金，其长期平均风险和预期收益率低于股票型基金、混合型基金和债券型基金。</w:t>
            </w:r>
          </w:p>
        </w:tc>
      </w:tr>
    </w:tbl>
    <w:p w:rsidR="000759FF" w:rsidRDefault="000759FF" w:rsidP="000759F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759FF" w:rsidRDefault="000759FF" w:rsidP="000759F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0759FF" w:rsidRDefault="000759FF" w:rsidP="000759F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759FF" w:rsidRDefault="000759FF" w:rsidP="000759FF">
      <w:r>
        <w:rPr>
          <w:noProof/>
        </w:rPr>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0759FF" w:rsidRDefault="000759FF" w:rsidP="000759FF">
      <w:pPr>
        <w:pStyle w:val="-1"/>
        <w:spacing w:before="156" w:after="156"/>
        <w:rPr>
          <w:rFonts w:hint="eastAsia"/>
        </w:rPr>
      </w:pPr>
      <w:r>
        <w:rPr>
          <w:rFonts w:hint="eastAsia"/>
        </w:rPr>
        <w:t>三、投资本基金涉及的费用</w:t>
      </w:r>
    </w:p>
    <w:p w:rsidR="000759FF" w:rsidRDefault="000759FF" w:rsidP="000759FF">
      <w:pPr>
        <w:pStyle w:val="-2"/>
        <w:spacing w:before="156" w:after="156"/>
        <w:rPr>
          <w:rFonts w:hint="eastAsia"/>
        </w:rPr>
      </w:pPr>
      <w:r>
        <w:rPr>
          <w:rFonts w:hint="eastAsia"/>
        </w:rPr>
        <w:t>（一）</w:t>
      </w:r>
      <w:r>
        <w:rPr>
          <w:rFonts w:hint="eastAsia"/>
        </w:rPr>
        <w:t xml:space="preserve"> </w:t>
      </w:r>
      <w:r>
        <w:rPr>
          <w:rFonts w:hint="eastAsia"/>
        </w:rPr>
        <w:t>基金销售相关费用</w:t>
      </w:r>
    </w:p>
    <w:p w:rsidR="000759FF" w:rsidRDefault="000759FF" w:rsidP="000759FF">
      <w:pPr>
        <w:pStyle w:val="-"/>
        <w:ind w:firstLine="420"/>
        <w:rPr>
          <w:rFonts w:hint="eastAsia"/>
        </w:rPr>
      </w:pPr>
      <w:r>
        <w:rPr>
          <w:rFonts w:hint="eastAsia"/>
        </w:rPr>
        <w:t>本基金在一般情况下不收取申购费用和赎回费用，但是出现以下情形之一：</w:t>
      </w:r>
    </w:p>
    <w:p w:rsidR="000759FF" w:rsidRDefault="000759FF" w:rsidP="000759FF">
      <w:pPr>
        <w:pStyle w:val="-"/>
        <w:ind w:firstLine="420"/>
        <w:rPr>
          <w:rFonts w:hint="eastAsia"/>
        </w:rPr>
      </w:pPr>
      <w:r>
        <w:rPr>
          <w:rFonts w:hint="eastAsia"/>
        </w:rPr>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0759FF" w:rsidRDefault="000759FF" w:rsidP="000759FF">
      <w:pPr>
        <w:pStyle w:val="-"/>
        <w:ind w:firstLine="420"/>
        <w:rPr>
          <w:rFonts w:hint="eastAsia"/>
        </w:rPr>
      </w:pPr>
      <w:r>
        <w:rPr>
          <w:rFonts w:hint="eastAsia"/>
        </w:rPr>
        <w:lastRenderedPageBreak/>
        <w:t>（</w:t>
      </w:r>
      <w:r>
        <w:rPr>
          <w:rFonts w:hint="eastAsia"/>
        </w:rPr>
        <w:t>2</w:t>
      </w:r>
      <w:r>
        <w:rPr>
          <w:rFonts w:hint="eastAsia"/>
        </w:rPr>
        <w:t>）当本基金前</w:t>
      </w:r>
      <w:r>
        <w:rPr>
          <w:rFonts w:hint="eastAsia"/>
        </w:rPr>
        <w:t xml:space="preserve">10 </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 xml:space="preserve">5 </w:t>
      </w:r>
      <w:r>
        <w:rPr>
          <w:rFonts w:hint="eastAsia"/>
        </w:rPr>
        <w:t>个交易日内到期的其他金融工具占基金资产净值的比例合计低于</w:t>
      </w:r>
      <w:r>
        <w:rPr>
          <w:rFonts w:hint="eastAsia"/>
        </w:rPr>
        <w:t>10%</w:t>
      </w:r>
      <w:r>
        <w:rPr>
          <w:rFonts w:hint="eastAsia"/>
        </w:rPr>
        <w:t>且偏离度为负时；</w:t>
      </w:r>
    </w:p>
    <w:p w:rsidR="000759FF" w:rsidRDefault="000759FF" w:rsidP="000759FF">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0759FF" w:rsidRDefault="000759FF" w:rsidP="000759FF">
      <w:pPr>
        <w:pStyle w:val="-2"/>
        <w:spacing w:before="156" w:after="156"/>
        <w:rPr>
          <w:rFonts w:hint="eastAsia"/>
        </w:rPr>
      </w:pPr>
      <w:r>
        <w:rPr>
          <w:rFonts w:hint="eastAsia"/>
        </w:rPr>
        <w:t>（二）</w:t>
      </w:r>
      <w:r>
        <w:rPr>
          <w:rFonts w:hint="eastAsia"/>
        </w:rPr>
        <w:t xml:space="preserve"> </w:t>
      </w:r>
      <w:r>
        <w:rPr>
          <w:rFonts w:hint="eastAsia"/>
        </w:rPr>
        <w:t>基金运作相关费用</w:t>
      </w:r>
    </w:p>
    <w:p w:rsidR="000759FF" w:rsidRDefault="000759FF" w:rsidP="000759F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0759FF" w:rsidTr="000759FF">
        <w:tc>
          <w:tcPr>
            <w:tcW w:w="2768" w:type="dxa"/>
          </w:tcPr>
          <w:p w:rsidR="000759FF" w:rsidRDefault="000759FF" w:rsidP="000759FF">
            <w:pPr>
              <w:jc w:val="left"/>
            </w:pPr>
            <w:r>
              <w:rPr>
                <w:rFonts w:hint="eastAsia"/>
              </w:rPr>
              <w:t>费用类别</w:t>
            </w:r>
          </w:p>
        </w:tc>
        <w:tc>
          <w:tcPr>
            <w:tcW w:w="2769" w:type="dxa"/>
          </w:tcPr>
          <w:p w:rsidR="000759FF" w:rsidRDefault="000759FF" w:rsidP="000759FF">
            <w:pPr>
              <w:jc w:val="left"/>
            </w:pPr>
            <w:r>
              <w:rPr>
                <w:rFonts w:hint="eastAsia"/>
              </w:rPr>
              <w:t>收费方式</w:t>
            </w:r>
            <w:r>
              <w:rPr>
                <w:rFonts w:hint="eastAsia"/>
              </w:rPr>
              <w:t>/</w:t>
            </w:r>
            <w:r>
              <w:rPr>
                <w:rFonts w:hint="eastAsia"/>
              </w:rPr>
              <w:t>年费率或金额</w:t>
            </w:r>
          </w:p>
        </w:tc>
        <w:tc>
          <w:tcPr>
            <w:tcW w:w="2769" w:type="dxa"/>
          </w:tcPr>
          <w:p w:rsidR="000759FF" w:rsidRDefault="000759FF" w:rsidP="000759FF">
            <w:pPr>
              <w:jc w:val="left"/>
            </w:pPr>
            <w:r>
              <w:rPr>
                <w:rFonts w:hint="eastAsia"/>
              </w:rPr>
              <w:t>收取方</w:t>
            </w:r>
          </w:p>
        </w:tc>
      </w:tr>
      <w:tr w:rsidR="000759FF" w:rsidTr="000759FF">
        <w:tc>
          <w:tcPr>
            <w:tcW w:w="2768" w:type="dxa"/>
          </w:tcPr>
          <w:p w:rsidR="000759FF" w:rsidRDefault="000759FF" w:rsidP="000759FF">
            <w:pPr>
              <w:jc w:val="left"/>
            </w:pPr>
            <w:r>
              <w:rPr>
                <w:rFonts w:hint="eastAsia"/>
              </w:rPr>
              <w:t>管理费</w:t>
            </w:r>
          </w:p>
        </w:tc>
        <w:tc>
          <w:tcPr>
            <w:tcW w:w="2769" w:type="dxa"/>
          </w:tcPr>
          <w:p w:rsidR="000759FF" w:rsidRDefault="000759FF" w:rsidP="000759FF">
            <w:pPr>
              <w:jc w:val="left"/>
            </w:pPr>
            <w:r>
              <w:t>0.32%</w:t>
            </w:r>
          </w:p>
        </w:tc>
        <w:tc>
          <w:tcPr>
            <w:tcW w:w="2769" w:type="dxa"/>
          </w:tcPr>
          <w:p w:rsidR="000759FF" w:rsidRDefault="000759FF" w:rsidP="000759FF">
            <w:pPr>
              <w:jc w:val="left"/>
            </w:pPr>
            <w:r>
              <w:rPr>
                <w:rFonts w:hint="eastAsia"/>
              </w:rPr>
              <w:t>基金管理人和销售机构</w:t>
            </w:r>
          </w:p>
        </w:tc>
      </w:tr>
      <w:tr w:rsidR="000759FF" w:rsidTr="000759FF">
        <w:tc>
          <w:tcPr>
            <w:tcW w:w="2768" w:type="dxa"/>
          </w:tcPr>
          <w:p w:rsidR="000759FF" w:rsidRDefault="000759FF" w:rsidP="000759FF">
            <w:pPr>
              <w:jc w:val="left"/>
            </w:pPr>
            <w:r>
              <w:rPr>
                <w:rFonts w:hint="eastAsia"/>
              </w:rPr>
              <w:t>托管费</w:t>
            </w:r>
          </w:p>
        </w:tc>
        <w:tc>
          <w:tcPr>
            <w:tcW w:w="2769" w:type="dxa"/>
          </w:tcPr>
          <w:p w:rsidR="000759FF" w:rsidRDefault="000759FF" w:rsidP="000759FF">
            <w:pPr>
              <w:jc w:val="left"/>
            </w:pPr>
            <w:r>
              <w:t>0.08%</w:t>
            </w:r>
          </w:p>
        </w:tc>
        <w:tc>
          <w:tcPr>
            <w:tcW w:w="2769" w:type="dxa"/>
          </w:tcPr>
          <w:p w:rsidR="000759FF" w:rsidRDefault="000759FF" w:rsidP="000759FF">
            <w:pPr>
              <w:jc w:val="left"/>
            </w:pPr>
            <w:r>
              <w:rPr>
                <w:rFonts w:hint="eastAsia"/>
              </w:rPr>
              <w:t>基金托管人</w:t>
            </w:r>
          </w:p>
        </w:tc>
      </w:tr>
      <w:tr w:rsidR="000759FF" w:rsidTr="000759FF">
        <w:tc>
          <w:tcPr>
            <w:tcW w:w="2768" w:type="dxa"/>
          </w:tcPr>
          <w:p w:rsidR="000759FF" w:rsidRDefault="000759FF" w:rsidP="000759FF">
            <w:pPr>
              <w:jc w:val="left"/>
            </w:pPr>
            <w:r>
              <w:rPr>
                <w:rFonts w:hint="eastAsia"/>
              </w:rPr>
              <w:t>销售服务费</w:t>
            </w:r>
          </w:p>
        </w:tc>
        <w:tc>
          <w:tcPr>
            <w:tcW w:w="2769" w:type="dxa"/>
          </w:tcPr>
          <w:p w:rsidR="000759FF" w:rsidRDefault="000759FF" w:rsidP="000759FF">
            <w:pPr>
              <w:jc w:val="left"/>
            </w:pPr>
            <w:r>
              <w:t>0.01%</w:t>
            </w:r>
          </w:p>
        </w:tc>
        <w:tc>
          <w:tcPr>
            <w:tcW w:w="2769" w:type="dxa"/>
          </w:tcPr>
          <w:p w:rsidR="000759FF" w:rsidRDefault="000759FF" w:rsidP="000759FF">
            <w:pPr>
              <w:jc w:val="left"/>
            </w:pPr>
            <w:r>
              <w:rPr>
                <w:rFonts w:hint="eastAsia"/>
              </w:rPr>
              <w:t>销售机构</w:t>
            </w:r>
          </w:p>
        </w:tc>
      </w:tr>
      <w:tr w:rsidR="000759FF" w:rsidTr="000759FF">
        <w:tc>
          <w:tcPr>
            <w:tcW w:w="2768" w:type="dxa"/>
          </w:tcPr>
          <w:p w:rsidR="000759FF" w:rsidRDefault="000759FF" w:rsidP="000759FF">
            <w:pPr>
              <w:jc w:val="left"/>
            </w:pPr>
            <w:r>
              <w:rPr>
                <w:rFonts w:hint="eastAsia"/>
              </w:rPr>
              <w:t>审计费用</w:t>
            </w:r>
          </w:p>
        </w:tc>
        <w:tc>
          <w:tcPr>
            <w:tcW w:w="2769" w:type="dxa"/>
          </w:tcPr>
          <w:p w:rsidR="000759FF" w:rsidRDefault="000759FF" w:rsidP="000759FF">
            <w:pPr>
              <w:jc w:val="left"/>
            </w:pPr>
            <w:r>
              <w:t>135,000.00</w:t>
            </w:r>
          </w:p>
        </w:tc>
        <w:tc>
          <w:tcPr>
            <w:tcW w:w="2769" w:type="dxa"/>
          </w:tcPr>
          <w:p w:rsidR="000759FF" w:rsidRDefault="000759FF" w:rsidP="000759FF">
            <w:pPr>
              <w:jc w:val="left"/>
            </w:pPr>
            <w:r>
              <w:rPr>
                <w:rFonts w:hint="eastAsia"/>
              </w:rPr>
              <w:t>会计师事务所</w:t>
            </w:r>
          </w:p>
        </w:tc>
      </w:tr>
      <w:tr w:rsidR="000759FF" w:rsidTr="000759FF">
        <w:tc>
          <w:tcPr>
            <w:tcW w:w="2768" w:type="dxa"/>
          </w:tcPr>
          <w:p w:rsidR="000759FF" w:rsidRDefault="000759FF" w:rsidP="000759FF">
            <w:pPr>
              <w:jc w:val="left"/>
            </w:pPr>
            <w:r>
              <w:rPr>
                <w:rFonts w:hint="eastAsia"/>
              </w:rPr>
              <w:t>信息披露费</w:t>
            </w:r>
          </w:p>
        </w:tc>
        <w:tc>
          <w:tcPr>
            <w:tcW w:w="2769" w:type="dxa"/>
          </w:tcPr>
          <w:p w:rsidR="000759FF" w:rsidRDefault="000759FF" w:rsidP="000759FF">
            <w:pPr>
              <w:jc w:val="left"/>
            </w:pPr>
            <w:r>
              <w:t>120,000.00</w:t>
            </w:r>
          </w:p>
        </w:tc>
        <w:tc>
          <w:tcPr>
            <w:tcW w:w="2769" w:type="dxa"/>
          </w:tcPr>
          <w:p w:rsidR="000759FF" w:rsidRDefault="000759FF" w:rsidP="000759FF">
            <w:pPr>
              <w:jc w:val="left"/>
            </w:pPr>
            <w:r>
              <w:rPr>
                <w:rFonts w:hint="eastAsia"/>
              </w:rPr>
              <w:t>规定披露报刊</w:t>
            </w:r>
          </w:p>
        </w:tc>
      </w:tr>
      <w:tr w:rsidR="000759FF" w:rsidTr="000759FF">
        <w:tc>
          <w:tcPr>
            <w:tcW w:w="2768" w:type="dxa"/>
          </w:tcPr>
          <w:p w:rsidR="000759FF" w:rsidRDefault="000759FF" w:rsidP="000759FF">
            <w:pPr>
              <w:jc w:val="left"/>
            </w:pPr>
            <w:r>
              <w:rPr>
                <w:rFonts w:hint="eastAsia"/>
              </w:rPr>
              <w:t>其他费用</w:t>
            </w:r>
          </w:p>
        </w:tc>
        <w:tc>
          <w:tcPr>
            <w:tcW w:w="2769" w:type="dxa"/>
          </w:tcPr>
          <w:p w:rsidR="000759FF" w:rsidRDefault="000759FF" w:rsidP="000759FF">
            <w:pPr>
              <w:jc w:val="left"/>
            </w:pPr>
            <w:r>
              <w:rPr>
                <w:rFonts w:hint="eastAsia"/>
              </w:rPr>
              <w:t>《基金合同》生效后与基金相关的信息披露费用、会计师费、律师费、诉讼费和仲裁费、基金份额持有人大会费用、基金的证券交易费用、基金的银行汇划费用、基金相关账户开户费用和账户维护费用、按照国家有关规定和《基金合同》约定，可以在基金财产中列支的其他费用。</w:t>
            </w:r>
          </w:p>
        </w:tc>
        <w:tc>
          <w:tcPr>
            <w:tcW w:w="2769" w:type="dxa"/>
          </w:tcPr>
          <w:p w:rsidR="000759FF" w:rsidRDefault="000759FF" w:rsidP="000759FF">
            <w:pPr>
              <w:jc w:val="right"/>
            </w:pPr>
            <w:r>
              <w:t>-</w:t>
            </w:r>
          </w:p>
        </w:tc>
      </w:tr>
    </w:tbl>
    <w:p w:rsidR="000759FF" w:rsidRDefault="000759FF" w:rsidP="000759FF">
      <w:pPr>
        <w:pStyle w:val="-7"/>
        <w:ind w:firstLine="420"/>
        <w:rPr>
          <w:rFonts w:hint="eastAsia"/>
        </w:rPr>
      </w:pPr>
      <w:r>
        <w:rPr>
          <w:rFonts w:hint="eastAsia"/>
        </w:rPr>
        <w:t>注：本基金交易证券、基金等产生的费用和税负，按实际发生额从基金资产扣除。</w:t>
      </w:r>
    </w:p>
    <w:p w:rsidR="000759FF" w:rsidRDefault="000759FF" w:rsidP="000759FF">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0759FF" w:rsidRDefault="000759FF" w:rsidP="000759F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0759FF" w:rsidRDefault="000759FF" w:rsidP="000759F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0759FF" w:rsidTr="000759FF">
        <w:tc>
          <w:tcPr>
            <w:tcW w:w="4153" w:type="dxa"/>
          </w:tcPr>
          <w:p w:rsidR="000759FF" w:rsidRDefault="000759FF" w:rsidP="000759FF">
            <w:pPr>
              <w:jc w:val="left"/>
            </w:pPr>
          </w:p>
        </w:tc>
        <w:tc>
          <w:tcPr>
            <w:tcW w:w="4153" w:type="dxa"/>
          </w:tcPr>
          <w:p w:rsidR="000759FF" w:rsidRDefault="000759FF" w:rsidP="000759FF">
            <w:pPr>
              <w:jc w:val="left"/>
            </w:pPr>
            <w:r>
              <w:rPr>
                <w:rFonts w:hint="eastAsia"/>
              </w:rPr>
              <w:t>基金运作综合费率（年化）</w:t>
            </w:r>
          </w:p>
        </w:tc>
      </w:tr>
      <w:tr w:rsidR="000759FF" w:rsidTr="000759FF">
        <w:tc>
          <w:tcPr>
            <w:tcW w:w="4153" w:type="dxa"/>
          </w:tcPr>
          <w:p w:rsidR="000759FF" w:rsidRDefault="000759FF" w:rsidP="000759FF">
            <w:pPr>
              <w:jc w:val="left"/>
            </w:pPr>
          </w:p>
        </w:tc>
        <w:tc>
          <w:tcPr>
            <w:tcW w:w="4153" w:type="dxa"/>
          </w:tcPr>
          <w:p w:rsidR="000759FF" w:rsidRDefault="000759FF" w:rsidP="000759FF">
            <w:pPr>
              <w:jc w:val="left"/>
            </w:pPr>
            <w:r>
              <w:t>0.41%</w:t>
            </w:r>
          </w:p>
        </w:tc>
      </w:tr>
    </w:tbl>
    <w:p w:rsidR="000759FF" w:rsidRDefault="000759FF" w:rsidP="000759FF">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0759FF" w:rsidRDefault="000759FF" w:rsidP="000759FF">
      <w:pPr>
        <w:pStyle w:val="-1"/>
        <w:spacing w:before="156" w:after="156"/>
        <w:rPr>
          <w:rFonts w:hint="eastAsia"/>
        </w:rPr>
      </w:pPr>
      <w:r>
        <w:rPr>
          <w:rFonts w:hint="eastAsia"/>
        </w:rPr>
        <w:t>四、风险揭示与重要提示</w:t>
      </w:r>
    </w:p>
    <w:p w:rsidR="000759FF" w:rsidRDefault="000759FF" w:rsidP="000759FF">
      <w:pPr>
        <w:pStyle w:val="-2"/>
        <w:spacing w:before="156" w:after="156"/>
        <w:rPr>
          <w:rFonts w:hint="eastAsia"/>
        </w:rPr>
      </w:pPr>
      <w:r>
        <w:rPr>
          <w:rFonts w:hint="eastAsia"/>
        </w:rPr>
        <w:t>（一）</w:t>
      </w:r>
      <w:r>
        <w:rPr>
          <w:rFonts w:hint="eastAsia"/>
        </w:rPr>
        <w:t xml:space="preserve"> </w:t>
      </w:r>
      <w:r>
        <w:rPr>
          <w:rFonts w:hint="eastAsia"/>
        </w:rPr>
        <w:t>风险揭示</w:t>
      </w:r>
    </w:p>
    <w:p w:rsidR="000759FF" w:rsidRDefault="000759FF" w:rsidP="000759FF">
      <w:pPr>
        <w:pStyle w:val="-"/>
        <w:ind w:firstLine="420"/>
        <w:rPr>
          <w:rFonts w:hint="eastAsia"/>
        </w:rPr>
      </w:pPr>
      <w:r>
        <w:rPr>
          <w:rFonts w:hint="eastAsia"/>
        </w:rPr>
        <w:t>本基金不提供任何保证。投资者可能损失投资本金。</w:t>
      </w:r>
    </w:p>
    <w:p w:rsidR="000759FF" w:rsidRDefault="000759FF" w:rsidP="000759FF">
      <w:pPr>
        <w:pStyle w:val="-"/>
        <w:ind w:firstLine="420"/>
        <w:rPr>
          <w:rFonts w:hint="eastAsia"/>
        </w:rPr>
      </w:pPr>
      <w:r>
        <w:rPr>
          <w:rFonts w:hint="eastAsia"/>
        </w:rPr>
        <w:t>投资有风险，投资者购买基金时应认真阅读本基金的《招募说明书》等销售文件。</w:t>
      </w:r>
    </w:p>
    <w:p w:rsidR="000759FF" w:rsidRDefault="000759FF" w:rsidP="000759FF">
      <w:pPr>
        <w:pStyle w:val="-"/>
        <w:ind w:firstLine="420"/>
        <w:rPr>
          <w:rFonts w:hint="eastAsia"/>
        </w:rPr>
      </w:pPr>
      <w:r>
        <w:rPr>
          <w:rFonts w:hint="eastAsia"/>
        </w:rPr>
        <w:t>1</w:t>
      </w:r>
      <w:r>
        <w:rPr>
          <w:rFonts w:hint="eastAsia"/>
        </w:rPr>
        <w:t>、本基金特有的风险</w:t>
      </w:r>
    </w:p>
    <w:p w:rsidR="000759FF" w:rsidRDefault="000759FF" w:rsidP="000759FF">
      <w:pPr>
        <w:pStyle w:val="-"/>
        <w:ind w:firstLine="420"/>
        <w:rPr>
          <w:rFonts w:hint="eastAsia"/>
        </w:rPr>
      </w:pPr>
      <w:r>
        <w:rPr>
          <w:rFonts w:hint="eastAsia"/>
        </w:rPr>
        <w:t>（</w:t>
      </w:r>
      <w:r>
        <w:rPr>
          <w:rFonts w:hint="eastAsia"/>
        </w:rPr>
        <w:t>1</w:t>
      </w:r>
      <w:r>
        <w:rPr>
          <w:rFonts w:hint="eastAsia"/>
        </w:rPr>
        <w:t>）申购赎回风险</w:t>
      </w:r>
    </w:p>
    <w:p w:rsidR="000759FF" w:rsidRDefault="000759FF" w:rsidP="000759FF">
      <w:pPr>
        <w:pStyle w:val="-"/>
        <w:ind w:firstLine="420"/>
        <w:rPr>
          <w:rFonts w:hint="eastAsia"/>
        </w:rPr>
      </w:pPr>
      <w:r>
        <w:rPr>
          <w:rFonts w:hint="eastAsia"/>
        </w:rPr>
        <w:lastRenderedPageBreak/>
        <w:t>1</w:t>
      </w:r>
      <w:r>
        <w:rPr>
          <w:rFonts w:hint="eastAsia"/>
        </w:rPr>
        <w:t>）本基金基金管理人可在每个开放日对本基金的累计申购或对单一账户的累计申购设定上限。如果投资人的申购申请接受后将使当日申购相关控制指标超过上限，则投资人的申购申请可能确认失败。本基金在一般情况下不收取申购费用和赎回费用，但是出现基金合同约定情形时，将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0759FF" w:rsidRDefault="000759FF" w:rsidP="000759FF">
      <w:pPr>
        <w:pStyle w:val="-"/>
        <w:ind w:firstLine="420"/>
        <w:rPr>
          <w:rFonts w:hint="eastAsia"/>
        </w:rPr>
      </w:pPr>
      <w:r>
        <w:rPr>
          <w:rFonts w:hint="eastAsia"/>
        </w:rPr>
        <w:t>2</w:t>
      </w:r>
      <w:r>
        <w:rPr>
          <w:rFonts w:hint="eastAsia"/>
        </w:rPr>
        <w:t>）特定条件下，如基金收益为负、交易所假期休市等情况，基金可能暂停申购，投资人可能面临无法申购本基金的风险。</w:t>
      </w:r>
    </w:p>
    <w:p w:rsidR="000759FF" w:rsidRDefault="000759FF" w:rsidP="000759FF">
      <w:pPr>
        <w:pStyle w:val="-"/>
        <w:ind w:firstLine="420"/>
        <w:rPr>
          <w:rFonts w:hint="eastAsia"/>
        </w:rPr>
      </w:pPr>
      <w:r>
        <w:rPr>
          <w:rFonts w:hint="eastAsia"/>
        </w:rPr>
        <w:t>3</w:t>
      </w:r>
      <w:r>
        <w:rPr>
          <w:rFonts w:hint="eastAsia"/>
        </w:rPr>
        <w:t>）特定条件下，如基金收益为负、交易所假期休市等情况，基金可能暂停赎回，投资人可能面临无法赎回本基金的风险。</w:t>
      </w:r>
    </w:p>
    <w:p w:rsidR="000759FF" w:rsidRDefault="000759FF" w:rsidP="000759FF">
      <w:pPr>
        <w:pStyle w:val="-"/>
        <w:ind w:firstLine="420"/>
        <w:rPr>
          <w:rFonts w:hint="eastAsia"/>
        </w:rPr>
      </w:pPr>
      <w:r>
        <w:rPr>
          <w:rFonts w:hint="eastAsia"/>
        </w:rPr>
        <w:t>4</w:t>
      </w:r>
      <w:r>
        <w:rPr>
          <w:rFonts w:hint="eastAsia"/>
        </w:rPr>
        <w:t>）本基金可能出现节假日集中赎回量较大，而本基金在短时间内无法及时变现基金资产，导致本基金出现流动性风险。</w:t>
      </w:r>
    </w:p>
    <w:p w:rsidR="000759FF" w:rsidRDefault="000759FF" w:rsidP="000759FF">
      <w:pPr>
        <w:pStyle w:val="-"/>
        <w:ind w:firstLine="420"/>
        <w:rPr>
          <w:rFonts w:hint="eastAsia"/>
        </w:rPr>
      </w:pPr>
      <w:r>
        <w:rPr>
          <w:rFonts w:hint="eastAsia"/>
        </w:rPr>
        <w:t>（</w:t>
      </w:r>
      <w:r>
        <w:rPr>
          <w:rFonts w:hint="eastAsia"/>
        </w:rPr>
        <w:t>2</w:t>
      </w:r>
      <w:r>
        <w:rPr>
          <w:rFonts w:hint="eastAsia"/>
        </w:rPr>
        <w:t>）收益分配风险</w:t>
      </w:r>
    </w:p>
    <w:p w:rsidR="000759FF" w:rsidRDefault="000759FF" w:rsidP="000759FF">
      <w:pPr>
        <w:pStyle w:val="-"/>
        <w:ind w:firstLine="420"/>
        <w:rPr>
          <w:rFonts w:hint="eastAsia"/>
        </w:rPr>
      </w:pPr>
      <w:r>
        <w:rPr>
          <w:rFonts w:hint="eastAsia"/>
        </w:rPr>
        <w:t>1</w:t>
      </w:r>
      <w:r>
        <w:rPr>
          <w:rFonts w:hint="eastAsia"/>
        </w:rPr>
        <w:t>）基金管理人将采取必要措施尽量避免基金净收益小于零，若当日基金净收益小于零时，缩减基金份额持有人基金份额；</w:t>
      </w:r>
      <w:r>
        <w:rPr>
          <w:rFonts w:hint="eastAsia"/>
        </w:rPr>
        <w:t>2</w:t>
      </w:r>
      <w:r>
        <w:rPr>
          <w:rFonts w:hint="eastAsia"/>
        </w:rPr>
        <w:t>）本基金首次申购和追加申购的最低金额均为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0759FF" w:rsidRDefault="000759FF" w:rsidP="000759FF">
      <w:pPr>
        <w:pStyle w:val="-"/>
        <w:ind w:firstLine="420"/>
        <w:rPr>
          <w:rFonts w:hint="eastAsia"/>
        </w:rPr>
      </w:pPr>
      <w:r>
        <w:rPr>
          <w:rFonts w:hint="eastAsia"/>
        </w:rPr>
        <w:t>（</w:t>
      </w:r>
      <w:r>
        <w:rPr>
          <w:rFonts w:hint="eastAsia"/>
        </w:rPr>
        <w:t>3</w:t>
      </w:r>
      <w:r>
        <w:rPr>
          <w:rFonts w:hint="eastAsia"/>
        </w:rPr>
        <w:t>）流动性风险</w:t>
      </w:r>
    </w:p>
    <w:p w:rsidR="000759FF" w:rsidRDefault="000759FF" w:rsidP="000759FF">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0759FF" w:rsidRDefault="000759FF" w:rsidP="000759FF">
      <w:pPr>
        <w:pStyle w:val="-"/>
        <w:ind w:firstLine="420"/>
        <w:rPr>
          <w:rFonts w:hint="eastAsia"/>
        </w:rPr>
      </w:pPr>
      <w:r>
        <w:rPr>
          <w:rFonts w:hint="eastAsia"/>
        </w:rPr>
        <w:t>1</w:t>
      </w:r>
      <w:r>
        <w:rPr>
          <w:rFonts w:hint="eastAsia"/>
        </w:rPr>
        <w:t>）本基金的申购、赎回安排</w:t>
      </w:r>
    </w:p>
    <w:p w:rsidR="000759FF" w:rsidRDefault="000759FF" w:rsidP="000759FF">
      <w:pPr>
        <w:pStyle w:val="-"/>
        <w:ind w:firstLine="420"/>
        <w:rPr>
          <w:rFonts w:hint="eastAsia"/>
        </w:rPr>
      </w:pPr>
      <w:r>
        <w:rPr>
          <w:rFonts w:hint="eastAsia"/>
        </w:rPr>
        <w:t>2</w:t>
      </w:r>
      <w:r>
        <w:rPr>
          <w:rFonts w:hint="eastAsia"/>
        </w:rPr>
        <w:t>）投资市场、行业及资产的流动性风险评估</w:t>
      </w:r>
    </w:p>
    <w:p w:rsidR="000759FF" w:rsidRDefault="000759FF" w:rsidP="000759FF">
      <w:pPr>
        <w:pStyle w:val="-"/>
        <w:ind w:firstLine="420"/>
        <w:rPr>
          <w:rFonts w:hint="eastAsia"/>
        </w:rPr>
      </w:pPr>
      <w:r>
        <w:rPr>
          <w:rFonts w:hint="eastAsia"/>
        </w:rPr>
        <w:t>3</w:t>
      </w:r>
      <w:r>
        <w:rPr>
          <w:rFonts w:hint="eastAsia"/>
        </w:rPr>
        <w:t>）巨额赎回情形下的流动性风险管理措施</w:t>
      </w:r>
    </w:p>
    <w:p w:rsidR="000759FF" w:rsidRDefault="000759FF" w:rsidP="000759FF">
      <w:pPr>
        <w:pStyle w:val="-"/>
        <w:ind w:firstLine="420"/>
        <w:rPr>
          <w:rFonts w:hint="eastAsia"/>
        </w:rPr>
      </w:pPr>
      <w:r>
        <w:rPr>
          <w:rFonts w:hint="eastAsia"/>
        </w:rPr>
        <w:t>4</w:t>
      </w:r>
      <w:r>
        <w:rPr>
          <w:rFonts w:hint="eastAsia"/>
        </w:rPr>
        <w:t>）实施备用的流动性风险管理工具的情形、程序及对投资者的潜在影响</w:t>
      </w:r>
    </w:p>
    <w:p w:rsidR="000759FF" w:rsidRDefault="000759FF" w:rsidP="000759FF">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759FF" w:rsidRDefault="000759FF" w:rsidP="000759FF">
      <w:pPr>
        <w:pStyle w:val="-"/>
        <w:ind w:firstLine="420"/>
        <w:rPr>
          <w:rFonts w:hint="eastAsia"/>
        </w:rPr>
      </w:pPr>
      <w:r>
        <w:rPr>
          <w:rFonts w:hint="eastAsia"/>
        </w:rPr>
        <w:t>（</w:t>
      </w:r>
      <w:r>
        <w:rPr>
          <w:rFonts w:hint="eastAsia"/>
        </w:rPr>
        <w:t>4</w:t>
      </w:r>
      <w:r>
        <w:rPr>
          <w:rFonts w:hint="eastAsia"/>
        </w:rPr>
        <w:t>）机会成本风险</w:t>
      </w:r>
    </w:p>
    <w:p w:rsidR="000759FF" w:rsidRDefault="000759FF" w:rsidP="000759FF">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0759FF" w:rsidRDefault="000759FF" w:rsidP="000759FF">
      <w:pPr>
        <w:pStyle w:val="-"/>
        <w:ind w:firstLine="420"/>
        <w:rPr>
          <w:rFonts w:hint="eastAsia"/>
        </w:rPr>
      </w:pPr>
      <w:r>
        <w:rPr>
          <w:rFonts w:hint="eastAsia"/>
        </w:rPr>
        <w:t>（</w:t>
      </w:r>
      <w:r>
        <w:rPr>
          <w:rFonts w:hint="eastAsia"/>
        </w:rPr>
        <w:t>5</w:t>
      </w:r>
      <w:r>
        <w:rPr>
          <w:rFonts w:hint="eastAsia"/>
        </w:rPr>
        <w:t>）系统故障风险</w:t>
      </w:r>
    </w:p>
    <w:p w:rsidR="000759FF" w:rsidRDefault="000759FF" w:rsidP="000759FF">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0759FF" w:rsidRDefault="000759FF" w:rsidP="000759FF">
      <w:pPr>
        <w:pStyle w:val="-"/>
        <w:ind w:firstLine="420"/>
        <w:rPr>
          <w:rFonts w:hint="eastAsia"/>
        </w:rPr>
      </w:pPr>
      <w:r>
        <w:rPr>
          <w:rFonts w:hint="eastAsia"/>
        </w:rPr>
        <w:t>（</w:t>
      </w:r>
      <w:r>
        <w:rPr>
          <w:rFonts w:hint="eastAsia"/>
        </w:rPr>
        <w:t>6</w:t>
      </w:r>
      <w:r>
        <w:rPr>
          <w:rFonts w:hint="eastAsia"/>
        </w:rPr>
        <w:t>）清算风险</w:t>
      </w:r>
    </w:p>
    <w:p w:rsidR="000759FF" w:rsidRDefault="000759FF" w:rsidP="000759FF">
      <w:pPr>
        <w:pStyle w:val="-"/>
        <w:ind w:firstLine="420"/>
        <w:rPr>
          <w:rFonts w:hint="eastAsia"/>
        </w:rPr>
      </w:pPr>
      <w:r>
        <w:rPr>
          <w:rFonts w:hint="eastAsia"/>
        </w:rPr>
        <w:lastRenderedPageBreak/>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0759FF" w:rsidRDefault="000759FF" w:rsidP="000759FF">
      <w:pPr>
        <w:pStyle w:val="-"/>
        <w:ind w:firstLine="420"/>
        <w:rPr>
          <w:rFonts w:hint="eastAsia"/>
        </w:rPr>
      </w:pPr>
      <w:r>
        <w:rPr>
          <w:rFonts w:hint="eastAsia"/>
        </w:rPr>
        <w:t>当本基金负偏离度绝对值连续两个交易日超过</w:t>
      </w:r>
      <w:r>
        <w:rPr>
          <w:rFonts w:hint="eastAsia"/>
        </w:rPr>
        <w:t>0.5%</w:t>
      </w:r>
      <w:r>
        <w:rPr>
          <w:rFonts w:hint="eastAsia"/>
        </w:rPr>
        <w:t>时，基金管理人应当采用公允价值估值方法对持有投资组合的账面价值进行调整，或者采取暂停接受所有赎回申请并终止基金合同进行财产清算等措施。</w:t>
      </w:r>
    </w:p>
    <w:p w:rsidR="000759FF" w:rsidRDefault="000759FF" w:rsidP="000759FF">
      <w:pPr>
        <w:pStyle w:val="-"/>
        <w:ind w:firstLine="420"/>
        <w:rPr>
          <w:rFonts w:hint="eastAsia"/>
        </w:rPr>
      </w:pPr>
      <w:r>
        <w:rPr>
          <w:rFonts w:hint="eastAsia"/>
        </w:rPr>
        <w:t>（</w:t>
      </w:r>
      <w:r>
        <w:rPr>
          <w:rFonts w:hint="eastAsia"/>
        </w:rPr>
        <w:t>7</w:t>
      </w:r>
      <w:r>
        <w:rPr>
          <w:rFonts w:hint="eastAsia"/>
        </w:rPr>
        <w:t>）本基金在一般情况下不收取赎回费用，但当基金持有的现金、国债、中央银行票据、政策性金融债券以及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0759FF" w:rsidRDefault="000759FF" w:rsidP="000759FF">
      <w:pPr>
        <w:pStyle w:val="-"/>
        <w:ind w:firstLine="420"/>
        <w:rPr>
          <w:rFonts w:hint="eastAsia"/>
        </w:rPr>
      </w:pPr>
      <w:r>
        <w:rPr>
          <w:rFonts w:hint="eastAsia"/>
        </w:rPr>
        <w:t>（</w:t>
      </w:r>
      <w:r>
        <w:rPr>
          <w:rFonts w:hint="eastAsia"/>
        </w:rPr>
        <w:t>8</w:t>
      </w:r>
      <w:r>
        <w:rPr>
          <w:rFonts w:hint="eastAsia"/>
        </w:rPr>
        <w:t>）本基金的投资范围包括资产支持证券。资产支持证券存在信用风险、利率风险、流动性风险、提前偿付风险、操作风险和法律风险等。</w:t>
      </w:r>
    </w:p>
    <w:p w:rsidR="000759FF" w:rsidRDefault="000759FF" w:rsidP="000759FF">
      <w:pPr>
        <w:pStyle w:val="-"/>
        <w:ind w:firstLine="420"/>
        <w:rPr>
          <w:rFonts w:hint="eastAsia"/>
        </w:rPr>
      </w:pPr>
      <w:r>
        <w:rPr>
          <w:rFonts w:hint="eastAsia"/>
        </w:rPr>
        <w:t>2</w:t>
      </w:r>
      <w:r>
        <w:rPr>
          <w:rFonts w:hint="eastAsia"/>
        </w:rPr>
        <w:t>、市场风险</w:t>
      </w:r>
    </w:p>
    <w:p w:rsidR="000759FF" w:rsidRDefault="000759FF" w:rsidP="000759FF">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p>
    <w:p w:rsidR="000759FF" w:rsidRDefault="000759FF" w:rsidP="000759FF">
      <w:pPr>
        <w:pStyle w:val="-"/>
        <w:ind w:firstLine="420"/>
        <w:rPr>
          <w:rFonts w:hint="eastAsia"/>
        </w:rPr>
      </w:pPr>
      <w:r>
        <w:rPr>
          <w:rFonts w:hint="eastAsia"/>
        </w:rPr>
        <w:t>3</w:t>
      </w:r>
      <w:r>
        <w:rPr>
          <w:rFonts w:hint="eastAsia"/>
        </w:rPr>
        <w:t>、管理风险</w:t>
      </w:r>
    </w:p>
    <w:p w:rsidR="000759FF" w:rsidRDefault="000759FF" w:rsidP="000759FF">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相关当事人在业务各环节操作过程中，可能因内部控制存在缺陷或者人为因素造成操作失误或违反操作规程等引致风险，例如越权违规交易、欺诈行为、清算交收差错、份额登记差错等风险。</w:t>
      </w:r>
    </w:p>
    <w:p w:rsidR="000759FF" w:rsidRDefault="000759FF" w:rsidP="000759FF">
      <w:pPr>
        <w:pStyle w:val="-"/>
        <w:ind w:firstLine="420"/>
        <w:rPr>
          <w:rFonts w:hint="eastAsia"/>
        </w:rPr>
      </w:pPr>
      <w:r>
        <w:rPr>
          <w:rFonts w:hint="eastAsia"/>
        </w:rPr>
        <w:t>4</w:t>
      </w:r>
      <w:r>
        <w:rPr>
          <w:rFonts w:hint="eastAsia"/>
        </w:rPr>
        <w:t>、法律文件风险收益特征表述与销售机构基金风险评价可能不一致的风险</w:t>
      </w:r>
    </w:p>
    <w:p w:rsidR="000759FF" w:rsidRDefault="000759FF" w:rsidP="000759FF">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0759FF" w:rsidRDefault="000759FF" w:rsidP="000759FF">
      <w:pPr>
        <w:pStyle w:val="-"/>
        <w:ind w:firstLine="420"/>
        <w:rPr>
          <w:rFonts w:hint="eastAsia"/>
        </w:rPr>
      </w:pPr>
      <w:r>
        <w:rPr>
          <w:rFonts w:hint="eastAsia"/>
        </w:rPr>
        <w:t>5</w:t>
      </w:r>
      <w:r>
        <w:rPr>
          <w:rFonts w:hint="eastAsia"/>
        </w:rPr>
        <w:t>、其他风险。</w:t>
      </w:r>
    </w:p>
    <w:p w:rsidR="000759FF" w:rsidRDefault="000759FF" w:rsidP="000759FF">
      <w:pPr>
        <w:pStyle w:val="-2"/>
        <w:spacing w:before="156" w:after="156"/>
        <w:rPr>
          <w:rFonts w:hint="eastAsia"/>
        </w:rPr>
      </w:pPr>
      <w:r>
        <w:rPr>
          <w:rFonts w:hint="eastAsia"/>
        </w:rPr>
        <w:t>（二）</w:t>
      </w:r>
      <w:r>
        <w:rPr>
          <w:rFonts w:hint="eastAsia"/>
        </w:rPr>
        <w:t xml:space="preserve"> </w:t>
      </w:r>
      <w:r>
        <w:rPr>
          <w:rFonts w:hint="eastAsia"/>
        </w:rPr>
        <w:t>重要提示</w:t>
      </w:r>
    </w:p>
    <w:p w:rsidR="000759FF" w:rsidRDefault="000759FF" w:rsidP="000759FF">
      <w:pPr>
        <w:pStyle w:val="-"/>
        <w:ind w:firstLine="420"/>
        <w:rPr>
          <w:rFonts w:hint="eastAsia"/>
        </w:rPr>
      </w:pPr>
      <w:r>
        <w:rPr>
          <w:rFonts w:hint="eastAsia"/>
        </w:rPr>
        <w:t>南方天天宝货币市场基金（以下简称“本基金”）经中国证监会</w:t>
      </w:r>
      <w:r>
        <w:rPr>
          <w:rFonts w:hint="eastAsia"/>
        </w:rPr>
        <w:t>2017</w:t>
      </w:r>
      <w:r>
        <w:rPr>
          <w:rFonts w:hint="eastAsia"/>
        </w:rPr>
        <w:t>年</w:t>
      </w:r>
      <w:r>
        <w:rPr>
          <w:rFonts w:hint="eastAsia"/>
        </w:rPr>
        <w:t>7</w:t>
      </w:r>
      <w:r>
        <w:rPr>
          <w:rFonts w:hint="eastAsia"/>
        </w:rPr>
        <w:t>月</w:t>
      </w:r>
      <w:r>
        <w:rPr>
          <w:rFonts w:hint="eastAsia"/>
        </w:rPr>
        <w:t>10</w:t>
      </w:r>
      <w:r>
        <w:rPr>
          <w:rFonts w:hint="eastAsia"/>
        </w:rPr>
        <w:t>日证监许可〔</w:t>
      </w:r>
      <w:r>
        <w:rPr>
          <w:rFonts w:hint="eastAsia"/>
        </w:rPr>
        <w:t>2017</w:t>
      </w:r>
      <w:r>
        <w:rPr>
          <w:rFonts w:hint="eastAsia"/>
        </w:rPr>
        <w:t>〕</w:t>
      </w:r>
      <w:r>
        <w:rPr>
          <w:rFonts w:hint="eastAsia"/>
        </w:rPr>
        <w:t>1180</w:t>
      </w:r>
      <w:r>
        <w:rPr>
          <w:rFonts w:hint="eastAsia"/>
        </w:rPr>
        <w:t>号文准予注册募集。中国证监会对本基金募集的注册，并不表明其对本基金的价值和收益作出实质性判断或保证，也不表明投资于本基金没有风险。</w:t>
      </w:r>
    </w:p>
    <w:p w:rsidR="000759FF" w:rsidRDefault="000759FF" w:rsidP="000759FF">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0759FF" w:rsidRDefault="000759FF" w:rsidP="000759F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759FF" w:rsidRDefault="000759FF" w:rsidP="000759FF">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759FF" w:rsidRDefault="000759FF" w:rsidP="000759F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759FF" w:rsidRDefault="000759FF" w:rsidP="000759FF">
      <w:pPr>
        <w:pStyle w:val="-1"/>
        <w:spacing w:before="156" w:after="156"/>
        <w:rPr>
          <w:rFonts w:hint="eastAsia"/>
        </w:rPr>
      </w:pPr>
      <w:r>
        <w:rPr>
          <w:rFonts w:hint="eastAsia"/>
        </w:rPr>
        <w:t>五、其他资料查询方式</w:t>
      </w:r>
    </w:p>
    <w:p w:rsidR="000759FF" w:rsidRDefault="000759FF" w:rsidP="000759F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759FF" w:rsidRDefault="000759FF" w:rsidP="000759FF">
      <w:pPr>
        <w:pStyle w:val="-"/>
        <w:ind w:firstLine="420"/>
        <w:rPr>
          <w:rFonts w:hint="eastAsia"/>
        </w:rPr>
      </w:pPr>
      <w:r>
        <w:rPr>
          <w:rFonts w:hint="eastAsia"/>
        </w:rPr>
        <w:t>●《南方天天宝货币市场基金基金合同》、</w:t>
      </w:r>
    </w:p>
    <w:p w:rsidR="000759FF" w:rsidRDefault="000759FF" w:rsidP="000759FF">
      <w:pPr>
        <w:pStyle w:val="-"/>
        <w:ind w:firstLine="420"/>
        <w:rPr>
          <w:rFonts w:hint="eastAsia"/>
        </w:rPr>
      </w:pPr>
      <w:r>
        <w:rPr>
          <w:rFonts w:hint="eastAsia"/>
        </w:rPr>
        <w:t>《南方天天宝货币市场基金托管协议》、</w:t>
      </w:r>
    </w:p>
    <w:p w:rsidR="000759FF" w:rsidRDefault="000759FF" w:rsidP="000759FF">
      <w:pPr>
        <w:pStyle w:val="-"/>
        <w:ind w:firstLine="420"/>
        <w:rPr>
          <w:rFonts w:hint="eastAsia"/>
        </w:rPr>
      </w:pPr>
      <w:r>
        <w:rPr>
          <w:rFonts w:hint="eastAsia"/>
        </w:rPr>
        <w:t>《南方天天宝货币市场基金招募说明书》</w:t>
      </w:r>
    </w:p>
    <w:p w:rsidR="000759FF" w:rsidRDefault="000759FF" w:rsidP="000759FF">
      <w:pPr>
        <w:pStyle w:val="-"/>
        <w:ind w:firstLine="420"/>
        <w:rPr>
          <w:rFonts w:hint="eastAsia"/>
        </w:rPr>
      </w:pPr>
      <w:r>
        <w:rPr>
          <w:rFonts w:hint="eastAsia"/>
        </w:rPr>
        <w:t>●定期报告、包括基金季度报告、中期报告和年度报告</w:t>
      </w:r>
    </w:p>
    <w:p w:rsidR="000759FF" w:rsidRDefault="000759FF" w:rsidP="000759FF">
      <w:pPr>
        <w:pStyle w:val="-"/>
        <w:ind w:firstLine="420"/>
        <w:rPr>
          <w:rFonts w:hint="eastAsia"/>
        </w:rPr>
      </w:pPr>
      <w:r>
        <w:rPr>
          <w:rFonts w:hint="eastAsia"/>
        </w:rPr>
        <w:t>●基金份额净值</w:t>
      </w:r>
    </w:p>
    <w:p w:rsidR="000759FF" w:rsidRDefault="000759FF" w:rsidP="000759FF">
      <w:pPr>
        <w:pStyle w:val="-"/>
        <w:ind w:firstLine="420"/>
        <w:rPr>
          <w:rFonts w:hint="eastAsia"/>
        </w:rPr>
      </w:pPr>
      <w:r>
        <w:rPr>
          <w:rFonts w:hint="eastAsia"/>
        </w:rPr>
        <w:t>●基金销售机构及联系方式</w:t>
      </w:r>
    </w:p>
    <w:p w:rsidR="000759FF" w:rsidRDefault="000759FF" w:rsidP="000759FF">
      <w:pPr>
        <w:pStyle w:val="-"/>
        <w:ind w:firstLine="420"/>
        <w:rPr>
          <w:rFonts w:hint="eastAsia"/>
        </w:rPr>
      </w:pPr>
      <w:r>
        <w:rPr>
          <w:rFonts w:hint="eastAsia"/>
        </w:rPr>
        <w:t>●其他重要资料</w:t>
      </w:r>
    </w:p>
    <w:p w:rsidR="000759FF" w:rsidRDefault="000759FF" w:rsidP="000759FF">
      <w:pPr>
        <w:pStyle w:val="-1"/>
        <w:spacing w:before="156" w:after="156"/>
        <w:rPr>
          <w:rFonts w:hint="eastAsia"/>
        </w:rPr>
      </w:pPr>
      <w:r>
        <w:rPr>
          <w:rFonts w:hint="eastAsia"/>
        </w:rPr>
        <w:t>六、其他情况说明</w:t>
      </w:r>
    </w:p>
    <w:p w:rsidR="000759FF" w:rsidRDefault="000759FF" w:rsidP="000759FF">
      <w:pPr>
        <w:pStyle w:val="-"/>
        <w:ind w:firstLine="420"/>
        <w:rPr>
          <w:rFonts w:hint="eastAsia"/>
        </w:rPr>
      </w:pPr>
      <w:r>
        <w:rPr>
          <w:rFonts w:hint="eastAsia"/>
        </w:rPr>
        <w:t>暂无。</w:t>
      </w:r>
    </w:p>
    <w:p w:rsidR="00E67375" w:rsidRDefault="000759FF" w:rsidP="000759F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FF" w:rsidRDefault="000759FF" w:rsidP="00C06F04">
      <w:r>
        <w:separator/>
      </w:r>
    </w:p>
  </w:endnote>
  <w:endnote w:type="continuationSeparator" w:id="0">
    <w:p w:rsidR="000759FF" w:rsidRDefault="000759F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F" w:rsidRDefault="000759F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759FF" w:rsidRPr="000759F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F" w:rsidRDefault="000759F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FF" w:rsidRDefault="000759FF" w:rsidP="00C06F04">
      <w:r>
        <w:separator/>
      </w:r>
    </w:p>
  </w:footnote>
  <w:footnote w:type="continuationSeparator" w:id="0">
    <w:p w:rsidR="000759FF" w:rsidRDefault="000759F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F" w:rsidRDefault="000759F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759FF" w:rsidP="00CE07B7">
    <w:pPr>
      <w:pStyle w:val="a7"/>
      <w:jc w:val="right"/>
    </w:pPr>
    <w:r>
      <w:rPr>
        <w:rFonts w:hint="eastAsia"/>
      </w:rPr>
      <w:t>南方天天宝货币市场基金（</w:t>
    </w:r>
    <w:r>
      <w:rPr>
        <w:rFonts w:hint="eastAsia"/>
      </w:rPr>
      <w:t>B</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F" w:rsidRDefault="000759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0759FF"/>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42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AFDA-C3AE-4BFD-B988-A6BD176E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2024-06-13T05:41:00Z</dcterms:created>
  <dcterms:modified xsi:type="dcterms:W3CDTF">2024-06-13T05:41:00Z</dcterms:modified>
</cp:coreProperties>
</file>