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D5D2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100指数证券投资基金（A类份额）基金产品资料概要（2024年6月更新）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D5D2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D5D22">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D5D22" w:rsidRDefault="004D5D22" w:rsidP="004D5D2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D5D22" w:rsidTr="004D5D22">
        <w:tc>
          <w:tcPr>
            <w:tcW w:w="1843" w:type="dxa"/>
          </w:tcPr>
          <w:p w:rsidR="004D5D22" w:rsidRDefault="004D5D22" w:rsidP="004D5D22">
            <w:pPr>
              <w:jc w:val="left"/>
            </w:pPr>
            <w:r>
              <w:rPr>
                <w:rFonts w:hint="eastAsia"/>
              </w:rPr>
              <w:t>基金简称</w:t>
            </w:r>
          </w:p>
        </w:tc>
        <w:tc>
          <w:tcPr>
            <w:tcW w:w="2410" w:type="dxa"/>
          </w:tcPr>
          <w:p w:rsidR="004D5D22" w:rsidRDefault="004D5D22" w:rsidP="004D5D22">
            <w:pPr>
              <w:jc w:val="left"/>
            </w:pPr>
            <w:r>
              <w:rPr>
                <w:rFonts w:hint="eastAsia"/>
              </w:rPr>
              <w:t>南方中证</w:t>
            </w:r>
            <w:r>
              <w:rPr>
                <w:rFonts w:hint="eastAsia"/>
              </w:rPr>
              <w:t>100</w:t>
            </w:r>
            <w:r>
              <w:rPr>
                <w:rFonts w:hint="eastAsia"/>
              </w:rPr>
              <w:t>指数</w:t>
            </w:r>
            <w:r>
              <w:rPr>
                <w:rFonts w:hint="eastAsia"/>
              </w:rPr>
              <w:t>A</w:t>
            </w:r>
          </w:p>
        </w:tc>
        <w:tc>
          <w:tcPr>
            <w:tcW w:w="1843" w:type="dxa"/>
          </w:tcPr>
          <w:p w:rsidR="004D5D22" w:rsidRDefault="004D5D22" w:rsidP="004D5D22">
            <w:pPr>
              <w:jc w:val="left"/>
            </w:pPr>
            <w:r>
              <w:rPr>
                <w:rFonts w:hint="eastAsia"/>
              </w:rPr>
              <w:t>基金代码</w:t>
            </w:r>
          </w:p>
        </w:tc>
        <w:tc>
          <w:tcPr>
            <w:tcW w:w="2410" w:type="dxa"/>
          </w:tcPr>
          <w:p w:rsidR="004D5D22" w:rsidRDefault="004D5D22" w:rsidP="004D5D22">
            <w:pPr>
              <w:jc w:val="left"/>
            </w:pPr>
            <w:r>
              <w:t>202211</w:t>
            </w:r>
          </w:p>
        </w:tc>
      </w:tr>
      <w:tr w:rsidR="004D5D22" w:rsidTr="004D5D22">
        <w:tc>
          <w:tcPr>
            <w:tcW w:w="1843" w:type="dxa"/>
          </w:tcPr>
          <w:p w:rsidR="004D5D22" w:rsidRDefault="004D5D22" w:rsidP="004D5D22">
            <w:pPr>
              <w:jc w:val="left"/>
            </w:pPr>
            <w:r>
              <w:rPr>
                <w:rFonts w:hint="eastAsia"/>
              </w:rPr>
              <w:t>基金管理人</w:t>
            </w:r>
          </w:p>
        </w:tc>
        <w:tc>
          <w:tcPr>
            <w:tcW w:w="2410" w:type="dxa"/>
          </w:tcPr>
          <w:p w:rsidR="004D5D22" w:rsidRDefault="004D5D22" w:rsidP="004D5D22">
            <w:pPr>
              <w:jc w:val="left"/>
            </w:pPr>
            <w:r>
              <w:rPr>
                <w:rFonts w:hint="eastAsia"/>
              </w:rPr>
              <w:t>南方基金管理股份有限公司</w:t>
            </w:r>
          </w:p>
        </w:tc>
        <w:tc>
          <w:tcPr>
            <w:tcW w:w="1843" w:type="dxa"/>
          </w:tcPr>
          <w:p w:rsidR="004D5D22" w:rsidRDefault="004D5D22" w:rsidP="004D5D22">
            <w:pPr>
              <w:jc w:val="left"/>
            </w:pPr>
            <w:r>
              <w:rPr>
                <w:rFonts w:hint="eastAsia"/>
              </w:rPr>
              <w:t>基金托管人</w:t>
            </w:r>
          </w:p>
        </w:tc>
        <w:tc>
          <w:tcPr>
            <w:tcW w:w="2410" w:type="dxa"/>
          </w:tcPr>
          <w:p w:rsidR="004D5D22" w:rsidRDefault="004D5D22" w:rsidP="004D5D22">
            <w:pPr>
              <w:jc w:val="left"/>
            </w:pPr>
            <w:r>
              <w:rPr>
                <w:rFonts w:hint="eastAsia"/>
              </w:rPr>
              <w:t>中国工商银行股份有限公司</w:t>
            </w:r>
          </w:p>
        </w:tc>
      </w:tr>
      <w:tr w:rsidR="004D5D22" w:rsidTr="00343B56">
        <w:tc>
          <w:tcPr>
            <w:tcW w:w="1843" w:type="dxa"/>
          </w:tcPr>
          <w:p w:rsidR="004D5D22" w:rsidRDefault="004D5D22" w:rsidP="004D5D22">
            <w:pPr>
              <w:jc w:val="left"/>
            </w:pPr>
            <w:r>
              <w:rPr>
                <w:rFonts w:hint="eastAsia"/>
              </w:rPr>
              <w:t>基金合同生效日</w:t>
            </w:r>
          </w:p>
        </w:tc>
        <w:tc>
          <w:tcPr>
            <w:tcW w:w="6663" w:type="dxa"/>
            <w:gridSpan w:val="3"/>
          </w:tcPr>
          <w:p w:rsidR="004D5D22" w:rsidRDefault="004D5D22" w:rsidP="004D5D22">
            <w:pPr>
              <w:jc w:val="left"/>
            </w:pPr>
            <w:r>
              <w:rPr>
                <w:rFonts w:hint="eastAsia"/>
              </w:rPr>
              <w:t>2018</w:t>
            </w:r>
            <w:r>
              <w:rPr>
                <w:rFonts w:hint="eastAsia"/>
              </w:rPr>
              <w:t>年</w:t>
            </w:r>
            <w:r>
              <w:rPr>
                <w:rFonts w:hint="eastAsia"/>
              </w:rPr>
              <w:t>1</w:t>
            </w:r>
            <w:r>
              <w:rPr>
                <w:rFonts w:hint="eastAsia"/>
              </w:rPr>
              <w:t>月</w:t>
            </w:r>
            <w:r>
              <w:rPr>
                <w:rFonts w:hint="eastAsia"/>
              </w:rPr>
              <w:t>16</w:t>
            </w:r>
            <w:r>
              <w:rPr>
                <w:rFonts w:hint="eastAsia"/>
              </w:rPr>
              <w:t>日</w:t>
            </w:r>
          </w:p>
        </w:tc>
      </w:tr>
      <w:tr w:rsidR="004D5D22" w:rsidTr="004D5D22">
        <w:tc>
          <w:tcPr>
            <w:tcW w:w="1843" w:type="dxa"/>
          </w:tcPr>
          <w:p w:rsidR="004D5D22" w:rsidRDefault="004D5D22" w:rsidP="004D5D22">
            <w:pPr>
              <w:jc w:val="left"/>
            </w:pPr>
            <w:r>
              <w:rPr>
                <w:rFonts w:hint="eastAsia"/>
              </w:rPr>
              <w:t>基金类型</w:t>
            </w:r>
          </w:p>
        </w:tc>
        <w:tc>
          <w:tcPr>
            <w:tcW w:w="2410" w:type="dxa"/>
          </w:tcPr>
          <w:p w:rsidR="004D5D22" w:rsidRDefault="004D5D22" w:rsidP="004D5D22">
            <w:pPr>
              <w:jc w:val="left"/>
            </w:pPr>
            <w:r>
              <w:rPr>
                <w:rFonts w:hint="eastAsia"/>
              </w:rPr>
              <w:t>股票型</w:t>
            </w:r>
          </w:p>
        </w:tc>
        <w:tc>
          <w:tcPr>
            <w:tcW w:w="1843" w:type="dxa"/>
          </w:tcPr>
          <w:p w:rsidR="004D5D22" w:rsidRDefault="004D5D22" w:rsidP="004D5D22">
            <w:pPr>
              <w:jc w:val="left"/>
            </w:pPr>
            <w:r>
              <w:rPr>
                <w:rFonts w:hint="eastAsia"/>
              </w:rPr>
              <w:t>交易币种</w:t>
            </w:r>
          </w:p>
        </w:tc>
        <w:tc>
          <w:tcPr>
            <w:tcW w:w="2410" w:type="dxa"/>
          </w:tcPr>
          <w:p w:rsidR="004D5D22" w:rsidRDefault="004D5D22" w:rsidP="004D5D22">
            <w:pPr>
              <w:jc w:val="left"/>
            </w:pPr>
            <w:r>
              <w:rPr>
                <w:rFonts w:hint="eastAsia"/>
              </w:rPr>
              <w:t>人民币</w:t>
            </w:r>
          </w:p>
        </w:tc>
      </w:tr>
      <w:tr w:rsidR="004D5D22" w:rsidTr="007F71C5">
        <w:tc>
          <w:tcPr>
            <w:tcW w:w="1843" w:type="dxa"/>
          </w:tcPr>
          <w:p w:rsidR="004D5D22" w:rsidRDefault="004D5D22" w:rsidP="004D5D22">
            <w:pPr>
              <w:jc w:val="left"/>
            </w:pPr>
            <w:r>
              <w:rPr>
                <w:rFonts w:hint="eastAsia"/>
              </w:rPr>
              <w:t>运作方式</w:t>
            </w:r>
          </w:p>
        </w:tc>
        <w:tc>
          <w:tcPr>
            <w:tcW w:w="6663" w:type="dxa"/>
            <w:gridSpan w:val="3"/>
          </w:tcPr>
          <w:p w:rsidR="004D5D22" w:rsidRDefault="004D5D22" w:rsidP="004D5D22">
            <w:pPr>
              <w:jc w:val="left"/>
            </w:pPr>
            <w:r>
              <w:rPr>
                <w:rFonts w:hint="eastAsia"/>
              </w:rPr>
              <w:t>普通开放式</w:t>
            </w:r>
          </w:p>
        </w:tc>
      </w:tr>
      <w:tr w:rsidR="004D5D22" w:rsidTr="00C52072">
        <w:tc>
          <w:tcPr>
            <w:tcW w:w="1843" w:type="dxa"/>
          </w:tcPr>
          <w:p w:rsidR="004D5D22" w:rsidRDefault="004D5D22" w:rsidP="004D5D22">
            <w:pPr>
              <w:jc w:val="left"/>
            </w:pPr>
            <w:r>
              <w:rPr>
                <w:rFonts w:hint="eastAsia"/>
              </w:rPr>
              <w:t>开放频率</w:t>
            </w:r>
          </w:p>
        </w:tc>
        <w:tc>
          <w:tcPr>
            <w:tcW w:w="6663" w:type="dxa"/>
            <w:gridSpan w:val="3"/>
          </w:tcPr>
          <w:p w:rsidR="004D5D22" w:rsidRDefault="004D5D22" w:rsidP="004D5D22">
            <w:pPr>
              <w:jc w:val="left"/>
            </w:pPr>
            <w:r>
              <w:rPr>
                <w:rFonts w:hint="eastAsia"/>
              </w:rPr>
              <w:t>每个开放日</w:t>
            </w:r>
          </w:p>
        </w:tc>
      </w:tr>
      <w:tr w:rsidR="004D5D22" w:rsidTr="004D5D22">
        <w:tc>
          <w:tcPr>
            <w:tcW w:w="1843" w:type="dxa"/>
            <w:vMerge w:val="restart"/>
          </w:tcPr>
          <w:p w:rsidR="004D5D22" w:rsidRDefault="004D5D22" w:rsidP="004D5D22">
            <w:pPr>
              <w:jc w:val="left"/>
            </w:pPr>
            <w:r>
              <w:rPr>
                <w:rFonts w:hint="eastAsia"/>
              </w:rPr>
              <w:t>基金经理</w:t>
            </w:r>
          </w:p>
        </w:tc>
        <w:tc>
          <w:tcPr>
            <w:tcW w:w="2410" w:type="dxa"/>
            <w:vMerge w:val="restart"/>
          </w:tcPr>
          <w:p w:rsidR="004D5D22" w:rsidRDefault="004D5D22" w:rsidP="004D5D22">
            <w:pPr>
              <w:jc w:val="left"/>
            </w:pPr>
            <w:r>
              <w:rPr>
                <w:rFonts w:hint="eastAsia"/>
              </w:rPr>
              <w:t>龚涛</w:t>
            </w:r>
          </w:p>
        </w:tc>
        <w:tc>
          <w:tcPr>
            <w:tcW w:w="1843" w:type="dxa"/>
          </w:tcPr>
          <w:p w:rsidR="004D5D22" w:rsidRDefault="004D5D22" w:rsidP="004D5D22">
            <w:pPr>
              <w:jc w:val="left"/>
            </w:pPr>
            <w:r>
              <w:rPr>
                <w:rFonts w:hint="eastAsia"/>
              </w:rPr>
              <w:t>开始担任本基金基金经理的日期</w:t>
            </w:r>
          </w:p>
        </w:tc>
        <w:tc>
          <w:tcPr>
            <w:tcW w:w="2410" w:type="dxa"/>
          </w:tcPr>
          <w:p w:rsidR="004D5D22" w:rsidRDefault="004D5D22" w:rsidP="004D5D22">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4D5D22" w:rsidTr="004D5D22">
        <w:tc>
          <w:tcPr>
            <w:tcW w:w="1843" w:type="dxa"/>
            <w:vMerge/>
          </w:tcPr>
          <w:p w:rsidR="004D5D22" w:rsidRDefault="004D5D22" w:rsidP="004D5D22">
            <w:pPr>
              <w:jc w:val="left"/>
            </w:pPr>
          </w:p>
        </w:tc>
        <w:tc>
          <w:tcPr>
            <w:tcW w:w="2410" w:type="dxa"/>
            <w:vMerge/>
          </w:tcPr>
          <w:p w:rsidR="004D5D22" w:rsidRDefault="004D5D22" w:rsidP="004D5D22">
            <w:pPr>
              <w:jc w:val="left"/>
            </w:pPr>
          </w:p>
        </w:tc>
        <w:tc>
          <w:tcPr>
            <w:tcW w:w="1843" w:type="dxa"/>
          </w:tcPr>
          <w:p w:rsidR="004D5D22" w:rsidRDefault="004D5D22" w:rsidP="004D5D22">
            <w:pPr>
              <w:jc w:val="left"/>
            </w:pPr>
            <w:r>
              <w:rPr>
                <w:rFonts w:hint="eastAsia"/>
              </w:rPr>
              <w:t>证券从业日期</w:t>
            </w:r>
          </w:p>
        </w:tc>
        <w:tc>
          <w:tcPr>
            <w:tcW w:w="2410" w:type="dxa"/>
          </w:tcPr>
          <w:p w:rsidR="004D5D22" w:rsidRDefault="004D5D22" w:rsidP="004D5D22">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4D5D22" w:rsidRDefault="004D5D22" w:rsidP="004D5D22">
      <w:pPr>
        <w:pStyle w:val="-1"/>
        <w:spacing w:before="156" w:after="156"/>
        <w:rPr>
          <w:rFonts w:hint="eastAsia"/>
        </w:rPr>
      </w:pPr>
      <w:r>
        <w:rPr>
          <w:rFonts w:hint="eastAsia"/>
        </w:rPr>
        <w:t>二、基金投资与净值表现</w:t>
      </w:r>
    </w:p>
    <w:p w:rsidR="004D5D22" w:rsidRDefault="004D5D22" w:rsidP="004D5D22">
      <w:pPr>
        <w:pStyle w:val="-2"/>
        <w:spacing w:before="156" w:after="156"/>
        <w:rPr>
          <w:rFonts w:hint="eastAsia"/>
        </w:rPr>
      </w:pPr>
      <w:r>
        <w:rPr>
          <w:rFonts w:hint="eastAsia"/>
        </w:rPr>
        <w:t>（一）</w:t>
      </w:r>
      <w:r>
        <w:rPr>
          <w:rFonts w:hint="eastAsia"/>
        </w:rPr>
        <w:t xml:space="preserve"> </w:t>
      </w:r>
      <w:r>
        <w:rPr>
          <w:rFonts w:hint="eastAsia"/>
        </w:rPr>
        <w:t>投资目标与投资策略</w:t>
      </w:r>
    </w:p>
    <w:p w:rsidR="004D5D22" w:rsidRDefault="004D5D22" w:rsidP="004D5D22">
      <w:pPr>
        <w:pStyle w:val="-"/>
        <w:ind w:firstLine="420"/>
        <w:rPr>
          <w:rFonts w:hint="eastAsia"/>
        </w:rPr>
      </w:pPr>
      <w:r>
        <w:rPr>
          <w:rFonts w:hint="eastAsia"/>
        </w:rPr>
        <w:t>详见《南方中证</w:t>
      </w:r>
      <w:r>
        <w:rPr>
          <w:rFonts w:hint="eastAsia"/>
        </w:rPr>
        <w:t>100</w:t>
      </w:r>
      <w:r>
        <w:rPr>
          <w:rFonts w:hint="eastAsia"/>
        </w:rPr>
        <w:t>指数证券投资基金招募说明书》第九部分“基金的投资”。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D5D22" w:rsidTr="004D5D22">
        <w:tc>
          <w:tcPr>
            <w:tcW w:w="1701" w:type="dxa"/>
          </w:tcPr>
          <w:p w:rsidR="004D5D22" w:rsidRDefault="004D5D22" w:rsidP="004D5D22">
            <w:pPr>
              <w:jc w:val="left"/>
            </w:pPr>
            <w:r>
              <w:rPr>
                <w:rFonts w:hint="eastAsia"/>
              </w:rPr>
              <w:t>投资目标</w:t>
            </w:r>
          </w:p>
        </w:tc>
        <w:tc>
          <w:tcPr>
            <w:tcW w:w="6804" w:type="dxa"/>
          </w:tcPr>
          <w:p w:rsidR="004D5D22" w:rsidRDefault="004D5D22" w:rsidP="004D5D22">
            <w:r>
              <w:rPr>
                <w:rFonts w:hint="eastAsia"/>
              </w:rPr>
              <w:t>本基金进行被动式指数化投资，通过严格的投资纪律约束和数量化的风险管理手段，力争控制本基金的净值增长率与业绩比较基准之间的日平均跟踪误差小于</w:t>
            </w:r>
            <w:r>
              <w:rPr>
                <w:rFonts w:hint="eastAsia"/>
              </w:rPr>
              <w:t>0.3</w:t>
            </w:r>
            <w:r>
              <w:rPr>
                <w:rFonts w:hint="eastAsia"/>
              </w:rPr>
              <w:t>％，年跟踪误差不超过</w:t>
            </w:r>
            <w:r>
              <w:rPr>
                <w:rFonts w:hint="eastAsia"/>
              </w:rPr>
              <w:t>4</w:t>
            </w:r>
            <w:r>
              <w:rPr>
                <w:rFonts w:hint="eastAsia"/>
              </w:rPr>
              <w:t>％，以实现对中证</w:t>
            </w:r>
            <w:r>
              <w:rPr>
                <w:rFonts w:hint="eastAsia"/>
              </w:rPr>
              <w:t>100</w:t>
            </w:r>
            <w:r>
              <w:rPr>
                <w:rFonts w:hint="eastAsia"/>
              </w:rPr>
              <w:t>指数的有效跟踪。</w:t>
            </w:r>
          </w:p>
        </w:tc>
      </w:tr>
      <w:tr w:rsidR="004D5D22" w:rsidTr="004D5D22">
        <w:tc>
          <w:tcPr>
            <w:tcW w:w="1701" w:type="dxa"/>
          </w:tcPr>
          <w:p w:rsidR="004D5D22" w:rsidRDefault="004D5D22" w:rsidP="004D5D22">
            <w:pPr>
              <w:jc w:val="left"/>
            </w:pPr>
            <w:r>
              <w:rPr>
                <w:rFonts w:hint="eastAsia"/>
              </w:rPr>
              <w:t>投资范围</w:t>
            </w:r>
          </w:p>
        </w:tc>
        <w:tc>
          <w:tcPr>
            <w:tcW w:w="6804" w:type="dxa"/>
          </w:tcPr>
          <w:p w:rsidR="004D5D22" w:rsidRDefault="004D5D22" w:rsidP="004D5D22">
            <w:pPr>
              <w:rPr>
                <w:rFonts w:hint="eastAsia"/>
              </w:rPr>
            </w:pPr>
            <w:r>
              <w:rPr>
                <w:rFonts w:hint="eastAsia"/>
              </w:rPr>
              <w:t>本基金的标的指数是中证</w:t>
            </w:r>
            <w:r>
              <w:rPr>
                <w:rFonts w:hint="eastAsia"/>
              </w:rPr>
              <w:t>100</w:t>
            </w:r>
            <w:r>
              <w:rPr>
                <w:rFonts w:hint="eastAsia"/>
              </w:rPr>
              <w:t>指数。</w:t>
            </w:r>
          </w:p>
          <w:p w:rsidR="004D5D22" w:rsidRDefault="004D5D22" w:rsidP="004D5D22">
            <w:pPr>
              <w:rPr>
                <w:rFonts w:hint="eastAsia"/>
              </w:rPr>
            </w:pPr>
            <w:r>
              <w:rPr>
                <w:rFonts w:hint="eastAsia"/>
              </w:rPr>
              <w:t>本基金资产投资于具有良好流动性的金融工具，包括中证</w:t>
            </w:r>
            <w:r>
              <w:rPr>
                <w:rFonts w:hint="eastAsia"/>
              </w:rPr>
              <w:t>100</w:t>
            </w:r>
            <w:r>
              <w:rPr>
                <w:rFonts w:hint="eastAsia"/>
              </w:rPr>
              <w:t>指数的成份股及其备选成份股、新股（一级市场初次发行或增发），现金或者到期日在一年以内的政府债券等。其中，中证</w:t>
            </w:r>
            <w:r>
              <w:rPr>
                <w:rFonts w:hint="eastAsia"/>
              </w:rPr>
              <w:t>100</w:t>
            </w:r>
            <w:r>
              <w:rPr>
                <w:rFonts w:hint="eastAsia"/>
              </w:rPr>
              <w:t>指数的成份股及其备选成份股的投资比例不低于基金资产净值的</w:t>
            </w:r>
            <w:r>
              <w:rPr>
                <w:rFonts w:hint="eastAsia"/>
              </w:rPr>
              <w:t>90</w:t>
            </w:r>
            <w:r>
              <w:rPr>
                <w:rFonts w:hint="eastAsia"/>
              </w:rPr>
              <w:t>％。</w:t>
            </w:r>
            <w:r>
              <w:rPr>
                <w:rFonts w:hint="eastAsia"/>
              </w:rPr>
              <w:t xml:space="preserve"> </w:t>
            </w:r>
          </w:p>
          <w:p w:rsidR="004D5D22" w:rsidRDefault="004D5D22" w:rsidP="004D5D22">
            <w:pPr>
              <w:rPr>
                <w:rFonts w:hint="eastAsia"/>
              </w:rPr>
            </w:pPr>
            <w:r>
              <w:rPr>
                <w:rFonts w:hint="eastAsia"/>
              </w:rPr>
              <w:t>此外，本基金还可以投资于经中国证监会批准的允许本基金投资的其它金融工具，待指数衍生金融产品推出以后，本基金可以运用衍生金融产品进行风险管理。</w:t>
            </w:r>
          </w:p>
          <w:p w:rsidR="004D5D22" w:rsidRDefault="004D5D22" w:rsidP="004D5D22">
            <w:r>
              <w:rPr>
                <w:rFonts w:hint="eastAsia"/>
              </w:rPr>
              <w:t>本基金可投资存托凭证。</w:t>
            </w:r>
          </w:p>
        </w:tc>
      </w:tr>
      <w:tr w:rsidR="004D5D22" w:rsidTr="004D5D22">
        <w:tc>
          <w:tcPr>
            <w:tcW w:w="1701" w:type="dxa"/>
          </w:tcPr>
          <w:p w:rsidR="004D5D22" w:rsidRDefault="004D5D22" w:rsidP="004D5D22">
            <w:pPr>
              <w:jc w:val="left"/>
            </w:pPr>
            <w:r>
              <w:rPr>
                <w:rFonts w:hint="eastAsia"/>
              </w:rPr>
              <w:t>主要投资策略</w:t>
            </w:r>
          </w:p>
        </w:tc>
        <w:tc>
          <w:tcPr>
            <w:tcW w:w="6804" w:type="dxa"/>
          </w:tcPr>
          <w:p w:rsidR="004D5D22" w:rsidRDefault="004D5D22" w:rsidP="004D5D22">
            <w:r>
              <w:rPr>
                <w:rFonts w:hint="eastAsia"/>
              </w:rPr>
              <w:t>本基金为完全被动式指数基金，原则上采用指数复制法，按照成份股在中证</w:t>
            </w:r>
            <w:r>
              <w:rPr>
                <w:rFonts w:hint="eastAsia"/>
              </w:rPr>
              <w:t>100</w:t>
            </w:r>
            <w:r>
              <w:rPr>
                <w:rFonts w:hint="eastAsia"/>
              </w:rPr>
              <w:t>指数中的基准权重构建指数化投资组合，并根据标的指数成份股及其权重的变化进行相应调整。当预期成份股发生调整和成份股发生配股、增发、分红等行为时，或因基金的申购和赎回等对本基金跟踪标的指数的效果可能带来影响时，或因某些特殊情况导致流动性不足时，或其他</w:t>
            </w:r>
            <w:r>
              <w:rPr>
                <w:rFonts w:hint="eastAsia"/>
              </w:rPr>
              <w:lastRenderedPageBreak/>
              <w:t>原因导致无法有效复制和跟踪标的指数时，基金管理人可以对投资组合管理进行适当变通和调整，并辅之以金融衍生产品投资管理等，使跟踪误差控制在限定的范围之内。</w:t>
            </w:r>
          </w:p>
        </w:tc>
      </w:tr>
      <w:tr w:rsidR="004D5D22" w:rsidTr="004D5D22">
        <w:tc>
          <w:tcPr>
            <w:tcW w:w="1701" w:type="dxa"/>
          </w:tcPr>
          <w:p w:rsidR="004D5D22" w:rsidRDefault="004D5D22" w:rsidP="004D5D22">
            <w:pPr>
              <w:jc w:val="left"/>
            </w:pPr>
            <w:r>
              <w:rPr>
                <w:rFonts w:hint="eastAsia"/>
              </w:rPr>
              <w:lastRenderedPageBreak/>
              <w:t>业绩比较基准</w:t>
            </w:r>
          </w:p>
        </w:tc>
        <w:tc>
          <w:tcPr>
            <w:tcW w:w="6804" w:type="dxa"/>
          </w:tcPr>
          <w:p w:rsidR="004D5D22" w:rsidRDefault="004D5D22" w:rsidP="004D5D22">
            <w:pPr>
              <w:rPr>
                <w:rFonts w:hint="eastAsia"/>
              </w:rPr>
            </w:pPr>
            <w:r>
              <w:rPr>
                <w:rFonts w:hint="eastAsia"/>
              </w:rPr>
              <w:t>本基金的标的指数是中证</w:t>
            </w:r>
            <w:r>
              <w:rPr>
                <w:rFonts w:hint="eastAsia"/>
              </w:rPr>
              <w:t>100</w:t>
            </w:r>
            <w:r>
              <w:rPr>
                <w:rFonts w:hint="eastAsia"/>
              </w:rPr>
              <w:t>指数。</w:t>
            </w:r>
          </w:p>
          <w:p w:rsidR="004D5D22" w:rsidRDefault="004D5D22" w:rsidP="004D5D22">
            <w:r>
              <w:rPr>
                <w:rFonts w:hint="eastAsia"/>
              </w:rPr>
              <w:t>本基金业绩比较基准为：中证</w:t>
            </w:r>
            <w:r>
              <w:rPr>
                <w:rFonts w:hint="eastAsia"/>
              </w:rPr>
              <w:t>100</w:t>
            </w:r>
            <w:r>
              <w:rPr>
                <w:rFonts w:hint="eastAsia"/>
              </w:rPr>
              <w:t>指数收益率×</w:t>
            </w:r>
            <w:r>
              <w:rPr>
                <w:rFonts w:hint="eastAsia"/>
              </w:rPr>
              <w:t>90%</w:t>
            </w:r>
            <w:r>
              <w:rPr>
                <w:rFonts w:hint="eastAsia"/>
              </w:rPr>
              <w:t>＋一年期银行定期存款收益率（税后）×</w:t>
            </w:r>
            <w:r>
              <w:rPr>
                <w:rFonts w:hint="eastAsia"/>
              </w:rPr>
              <w:t>10%</w:t>
            </w:r>
            <w:r>
              <w:rPr>
                <w:rFonts w:hint="eastAsia"/>
              </w:rPr>
              <w:t>。如果中证</w:t>
            </w:r>
            <w:r>
              <w:rPr>
                <w:rFonts w:hint="eastAsia"/>
              </w:rPr>
              <w:t>100</w:t>
            </w:r>
            <w:r>
              <w:rPr>
                <w:rFonts w:hint="eastAsia"/>
              </w:rPr>
              <w:t>指数被停止编制及发布，或中证</w:t>
            </w:r>
            <w:r>
              <w:rPr>
                <w:rFonts w:hint="eastAsia"/>
              </w:rPr>
              <w:t>100</w:t>
            </w:r>
            <w:r>
              <w:rPr>
                <w:rFonts w:hint="eastAsia"/>
              </w:rPr>
              <w:t>指数由其他指数替代</w:t>
            </w:r>
            <w:r>
              <w:rPr>
                <w:rFonts w:hint="eastAsia"/>
              </w:rPr>
              <w:t>(</w:t>
            </w:r>
            <w:r>
              <w:rPr>
                <w:rFonts w:hint="eastAsia"/>
              </w:rPr>
              <w:t>单纯更名除外</w:t>
            </w:r>
            <w:r>
              <w:rPr>
                <w:rFonts w:hint="eastAsia"/>
              </w:rPr>
              <w:t>)</w:t>
            </w:r>
            <w:r>
              <w:rPr>
                <w:rFonts w:hint="eastAsia"/>
              </w:rPr>
              <w:t>，或由于指数编制方法等重大变更导致中证</w:t>
            </w:r>
            <w:r>
              <w:rPr>
                <w:rFonts w:hint="eastAsia"/>
              </w:rPr>
              <w:t>100</w:t>
            </w:r>
            <w:r>
              <w:rPr>
                <w:rFonts w:hint="eastAsia"/>
              </w:rPr>
              <w:t>指数不宜继续作为业绩比较基准或证券市场出现其他代表性更强、更合适作为业绩比较基准的指数，本基金管理人可以依据审慎性原则和维护基金份额持有人合法权益的原则更换本基金的业绩比较基准。本基金由于上述原因变更业绩比较基准，不需召开基金份额持有人大会通过，但应报中国证监会，并在至少一种指定报刊和网站上公告。</w:t>
            </w:r>
          </w:p>
        </w:tc>
      </w:tr>
      <w:tr w:rsidR="004D5D22" w:rsidTr="004D5D22">
        <w:tc>
          <w:tcPr>
            <w:tcW w:w="1701" w:type="dxa"/>
          </w:tcPr>
          <w:p w:rsidR="004D5D22" w:rsidRDefault="004D5D22" w:rsidP="004D5D22">
            <w:pPr>
              <w:jc w:val="left"/>
            </w:pPr>
            <w:r>
              <w:rPr>
                <w:rFonts w:hint="eastAsia"/>
              </w:rPr>
              <w:t>风险收益特征</w:t>
            </w:r>
          </w:p>
        </w:tc>
        <w:tc>
          <w:tcPr>
            <w:tcW w:w="6804" w:type="dxa"/>
          </w:tcPr>
          <w:p w:rsidR="004D5D22" w:rsidRDefault="004D5D22" w:rsidP="004D5D22">
            <w:r>
              <w:rPr>
                <w:rFonts w:hint="eastAsia"/>
              </w:rPr>
              <w:t>本基金为股票型基金，一般而言，其长期平均风险和预期收益水平高于混合型基金、债券型基金及货币市场基金。本基金为指数型基金，具有与标的指数相似的风险收益特征。</w:t>
            </w:r>
          </w:p>
        </w:tc>
      </w:tr>
    </w:tbl>
    <w:p w:rsidR="004D5D22" w:rsidRDefault="004D5D22" w:rsidP="004D5D2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D5D22" w:rsidRDefault="004D5D22" w:rsidP="004D5D2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D5D22" w:rsidRDefault="004D5D22" w:rsidP="004D5D2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D5D22" w:rsidRDefault="004D5D22" w:rsidP="004D5D22">
      <w:r>
        <w:rPr>
          <w:noProof/>
        </w:rPr>
        <w:lastRenderedPageBreak/>
        <w:drawing>
          <wp:inline distT="0" distB="0" distL="0" distR="0">
            <wp:extent cx="5274310" cy="352361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3615"/>
                    </a:xfrm>
                    <a:prstGeom prst="rect">
                      <a:avLst/>
                    </a:prstGeom>
                  </pic:spPr>
                </pic:pic>
              </a:graphicData>
            </a:graphic>
          </wp:inline>
        </w:drawing>
      </w:r>
    </w:p>
    <w:p w:rsidR="004D5D22" w:rsidRDefault="004D5D22" w:rsidP="004D5D22">
      <w:pPr>
        <w:pStyle w:val="-1"/>
        <w:spacing w:before="156" w:after="156"/>
        <w:rPr>
          <w:rFonts w:hint="eastAsia"/>
        </w:rPr>
      </w:pPr>
      <w:r>
        <w:rPr>
          <w:rFonts w:hint="eastAsia"/>
        </w:rPr>
        <w:t>三、投资本基金涉及的费用</w:t>
      </w:r>
    </w:p>
    <w:p w:rsidR="004D5D22" w:rsidRDefault="004D5D22" w:rsidP="004D5D2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D5D22" w:rsidTr="004D5D22">
        <w:tc>
          <w:p w:rsidR="004D5D22" w:rsidRDefault="004D5D22" w:rsidP="004D5D22">
            <w:pPr>
              <w:jc w:val="center"/>
            </w:pPr>
            <w:r>
              <w:rPr>
                <w:rFonts w:hint="eastAsia"/>
              </w:rPr>
              <w:t>费用类型</w:t>
            </w:r>
          </w:p>
        </w:tc>
        <w:tc>
          <w:p w:rsidR="004D5D22" w:rsidRDefault="004D5D22" w:rsidP="004D5D2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D5D22" w:rsidRDefault="004D5D22" w:rsidP="004D5D22">
            <w:pPr>
              <w:jc w:val="center"/>
            </w:pPr>
            <w:r>
              <w:rPr>
                <w:rFonts w:hint="eastAsia"/>
              </w:rPr>
              <w:t>收费方式</w:t>
            </w:r>
            <w:r>
              <w:rPr>
                <w:rFonts w:hint="eastAsia"/>
              </w:rPr>
              <w:t>/</w:t>
            </w:r>
            <w:r>
              <w:rPr>
                <w:rFonts w:hint="eastAsia"/>
              </w:rPr>
              <w:t>费率</w:t>
            </w:r>
          </w:p>
        </w:tc>
        <w:tc>
          <w:p w:rsidR="004D5D22" w:rsidRDefault="004D5D22" w:rsidP="004D5D22">
            <w:pPr>
              <w:jc w:val="center"/>
            </w:pPr>
            <w:r>
              <w:rPr>
                <w:rFonts w:hint="eastAsia"/>
              </w:rPr>
              <w:t>备注</w:t>
            </w:r>
          </w:p>
        </w:tc>
      </w:tr>
      <w:tr w:rsidR="004D5D22" w:rsidTr="004D5D22">
        <w:tc>
          <w:tcPr>
            <w:vMerge w:val="restart"/>
          </w:tcPr>
          <w:p w:rsidR="004D5D22" w:rsidRDefault="004D5D22" w:rsidP="004D5D22">
            <w:pPr>
              <w:jc w:val="center"/>
            </w:pPr>
            <w:r>
              <w:rPr>
                <w:rFonts w:hint="eastAsia"/>
              </w:rPr>
              <w:t>申购费（前收费）</w:t>
            </w:r>
          </w:p>
        </w:tc>
        <w:tc>
          <w:p w:rsidR="004D5D22" w:rsidRDefault="004D5D22" w:rsidP="004D5D22">
            <w:pPr>
              <w:jc w:val="left"/>
            </w:pPr>
            <w:r>
              <w:rPr>
                <w:rFonts w:hint="eastAsia"/>
              </w:rPr>
              <w:t>M&lt; 100</w:t>
            </w:r>
            <w:r>
              <w:rPr>
                <w:rFonts w:hint="eastAsia"/>
              </w:rPr>
              <w:t>万元</w:t>
            </w:r>
          </w:p>
        </w:tc>
        <w:tc>
          <w:p w:rsidR="004D5D22" w:rsidRDefault="004D5D22" w:rsidP="004D5D22">
            <w:pPr>
              <w:jc w:val="right"/>
            </w:pPr>
            <w:r>
              <w:t>1.2%</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100</w:t>
            </w:r>
            <w:r>
              <w:rPr>
                <w:rFonts w:hint="eastAsia"/>
              </w:rPr>
              <w:t>万元≤</w:t>
            </w:r>
            <w:r>
              <w:rPr>
                <w:rFonts w:hint="eastAsia"/>
              </w:rPr>
              <w:t>M&lt; 500</w:t>
            </w:r>
            <w:r>
              <w:rPr>
                <w:rFonts w:hint="eastAsia"/>
              </w:rPr>
              <w:t>万元</w:t>
            </w:r>
          </w:p>
        </w:tc>
        <w:tc>
          <w:p w:rsidR="004D5D22" w:rsidRDefault="004D5D22" w:rsidP="004D5D22">
            <w:pPr>
              <w:jc w:val="right"/>
            </w:pPr>
            <w:r>
              <w:t>0.8%</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500</w:t>
            </w:r>
            <w:r>
              <w:rPr>
                <w:rFonts w:hint="eastAsia"/>
              </w:rPr>
              <w:t>万元≤</w:t>
            </w:r>
            <w:r>
              <w:rPr>
                <w:rFonts w:hint="eastAsia"/>
              </w:rPr>
              <w:t>M&lt; 1000</w:t>
            </w:r>
            <w:r>
              <w:rPr>
                <w:rFonts w:hint="eastAsia"/>
              </w:rPr>
              <w:t>万元</w:t>
            </w:r>
          </w:p>
        </w:tc>
        <w:tc>
          <w:p w:rsidR="004D5D22" w:rsidRDefault="004D5D22" w:rsidP="004D5D22">
            <w:pPr>
              <w:jc w:val="right"/>
            </w:pPr>
            <w:r>
              <w:t>0.4%</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1000</w:t>
            </w:r>
            <w:r>
              <w:rPr>
                <w:rFonts w:hint="eastAsia"/>
              </w:rPr>
              <w:t>万元≤</w:t>
            </w:r>
            <w:r>
              <w:rPr>
                <w:rFonts w:hint="eastAsia"/>
              </w:rPr>
              <w:t>M</w:t>
            </w:r>
          </w:p>
        </w:tc>
        <w:tc>
          <w:p w:rsidR="004D5D22" w:rsidRDefault="004D5D22" w:rsidP="004D5D22">
            <w:pPr>
              <w:jc w:val="left"/>
            </w:pPr>
            <w:r>
              <w:rPr>
                <w:rFonts w:hint="eastAsia"/>
              </w:rPr>
              <w:t>每笔</w:t>
            </w:r>
            <w:r>
              <w:rPr>
                <w:rFonts w:hint="eastAsia"/>
              </w:rPr>
              <w:t>1000</w:t>
            </w:r>
            <w:r>
              <w:rPr>
                <w:rFonts w:hint="eastAsia"/>
              </w:rPr>
              <w:t>元</w:t>
            </w:r>
          </w:p>
        </w:tc>
        <w:tc>
          <w:p w:rsidR="004D5D22" w:rsidRDefault="004D5D22" w:rsidP="004D5D22">
            <w:pPr>
              <w:jc w:val="right"/>
            </w:pPr>
            <w:r>
              <w:t>-</w:t>
            </w:r>
          </w:p>
        </w:tc>
      </w:tr>
      <w:tr w:rsidR="004D5D22" w:rsidTr="004D5D22">
        <w:tc>
          <w:tcPr>
            <w:vMerge w:val="restart"/>
          </w:tcPr>
          <w:p w:rsidR="004D5D22" w:rsidRDefault="004D5D22" w:rsidP="004D5D22">
            <w:pPr>
              <w:jc w:val="center"/>
            </w:pPr>
            <w:r>
              <w:rPr>
                <w:rFonts w:hint="eastAsia"/>
              </w:rPr>
              <w:t>赎回费</w:t>
            </w:r>
          </w:p>
        </w:tc>
        <w:tc>
          <w:p w:rsidR="004D5D22" w:rsidRDefault="004D5D22" w:rsidP="004D5D22">
            <w:pPr>
              <w:jc w:val="left"/>
            </w:pPr>
            <w:r>
              <w:rPr>
                <w:rFonts w:hint="eastAsia"/>
              </w:rPr>
              <w:t>N&lt; 7</w:t>
            </w:r>
            <w:r>
              <w:rPr>
                <w:rFonts w:hint="eastAsia"/>
              </w:rPr>
              <w:t>天</w:t>
            </w:r>
          </w:p>
        </w:tc>
        <w:tc>
          <w:p w:rsidR="004D5D22" w:rsidRDefault="004D5D22" w:rsidP="004D5D22">
            <w:pPr>
              <w:jc w:val="right"/>
            </w:pPr>
            <w:r>
              <w:t>1.5%</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7</w:t>
            </w:r>
            <w:r>
              <w:rPr>
                <w:rFonts w:hint="eastAsia"/>
              </w:rPr>
              <w:t>天≤</w:t>
            </w:r>
            <w:r>
              <w:rPr>
                <w:rFonts w:hint="eastAsia"/>
              </w:rPr>
              <w:t xml:space="preserve"> N&lt; 30</w:t>
            </w:r>
            <w:r>
              <w:rPr>
                <w:rFonts w:hint="eastAsia"/>
              </w:rPr>
              <w:t>天</w:t>
            </w:r>
          </w:p>
        </w:tc>
        <w:tc>
          <w:p w:rsidR="004D5D22" w:rsidRDefault="004D5D22" w:rsidP="004D5D22">
            <w:pPr>
              <w:jc w:val="right"/>
            </w:pPr>
            <w:r>
              <w:t>0.75%</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30</w:t>
            </w:r>
            <w:r>
              <w:rPr>
                <w:rFonts w:hint="eastAsia"/>
              </w:rPr>
              <w:t>天≤</w:t>
            </w:r>
            <w:r>
              <w:rPr>
                <w:rFonts w:hint="eastAsia"/>
              </w:rPr>
              <w:t xml:space="preserve"> N&lt; 180</w:t>
            </w:r>
            <w:r>
              <w:rPr>
                <w:rFonts w:hint="eastAsia"/>
              </w:rPr>
              <w:t>天</w:t>
            </w:r>
          </w:p>
        </w:tc>
        <w:tc>
          <w:p w:rsidR="004D5D22" w:rsidRDefault="004D5D22" w:rsidP="004D5D22">
            <w:pPr>
              <w:jc w:val="right"/>
            </w:pPr>
            <w:r>
              <w:t>0.5%</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180</w:t>
            </w:r>
            <w:r>
              <w:rPr>
                <w:rFonts w:hint="eastAsia"/>
              </w:rPr>
              <w:t>天≤</w:t>
            </w:r>
            <w:r>
              <w:rPr>
                <w:rFonts w:hint="eastAsia"/>
              </w:rPr>
              <w:t xml:space="preserve"> N&lt; 365</w:t>
            </w:r>
            <w:r>
              <w:rPr>
                <w:rFonts w:hint="eastAsia"/>
              </w:rPr>
              <w:t>天</w:t>
            </w:r>
          </w:p>
        </w:tc>
        <w:tc>
          <w:p w:rsidR="004D5D22" w:rsidRDefault="004D5D22" w:rsidP="004D5D22">
            <w:pPr>
              <w:jc w:val="right"/>
            </w:pPr>
            <w:r>
              <w:t>0.3%</w:t>
            </w:r>
          </w:p>
        </w:tc>
        <w:tc>
          <w:p w:rsidR="004D5D22" w:rsidRDefault="004D5D22" w:rsidP="004D5D22">
            <w:pPr>
              <w:jc w:val="right"/>
            </w:pPr>
            <w:r>
              <w:t>-</w:t>
            </w:r>
          </w:p>
        </w:tc>
      </w:tr>
      <w:tr w:rsidR="004D5D22" w:rsidTr="004D5D22">
        <w:tc>
          <w:tcPr>
            <w:vMerge/>
          </w:tcPr>
          <w:p w:rsidR="004D5D22" w:rsidRDefault="004D5D22" w:rsidP="004D5D22">
            <w:pPr>
              <w:jc w:val="left"/>
            </w:pPr>
          </w:p>
        </w:tc>
        <w:tc>
          <w:p w:rsidR="004D5D22" w:rsidRDefault="004D5D22" w:rsidP="004D5D22">
            <w:pPr>
              <w:jc w:val="left"/>
            </w:pPr>
            <w:r>
              <w:rPr>
                <w:rFonts w:hint="eastAsia"/>
              </w:rPr>
              <w:t>1</w:t>
            </w:r>
            <w:r>
              <w:rPr>
                <w:rFonts w:hint="eastAsia"/>
              </w:rPr>
              <w:t>年≤</w:t>
            </w:r>
            <w:r>
              <w:rPr>
                <w:rFonts w:hint="eastAsia"/>
              </w:rPr>
              <w:t xml:space="preserve"> N</w:t>
            </w:r>
          </w:p>
        </w:tc>
        <w:tc>
          <w:p w:rsidR="004D5D22" w:rsidRDefault="004D5D22" w:rsidP="004D5D22">
            <w:pPr>
              <w:jc w:val="right"/>
            </w:pPr>
            <w:r>
              <w:t>0%</w:t>
            </w:r>
          </w:p>
        </w:tc>
        <w:tc>
          <w:p w:rsidR="004D5D22" w:rsidRDefault="004D5D22" w:rsidP="004D5D22">
            <w:pPr>
              <w:jc w:val="right"/>
            </w:pPr>
            <w:r>
              <w:t>-</w:t>
            </w:r>
          </w:p>
        </w:tc>
      </w:tr>
    </w:tbl>
    <w:p w:rsidR="004D5D22" w:rsidRDefault="004D5D22" w:rsidP="004D5D22">
      <w:pPr>
        <w:pStyle w:val="-"/>
        <w:ind w:firstLine="420"/>
        <w:rPr>
          <w:rFonts w:hint="eastAsia"/>
        </w:rPr>
      </w:pPr>
      <w:r>
        <w:rPr>
          <w:rFonts w:hint="eastAsia"/>
        </w:rPr>
        <w:t>投资人重复申购，须按每次申购所对应的费率档次分别计费。</w:t>
      </w:r>
    </w:p>
    <w:p w:rsidR="004D5D22" w:rsidRDefault="004D5D22" w:rsidP="004D5D22">
      <w:pPr>
        <w:pStyle w:val="-"/>
        <w:ind w:firstLine="420"/>
        <w:rPr>
          <w:rFonts w:hint="eastAsia"/>
        </w:rPr>
      </w:pPr>
      <w:r>
        <w:rPr>
          <w:rFonts w:hint="eastAsia"/>
        </w:rPr>
        <w:t>基金申购费用由投资人承担，不列入基金财产，主要用于基金的市场推广、销售、登记等各项费用。</w:t>
      </w:r>
    </w:p>
    <w:p w:rsidR="004D5D22" w:rsidRDefault="004D5D22" w:rsidP="004D5D22">
      <w:pPr>
        <w:pStyle w:val="-"/>
        <w:ind w:firstLine="420"/>
        <w:rPr>
          <w:rFonts w:hint="eastAsia"/>
        </w:rPr>
      </w:pPr>
      <w:r>
        <w:rPr>
          <w:rFonts w:hint="eastAsia"/>
        </w:rPr>
        <w:t>赎回费用由赎回基金份额的基金份额持有人承担，在基金份额持有人赎回基金份额时收取。</w:t>
      </w:r>
    </w:p>
    <w:p w:rsidR="004D5D22" w:rsidRDefault="004D5D22" w:rsidP="004D5D22">
      <w:pPr>
        <w:pStyle w:val="-2"/>
        <w:spacing w:before="156" w:after="156"/>
        <w:rPr>
          <w:rFonts w:hint="eastAsia"/>
        </w:rPr>
      </w:pPr>
      <w:r>
        <w:rPr>
          <w:rFonts w:hint="eastAsia"/>
        </w:rPr>
        <w:t>（二）</w:t>
      </w:r>
      <w:r>
        <w:rPr>
          <w:rFonts w:hint="eastAsia"/>
        </w:rPr>
        <w:t xml:space="preserve"> </w:t>
      </w:r>
      <w:r>
        <w:rPr>
          <w:rFonts w:hint="eastAsia"/>
        </w:rPr>
        <w:t>基金运作相关费用</w:t>
      </w:r>
    </w:p>
    <w:p w:rsidR="004D5D22" w:rsidRDefault="004D5D22" w:rsidP="004D5D22">
      <w:pPr>
        <w:pStyle w:val="-"/>
        <w:ind w:firstLine="420"/>
        <w:rPr>
          <w:rFonts w:hint="eastAsia"/>
        </w:rPr>
      </w:pPr>
      <w:r>
        <w:rPr>
          <w:rFonts w:hint="eastAsia"/>
        </w:rPr>
        <w:t>以下费用将从基金资产中扣除：</w:t>
      </w:r>
    </w:p>
    <w:tbl>
      <w:tblPr>
        <w:tblStyle w:val="-noheader"/>
        <w:tblW w:w="0" w:type="nil"/>
        <w:tblLayout w:type="fixed"/>
        <w:tblLook w:val="04A0" w:firstRow="1" w:lastRow="0" w:firstColumn="1" w:lastColumn="0" w:noHBand="0" w:noVBand="1"/>
      </w:tblPr>
      <w:tblGrid>
        <w:gridCol w:w="2076"/>
        <w:gridCol w:w="2076"/>
        <w:gridCol w:w="2077"/>
        <w:gridCol w:w="2077"/>
      </w:tblGrid>
      <w:tr w:rsidR="004D5D22" w:rsidTr="0091471E">
        <w:tc>
          <w:p w:rsidR="004D5D22" w:rsidRDefault="004D5D22" w:rsidP="004D5D22">
            <w:pPr>
              <w:jc w:val="left"/>
            </w:pPr>
            <w:r>
              <w:rPr>
                <w:rFonts w:hint="eastAsia"/>
              </w:rPr>
              <w:t>费用类别</w:t>
            </w:r>
          </w:p>
        </w:tc>
        <w:tc>
          <w:tcPr>
            <w:gridSpan w:val="2"/>
          </w:tcPr>
          <w:p w:rsidR="004D5D22" w:rsidRDefault="004D5D22" w:rsidP="004D5D22">
            <w:pPr>
              <w:jc w:val="left"/>
            </w:pPr>
            <w:r>
              <w:rPr>
                <w:rFonts w:hint="eastAsia"/>
              </w:rPr>
              <w:t>收费方式</w:t>
            </w:r>
            <w:r>
              <w:rPr>
                <w:rFonts w:hint="eastAsia"/>
              </w:rPr>
              <w:t>/</w:t>
            </w:r>
            <w:r>
              <w:rPr>
                <w:rFonts w:hint="eastAsia"/>
              </w:rPr>
              <w:t>年费率或金额</w:t>
            </w:r>
          </w:p>
        </w:tc>
        <w:tc>
          <w:p w:rsidR="004D5D22" w:rsidRDefault="004D5D22" w:rsidP="004D5D22">
            <w:pPr>
              <w:jc w:val="left"/>
            </w:pPr>
            <w:r>
              <w:rPr>
                <w:rFonts w:hint="eastAsia"/>
              </w:rPr>
              <w:t>收取方</w:t>
            </w:r>
          </w:p>
        </w:tc>
      </w:tr>
      <w:tr w:rsidR="004D5D22" w:rsidTr="00951248">
        <w:tc>
          <w:p w:rsidR="004D5D22" w:rsidRDefault="004D5D22" w:rsidP="004D5D22">
            <w:pPr>
              <w:jc w:val="left"/>
            </w:pPr>
            <w:r>
              <w:rPr>
                <w:rFonts w:hint="eastAsia"/>
              </w:rPr>
              <w:lastRenderedPageBreak/>
              <w:t>管理费</w:t>
            </w:r>
          </w:p>
        </w:tc>
        <w:tc>
          <w:tcPr>
            <w:gridSpan w:val="2"/>
          </w:tcPr>
          <w:p w:rsidR="004D5D22" w:rsidRDefault="004D5D22" w:rsidP="004D5D22">
            <w:pPr>
              <w:jc w:val="left"/>
            </w:pPr>
            <w:r>
              <w:t>0.50%</w:t>
            </w:r>
          </w:p>
        </w:tc>
        <w:tc>
          <w:p w:rsidR="004D5D22" w:rsidRDefault="004D5D22" w:rsidP="004D5D22">
            <w:pPr>
              <w:jc w:val="left"/>
            </w:pPr>
            <w:r>
              <w:rPr>
                <w:rFonts w:hint="eastAsia"/>
              </w:rPr>
              <w:t>基金管理人和销售机构</w:t>
            </w:r>
          </w:p>
        </w:tc>
      </w:tr>
      <w:tr w:rsidR="004D5D22" w:rsidTr="007A3E5E">
        <w:tc>
          <w:p w:rsidR="004D5D22" w:rsidRDefault="004D5D22" w:rsidP="004D5D22">
            <w:pPr>
              <w:jc w:val="left"/>
            </w:pPr>
            <w:r>
              <w:rPr>
                <w:rFonts w:hint="eastAsia"/>
              </w:rPr>
              <w:t>托管费</w:t>
            </w:r>
          </w:p>
        </w:tc>
        <w:tc>
          <w:tcPr>
            <w:gridSpan w:val="2"/>
          </w:tcPr>
          <w:p w:rsidR="004D5D22" w:rsidRDefault="004D5D22" w:rsidP="004D5D22">
            <w:pPr>
              <w:jc w:val="left"/>
            </w:pPr>
            <w:r>
              <w:t>0.10%</w:t>
            </w:r>
          </w:p>
        </w:tc>
        <w:tc>
          <w:p w:rsidR="004D5D22" w:rsidRDefault="004D5D22" w:rsidP="004D5D22">
            <w:pPr>
              <w:jc w:val="left"/>
            </w:pPr>
            <w:r>
              <w:rPr>
                <w:rFonts w:hint="eastAsia"/>
              </w:rPr>
              <w:t>基金托管人</w:t>
            </w:r>
          </w:p>
        </w:tc>
      </w:tr>
      <w:tr w:rsidR="004D5D22" w:rsidTr="00662145">
        <w:tc>
          <w:p w:rsidR="004D5D22" w:rsidRDefault="004D5D22" w:rsidP="004D5D22">
            <w:pPr>
              <w:jc w:val="left"/>
            </w:pPr>
            <w:r>
              <w:rPr>
                <w:rFonts w:hint="eastAsia"/>
              </w:rPr>
              <w:t>销售服务费</w:t>
            </w:r>
          </w:p>
        </w:tc>
        <w:tc>
          <w:tcPr>
            <w:gridSpan w:val="2"/>
          </w:tcPr>
          <w:p w:rsidR="004D5D22" w:rsidRDefault="004D5D22" w:rsidP="004D5D22">
            <w:pPr>
              <w:jc w:val="left"/>
            </w:pPr>
            <w:r>
              <w:t>-</w:t>
            </w:r>
          </w:p>
        </w:tc>
        <w:tc>
          <w:p w:rsidR="004D5D22" w:rsidRDefault="004D5D22" w:rsidP="004D5D22">
            <w:pPr>
              <w:jc w:val="left"/>
            </w:pPr>
            <w:r>
              <w:rPr>
                <w:rFonts w:hint="eastAsia"/>
              </w:rPr>
              <w:t>销售机构</w:t>
            </w:r>
          </w:p>
        </w:tc>
      </w:tr>
      <w:tr w:rsidR="004D5D22" w:rsidTr="008F104C">
        <w:tc>
          <w:p w:rsidR="004D5D22" w:rsidRDefault="004D5D22" w:rsidP="004D5D22">
            <w:pPr>
              <w:jc w:val="left"/>
            </w:pPr>
            <w:r>
              <w:rPr>
                <w:rFonts w:hint="eastAsia"/>
              </w:rPr>
              <w:t>审计费用</w:t>
            </w:r>
          </w:p>
        </w:tc>
        <w:tc>
          <w:tcPr>
            <w:gridSpan w:val="2"/>
          </w:tcPr>
          <w:p w:rsidR="004D5D22" w:rsidRDefault="004D5D22" w:rsidP="004D5D22">
            <w:pPr>
              <w:jc w:val="left"/>
            </w:pPr>
            <w:r>
              <w:t>50,000.00</w:t>
            </w:r>
          </w:p>
        </w:tc>
        <w:tc>
          <w:p w:rsidR="004D5D22" w:rsidRDefault="004D5D22" w:rsidP="004D5D22">
            <w:pPr>
              <w:jc w:val="left"/>
            </w:pPr>
            <w:r>
              <w:rPr>
                <w:rFonts w:hint="eastAsia"/>
              </w:rPr>
              <w:t>会计师事务所</w:t>
            </w:r>
          </w:p>
        </w:tc>
      </w:tr>
      <w:tr w:rsidR="004D5D22" w:rsidTr="00047AFA">
        <w:tc>
          <w:p w:rsidR="004D5D22" w:rsidRDefault="004D5D22" w:rsidP="004D5D22">
            <w:pPr>
              <w:jc w:val="left"/>
            </w:pPr>
            <w:r>
              <w:rPr>
                <w:rFonts w:hint="eastAsia"/>
              </w:rPr>
              <w:t>信息披露费</w:t>
            </w:r>
          </w:p>
        </w:tc>
        <w:tc>
          <w:tcPr>
            <w:gridSpan w:val="2"/>
          </w:tcPr>
          <w:p w:rsidR="004D5D22" w:rsidRDefault="004D5D22" w:rsidP="004D5D22">
            <w:pPr>
              <w:jc w:val="left"/>
            </w:pPr>
            <w:r>
              <w:t>120,000.00</w:t>
            </w:r>
          </w:p>
        </w:tc>
        <w:tc>
          <w:p w:rsidR="004D5D22" w:rsidRDefault="004D5D22" w:rsidP="004D5D22">
            <w:pPr>
              <w:jc w:val="left"/>
            </w:pPr>
            <w:r>
              <w:rPr>
                <w:rFonts w:hint="eastAsia"/>
              </w:rPr>
              <w:t>规定披露报刊</w:t>
            </w:r>
          </w:p>
        </w:tc>
      </w:tr>
      <w:tr w:rsidR="004D5D22" w:rsidTr="004D5D22">
        <w:tc>
          <w:p w:rsidR="004D5D22" w:rsidRDefault="004D5D22" w:rsidP="004D5D22">
            <w:pPr>
              <w:jc w:val="left"/>
            </w:pPr>
            <w:r>
              <w:rPr>
                <w:rFonts w:hint="eastAsia"/>
              </w:rPr>
              <w:t>指数许可使用费</w:t>
            </w:r>
          </w:p>
        </w:tc>
        <w:tc>
          <w:p w:rsidR="004D5D22" w:rsidRDefault="004D5D22" w:rsidP="004D5D22">
            <w:pPr>
              <w:jc w:val="left"/>
            </w:pPr>
            <w:r>
              <w:t>0.02%</w:t>
            </w:r>
          </w:p>
        </w:tc>
        <w:tc>
          <w:p w:rsidR="004D5D22" w:rsidRDefault="004D5D22" w:rsidP="004D5D22">
            <w:pPr>
              <w:jc w:val="left"/>
            </w:pPr>
            <w:r>
              <w:rPr>
                <w:rFonts w:hint="eastAsia"/>
              </w:rPr>
              <w:t>年下限金额</w:t>
            </w:r>
            <w:r>
              <w:rPr>
                <w:rFonts w:hint="eastAsia"/>
              </w:rPr>
              <w:t>:200,000.00</w:t>
            </w:r>
          </w:p>
        </w:tc>
        <w:tc>
          <w:p w:rsidR="004D5D22" w:rsidRDefault="004D5D22" w:rsidP="004D5D22">
            <w:pPr>
              <w:jc w:val="left"/>
            </w:pPr>
            <w:r>
              <w:rPr>
                <w:rFonts w:hint="eastAsia"/>
              </w:rPr>
              <w:t>指数编制公司</w:t>
            </w:r>
          </w:p>
        </w:tc>
      </w:tr>
      <w:tr w:rsidR="004D5D22" w:rsidTr="00EF66BF">
        <w:tc>
          <w:p w:rsidR="004D5D22" w:rsidRDefault="004D5D22" w:rsidP="004D5D22">
            <w:pPr>
              <w:jc w:val="left"/>
            </w:pPr>
            <w:r>
              <w:rPr>
                <w:rFonts w:hint="eastAsia"/>
              </w:rPr>
              <w:t>其他费用</w:t>
            </w:r>
          </w:p>
        </w:tc>
        <w:tc>
          <w:tcPr>
            <w:gridSpan w:val="3"/>
          </w:tcPr>
          <w:p w:rsidR="004D5D22" w:rsidRDefault="004D5D22" w:rsidP="004D5D22">
            <w:r>
              <w:rPr>
                <w:rFonts w:hint="eastAsia"/>
              </w:rPr>
              <w:t>《基金合同》生效后与基金相关的信息披露费用、会计师费和律师费、基金份额持有人大会费用、基金的证券交易费用、基金的银行汇划费用、按照国家有关规定和《基金合同》约定，可以在基金财产中列支的其他费用。</w:t>
            </w:r>
          </w:p>
          <w:p w:rsidR="004D5D22" w:rsidRDefault="004D5D22" w:rsidP="004D5D22">
            <w:r>
              <w:t>-</w:t>
            </w:r>
          </w:p>
        </w:tc>
      </w:tr>
    </w:tbl>
    <w:p w:rsidR="004D5D22" w:rsidRDefault="004D5D22" w:rsidP="004D5D22">
      <w:pPr>
        <w:pStyle w:val="-7"/>
        <w:ind w:firstLine="420"/>
        <w:rPr>
          <w:rFonts w:hint="eastAsia"/>
        </w:rPr>
      </w:pPr>
      <w:r>
        <w:rPr>
          <w:rFonts w:hint="eastAsia"/>
        </w:rPr>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0.02%</w:t>
      </w:r>
      <w:r>
        <w:rPr>
          <w:rFonts w:hint="eastAsia"/>
        </w:rPr>
        <w:t>的年费率计提。指数许可使用基点费的收取下限为每季度人民币</w:t>
      </w:r>
      <w:r>
        <w:rPr>
          <w:rFonts w:hint="eastAsia"/>
        </w:rPr>
        <w:t>50,000</w:t>
      </w:r>
      <w:r>
        <w:rPr>
          <w:rFonts w:hint="eastAsia"/>
        </w:rPr>
        <w:t>元，计费期间不足一季度的，根据实际天数按比例计算。</w:t>
      </w:r>
    </w:p>
    <w:p w:rsidR="004D5D22" w:rsidRDefault="004D5D22" w:rsidP="004D5D22">
      <w:pPr>
        <w:pStyle w:val="-"/>
        <w:ind w:firstLine="420"/>
        <w:rPr>
          <w:rFonts w:hint="eastAsia"/>
        </w:rPr>
      </w:pPr>
      <w:r>
        <w:rPr>
          <w:rFonts w:hint="eastAsia"/>
        </w:rPr>
        <w:t>本基金交易证券、基金等产生的费用和税负，按实际发生额从基金资产扣除。</w:t>
      </w:r>
    </w:p>
    <w:p w:rsidR="004D5D22" w:rsidRDefault="004D5D22" w:rsidP="004D5D22">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4D5D22" w:rsidRDefault="004D5D22" w:rsidP="004D5D2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4D5D22" w:rsidRDefault="004D5D22" w:rsidP="004D5D2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4D5D22" w:rsidTr="004D5D22">
        <w:tc>
          <w:tcPr>
            <w:tcW w:w="4153" w:type="dxa"/>
          </w:tcPr>
          <w:p w:rsidR="004D5D22" w:rsidRDefault="004D5D22" w:rsidP="004D5D22">
            <w:pPr>
              <w:jc w:val="left"/>
            </w:pPr>
          </w:p>
        </w:tc>
        <w:tc>
          <w:tcPr>
            <w:tcW w:w="4153" w:type="dxa"/>
          </w:tcPr>
          <w:p w:rsidR="004D5D22" w:rsidRPr="004D5D22" w:rsidRDefault="004D5D22" w:rsidP="004D5D22">
            <w:pPr>
              <w:jc w:val="center"/>
              <w:rPr>
                <w:b/>
              </w:rPr>
            </w:pPr>
            <w:r w:rsidRPr="004D5D22">
              <w:rPr>
                <w:rFonts w:hint="eastAsia"/>
                <w:b/>
              </w:rPr>
              <w:t>基金运作综合费率（年化）</w:t>
            </w:r>
          </w:p>
        </w:tc>
      </w:tr>
      <w:tr w:rsidR="004D5D22" w:rsidTr="004D5D22">
        <w:tc>
          <w:tcPr>
            <w:tcW w:w="4153" w:type="dxa"/>
          </w:tcPr>
          <w:p w:rsidR="004D5D22" w:rsidRDefault="004D5D22" w:rsidP="004D5D22">
            <w:pPr>
              <w:jc w:val="left"/>
            </w:pPr>
          </w:p>
        </w:tc>
        <w:tc>
          <w:tcPr>
            <w:tcW w:w="4153" w:type="dxa"/>
          </w:tcPr>
          <w:p w:rsidR="004D5D22" w:rsidRDefault="004D5D22" w:rsidP="004D5D22">
            <w:pPr>
              <w:jc w:val="left"/>
            </w:pPr>
            <w:r>
              <w:t>0.80%</w:t>
            </w:r>
          </w:p>
        </w:tc>
      </w:tr>
    </w:tbl>
    <w:p w:rsidR="004D5D22" w:rsidRDefault="004D5D22" w:rsidP="004D5D2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4D5D22" w:rsidRDefault="004D5D22" w:rsidP="004D5D22">
      <w:pPr>
        <w:pStyle w:val="-1"/>
        <w:spacing w:before="156" w:after="156"/>
        <w:rPr>
          <w:rFonts w:hint="eastAsia"/>
        </w:rPr>
      </w:pPr>
      <w:r>
        <w:rPr>
          <w:rFonts w:hint="eastAsia"/>
        </w:rPr>
        <w:t>四、风险揭示与重要提示</w:t>
      </w:r>
    </w:p>
    <w:p w:rsidR="004D5D22" w:rsidRDefault="004D5D22" w:rsidP="004D5D22">
      <w:pPr>
        <w:pStyle w:val="-2"/>
        <w:spacing w:before="156" w:after="156"/>
        <w:rPr>
          <w:rFonts w:hint="eastAsia"/>
        </w:rPr>
      </w:pPr>
      <w:r>
        <w:rPr>
          <w:rFonts w:hint="eastAsia"/>
        </w:rPr>
        <w:t>（一）</w:t>
      </w:r>
      <w:r>
        <w:rPr>
          <w:rFonts w:hint="eastAsia"/>
        </w:rPr>
        <w:t xml:space="preserve"> </w:t>
      </w:r>
      <w:r>
        <w:rPr>
          <w:rFonts w:hint="eastAsia"/>
        </w:rPr>
        <w:t>风险揭示</w:t>
      </w:r>
    </w:p>
    <w:p w:rsidR="004D5D22" w:rsidRDefault="004D5D22" w:rsidP="004D5D22">
      <w:pPr>
        <w:pStyle w:val="-"/>
        <w:ind w:firstLine="420"/>
        <w:rPr>
          <w:rFonts w:hint="eastAsia"/>
        </w:rPr>
      </w:pPr>
      <w:r>
        <w:rPr>
          <w:rFonts w:hint="eastAsia"/>
        </w:rPr>
        <w:t>本基金不提供任何保证。投资者可能损失本金。</w:t>
      </w:r>
    </w:p>
    <w:p w:rsidR="004D5D22" w:rsidRDefault="004D5D22" w:rsidP="004D5D22">
      <w:pPr>
        <w:pStyle w:val="-"/>
        <w:ind w:firstLine="420"/>
        <w:rPr>
          <w:rFonts w:hint="eastAsia"/>
        </w:rPr>
      </w:pPr>
      <w:r>
        <w:rPr>
          <w:rFonts w:hint="eastAsia"/>
        </w:rPr>
        <w:t>投资有风险，投资者购买基金时应认真阅读本基金的《招募说明书》等销售文件。</w:t>
      </w:r>
    </w:p>
    <w:p w:rsidR="004D5D22" w:rsidRDefault="004D5D22" w:rsidP="004D5D22">
      <w:pPr>
        <w:pStyle w:val="-"/>
        <w:ind w:firstLine="420"/>
        <w:rPr>
          <w:rFonts w:hint="eastAsia"/>
        </w:rPr>
      </w:pPr>
      <w:r>
        <w:rPr>
          <w:rFonts w:hint="eastAsia"/>
        </w:rPr>
        <w:t>1</w:t>
      </w:r>
      <w:r>
        <w:rPr>
          <w:rFonts w:hint="eastAsia"/>
        </w:rPr>
        <w:t>、本基金特有的风险</w:t>
      </w:r>
    </w:p>
    <w:p w:rsidR="004D5D22" w:rsidRDefault="004D5D22" w:rsidP="004D5D22">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4D5D22" w:rsidRDefault="004D5D22" w:rsidP="004D5D22">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4D5D22" w:rsidRDefault="004D5D22" w:rsidP="004D5D22">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4D5D22" w:rsidRDefault="004D5D22" w:rsidP="004D5D22">
      <w:pPr>
        <w:pStyle w:val="-"/>
        <w:ind w:firstLine="420"/>
        <w:rPr>
          <w:rFonts w:hint="eastAsia"/>
        </w:rPr>
      </w:pPr>
      <w:r>
        <w:rPr>
          <w:rFonts w:hint="eastAsia"/>
        </w:rPr>
        <w:t>1</w:t>
      </w:r>
      <w:r>
        <w:rPr>
          <w:rFonts w:hint="eastAsia"/>
        </w:rPr>
        <w:t>）标的指数成份股的配股、增发、分红等公司行为；</w:t>
      </w:r>
    </w:p>
    <w:p w:rsidR="004D5D22" w:rsidRDefault="004D5D22" w:rsidP="004D5D22">
      <w:pPr>
        <w:pStyle w:val="-"/>
        <w:ind w:firstLine="420"/>
        <w:rPr>
          <w:rFonts w:hint="eastAsia"/>
        </w:rPr>
      </w:pPr>
      <w:r>
        <w:rPr>
          <w:rFonts w:hint="eastAsia"/>
        </w:rPr>
        <w:t>2</w:t>
      </w:r>
      <w:r>
        <w:rPr>
          <w:rFonts w:hint="eastAsia"/>
        </w:rPr>
        <w:t>）标的指数成份股的调整；</w:t>
      </w:r>
    </w:p>
    <w:p w:rsidR="004D5D22" w:rsidRDefault="004D5D22" w:rsidP="004D5D22">
      <w:pPr>
        <w:pStyle w:val="-"/>
        <w:ind w:firstLine="420"/>
        <w:rPr>
          <w:rFonts w:hint="eastAsia"/>
        </w:rPr>
      </w:pPr>
      <w:r>
        <w:rPr>
          <w:rFonts w:hint="eastAsia"/>
        </w:rPr>
        <w:lastRenderedPageBreak/>
        <w:t>3</w:t>
      </w:r>
      <w:r>
        <w:rPr>
          <w:rFonts w:hint="eastAsia"/>
        </w:rPr>
        <w:t>）基金买卖股票时产生的交易成本和交易冲击；</w:t>
      </w:r>
    </w:p>
    <w:p w:rsidR="004D5D22" w:rsidRDefault="004D5D22" w:rsidP="004D5D22">
      <w:pPr>
        <w:pStyle w:val="-"/>
        <w:ind w:firstLine="420"/>
        <w:rPr>
          <w:rFonts w:hint="eastAsia"/>
        </w:rPr>
      </w:pPr>
      <w:r>
        <w:rPr>
          <w:rFonts w:hint="eastAsia"/>
        </w:rPr>
        <w:t>4</w:t>
      </w:r>
      <w:r>
        <w:rPr>
          <w:rFonts w:hint="eastAsia"/>
        </w:rPr>
        <w:t>）申购、赎回因素带来的跟踪误差；</w:t>
      </w:r>
    </w:p>
    <w:p w:rsidR="004D5D22" w:rsidRDefault="004D5D22" w:rsidP="004D5D22">
      <w:pPr>
        <w:pStyle w:val="-"/>
        <w:ind w:firstLine="420"/>
        <w:rPr>
          <w:rFonts w:hint="eastAsia"/>
        </w:rPr>
      </w:pPr>
      <w:r>
        <w:rPr>
          <w:rFonts w:hint="eastAsia"/>
        </w:rPr>
        <w:t>5</w:t>
      </w:r>
      <w:r>
        <w:rPr>
          <w:rFonts w:hint="eastAsia"/>
        </w:rPr>
        <w:t>）新股市值配售、新股认购带来的跟踪误差；</w:t>
      </w:r>
    </w:p>
    <w:p w:rsidR="004D5D22" w:rsidRDefault="004D5D22" w:rsidP="004D5D22">
      <w:pPr>
        <w:pStyle w:val="-"/>
        <w:ind w:firstLine="420"/>
        <w:rPr>
          <w:rFonts w:hint="eastAsia"/>
        </w:rPr>
      </w:pPr>
      <w:r>
        <w:rPr>
          <w:rFonts w:hint="eastAsia"/>
        </w:rPr>
        <w:t>6</w:t>
      </w:r>
      <w:r>
        <w:rPr>
          <w:rFonts w:hint="eastAsia"/>
        </w:rPr>
        <w:t>）基金现金资产的拖累；</w:t>
      </w:r>
    </w:p>
    <w:p w:rsidR="004D5D22" w:rsidRDefault="004D5D22" w:rsidP="004D5D22">
      <w:pPr>
        <w:pStyle w:val="-"/>
        <w:ind w:firstLine="420"/>
        <w:rPr>
          <w:rFonts w:hint="eastAsia"/>
        </w:rPr>
      </w:pPr>
      <w:r>
        <w:rPr>
          <w:rFonts w:hint="eastAsia"/>
        </w:rPr>
        <w:t>7</w:t>
      </w:r>
      <w:r>
        <w:rPr>
          <w:rFonts w:hint="eastAsia"/>
        </w:rPr>
        <w:t>）基金的管理费、托管费等带来的跟踪误差；</w:t>
      </w:r>
    </w:p>
    <w:p w:rsidR="004D5D22" w:rsidRDefault="004D5D22" w:rsidP="004D5D22">
      <w:pPr>
        <w:pStyle w:val="-"/>
        <w:ind w:firstLine="420"/>
        <w:rPr>
          <w:rFonts w:hint="eastAsia"/>
        </w:rPr>
      </w:pPr>
      <w:r>
        <w:rPr>
          <w:rFonts w:hint="eastAsia"/>
        </w:rPr>
        <w:t>8</w:t>
      </w:r>
      <w:r>
        <w:rPr>
          <w:rFonts w:hint="eastAsia"/>
        </w:rPr>
        <w:t>）指数成份股停牌、摘牌，成份股涨、跌停板等因素带来的偏差；</w:t>
      </w:r>
    </w:p>
    <w:p w:rsidR="004D5D22" w:rsidRDefault="004D5D22" w:rsidP="004D5D22">
      <w:pPr>
        <w:pStyle w:val="-"/>
        <w:ind w:firstLine="420"/>
        <w:rPr>
          <w:rFonts w:hint="eastAsia"/>
        </w:rPr>
      </w:pPr>
      <w:r>
        <w:rPr>
          <w:rFonts w:hint="eastAsia"/>
        </w:rPr>
        <w:t>9</w:t>
      </w:r>
      <w:r>
        <w:rPr>
          <w:rFonts w:hint="eastAsia"/>
        </w:rPr>
        <w:t>）基金管理人的买入卖出时机选择；</w:t>
      </w:r>
    </w:p>
    <w:p w:rsidR="004D5D22" w:rsidRDefault="004D5D22" w:rsidP="004D5D22">
      <w:pPr>
        <w:pStyle w:val="-"/>
        <w:ind w:firstLine="420"/>
        <w:rPr>
          <w:rFonts w:hint="eastAsia"/>
        </w:rPr>
      </w:pPr>
      <w:r>
        <w:rPr>
          <w:rFonts w:hint="eastAsia"/>
        </w:rPr>
        <w:t>10</w:t>
      </w:r>
      <w:r>
        <w:rPr>
          <w:rFonts w:hint="eastAsia"/>
        </w:rPr>
        <w:t>）其他因素带来的偏差。</w:t>
      </w:r>
    </w:p>
    <w:p w:rsidR="004D5D22" w:rsidRDefault="004D5D22" w:rsidP="004D5D22">
      <w:pPr>
        <w:pStyle w:val="-"/>
        <w:ind w:firstLine="420"/>
        <w:rPr>
          <w:rFonts w:hint="eastAsia"/>
        </w:rPr>
      </w:pPr>
      <w:r>
        <w:rPr>
          <w:rFonts w:hint="eastAsia"/>
        </w:rPr>
        <w:t>（</w:t>
      </w:r>
      <w:r>
        <w:rPr>
          <w:rFonts w:hint="eastAsia"/>
        </w:rPr>
        <w:t>4</w:t>
      </w:r>
      <w:r>
        <w:rPr>
          <w:rFonts w:hint="eastAsia"/>
        </w:rPr>
        <w:t>）标的指数变更的风险</w:t>
      </w:r>
    </w:p>
    <w:p w:rsidR="004D5D22" w:rsidRDefault="004D5D22" w:rsidP="004D5D22">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4D5D22" w:rsidRDefault="004D5D22" w:rsidP="004D5D22">
      <w:pPr>
        <w:pStyle w:val="-"/>
        <w:ind w:firstLine="420"/>
        <w:rPr>
          <w:rFonts w:hint="eastAsia"/>
        </w:rPr>
      </w:pPr>
      <w:r>
        <w:rPr>
          <w:rFonts w:hint="eastAsia"/>
        </w:rPr>
        <w:t>（</w:t>
      </w:r>
      <w:r>
        <w:rPr>
          <w:rFonts w:hint="eastAsia"/>
        </w:rPr>
        <w:t>5</w:t>
      </w:r>
      <w:r>
        <w:rPr>
          <w:rFonts w:hint="eastAsia"/>
        </w:rPr>
        <w:t>）投资于存托凭证的风险</w:t>
      </w:r>
    </w:p>
    <w:p w:rsidR="004D5D22" w:rsidRDefault="004D5D22" w:rsidP="004D5D2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D5D22" w:rsidRDefault="004D5D22" w:rsidP="004D5D22">
      <w:pPr>
        <w:pStyle w:val="-"/>
        <w:ind w:firstLine="420"/>
        <w:rPr>
          <w:rFonts w:hint="eastAsia"/>
        </w:rPr>
      </w:pPr>
      <w:r>
        <w:rPr>
          <w:rFonts w:hint="eastAsia"/>
        </w:rPr>
        <w:t>（</w:t>
      </w:r>
      <w:r>
        <w:rPr>
          <w:rFonts w:hint="eastAsia"/>
        </w:rPr>
        <w:t>6</w:t>
      </w:r>
      <w:r>
        <w:rPr>
          <w:rFonts w:hint="eastAsia"/>
        </w:rPr>
        <w:t>）指数编制机构停止服务的风险</w:t>
      </w:r>
    </w:p>
    <w:p w:rsidR="004D5D22" w:rsidRDefault="004D5D22" w:rsidP="004D5D22">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4D5D22" w:rsidRDefault="004D5D22" w:rsidP="004D5D22">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D5D22" w:rsidRDefault="004D5D22" w:rsidP="004D5D22">
      <w:pPr>
        <w:pStyle w:val="-"/>
        <w:ind w:firstLine="420"/>
        <w:rPr>
          <w:rFonts w:hint="eastAsia"/>
        </w:rPr>
      </w:pPr>
      <w:r>
        <w:rPr>
          <w:rFonts w:hint="eastAsia"/>
        </w:rPr>
        <w:t>（</w:t>
      </w:r>
      <w:r>
        <w:rPr>
          <w:rFonts w:hint="eastAsia"/>
        </w:rPr>
        <w:t>7</w:t>
      </w:r>
      <w:r>
        <w:rPr>
          <w:rFonts w:hint="eastAsia"/>
        </w:rPr>
        <w:t>）成份股停牌、摘牌的风险</w:t>
      </w:r>
    </w:p>
    <w:p w:rsidR="004D5D22" w:rsidRDefault="004D5D22" w:rsidP="004D5D22">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4D5D22" w:rsidRDefault="004D5D22" w:rsidP="004D5D22">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4D5D22" w:rsidRDefault="004D5D22" w:rsidP="004D5D22">
      <w:pPr>
        <w:pStyle w:val="-"/>
        <w:ind w:firstLine="420"/>
        <w:rPr>
          <w:rFonts w:hint="eastAsia"/>
        </w:rPr>
      </w:pPr>
      <w:r>
        <w:rPr>
          <w:rFonts w:hint="eastAsia"/>
        </w:rPr>
        <w:t>2</w:t>
      </w:r>
      <w:r>
        <w:rPr>
          <w:rFonts w:hint="eastAsia"/>
        </w:rPr>
        <w:t>、市场风险</w:t>
      </w:r>
    </w:p>
    <w:p w:rsidR="004D5D22" w:rsidRDefault="004D5D22" w:rsidP="004D5D22">
      <w:pPr>
        <w:pStyle w:val="-"/>
        <w:ind w:firstLine="420"/>
        <w:rPr>
          <w:rFonts w:hint="eastAsia"/>
        </w:rPr>
      </w:pPr>
      <w:r>
        <w:rPr>
          <w:rFonts w:hint="eastAsia"/>
        </w:rPr>
        <w:lastRenderedPageBreak/>
        <w:t>证券市场价格受到经济因素、政治因素、投资心理和交易制度等各种因素的影响，导致基金收益水平变化，产生风险，主要包括：</w:t>
      </w:r>
    </w:p>
    <w:p w:rsidR="004D5D22" w:rsidRDefault="004D5D22" w:rsidP="004D5D2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4D5D22" w:rsidRDefault="004D5D22" w:rsidP="004D5D22">
      <w:pPr>
        <w:pStyle w:val="-"/>
        <w:ind w:firstLine="420"/>
        <w:rPr>
          <w:rFonts w:hint="eastAsia"/>
        </w:rPr>
      </w:pPr>
      <w:r>
        <w:rPr>
          <w:rFonts w:hint="eastAsia"/>
        </w:rPr>
        <w:t>3</w:t>
      </w:r>
      <w:r>
        <w:rPr>
          <w:rFonts w:hint="eastAsia"/>
        </w:rPr>
        <w:t>、管理风险</w:t>
      </w:r>
    </w:p>
    <w:p w:rsidR="004D5D22" w:rsidRDefault="004D5D22" w:rsidP="004D5D2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4D5D22" w:rsidRDefault="004D5D22" w:rsidP="004D5D22">
      <w:pPr>
        <w:pStyle w:val="-"/>
        <w:ind w:firstLine="420"/>
        <w:rPr>
          <w:rFonts w:hint="eastAsia"/>
        </w:rPr>
      </w:pPr>
      <w:r>
        <w:rPr>
          <w:rFonts w:hint="eastAsia"/>
        </w:rPr>
        <w:t>4</w:t>
      </w:r>
      <w:r>
        <w:rPr>
          <w:rFonts w:hint="eastAsia"/>
        </w:rPr>
        <w:t>、流动性风险</w:t>
      </w:r>
    </w:p>
    <w:p w:rsidR="004D5D22" w:rsidRDefault="004D5D22" w:rsidP="004D5D22">
      <w:pPr>
        <w:pStyle w:val="-"/>
        <w:ind w:firstLine="420"/>
        <w:rPr>
          <w:rFonts w:hint="eastAsia"/>
        </w:rPr>
      </w:pPr>
      <w:r>
        <w:rPr>
          <w:rFonts w:hint="eastAsia"/>
        </w:rPr>
        <w:t>本基金属于开放式基金，在基金的所有开放日，基金管理人都有义务接受投资者的申购和赎回。由于中国股票市场波动性较大，在市场下跌时经常出现交易量急剧减少的情况，如果在这时出现较大数额的基金赎回申请，则使基金资产变现困难，基金面临流动性风险。</w:t>
      </w:r>
    </w:p>
    <w:p w:rsidR="004D5D22" w:rsidRDefault="004D5D22" w:rsidP="004D5D22">
      <w:pPr>
        <w:pStyle w:val="-"/>
        <w:ind w:firstLine="420"/>
        <w:rPr>
          <w:rFonts w:hint="eastAsia"/>
        </w:rPr>
      </w:pPr>
      <w:r>
        <w:rPr>
          <w:rFonts w:hint="eastAsia"/>
        </w:rPr>
        <w:t>（</w:t>
      </w:r>
      <w:r>
        <w:rPr>
          <w:rFonts w:hint="eastAsia"/>
        </w:rPr>
        <w:t>1</w:t>
      </w:r>
      <w:r>
        <w:rPr>
          <w:rFonts w:hint="eastAsia"/>
        </w:rPr>
        <w:t>）本基金的申购、赎回安排</w:t>
      </w:r>
    </w:p>
    <w:p w:rsidR="004D5D22" w:rsidRDefault="004D5D22" w:rsidP="004D5D22">
      <w:pPr>
        <w:pStyle w:val="-"/>
        <w:ind w:firstLine="420"/>
        <w:rPr>
          <w:rFonts w:hint="eastAsia"/>
        </w:rPr>
      </w:pPr>
      <w:r>
        <w:rPr>
          <w:rFonts w:hint="eastAsia"/>
        </w:rPr>
        <w:t>（</w:t>
      </w:r>
      <w:r>
        <w:rPr>
          <w:rFonts w:hint="eastAsia"/>
        </w:rPr>
        <w:t>2</w:t>
      </w:r>
      <w:r>
        <w:rPr>
          <w:rFonts w:hint="eastAsia"/>
        </w:rPr>
        <w:t>）投资市场、行业及资产的流动性风险评估</w:t>
      </w:r>
    </w:p>
    <w:p w:rsidR="004D5D22" w:rsidRDefault="004D5D22" w:rsidP="004D5D22">
      <w:pPr>
        <w:pStyle w:val="-"/>
        <w:ind w:firstLine="420"/>
        <w:rPr>
          <w:rFonts w:hint="eastAsia"/>
        </w:rPr>
      </w:pPr>
      <w:r>
        <w:rPr>
          <w:rFonts w:hint="eastAsia"/>
        </w:rPr>
        <w:t>（</w:t>
      </w:r>
      <w:r>
        <w:rPr>
          <w:rFonts w:hint="eastAsia"/>
        </w:rPr>
        <w:t>3</w:t>
      </w:r>
      <w:r>
        <w:rPr>
          <w:rFonts w:hint="eastAsia"/>
        </w:rPr>
        <w:t>）巨额赎回情形下的流动性风险管理措施</w:t>
      </w:r>
    </w:p>
    <w:p w:rsidR="004D5D22" w:rsidRDefault="004D5D22" w:rsidP="004D5D2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D5D22" w:rsidRDefault="004D5D22" w:rsidP="004D5D2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D5D22" w:rsidRDefault="004D5D22" w:rsidP="004D5D22">
      <w:pPr>
        <w:pStyle w:val="-"/>
        <w:ind w:firstLine="420"/>
        <w:rPr>
          <w:rFonts w:hint="eastAsia"/>
        </w:rPr>
      </w:pPr>
      <w:r>
        <w:rPr>
          <w:rFonts w:hint="eastAsia"/>
        </w:rPr>
        <w:t>5</w:t>
      </w:r>
      <w:r>
        <w:rPr>
          <w:rFonts w:hint="eastAsia"/>
        </w:rPr>
        <w:t>、其他风险</w:t>
      </w:r>
    </w:p>
    <w:p w:rsidR="004D5D22" w:rsidRDefault="004D5D22" w:rsidP="004D5D22">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4D5D22" w:rsidRDefault="004D5D22" w:rsidP="004D5D22">
      <w:pPr>
        <w:pStyle w:val="-"/>
        <w:ind w:firstLine="420"/>
        <w:rPr>
          <w:rFonts w:hint="eastAsia"/>
        </w:rPr>
      </w:pPr>
      <w:r>
        <w:rPr>
          <w:rFonts w:hint="eastAsia"/>
        </w:rPr>
        <w:t>（</w:t>
      </w:r>
      <w:r>
        <w:rPr>
          <w:rFonts w:hint="eastAsia"/>
        </w:rPr>
        <w:t>2</w:t>
      </w:r>
      <w:r>
        <w:rPr>
          <w:rFonts w:hint="eastAsia"/>
        </w:rPr>
        <w:t>）因基金业务快速发展而在制度建设、人员配备、内控制度建立等方面不完善而产生的风险；</w:t>
      </w:r>
    </w:p>
    <w:p w:rsidR="004D5D22" w:rsidRDefault="004D5D22" w:rsidP="004D5D22">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4D5D22" w:rsidRDefault="004D5D22" w:rsidP="004D5D22">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4D5D22" w:rsidRDefault="004D5D22" w:rsidP="004D5D22">
      <w:pPr>
        <w:pStyle w:val="-"/>
        <w:ind w:firstLine="420"/>
        <w:rPr>
          <w:rFonts w:hint="eastAsia"/>
        </w:rPr>
      </w:pPr>
      <w:r>
        <w:rPr>
          <w:rFonts w:hint="eastAsia"/>
        </w:rPr>
        <w:t>（</w:t>
      </w:r>
      <w:r>
        <w:rPr>
          <w:rFonts w:hint="eastAsia"/>
        </w:rPr>
        <w:t>5</w:t>
      </w:r>
      <w:r>
        <w:rPr>
          <w:rFonts w:hint="eastAsia"/>
        </w:rPr>
        <w:t>）因业务竞争压力可能产生的风险；</w:t>
      </w:r>
    </w:p>
    <w:p w:rsidR="004D5D22" w:rsidRDefault="004D5D22" w:rsidP="004D5D22">
      <w:pPr>
        <w:pStyle w:val="-"/>
        <w:ind w:firstLine="420"/>
        <w:rPr>
          <w:rFonts w:hint="eastAsia"/>
        </w:rPr>
      </w:pPr>
      <w:r>
        <w:rPr>
          <w:rFonts w:hint="eastAsia"/>
        </w:rPr>
        <w:t>（</w:t>
      </w:r>
      <w:r>
        <w:rPr>
          <w:rFonts w:hint="eastAsia"/>
        </w:rPr>
        <w:t>6</w:t>
      </w:r>
      <w:r>
        <w:rPr>
          <w:rFonts w:hint="eastAsia"/>
        </w:rPr>
        <w:t>）战争、自然灾害等不可抗力可能导致基金资产的损失，影响基金收益水平，从而带来风险；</w:t>
      </w:r>
    </w:p>
    <w:p w:rsidR="004D5D22" w:rsidRDefault="004D5D22" w:rsidP="004D5D22">
      <w:pPr>
        <w:pStyle w:val="-"/>
        <w:ind w:firstLine="420"/>
        <w:rPr>
          <w:rFonts w:hint="eastAsia"/>
        </w:rPr>
      </w:pPr>
      <w:r>
        <w:rPr>
          <w:rFonts w:hint="eastAsia"/>
        </w:rPr>
        <w:t>（</w:t>
      </w:r>
      <w:r>
        <w:rPr>
          <w:rFonts w:hint="eastAsia"/>
        </w:rPr>
        <w:t>7</w:t>
      </w:r>
      <w:r>
        <w:rPr>
          <w:rFonts w:hint="eastAsia"/>
        </w:rPr>
        <w:t>）其他意外导致的风险。</w:t>
      </w:r>
    </w:p>
    <w:p w:rsidR="004D5D22" w:rsidRDefault="004D5D22" w:rsidP="004D5D22">
      <w:pPr>
        <w:pStyle w:val="-"/>
        <w:ind w:firstLine="420"/>
        <w:rPr>
          <w:rFonts w:hint="eastAsia"/>
        </w:rPr>
      </w:pPr>
      <w:r>
        <w:rPr>
          <w:rFonts w:hint="eastAsia"/>
        </w:rPr>
        <w:t>6</w:t>
      </w:r>
      <w:r>
        <w:rPr>
          <w:rFonts w:hint="eastAsia"/>
        </w:rPr>
        <w:t>、本基金法律文件风险收益特征表述与销售机构基金风险评价可能不一致的风险</w:t>
      </w:r>
    </w:p>
    <w:p w:rsidR="004D5D22" w:rsidRDefault="004D5D22" w:rsidP="004D5D2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D5D22" w:rsidRDefault="004D5D22" w:rsidP="004D5D22">
      <w:pPr>
        <w:pStyle w:val="-"/>
        <w:ind w:firstLine="420"/>
        <w:rPr>
          <w:rFonts w:hint="eastAsia"/>
        </w:rPr>
      </w:pPr>
      <w:r>
        <w:rPr>
          <w:rFonts w:hint="eastAsia"/>
        </w:rPr>
        <w:t>7</w:t>
      </w:r>
      <w:r>
        <w:rPr>
          <w:rFonts w:hint="eastAsia"/>
        </w:rPr>
        <w:t>、实施侧袋机制对投资者的影响</w:t>
      </w:r>
    </w:p>
    <w:p w:rsidR="004D5D22" w:rsidRDefault="004D5D22" w:rsidP="004D5D2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w:t>
      </w:r>
      <w:r>
        <w:rPr>
          <w:rFonts w:hint="eastAsia"/>
        </w:rPr>
        <w:lastRenderedPageBreak/>
        <w:t>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D5D22" w:rsidRDefault="004D5D22" w:rsidP="004D5D2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D5D22" w:rsidRDefault="004D5D22" w:rsidP="004D5D22">
      <w:pPr>
        <w:pStyle w:val="-"/>
        <w:ind w:firstLine="420"/>
        <w:rPr>
          <w:rFonts w:hint="eastAsia"/>
        </w:rPr>
      </w:pPr>
      <w:r>
        <w:rPr>
          <w:rFonts w:hint="eastAsia"/>
        </w:rPr>
        <w:t>基金管理人将根据主袋账户运作情况合理确定申购政策，因此实施侧袋机制后主袋账户份额存在暂停申购的可能。</w:t>
      </w:r>
    </w:p>
    <w:p w:rsidR="004D5D22" w:rsidRDefault="004D5D22" w:rsidP="004D5D2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D5D22" w:rsidRDefault="004D5D22" w:rsidP="004D5D22">
      <w:pPr>
        <w:pStyle w:val="-2"/>
        <w:spacing w:before="156" w:after="156"/>
        <w:rPr>
          <w:rFonts w:hint="eastAsia"/>
        </w:rPr>
      </w:pPr>
      <w:r>
        <w:rPr>
          <w:rFonts w:hint="eastAsia"/>
        </w:rPr>
        <w:t>（二）</w:t>
      </w:r>
      <w:r>
        <w:rPr>
          <w:rFonts w:hint="eastAsia"/>
        </w:rPr>
        <w:t xml:space="preserve"> </w:t>
      </w:r>
      <w:r>
        <w:rPr>
          <w:rFonts w:hint="eastAsia"/>
        </w:rPr>
        <w:t>重要提示</w:t>
      </w:r>
    </w:p>
    <w:p w:rsidR="004D5D22" w:rsidRDefault="004D5D22" w:rsidP="004D5D22">
      <w:pPr>
        <w:pStyle w:val="-"/>
        <w:ind w:firstLine="420"/>
        <w:rPr>
          <w:rFonts w:hint="eastAsia"/>
        </w:rPr>
      </w:pPr>
      <w:r>
        <w:rPr>
          <w:rFonts w:hint="eastAsia"/>
        </w:rPr>
        <w:t>南方中证</w:t>
      </w:r>
      <w:r>
        <w:rPr>
          <w:rFonts w:hint="eastAsia"/>
        </w:rPr>
        <w:t>100</w:t>
      </w:r>
      <w:r>
        <w:rPr>
          <w:rFonts w:hint="eastAsia"/>
        </w:rPr>
        <w:t>指数证券投资基金（以下简称“本基金”）为根据《南方恒元保本混合型证券投资基金基金合同》的约定，由南方恒元保本混合型证券投资基金转型而来。南方恒元保本混合型证券投资基金经中国证监会</w:t>
      </w:r>
      <w:r>
        <w:rPr>
          <w:rFonts w:hint="eastAsia"/>
        </w:rPr>
        <w:t>2008</w:t>
      </w:r>
      <w:r>
        <w:rPr>
          <w:rFonts w:hint="eastAsia"/>
        </w:rPr>
        <w:t>年</w:t>
      </w:r>
      <w:r>
        <w:rPr>
          <w:rFonts w:hint="eastAsia"/>
        </w:rPr>
        <w:t>9</w:t>
      </w:r>
      <w:r>
        <w:rPr>
          <w:rFonts w:hint="eastAsia"/>
        </w:rPr>
        <w:t>月</w:t>
      </w:r>
      <w:r>
        <w:rPr>
          <w:rFonts w:hint="eastAsia"/>
        </w:rPr>
        <w:t>5</w:t>
      </w:r>
      <w:r>
        <w:rPr>
          <w:rFonts w:hint="eastAsia"/>
        </w:rPr>
        <w:t>日证监许可</w:t>
      </w:r>
      <w:r>
        <w:rPr>
          <w:rFonts w:hint="eastAsia"/>
        </w:rPr>
        <w:t>[2008]1106</w:t>
      </w:r>
      <w:r>
        <w:rPr>
          <w:rFonts w:hint="eastAsia"/>
        </w:rPr>
        <w:t>号文核准募集。南方恒元保本混合型证券投资基金保本期为三年，第三个保本期于</w:t>
      </w:r>
      <w:r>
        <w:rPr>
          <w:rFonts w:hint="eastAsia"/>
        </w:rPr>
        <w:t>2018</w:t>
      </w:r>
      <w:r>
        <w:rPr>
          <w:rFonts w:hint="eastAsia"/>
        </w:rPr>
        <w:t>年</w:t>
      </w:r>
      <w:r>
        <w:rPr>
          <w:rFonts w:hint="eastAsia"/>
        </w:rPr>
        <w:t>1</w:t>
      </w:r>
      <w:r>
        <w:rPr>
          <w:rFonts w:hint="eastAsia"/>
        </w:rPr>
        <w:t>月</w:t>
      </w:r>
      <w:r>
        <w:rPr>
          <w:rFonts w:hint="eastAsia"/>
        </w:rPr>
        <w:t>2</w:t>
      </w:r>
      <w:r>
        <w:rPr>
          <w:rFonts w:hint="eastAsia"/>
        </w:rPr>
        <w:t>日到期，由于不符合保本基金存续条件，按照《南方恒元保本混合型证券投资基金基金合同》的约定转型为南方中证</w:t>
      </w:r>
      <w:r>
        <w:rPr>
          <w:rFonts w:hint="eastAsia"/>
        </w:rPr>
        <w:t>100</w:t>
      </w:r>
      <w:r>
        <w:rPr>
          <w:rFonts w:hint="eastAsia"/>
        </w:rPr>
        <w:t>指数证券投资基金。中国证监会对本基金募集的核准，并不表明其对本基金的价值和收益作出实质性判断或保证，也不表明投资于本基金没有风险。</w:t>
      </w:r>
    </w:p>
    <w:p w:rsidR="004D5D22" w:rsidRDefault="004D5D22" w:rsidP="004D5D2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4D5D22" w:rsidRDefault="004D5D22" w:rsidP="004D5D22">
      <w:pPr>
        <w:pStyle w:val="-"/>
        <w:ind w:firstLine="420"/>
        <w:rPr>
          <w:rFonts w:hint="eastAsia"/>
        </w:rPr>
      </w:pPr>
      <w:r>
        <w:rPr>
          <w:rFonts w:hint="eastAsia"/>
        </w:rPr>
        <w:t>基金投资者自依基金合同取得基金份额，即成为基金份额持有人和基金合同的当事人。</w:t>
      </w:r>
    </w:p>
    <w:p w:rsidR="004D5D22" w:rsidRDefault="004D5D22" w:rsidP="004D5D2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D5D22" w:rsidRDefault="004D5D22" w:rsidP="004D5D2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D5D22" w:rsidRDefault="004D5D22" w:rsidP="004D5D2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D5D22" w:rsidRDefault="004D5D22" w:rsidP="004D5D22">
      <w:pPr>
        <w:pStyle w:val="-1"/>
        <w:spacing w:before="156" w:after="156"/>
        <w:rPr>
          <w:rFonts w:hint="eastAsia"/>
        </w:rPr>
      </w:pPr>
      <w:r>
        <w:rPr>
          <w:rFonts w:hint="eastAsia"/>
        </w:rPr>
        <w:t>五、其他资料查询方式</w:t>
      </w:r>
    </w:p>
    <w:p w:rsidR="004D5D22" w:rsidRDefault="004D5D22" w:rsidP="004D5D2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D5D22" w:rsidRDefault="004D5D22" w:rsidP="004D5D22">
      <w:pPr>
        <w:pStyle w:val="-"/>
        <w:ind w:firstLine="420"/>
        <w:rPr>
          <w:rFonts w:hint="eastAsia"/>
        </w:rPr>
      </w:pPr>
      <w:r>
        <w:rPr>
          <w:rFonts w:hint="eastAsia"/>
        </w:rPr>
        <w:t>●《南方中证</w:t>
      </w:r>
      <w:r>
        <w:rPr>
          <w:rFonts w:hint="eastAsia"/>
        </w:rPr>
        <w:t>100</w:t>
      </w:r>
      <w:r>
        <w:rPr>
          <w:rFonts w:hint="eastAsia"/>
        </w:rPr>
        <w:t>指数证券投资基金基金合同》、</w:t>
      </w:r>
    </w:p>
    <w:p w:rsidR="004D5D22" w:rsidRDefault="004D5D22" w:rsidP="004D5D22">
      <w:pPr>
        <w:pStyle w:val="-"/>
        <w:ind w:firstLine="420"/>
        <w:rPr>
          <w:rFonts w:hint="eastAsia"/>
        </w:rPr>
      </w:pPr>
      <w:r>
        <w:rPr>
          <w:rFonts w:hint="eastAsia"/>
        </w:rPr>
        <w:t>《南方中证</w:t>
      </w:r>
      <w:r>
        <w:rPr>
          <w:rFonts w:hint="eastAsia"/>
        </w:rPr>
        <w:t>100</w:t>
      </w:r>
      <w:r>
        <w:rPr>
          <w:rFonts w:hint="eastAsia"/>
        </w:rPr>
        <w:t>指数证券投资基金托管协议》、</w:t>
      </w:r>
    </w:p>
    <w:p w:rsidR="004D5D22" w:rsidRDefault="004D5D22" w:rsidP="004D5D22">
      <w:pPr>
        <w:pStyle w:val="-"/>
        <w:ind w:firstLine="420"/>
        <w:rPr>
          <w:rFonts w:hint="eastAsia"/>
        </w:rPr>
      </w:pPr>
      <w:r>
        <w:rPr>
          <w:rFonts w:hint="eastAsia"/>
        </w:rPr>
        <w:t>《南方中证</w:t>
      </w:r>
      <w:r>
        <w:rPr>
          <w:rFonts w:hint="eastAsia"/>
        </w:rPr>
        <w:t>100</w:t>
      </w:r>
      <w:r>
        <w:rPr>
          <w:rFonts w:hint="eastAsia"/>
        </w:rPr>
        <w:t>指数证券投资基金招募说明书》</w:t>
      </w:r>
    </w:p>
    <w:p w:rsidR="004D5D22" w:rsidRDefault="004D5D22" w:rsidP="004D5D22">
      <w:pPr>
        <w:pStyle w:val="-"/>
        <w:ind w:firstLine="420"/>
        <w:rPr>
          <w:rFonts w:hint="eastAsia"/>
        </w:rPr>
      </w:pPr>
      <w:r>
        <w:rPr>
          <w:rFonts w:hint="eastAsia"/>
        </w:rPr>
        <w:t>●定期报告、包括基金季度报告、中期报告和年度报告</w:t>
      </w:r>
    </w:p>
    <w:p w:rsidR="004D5D22" w:rsidRDefault="004D5D22" w:rsidP="004D5D22">
      <w:pPr>
        <w:pStyle w:val="-"/>
        <w:ind w:firstLine="420"/>
        <w:rPr>
          <w:rFonts w:hint="eastAsia"/>
        </w:rPr>
      </w:pPr>
      <w:r>
        <w:rPr>
          <w:rFonts w:hint="eastAsia"/>
        </w:rPr>
        <w:t>●基金份额净值</w:t>
      </w:r>
    </w:p>
    <w:p w:rsidR="004D5D22" w:rsidRDefault="004D5D22" w:rsidP="004D5D22">
      <w:pPr>
        <w:pStyle w:val="-"/>
        <w:ind w:firstLine="420"/>
        <w:rPr>
          <w:rFonts w:hint="eastAsia"/>
        </w:rPr>
      </w:pPr>
      <w:r>
        <w:rPr>
          <w:rFonts w:hint="eastAsia"/>
        </w:rPr>
        <w:t>●基金销售机构及联系方式</w:t>
      </w:r>
    </w:p>
    <w:p w:rsidR="004D5D22" w:rsidRDefault="004D5D22" w:rsidP="004D5D22">
      <w:pPr>
        <w:pStyle w:val="-"/>
        <w:ind w:firstLine="420"/>
        <w:rPr>
          <w:rFonts w:hint="eastAsia"/>
        </w:rPr>
      </w:pPr>
      <w:r>
        <w:rPr>
          <w:rFonts w:hint="eastAsia"/>
        </w:rPr>
        <w:lastRenderedPageBreak/>
        <w:t>●其他重要资料</w:t>
      </w:r>
    </w:p>
    <w:p w:rsidR="004D5D22" w:rsidRDefault="004D5D22" w:rsidP="004D5D22">
      <w:pPr>
        <w:pStyle w:val="-1"/>
        <w:spacing w:before="156" w:after="156"/>
        <w:rPr>
          <w:rFonts w:hint="eastAsia"/>
        </w:rPr>
      </w:pPr>
      <w:r>
        <w:rPr>
          <w:rFonts w:hint="eastAsia"/>
        </w:rPr>
        <w:t>六、其他情况说明</w:t>
      </w:r>
    </w:p>
    <w:p w:rsidR="004D5D22" w:rsidRDefault="004D5D22" w:rsidP="004D5D22">
      <w:pPr>
        <w:pStyle w:val="-"/>
        <w:ind w:firstLine="420"/>
        <w:rPr>
          <w:rFonts w:hint="eastAsia"/>
        </w:rPr>
      </w:pPr>
      <w:r>
        <w:rPr>
          <w:rFonts w:hint="eastAsia"/>
        </w:rPr>
        <w:t>暂无。</w:t>
      </w:r>
    </w:p>
    <w:p w:rsidR="00E67375" w:rsidRDefault="004D5D22" w:rsidP="004D5D2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22" w:rsidRDefault="004D5D22" w:rsidP="00C06F04">
      <w:r>
        <w:separator/>
      </w:r>
    </w:p>
  </w:endnote>
  <w:endnote w:type="continuationSeparator" w:id="0">
    <w:p w:rsidR="004D5D22" w:rsidRDefault="004D5D2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2" w:rsidRDefault="004D5D2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D5D22" w:rsidRPr="004D5D2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2" w:rsidRDefault="004D5D2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22" w:rsidRDefault="004D5D22" w:rsidP="00C06F04">
      <w:r>
        <w:separator/>
      </w:r>
    </w:p>
  </w:footnote>
  <w:footnote w:type="continuationSeparator" w:id="0">
    <w:p w:rsidR="004D5D22" w:rsidRDefault="004D5D2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2" w:rsidRDefault="004D5D2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D5D22" w:rsidP="00CE07B7">
    <w:pPr>
      <w:pStyle w:val="a7"/>
      <w:jc w:val="right"/>
    </w:pPr>
    <w:r>
      <w:rPr>
        <w:rFonts w:hint="eastAsia"/>
      </w:rPr>
      <w:t>南方中证</w:t>
    </w:r>
    <w:r>
      <w:rPr>
        <w:rFonts w:hint="eastAsia"/>
      </w:rPr>
      <w:t>100</w:t>
    </w:r>
    <w:r>
      <w:rPr>
        <w:rFonts w:hint="eastAsia"/>
      </w:rPr>
      <w:t>指数证券投资基金（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2" w:rsidRDefault="004D5D2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4D5D22"/>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EC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E0D4-62B6-4432-90B3-5E9CC432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2024-06-12T07:40:00Z</dcterms:created>
  <dcterms:modified xsi:type="dcterms:W3CDTF">2024-06-12T07:40:00Z</dcterms:modified>
</cp:coreProperties>
</file>