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7E32BE"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南方养老目标日期</w:t>
      </w:r>
      <w:r>
        <w:rPr>
          <w:rFonts w:ascii="宋体" w:hAnsi="方正黑体简体" w:cs="方正黑体简体"/>
          <w:b/>
          <w:bCs/>
          <w:iCs/>
          <w:sz w:val="31"/>
          <w:szCs w:val="36"/>
        </w:rPr>
        <w:t>2060五年持有期混合型发起式基金中基金（FOF）（A类份额）基金产品资料概要（2024年6月更新）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7E32BE">
        <w:rPr>
          <w:rFonts w:ascii="仿宋" w:hAnsi="仿宋"/>
          <w:color w:val="000000" w:themeColor="text1"/>
          <w:sz w:val="24"/>
          <w:szCs w:val="24"/>
        </w:rPr>
        <w:t>2024年6月11日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7E32BE">
        <w:rPr>
          <w:rFonts w:ascii="仿宋" w:hAnsi="仿宋"/>
          <w:color w:val="000000" w:themeColor="text1"/>
          <w:sz w:val="24"/>
          <w:szCs w:val="24"/>
        </w:rPr>
        <w:t>2024年6月12日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7E32BE" w:rsidRDefault="007E32BE" w:rsidP="007E32BE">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7E32BE" w:rsidTr="007E32BE">
        <w:tc>
          <w:tcPr>
            <w:tcW w:w="1843" w:type="dxa"/>
          </w:tcPr>
          <w:p w:rsidR="007E32BE" w:rsidRDefault="007E32BE" w:rsidP="007E32BE">
            <w:pPr>
              <w:jc w:val="left"/>
            </w:pPr>
            <w:r>
              <w:rPr>
                <w:rFonts w:hint="eastAsia"/>
              </w:rPr>
              <w:t>基金简称</w:t>
            </w:r>
          </w:p>
        </w:tc>
        <w:tc>
          <w:tcPr>
            <w:tcW w:w="2410" w:type="dxa"/>
          </w:tcPr>
          <w:p w:rsidR="007E32BE" w:rsidRDefault="007E32BE" w:rsidP="007E32BE">
            <w:pPr>
              <w:jc w:val="left"/>
            </w:pPr>
            <w:r>
              <w:rPr>
                <w:rFonts w:hint="eastAsia"/>
              </w:rPr>
              <w:t>南方养老目标</w:t>
            </w:r>
            <w:r>
              <w:rPr>
                <w:rFonts w:hint="eastAsia"/>
              </w:rPr>
              <w:t>2060</w:t>
            </w:r>
            <w:r>
              <w:rPr>
                <w:rFonts w:hint="eastAsia"/>
              </w:rPr>
              <w:t>五年持有混合发起（</w:t>
            </w:r>
            <w:r>
              <w:rPr>
                <w:rFonts w:hint="eastAsia"/>
              </w:rPr>
              <w:t>FOF</w:t>
            </w:r>
            <w:r>
              <w:rPr>
                <w:rFonts w:hint="eastAsia"/>
              </w:rPr>
              <w:t>）</w:t>
            </w:r>
            <w:r>
              <w:rPr>
                <w:rFonts w:hint="eastAsia"/>
              </w:rPr>
              <w:t>A</w:t>
            </w:r>
          </w:p>
        </w:tc>
        <w:tc>
          <w:tcPr>
            <w:tcW w:w="1843" w:type="dxa"/>
          </w:tcPr>
          <w:p w:rsidR="007E32BE" w:rsidRDefault="007E32BE" w:rsidP="007E32BE">
            <w:pPr>
              <w:jc w:val="left"/>
            </w:pPr>
            <w:r>
              <w:rPr>
                <w:rFonts w:hint="eastAsia"/>
              </w:rPr>
              <w:t>基金代码</w:t>
            </w:r>
          </w:p>
        </w:tc>
        <w:tc>
          <w:tcPr>
            <w:tcW w:w="2410" w:type="dxa"/>
          </w:tcPr>
          <w:p w:rsidR="007E32BE" w:rsidRDefault="007E32BE" w:rsidP="007E32BE">
            <w:pPr>
              <w:jc w:val="left"/>
            </w:pPr>
            <w:r>
              <w:t>017497</w:t>
            </w:r>
          </w:p>
        </w:tc>
      </w:tr>
      <w:tr w:rsidR="007E32BE" w:rsidTr="007E32BE">
        <w:tc>
          <w:tcPr>
            <w:tcW w:w="1843" w:type="dxa"/>
          </w:tcPr>
          <w:p w:rsidR="007E32BE" w:rsidRDefault="007E32BE" w:rsidP="007E32BE">
            <w:pPr>
              <w:jc w:val="left"/>
            </w:pPr>
            <w:r>
              <w:rPr>
                <w:rFonts w:hint="eastAsia"/>
              </w:rPr>
              <w:t>基金管理人</w:t>
            </w:r>
          </w:p>
        </w:tc>
        <w:tc>
          <w:tcPr>
            <w:tcW w:w="2410" w:type="dxa"/>
          </w:tcPr>
          <w:p w:rsidR="007E32BE" w:rsidRDefault="007E32BE" w:rsidP="007E32BE">
            <w:pPr>
              <w:jc w:val="left"/>
            </w:pPr>
            <w:r>
              <w:rPr>
                <w:rFonts w:hint="eastAsia"/>
              </w:rPr>
              <w:t>南方基金管理股份有限公司</w:t>
            </w:r>
          </w:p>
        </w:tc>
        <w:tc>
          <w:tcPr>
            <w:tcW w:w="1843" w:type="dxa"/>
          </w:tcPr>
          <w:p w:rsidR="007E32BE" w:rsidRDefault="007E32BE" w:rsidP="007E32BE">
            <w:pPr>
              <w:jc w:val="left"/>
            </w:pPr>
            <w:r>
              <w:rPr>
                <w:rFonts w:hint="eastAsia"/>
              </w:rPr>
              <w:t>基金托管人</w:t>
            </w:r>
          </w:p>
        </w:tc>
        <w:tc>
          <w:tcPr>
            <w:tcW w:w="2410" w:type="dxa"/>
          </w:tcPr>
          <w:p w:rsidR="007E32BE" w:rsidRDefault="007E32BE" w:rsidP="007E32BE">
            <w:pPr>
              <w:jc w:val="left"/>
            </w:pPr>
            <w:r>
              <w:rPr>
                <w:rFonts w:hint="eastAsia"/>
              </w:rPr>
              <w:t>中国光大银行股份有限公司</w:t>
            </w:r>
          </w:p>
        </w:tc>
      </w:tr>
      <w:tr w:rsidR="007E32BE" w:rsidTr="00162459">
        <w:tc>
          <w:tcPr>
            <w:tcW w:w="1843" w:type="dxa"/>
          </w:tcPr>
          <w:p w:rsidR="007E32BE" w:rsidRDefault="007E32BE" w:rsidP="007E32BE">
            <w:pPr>
              <w:jc w:val="left"/>
            </w:pPr>
            <w:r>
              <w:rPr>
                <w:rFonts w:hint="eastAsia"/>
              </w:rPr>
              <w:t>基金合同生效日</w:t>
            </w:r>
          </w:p>
        </w:tc>
        <w:tc>
          <w:tcPr>
            <w:tcW w:w="6663" w:type="dxa"/>
            <w:gridSpan w:val="3"/>
          </w:tcPr>
          <w:p w:rsidR="007E32BE" w:rsidRDefault="007E32BE" w:rsidP="007E32BE">
            <w:pPr>
              <w:jc w:val="left"/>
            </w:pPr>
            <w:r>
              <w:rPr>
                <w:rFonts w:hint="eastAsia"/>
              </w:rPr>
              <w:t>2023</w:t>
            </w:r>
            <w:r>
              <w:rPr>
                <w:rFonts w:hint="eastAsia"/>
              </w:rPr>
              <w:t>年</w:t>
            </w:r>
            <w:r>
              <w:rPr>
                <w:rFonts w:hint="eastAsia"/>
              </w:rPr>
              <w:t>1</w:t>
            </w:r>
            <w:r>
              <w:rPr>
                <w:rFonts w:hint="eastAsia"/>
              </w:rPr>
              <w:t>月</w:t>
            </w:r>
            <w:r>
              <w:rPr>
                <w:rFonts w:hint="eastAsia"/>
              </w:rPr>
              <w:t>17</w:t>
            </w:r>
            <w:r>
              <w:rPr>
                <w:rFonts w:hint="eastAsia"/>
              </w:rPr>
              <w:t>日</w:t>
            </w:r>
          </w:p>
        </w:tc>
      </w:tr>
      <w:tr w:rsidR="007E32BE" w:rsidTr="007E32BE">
        <w:tc>
          <w:tcPr>
            <w:tcW w:w="1843" w:type="dxa"/>
          </w:tcPr>
          <w:p w:rsidR="007E32BE" w:rsidRDefault="007E32BE" w:rsidP="007E32BE">
            <w:pPr>
              <w:jc w:val="left"/>
            </w:pPr>
            <w:r>
              <w:rPr>
                <w:rFonts w:hint="eastAsia"/>
              </w:rPr>
              <w:t>基金类型</w:t>
            </w:r>
          </w:p>
        </w:tc>
        <w:tc>
          <w:tcPr>
            <w:tcW w:w="2410" w:type="dxa"/>
          </w:tcPr>
          <w:p w:rsidR="007E32BE" w:rsidRDefault="007E32BE" w:rsidP="007E32BE">
            <w:pPr>
              <w:jc w:val="left"/>
            </w:pPr>
            <w:r>
              <w:rPr>
                <w:rFonts w:hint="eastAsia"/>
              </w:rPr>
              <w:t>基金中基金</w:t>
            </w:r>
          </w:p>
        </w:tc>
        <w:tc>
          <w:tcPr>
            <w:tcW w:w="1843" w:type="dxa"/>
          </w:tcPr>
          <w:p w:rsidR="007E32BE" w:rsidRDefault="007E32BE" w:rsidP="007E32BE">
            <w:pPr>
              <w:jc w:val="left"/>
            </w:pPr>
            <w:r>
              <w:rPr>
                <w:rFonts w:hint="eastAsia"/>
              </w:rPr>
              <w:t>交易币种</w:t>
            </w:r>
          </w:p>
        </w:tc>
        <w:tc>
          <w:tcPr>
            <w:tcW w:w="2410" w:type="dxa"/>
          </w:tcPr>
          <w:p w:rsidR="007E32BE" w:rsidRDefault="007E32BE" w:rsidP="007E32BE">
            <w:pPr>
              <w:jc w:val="left"/>
            </w:pPr>
            <w:r>
              <w:rPr>
                <w:rFonts w:hint="eastAsia"/>
              </w:rPr>
              <w:t>人民币</w:t>
            </w:r>
          </w:p>
        </w:tc>
      </w:tr>
      <w:tr w:rsidR="007E32BE" w:rsidTr="00CA03E2">
        <w:tc>
          <w:tcPr>
            <w:tcW w:w="1843" w:type="dxa"/>
          </w:tcPr>
          <w:p w:rsidR="007E32BE" w:rsidRDefault="007E32BE" w:rsidP="007E32BE">
            <w:pPr>
              <w:jc w:val="left"/>
            </w:pPr>
            <w:r>
              <w:rPr>
                <w:rFonts w:hint="eastAsia"/>
              </w:rPr>
              <w:t>运作方式</w:t>
            </w:r>
          </w:p>
        </w:tc>
        <w:tc>
          <w:tcPr>
            <w:tcW w:w="6663" w:type="dxa"/>
            <w:gridSpan w:val="3"/>
          </w:tcPr>
          <w:p w:rsidR="007E32BE" w:rsidRDefault="007E32BE" w:rsidP="007E32BE">
            <w:pPr>
              <w:jc w:val="left"/>
            </w:pPr>
            <w:r>
              <w:rPr>
                <w:rFonts w:hint="eastAsia"/>
              </w:rPr>
              <w:t>其他开放式</w:t>
            </w:r>
          </w:p>
        </w:tc>
      </w:tr>
      <w:tr w:rsidR="007E32BE" w:rsidTr="008D3D13">
        <w:tc>
          <w:tcPr>
            <w:tcW w:w="1843" w:type="dxa"/>
          </w:tcPr>
          <w:p w:rsidR="007E32BE" w:rsidRDefault="007E32BE" w:rsidP="007E32BE">
            <w:pPr>
              <w:jc w:val="left"/>
            </w:pPr>
            <w:r>
              <w:rPr>
                <w:rFonts w:hint="eastAsia"/>
              </w:rPr>
              <w:t>开放频率</w:t>
            </w:r>
          </w:p>
        </w:tc>
        <w:tc>
          <w:tcPr>
            <w:tcW w:w="6663" w:type="dxa"/>
            <w:gridSpan w:val="3"/>
          </w:tcPr>
          <w:p w:rsidR="007E32BE" w:rsidRDefault="007E32BE" w:rsidP="007E32BE">
            <w:pPr>
              <w:jc w:val="left"/>
            </w:pPr>
            <w:r>
              <w:rPr>
                <w:rFonts w:hint="eastAsia"/>
              </w:rPr>
              <w:t>每个开放日开放申购，但投资人每笔认购</w:t>
            </w:r>
            <w:r>
              <w:rPr>
                <w:rFonts w:hint="eastAsia"/>
              </w:rPr>
              <w:t>/</w:t>
            </w:r>
            <w:r>
              <w:rPr>
                <w:rFonts w:hint="eastAsia"/>
              </w:rPr>
              <w:t>申购的基金份额需至少持有满五年，在五年锁定期内不能提出赎回申请</w:t>
            </w:r>
          </w:p>
        </w:tc>
      </w:tr>
      <w:tr w:rsidR="007E32BE" w:rsidTr="007E32BE">
        <w:tc>
          <w:tcPr>
            <w:tcW w:w="1843" w:type="dxa"/>
            <w:vMerge w:val="restart"/>
          </w:tcPr>
          <w:p w:rsidR="007E32BE" w:rsidRDefault="007E32BE" w:rsidP="007E32BE">
            <w:pPr>
              <w:jc w:val="left"/>
            </w:pPr>
            <w:r>
              <w:rPr>
                <w:rFonts w:hint="eastAsia"/>
              </w:rPr>
              <w:t>基金经理</w:t>
            </w:r>
          </w:p>
        </w:tc>
        <w:tc>
          <w:tcPr>
            <w:tcW w:w="2410" w:type="dxa"/>
            <w:vMerge w:val="restart"/>
          </w:tcPr>
          <w:p w:rsidR="007E32BE" w:rsidRDefault="007E32BE" w:rsidP="007E32BE">
            <w:pPr>
              <w:jc w:val="left"/>
            </w:pPr>
            <w:r>
              <w:rPr>
                <w:rFonts w:hint="eastAsia"/>
              </w:rPr>
              <w:t>鲁炳良</w:t>
            </w:r>
          </w:p>
        </w:tc>
        <w:tc>
          <w:tcPr>
            <w:tcW w:w="1843" w:type="dxa"/>
          </w:tcPr>
          <w:p w:rsidR="007E32BE" w:rsidRDefault="007E32BE" w:rsidP="007E32BE">
            <w:pPr>
              <w:jc w:val="left"/>
            </w:pPr>
            <w:r>
              <w:rPr>
                <w:rFonts w:hint="eastAsia"/>
              </w:rPr>
              <w:t>开始担任本基金基金经理的日期</w:t>
            </w:r>
          </w:p>
        </w:tc>
        <w:tc>
          <w:tcPr>
            <w:tcW w:w="2410" w:type="dxa"/>
          </w:tcPr>
          <w:p w:rsidR="007E32BE" w:rsidRDefault="007E32BE" w:rsidP="007E32BE">
            <w:pPr>
              <w:jc w:val="left"/>
            </w:pPr>
            <w:r>
              <w:rPr>
                <w:rFonts w:hint="eastAsia"/>
              </w:rPr>
              <w:t>2023</w:t>
            </w:r>
            <w:r>
              <w:rPr>
                <w:rFonts w:hint="eastAsia"/>
              </w:rPr>
              <w:t>年</w:t>
            </w:r>
            <w:r>
              <w:rPr>
                <w:rFonts w:hint="eastAsia"/>
              </w:rPr>
              <w:t>1</w:t>
            </w:r>
            <w:r>
              <w:rPr>
                <w:rFonts w:hint="eastAsia"/>
              </w:rPr>
              <w:t>月</w:t>
            </w:r>
            <w:r>
              <w:rPr>
                <w:rFonts w:hint="eastAsia"/>
              </w:rPr>
              <w:t>17</w:t>
            </w:r>
            <w:r>
              <w:rPr>
                <w:rFonts w:hint="eastAsia"/>
              </w:rPr>
              <w:t>日</w:t>
            </w:r>
          </w:p>
        </w:tc>
      </w:tr>
      <w:tr w:rsidR="007E32BE" w:rsidTr="007E32BE">
        <w:tc>
          <w:tcPr>
            <w:tcW w:w="1843" w:type="dxa"/>
            <w:vMerge/>
          </w:tcPr>
          <w:p w:rsidR="007E32BE" w:rsidRDefault="007E32BE" w:rsidP="007E32BE">
            <w:pPr>
              <w:jc w:val="left"/>
            </w:pPr>
          </w:p>
        </w:tc>
        <w:tc>
          <w:tcPr>
            <w:tcW w:w="2410" w:type="dxa"/>
            <w:vMerge/>
          </w:tcPr>
          <w:p w:rsidR="007E32BE" w:rsidRDefault="007E32BE" w:rsidP="007E32BE">
            <w:pPr>
              <w:jc w:val="left"/>
            </w:pPr>
          </w:p>
        </w:tc>
        <w:tc>
          <w:tcPr>
            <w:tcW w:w="1843" w:type="dxa"/>
          </w:tcPr>
          <w:p w:rsidR="007E32BE" w:rsidRDefault="007E32BE" w:rsidP="007E32BE">
            <w:pPr>
              <w:jc w:val="left"/>
            </w:pPr>
            <w:r>
              <w:rPr>
                <w:rFonts w:hint="eastAsia"/>
              </w:rPr>
              <w:t>证券从业日期</w:t>
            </w:r>
          </w:p>
        </w:tc>
        <w:tc>
          <w:tcPr>
            <w:tcW w:w="2410" w:type="dxa"/>
          </w:tcPr>
          <w:p w:rsidR="007E32BE" w:rsidRDefault="007E32BE" w:rsidP="007E32BE">
            <w:pPr>
              <w:jc w:val="left"/>
            </w:pPr>
            <w:r>
              <w:rPr>
                <w:rFonts w:hint="eastAsia"/>
              </w:rPr>
              <w:t>2011</w:t>
            </w:r>
            <w:r>
              <w:rPr>
                <w:rFonts w:hint="eastAsia"/>
              </w:rPr>
              <w:t>年</w:t>
            </w:r>
            <w:r>
              <w:rPr>
                <w:rFonts w:hint="eastAsia"/>
              </w:rPr>
              <w:t>1</w:t>
            </w:r>
            <w:r>
              <w:rPr>
                <w:rFonts w:hint="eastAsia"/>
              </w:rPr>
              <w:t>月</w:t>
            </w:r>
            <w:r>
              <w:rPr>
                <w:rFonts w:hint="eastAsia"/>
              </w:rPr>
              <w:t>28</w:t>
            </w:r>
            <w:r>
              <w:rPr>
                <w:rFonts w:hint="eastAsia"/>
              </w:rPr>
              <w:t>日</w:t>
            </w:r>
          </w:p>
        </w:tc>
      </w:tr>
      <w:tr w:rsidR="007E32BE" w:rsidTr="00BC2F0C">
        <w:tc>
          <w:tcPr>
            <w:tcW w:w="1843" w:type="dxa"/>
          </w:tcPr>
          <w:p w:rsidR="007E32BE" w:rsidRDefault="007E32BE" w:rsidP="007E32BE">
            <w:pPr>
              <w:jc w:val="left"/>
            </w:pPr>
            <w:r>
              <w:rPr>
                <w:rFonts w:hint="eastAsia"/>
              </w:rPr>
              <w:t>其他</w:t>
            </w:r>
          </w:p>
        </w:tc>
        <w:tc>
          <w:tcPr>
            <w:tcW w:w="6663" w:type="dxa"/>
            <w:gridSpan w:val="3"/>
          </w:tcPr>
          <w:p w:rsidR="007E32BE" w:rsidRDefault="007E32BE" w:rsidP="007E32BE">
            <w:pPr>
              <w:rPr>
                <w:rFonts w:hint="eastAsia"/>
              </w:rPr>
            </w:pPr>
            <w:r>
              <w:rPr>
                <w:rFonts w:hint="eastAsia"/>
              </w:rPr>
              <w:t>《基金合同》生效之日起三年后的对应日，若基金资产净值低于</w:t>
            </w:r>
            <w:r>
              <w:rPr>
                <w:rFonts w:hint="eastAsia"/>
              </w:rPr>
              <w:t>2</w:t>
            </w:r>
            <w:r>
              <w:rPr>
                <w:rFonts w:hint="eastAsia"/>
              </w:rPr>
              <w:t>亿元，基金合同自动终止，且不得通过召开基金份额持有人大会延续基金合同期限。若届时的法律法规或中国证监会规定发生变化，上述终止规定被取消、更改或补充时，则本基金可以参照届时有效的法律法规或中国证监会规定执行。</w:t>
            </w:r>
          </w:p>
          <w:p w:rsidR="007E32BE" w:rsidRDefault="007E32BE" w:rsidP="007E32BE">
            <w:pPr>
              <w:rPr>
                <w:rFonts w:hint="eastAsia"/>
              </w:rPr>
            </w:pPr>
            <w:r>
              <w:rPr>
                <w:rFonts w:hint="eastAsia"/>
              </w:rPr>
              <w:t>如本基金在基金合同生效三年后继续存续的，连续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万元的，基金管理人应当在定期报告中予以披露；连续</w:t>
            </w:r>
            <w:r>
              <w:rPr>
                <w:rFonts w:hint="eastAsia"/>
              </w:rPr>
              <w:t>60</w:t>
            </w:r>
            <w:r>
              <w:rPr>
                <w:rFonts w:hint="eastAsia"/>
              </w:rPr>
              <w:t>个工作日出现前述情形的，基金管理人应当在</w:t>
            </w:r>
            <w:r>
              <w:rPr>
                <w:rFonts w:hint="eastAsia"/>
              </w:rPr>
              <w:t>10</w:t>
            </w:r>
            <w:r>
              <w:rPr>
                <w:rFonts w:hint="eastAsia"/>
              </w:rPr>
              <w:t>个工作日内向中国证监会报告并提出解决方案，如持续运作、转换运作方式、与其他基金合并或者终止基金合同等，并在</w:t>
            </w:r>
            <w:r>
              <w:rPr>
                <w:rFonts w:hint="eastAsia"/>
              </w:rPr>
              <w:t>6</w:t>
            </w:r>
            <w:r>
              <w:rPr>
                <w:rFonts w:hint="eastAsia"/>
              </w:rPr>
              <w:t>个月内召集基金份额持有人大会进行表决。法律法规或中国证监会另有规定时，从其规定。</w:t>
            </w:r>
          </w:p>
          <w:p w:rsidR="007E32BE" w:rsidRDefault="007E32BE" w:rsidP="007E32BE">
            <w:r>
              <w:rPr>
                <w:rFonts w:hint="eastAsia"/>
              </w:rPr>
              <w:t>目标日期到达后即</w:t>
            </w:r>
            <w:r>
              <w:rPr>
                <w:rFonts w:hint="eastAsia"/>
              </w:rPr>
              <w:t>2061</w:t>
            </w:r>
            <w:r>
              <w:rPr>
                <w:rFonts w:hint="eastAsia"/>
              </w:rPr>
              <w:t>年</w:t>
            </w:r>
            <w:r>
              <w:rPr>
                <w:rFonts w:hint="eastAsia"/>
              </w:rPr>
              <w:t>1</w:t>
            </w:r>
            <w:r>
              <w:rPr>
                <w:rFonts w:hint="eastAsia"/>
              </w:rPr>
              <w:t>月</w:t>
            </w:r>
            <w:r>
              <w:rPr>
                <w:rFonts w:hint="eastAsia"/>
              </w:rPr>
              <w:t>1</w:t>
            </w:r>
            <w:r>
              <w:rPr>
                <w:rFonts w:hint="eastAsia"/>
              </w:rPr>
              <w:t>日起，本基金名称变更为“南方安鑫混合型基金中基金（</w:t>
            </w:r>
            <w:r>
              <w:rPr>
                <w:rFonts w:hint="eastAsia"/>
              </w:rPr>
              <w:t>FOF</w:t>
            </w:r>
            <w:r>
              <w:rPr>
                <w:rFonts w:hint="eastAsia"/>
              </w:rPr>
              <w:t>）”，本基金不再设置每份基金份额的锁定期，申购、赎回等业务将按照普通开放式基金规则办理。此项调整无需召开基金份额持有人大会，具体详见基金管理人届时发布的相关公告。</w:t>
            </w:r>
          </w:p>
        </w:tc>
      </w:tr>
    </w:tbl>
    <w:p w:rsidR="007E32BE" w:rsidRDefault="007E32BE" w:rsidP="007E32BE">
      <w:pPr>
        <w:pStyle w:val="-1"/>
        <w:spacing w:before="156" w:after="156"/>
        <w:rPr>
          <w:rFonts w:hint="eastAsia"/>
        </w:rPr>
      </w:pPr>
      <w:r>
        <w:rPr>
          <w:rFonts w:hint="eastAsia"/>
        </w:rPr>
        <w:t>二、基金投资与净值表现</w:t>
      </w:r>
    </w:p>
    <w:p w:rsidR="007E32BE" w:rsidRDefault="007E32BE" w:rsidP="007E32BE">
      <w:pPr>
        <w:pStyle w:val="-2"/>
        <w:spacing w:before="156" w:after="156"/>
        <w:rPr>
          <w:rFonts w:hint="eastAsia"/>
        </w:rPr>
      </w:pPr>
      <w:r>
        <w:rPr>
          <w:rFonts w:hint="eastAsia"/>
        </w:rPr>
        <w:t>（一）</w:t>
      </w:r>
      <w:r>
        <w:rPr>
          <w:rFonts w:hint="eastAsia"/>
        </w:rPr>
        <w:t xml:space="preserve"> </w:t>
      </w:r>
      <w:r>
        <w:rPr>
          <w:rFonts w:hint="eastAsia"/>
        </w:rPr>
        <w:t>投资目标与投资策略</w:t>
      </w:r>
    </w:p>
    <w:p w:rsidR="007E32BE" w:rsidRDefault="007E32BE" w:rsidP="007E32BE">
      <w:pPr>
        <w:pStyle w:val="-7"/>
        <w:ind w:firstLine="420"/>
        <w:rPr>
          <w:rFonts w:hint="eastAsia"/>
        </w:rPr>
      </w:pPr>
      <w:r>
        <w:rPr>
          <w:rFonts w:hint="eastAsia"/>
        </w:rPr>
        <w:lastRenderedPageBreak/>
        <w:t>注</w:t>
      </w:r>
      <w:r>
        <w:rPr>
          <w:rFonts w:hint="eastAsia"/>
        </w:rPr>
        <w:t>:</w:t>
      </w:r>
      <w:r>
        <w:rPr>
          <w:rFonts w:hint="eastAsia"/>
        </w:rPr>
        <w:t>详见《南方养老目标日期</w:t>
      </w:r>
      <w:r>
        <w:rPr>
          <w:rFonts w:hint="eastAsia"/>
        </w:rPr>
        <w:t>2060</w:t>
      </w:r>
      <w:r>
        <w:rPr>
          <w:rFonts w:hint="eastAsia"/>
        </w:rPr>
        <w:t>五年持有期混合型发起式基金中基金（</w:t>
      </w:r>
      <w:r>
        <w:rPr>
          <w:rFonts w:hint="eastAsia"/>
        </w:rPr>
        <w:t>FOF</w:t>
      </w:r>
      <w:r>
        <w:rPr>
          <w:rFonts w:hint="eastAsia"/>
        </w:rPr>
        <w:t>）招募说明书》第九部分“基金的投资”。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7E32BE" w:rsidTr="007E32BE">
        <w:tc>
          <w:tcPr>
            <w:tcW w:w="1701" w:type="dxa"/>
          </w:tcPr>
          <w:p w:rsidR="007E32BE" w:rsidRDefault="007E32BE" w:rsidP="007E32BE">
            <w:pPr>
              <w:jc w:val="left"/>
            </w:pPr>
            <w:r>
              <w:rPr>
                <w:rFonts w:hint="eastAsia"/>
              </w:rPr>
              <w:t>投资目标</w:t>
            </w:r>
          </w:p>
        </w:tc>
        <w:tc>
          <w:tcPr>
            <w:tcW w:w="6804" w:type="dxa"/>
          </w:tcPr>
          <w:p w:rsidR="007E32BE" w:rsidRDefault="007E32BE" w:rsidP="007E32BE">
            <w:pPr>
              <w:rPr>
                <w:rFonts w:hint="eastAsia"/>
              </w:rPr>
            </w:pPr>
            <w:r>
              <w:rPr>
                <w:rFonts w:hint="eastAsia"/>
              </w:rPr>
              <w:t>本基金是采用目标日期策略的基金中基金，目标日期为</w:t>
            </w:r>
            <w:r>
              <w:rPr>
                <w:rFonts w:hint="eastAsia"/>
              </w:rPr>
              <w:t>2060</w:t>
            </w:r>
            <w:r>
              <w:rPr>
                <w:rFonts w:hint="eastAsia"/>
              </w:rPr>
              <w:t>年</w:t>
            </w:r>
            <w:r>
              <w:rPr>
                <w:rFonts w:hint="eastAsia"/>
              </w:rPr>
              <w:t>12</w:t>
            </w:r>
            <w:r>
              <w:rPr>
                <w:rFonts w:hint="eastAsia"/>
              </w:rPr>
              <w:t>月</w:t>
            </w:r>
            <w:r>
              <w:rPr>
                <w:rFonts w:hint="eastAsia"/>
              </w:rPr>
              <w:t>31</w:t>
            </w:r>
            <w:r>
              <w:rPr>
                <w:rFonts w:hint="eastAsia"/>
              </w:rPr>
              <w:t>日。本基金通过大类资产配置，投资于多种具有不同风险收益特征的基金，并随着目标日期的临近逐步降低本基金整体的风险收益水平，以寻求基金资产的长期稳健增值。</w:t>
            </w:r>
          </w:p>
          <w:p w:rsidR="007E32BE" w:rsidRDefault="007E32BE" w:rsidP="007E32BE">
            <w:r>
              <w:rPr>
                <w:rFonts w:hint="eastAsia"/>
              </w:rPr>
              <w:t>目标日期到达后即</w:t>
            </w:r>
            <w:r>
              <w:rPr>
                <w:rFonts w:hint="eastAsia"/>
              </w:rPr>
              <w:t>2061</w:t>
            </w:r>
            <w:r>
              <w:rPr>
                <w:rFonts w:hint="eastAsia"/>
              </w:rPr>
              <w:t>年</w:t>
            </w:r>
            <w:r>
              <w:rPr>
                <w:rFonts w:hint="eastAsia"/>
              </w:rPr>
              <w:t>1</w:t>
            </w:r>
            <w:r>
              <w:rPr>
                <w:rFonts w:hint="eastAsia"/>
              </w:rPr>
              <w:t>月</w:t>
            </w:r>
            <w:r>
              <w:rPr>
                <w:rFonts w:hint="eastAsia"/>
              </w:rPr>
              <w:t>1</w:t>
            </w:r>
            <w:r>
              <w:rPr>
                <w:rFonts w:hint="eastAsia"/>
              </w:rPr>
              <w:t>日起转为“南方安鑫混合型基金中基金（</w:t>
            </w:r>
            <w:r>
              <w:rPr>
                <w:rFonts w:hint="eastAsia"/>
              </w:rPr>
              <w:t>FOF</w:t>
            </w:r>
            <w:r>
              <w:rPr>
                <w:rFonts w:hint="eastAsia"/>
              </w:rPr>
              <w:t>）”，本基金将在严格控制风险的前提下，力争获得长期稳定的投资收益。</w:t>
            </w:r>
          </w:p>
        </w:tc>
      </w:tr>
      <w:tr w:rsidR="007E32BE" w:rsidTr="007E32BE">
        <w:tc>
          <w:tcPr>
            <w:tcW w:w="1701" w:type="dxa"/>
          </w:tcPr>
          <w:p w:rsidR="007E32BE" w:rsidRDefault="007E32BE" w:rsidP="007E32BE">
            <w:pPr>
              <w:jc w:val="left"/>
            </w:pPr>
            <w:r>
              <w:rPr>
                <w:rFonts w:hint="eastAsia"/>
              </w:rPr>
              <w:t>投资范围</w:t>
            </w:r>
          </w:p>
        </w:tc>
        <w:tc>
          <w:tcPr>
            <w:tcW w:w="6804" w:type="dxa"/>
          </w:tcPr>
          <w:p w:rsidR="007E32BE" w:rsidRDefault="007E32BE" w:rsidP="007E32BE">
            <w:pPr>
              <w:rPr>
                <w:rFonts w:hint="eastAsia"/>
              </w:rPr>
            </w:pPr>
            <w:r>
              <w:rPr>
                <w:rFonts w:hint="eastAsia"/>
              </w:rPr>
              <w:t>本基金投资于依法发行或上市的基金、股票、债券等金融工具及法律法规或中国证监会允许基金投资的其他金融工具。具体包括：经中国证监会依法核准或注册的公开募集的基金份额（含</w:t>
            </w:r>
            <w:r>
              <w:rPr>
                <w:rFonts w:hint="eastAsia"/>
              </w:rPr>
              <w:t>QDII</w:t>
            </w:r>
            <w:r>
              <w:rPr>
                <w:rFonts w:hint="eastAsia"/>
              </w:rPr>
              <w:t>基金、香港互认基金、公开募集基础设施证券投资基金（以下简称“公募</w:t>
            </w:r>
            <w:r>
              <w:rPr>
                <w:rFonts w:hint="eastAsia"/>
              </w:rPr>
              <w:t>REITs</w:t>
            </w:r>
            <w:r>
              <w:rPr>
                <w:rFonts w:hint="eastAsia"/>
              </w:rPr>
              <w:t>”），下同）、股票（包含主板、创业板及其他经中国证监会核准或注册上市的股票、存托凭证（下同）及港股通标的股票）、债券（包括国内依法发行的国债、央行票据、金融债券、企业债券、公司债券、中期票据、短期融资券、超短期融资券、公开发行的次级债券、政府支持机构债、政府支持债券、地方政府债、可转换债券、可交换债券及其他经中国证监会允许投资的债券）、资产支持证券、债券回购、银行存款（包括协议存款、定期存款以及其他银行存款）、同业存单、货币市场工具，以及法律法规或中国证监会允许基金投资的其他金融工具（但须符合中国证监会的相关规定）。</w:t>
            </w:r>
          </w:p>
          <w:p w:rsidR="007E32BE" w:rsidRDefault="007E32BE" w:rsidP="007E32BE">
            <w:pPr>
              <w:rPr>
                <w:rFonts w:hint="eastAsia"/>
              </w:rPr>
            </w:pPr>
            <w:r>
              <w:rPr>
                <w:rFonts w:hint="eastAsia"/>
              </w:rPr>
              <w:t>本基金的投资组合比例为：</w:t>
            </w:r>
            <w:r>
              <w:rPr>
                <w:rFonts w:hint="eastAsia"/>
              </w:rPr>
              <w:t>80%</w:t>
            </w:r>
            <w:r>
              <w:rPr>
                <w:rFonts w:hint="eastAsia"/>
              </w:rPr>
              <w:t>以上基金资产投资于其他经中国证监会依法核准或注册的公开募集的基金份额。基金投资于股票（含存托凭证）、股票型基金、混合型基金和商品基金（含商品期货基金和黄金</w:t>
            </w:r>
            <w:r>
              <w:rPr>
                <w:rFonts w:hint="eastAsia"/>
              </w:rPr>
              <w:t>ETF</w:t>
            </w:r>
            <w:r>
              <w:rPr>
                <w:rFonts w:hint="eastAsia"/>
              </w:rPr>
              <w:t>）等品种的比例合计原则上不超过基金资产的</w:t>
            </w:r>
            <w:r>
              <w:rPr>
                <w:rFonts w:hint="eastAsia"/>
              </w:rPr>
              <w:t>80%</w:t>
            </w:r>
            <w:r>
              <w:rPr>
                <w:rFonts w:hint="eastAsia"/>
              </w:rPr>
              <w:t>。基金投资于港股通标的股票的比例不超过股票资产的</w:t>
            </w:r>
            <w:r>
              <w:rPr>
                <w:rFonts w:hint="eastAsia"/>
              </w:rPr>
              <w:t>50%</w:t>
            </w:r>
            <w:r>
              <w:rPr>
                <w:rFonts w:hint="eastAsia"/>
              </w:rPr>
              <w:t>。基金投资于商品基金（含商品期货基金和黄金</w:t>
            </w:r>
            <w:r>
              <w:rPr>
                <w:rFonts w:hint="eastAsia"/>
              </w:rPr>
              <w:t>ETF</w:t>
            </w:r>
            <w:r>
              <w:rPr>
                <w:rFonts w:hint="eastAsia"/>
              </w:rPr>
              <w:t>）的比例不超过基金资产的</w:t>
            </w:r>
            <w:r>
              <w:rPr>
                <w:rFonts w:hint="eastAsia"/>
              </w:rPr>
              <w:t>10%</w:t>
            </w:r>
            <w:r>
              <w:rPr>
                <w:rFonts w:hint="eastAsia"/>
              </w:rPr>
              <w:t>。本基金投资于</w:t>
            </w:r>
            <w:r>
              <w:rPr>
                <w:rFonts w:hint="eastAsia"/>
              </w:rPr>
              <w:t>QDII</w:t>
            </w:r>
            <w:r>
              <w:rPr>
                <w:rFonts w:hint="eastAsia"/>
              </w:rPr>
              <w:t>基金和香港互认基金的比例不超过基金资产的</w:t>
            </w:r>
            <w:r>
              <w:rPr>
                <w:rFonts w:hint="eastAsia"/>
              </w:rPr>
              <w:t>20%</w:t>
            </w:r>
            <w:r>
              <w:rPr>
                <w:rFonts w:hint="eastAsia"/>
              </w:rPr>
              <w:t>。本基金保留的现金或到期日在一年以内的政府债券的比例合计不低于基金资产净值的</w:t>
            </w:r>
            <w:r>
              <w:rPr>
                <w:rFonts w:hint="eastAsia"/>
              </w:rPr>
              <w:t>5%</w:t>
            </w:r>
            <w:r>
              <w:rPr>
                <w:rFonts w:hint="eastAsia"/>
              </w:rPr>
              <w:t>，其中现金不包括结算备付金、存出保证金、应收申购款等。</w:t>
            </w:r>
          </w:p>
          <w:p w:rsidR="007E32BE" w:rsidRDefault="007E32BE" w:rsidP="007E32BE">
            <w:pPr>
              <w:rPr>
                <w:rFonts w:hint="eastAsia"/>
              </w:rPr>
            </w:pPr>
            <w:r>
              <w:rPr>
                <w:rFonts w:hint="eastAsia"/>
              </w:rPr>
              <w:t>如法律法规或监管机构以后允许基金投资其他品种，基金管理人在履行适当程序后，可以将其纳入投资范围。</w:t>
            </w:r>
          </w:p>
          <w:p w:rsidR="007E32BE" w:rsidRDefault="007E32BE" w:rsidP="007E32BE">
            <w:pPr>
              <w:rPr>
                <w:rFonts w:hint="eastAsia"/>
              </w:rPr>
            </w:pPr>
            <w:r>
              <w:rPr>
                <w:rFonts w:hint="eastAsia"/>
              </w:rPr>
              <w:t>本基金阶段性的资产配置如下表所示：</w:t>
            </w:r>
          </w:p>
          <w:p w:rsidR="007E32BE" w:rsidRDefault="007E32BE" w:rsidP="007E32BE">
            <w:pPr>
              <w:rPr>
                <w:rFonts w:hint="eastAsia"/>
              </w:rPr>
            </w:pPr>
            <w:r>
              <w:rPr>
                <w:rFonts w:hint="eastAsia"/>
              </w:rPr>
              <w:t>在以下时间段，权益类资产（包括股票、股票型基金、混合型基金）比例分别为：</w:t>
            </w:r>
          </w:p>
          <w:p w:rsidR="007E32BE" w:rsidRDefault="007E32BE" w:rsidP="007E32BE">
            <w:pPr>
              <w:rPr>
                <w:rFonts w:hint="eastAsia"/>
              </w:rPr>
            </w:pPr>
            <w:r>
              <w:rPr>
                <w:rFonts w:hint="eastAsia"/>
              </w:rPr>
              <w:t>基金合同生效日至</w:t>
            </w:r>
            <w:r>
              <w:rPr>
                <w:rFonts w:hint="eastAsia"/>
              </w:rPr>
              <w:t>2040.12.31</w:t>
            </w:r>
            <w:r>
              <w:rPr>
                <w:rFonts w:hint="eastAsia"/>
              </w:rPr>
              <w:t>，</w:t>
            </w:r>
            <w:r>
              <w:rPr>
                <w:rFonts w:hint="eastAsia"/>
              </w:rPr>
              <w:t>55%-80%</w:t>
            </w:r>
            <w:r>
              <w:rPr>
                <w:rFonts w:hint="eastAsia"/>
              </w:rPr>
              <w:t>；</w:t>
            </w:r>
          </w:p>
          <w:p w:rsidR="007E32BE" w:rsidRDefault="007E32BE" w:rsidP="007E32BE">
            <w:pPr>
              <w:rPr>
                <w:rFonts w:hint="eastAsia"/>
              </w:rPr>
            </w:pPr>
            <w:r>
              <w:rPr>
                <w:rFonts w:hint="eastAsia"/>
              </w:rPr>
              <w:t>2041.1.1-2042.12.31</w:t>
            </w:r>
            <w:r>
              <w:rPr>
                <w:rFonts w:hint="eastAsia"/>
              </w:rPr>
              <w:t>，</w:t>
            </w:r>
            <w:r>
              <w:rPr>
                <w:rFonts w:hint="eastAsia"/>
              </w:rPr>
              <w:t>50%-75%</w:t>
            </w:r>
          </w:p>
          <w:p w:rsidR="007E32BE" w:rsidRDefault="007E32BE" w:rsidP="007E32BE">
            <w:pPr>
              <w:rPr>
                <w:rFonts w:hint="eastAsia"/>
              </w:rPr>
            </w:pPr>
            <w:r>
              <w:rPr>
                <w:rFonts w:hint="eastAsia"/>
              </w:rPr>
              <w:t>2043.1.1-2044.12.31</w:t>
            </w:r>
            <w:r>
              <w:rPr>
                <w:rFonts w:hint="eastAsia"/>
              </w:rPr>
              <w:t>，</w:t>
            </w:r>
            <w:r>
              <w:rPr>
                <w:rFonts w:hint="eastAsia"/>
              </w:rPr>
              <w:t>45%-70%</w:t>
            </w:r>
          </w:p>
          <w:p w:rsidR="007E32BE" w:rsidRDefault="007E32BE" w:rsidP="007E32BE">
            <w:pPr>
              <w:rPr>
                <w:rFonts w:hint="eastAsia"/>
              </w:rPr>
            </w:pPr>
            <w:r>
              <w:rPr>
                <w:rFonts w:hint="eastAsia"/>
              </w:rPr>
              <w:t>2045.1.1-2046.12.31</w:t>
            </w:r>
            <w:r>
              <w:rPr>
                <w:rFonts w:hint="eastAsia"/>
              </w:rPr>
              <w:t>，</w:t>
            </w:r>
            <w:r>
              <w:rPr>
                <w:rFonts w:hint="eastAsia"/>
              </w:rPr>
              <w:t>40%-65%</w:t>
            </w:r>
          </w:p>
          <w:p w:rsidR="007E32BE" w:rsidRDefault="007E32BE" w:rsidP="007E32BE">
            <w:pPr>
              <w:rPr>
                <w:rFonts w:hint="eastAsia"/>
              </w:rPr>
            </w:pPr>
            <w:r>
              <w:rPr>
                <w:rFonts w:hint="eastAsia"/>
              </w:rPr>
              <w:t>2047.1.1-2048.12.31</w:t>
            </w:r>
            <w:r>
              <w:rPr>
                <w:rFonts w:hint="eastAsia"/>
              </w:rPr>
              <w:t>，</w:t>
            </w:r>
            <w:r>
              <w:rPr>
                <w:rFonts w:hint="eastAsia"/>
              </w:rPr>
              <w:t>35%-60%</w:t>
            </w:r>
          </w:p>
          <w:p w:rsidR="007E32BE" w:rsidRDefault="007E32BE" w:rsidP="007E32BE">
            <w:pPr>
              <w:rPr>
                <w:rFonts w:hint="eastAsia"/>
              </w:rPr>
            </w:pPr>
            <w:r>
              <w:rPr>
                <w:rFonts w:hint="eastAsia"/>
              </w:rPr>
              <w:t>2049.1.1-2050.12.31</w:t>
            </w:r>
            <w:r>
              <w:rPr>
                <w:rFonts w:hint="eastAsia"/>
              </w:rPr>
              <w:t>，</w:t>
            </w:r>
            <w:r>
              <w:rPr>
                <w:rFonts w:hint="eastAsia"/>
              </w:rPr>
              <w:t>30%-55%</w:t>
            </w:r>
          </w:p>
          <w:p w:rsidR="007E32BE" w:rsidRDefault="007E32BE" w:rsidP="007E32BE">
            <w:pPr>
              <w:rPr>
                <w:rFonts w:hint="eastAsia"/>
              </w:rPr>
            </w:pPr>
            <w:r>
              <w:rPr>
                <w:rFonts w:hint="eastAsia"/>
              </w:rPr>
              <w:t>2051.1.1-2052.12.31</w:t>
            </w:r>
            <w:r>
              <w:rPr>
                <w:rFonts w:hint="eastAsia"/>
              </w:rPr>
              <w:t>，</w:t>
            </w:r>
            <w:r>
              <w:rPr>
                <w:rFonts w:hint="eastAsia"/>
              </w:rPr>
              <w:t>25%-50%</w:t>
            </w:r>
          </w:p>
          <w:p w:rsidR="007E32BE" w:rsidRDefault="007E32BE" w:rsidP="007E32BE">
            <w:pPr>
              <w:rPr>
                <w:rFonts w:hint="eastAsia"/>
              </w:rPr>
            </w:pPr>
            <w:r>
              <w:rPr>
                <w:rFonts w:hint="eastAsia"/>
              </w:rPr>
              <w:t>2053.1.1-2054.12.31</w:t>
            </w:r>
            <w:r>
              <w:rPr>
                <w:rFonts w:hint="eastAsia"/>
              </w:rPr>
              <w:t>，</w:t>
            </w:r>
            <w:r>
              <w:rPr>
                <w:rFonts w:hint="eastAsia"/>
              </w:rPr>
              <w:t>20%-45%</w:t>
            </w:r>
          </w:p>
          <w:p w:rsidR="007E32BE" w:rsidRDefault="007E32BE" w:rsidP="007E32BE">
            <w:r>
              <w:rPr>
                <w:rFonts w:hint="eastAsia"/>
              </w:rPr>
              <w:t>2055.1.1-2056.12.31</w:t>
            </w:r>
            <w:r>
              <w:rPr>
                <w:rFonts w:hint="eastAsia"/>
              </w:rPr>
              <w:t>，</w:t>
            </w:r>
            <w:r>
              <w:rPr>
                <w:rFonts w:hint="eastAsia"/>
              </w:rPr>
              <w:t>1</w:t>
            </w:r>
            <w:r>
              <w:t>5%-40%</w:t>
            </w:r>
          </w:p>
          <w:p w:rsidR="007E32BE" w:rsidRDefault="007E32BE" w:rsidP="007E32BE">
            <w:pPr>
              <w:rPr>
                <w:rFonts w:hint="eastAsia"/>
              </w:rPr>
            </w:pPr>
            <w:r>
              <w:rPr>
                <w:rFonts w:hint="eastAsia"/>
              </w:rPr>
              <w:lastRenderedPageBreak/>
              <w:t>2057.1.1-2058.12.31</w:t>
            </w:r>
            <w:r>
              <w:rPr>
                <w:rFonts w:hint="eastAsia"/>
              </w:rPr>
              <w:t>，</w:t>
            </w:r>
            <w:r>
              <w:rPr>
                <w:rFonts w:hint="eastAsia"/>
              </w:rPr>
              <w:t>10%-35%</w:t>
            </w:r>
          </w:p>
          <w:p w:rsidR="007E32BE" w:rsidRDefault="007E32BE" w:rsidP="007E32BE">
            <w:pPr>
              <w:rPr>
                <w:rFonts w:hint="eastAsia"/>
              </w:rPr>
            </w:pPr>
            <w:r>
              <w:rPr>
                <w:rFonts w:hint="eastAsia"/>
              </w:rPr>
              <w:t>2059.1.1-2060.12.31</w:t>
            </w:r>
            <w:r>
              <w:rPr>
                <w:rFonts w:hint="eastAsia"/>
              </w:rPr>
              <w:t>，</w:t>
            </w:r>
            <w:r>
              <w:rPr>
                <w:rFonts w:hint="eastAsia"/>
              </w:rPr>
              <w:t>5%-30%</w:t>
            </w:r>
          </w:p>
          <w:p w:rsidR="007E32BE" w:rsidRDefault="007E32BE" w:rsidP="007E32BE">
            <w:pPr>
              <w:rPr>
                <w:rFonts w:hint="eastAsia"/>
              </w:rPr>
            </w:pPr>
            <w:r>
              <w:rPr>
                <w:rFonts w:hint="eastAsia"/>
              </w:rPr>
              <w:t>2061.1.1</w:t>
            </w:r>
            <w:r>
              <w:rPr>
                <w:rFonts w:hint="eastAsia"/>
              </w:rPr>
              <w:t>起，</w:t>
            </w:r>
            <w:r>
              <w:rPr>
                <w:rFonts w:hint="eastAsia"/>
              </w:rPr>
              <w:t>0%-25%</w:t>
            </w:r>
          </w:p>
          <w:p w:rsidR="007E32BE" w:rsidRDefault="007E32BE" w:rsidP="007E32BE">
            <w:pPr>
              <w:rPr>
                <w:rFonts w:hint="eastAsia"/>
              </w:rPr>
            </w:pPr>
            <w:r>
              <w:rPr>
                <w:rFonts w:hint="eastAsia"/>
              </w:rPr>
              <w:t>计入上述权益类资产的混合型基金需符合下列两个条件之一：</w:t>
            </w:r>
            <w:r>
              <w:rPr>
                <w:rFonts w:hint="eastAsia"/>
              </w:rPr>
              <w:t>1</w:t>
            </w:r>
            <w:r>
              <w:rPr>
                <w:rFonts w:hint="eastAsia"/>
              </w:rPr>
              <w:t>、基金合同约定股票资产及存托凭证投资比例不低于基金资产</w:t>
            </w:r>
            <w:r>
              <w:rPr>
                <w:rFonts w:hint="eastAsia"/>
              </w:rPr>
              <w:t>60%</w:t>
            </w:r>
            <w:r>
              <w:rPr>
                <w:rFonts w:hint="eastAsia"/>
              </w:rPr>
              <w:t>的混合型基金；</w:t>
            </w:r>
            <w:r>
              <w:rPr>
                <w:rFonts w:hint="eastAsia"/>
              </w:rPr>
              <w:t>2</w:t>
            </w:r>
            <w:r>
              <w:rPr>
                <w:rFonts w:hint="eastAsia"/>
              </w:rPr>
              <w:t>、根据基金披露的定期报告，最近四个季度中任一季度股票资产及存托凭证占基金资产比例均不低于</w:t>
            </w:r>
            <w:r>
              <w:rPr>
                <w:rFonts w:hint="eastAsia"/>
              </w:rPr>
              <w:t>60%</w:t>
            </w:r>
            <w:r>
              <w:rPr>
                <w:rFonts w:hint="eastAsia"/>
              </w:rPr>
              <w:t>的混合型基金。</w:t>
            </w:r>
          </w:p>
          <w:p w:rsidR="007E32BE" w:rsidRDefault="007E32BE" w:rsidP="007E32BE">
            <w:r>
              <w:rPr>
                <w:rFonts w:hint="eastAsia"/>
              </w:rPr>
              <w:t>在基金实际管理过程中，本基金具体配置比例由基金管理人根据中国宏观经济情况和证券市场的阶段性变化做主动调整，以求基金资产在各类资产的投资中达到风险和收益的最佳平衡，但比例不超出上述限定范围。在法律法规有新规定的情况下，在履行适当程序之后，基金管理人可对上述比例做适度调整。</w:t>
            </w:r>
          </w:p>
        </w:tc>
      </w:tr>
      <w:tr w:rsidR="007E32BE" w:rsidTr="007E32BE">
        <w:tc>
          <w:tcPr>
            <w:tcW w:w="1701" w:type="dxa"/>
          </w:tcPr>
          <w:p w:rsidR="007E32BE" w:rsidRDefault="007E32BE" w:rsidP="007E32BE">
            <w:pPr>
              <w:jc w:val="left"/>
            </w:pPr>
            <w:r>
              <w:rPr>
                <w:rFonts w:hint="eastAsia"/>
              </w:rPr>
              <w:lastRenderedPageBreak/>
              <w:t>主要投资策略</w:t>
            </w:r>
          </w:p>
        </w:tc>
        <w:tc>
          <w:tcPr>
            <w:tcW w:w="6804" w:type="dxa"/>
          </w:tcPr>
          <w:p w:rsidR="007E32BE" w:rsidRDefault="007E32BE" w:rsidP="007E32BE">
            <w:r>
              <w:rPr>
                <w:rFonts w:hint="eastAsia"/>
              </w:rPr>
              <w:t>本基金力争通过合理判断市场走势，合理配置基金、股票、债券等投资工具的比例，通过定量和定性相结合的方法精选具有不同风险收益特征的基金，力争实现基金资产的稳定回报。</w:t>
            </w:r>
            <w:r>
              <w:rPr>
                <w:rFonts w:hint="eastAsia"/>
              </w:rPr>
              <w:t>1</w:t>
            </w:r>
            <w:r>
              <w:rPr>
                <w:rFonts w:hint="eastAsia"/>
              </w:rPr>
              <w:t>、资产配置策略；</w:t>
            </w:r>
            <w:r>
              <w:rPr>
                <w:rFonts w:hint="eastAsia"/>
              </w:rPr>
              <w:t>2</w:t>
            </w:r>
            <w:r>
              <w:rPr>
                <w:rFonts w:hint="eastAsia"/>
              </w:rPr>
              <w:t>、下滑曲线设计理念；</w:t>
            </w:r>
            <w:r>
              <w:rPr>
                <w:rFonts w:hint="eastAsia"/>
              </w:rPr>
              <w:t>3</w:t>
            </w:r>
            <w:r>
              <w:rPr>
                <w:rFonts w:hint="eastAsia"/>
              </w:rPr>
              <w:t>、基金投资策略；</w:t>
            </w:r>
            <w:r>
              <w:rPr>
                <w:rFonts w:hint="eastAsia"/>
              </w:rPr>
              <w:t>4</w:t>
            </w:r>
            <w:r>
              <w:rPr>
                <w:rFonts w:hint="eastAsia"/>
              </w:rPr>
              <w:t>、风险控制策略；</w:t>
            </w:r>
            <w:r>
              <w:rPr>
                <w:rFonts w:hint="eastAsia"/>
              </w:rPr>
              <w:t>5</w:t>
            </w:r>
            <w:r>
              <w:rPr>
                <w:rFonts w:hint="eastAsia"/>
              </w:rPr>
              <w:t>、股票投资策略；</w:t>
            </w:r>
            <w:r>
              <w:rPr>
                <w:rFonts w:hint="eastAsia"/>
              </w:rPr>
              <w:t>6</w:t>
            </w:r>
            <w:r>
              <w:rPr>
                <w:rFonts w:hint="eastAsia"/>
              </w:rPr>
              <w:t>、债券投资策略；</w:t>
            </w:r>
            <w:r>
              <w:rPr>
                <w:rFonts w:hint="eastAsia"/>
              </w:rPr>
              <w:t>7</w:t>
            </w:r>
            <w:r>
              <w:rPr>
                <w:rFonts w:hint="eastAsia"/>
              </w:rPr>
              <w:t>、资产支持证券投资策略；</w:t>
            </w:r>
            <w:r>
              <w:rPr>
                <w:rFonts w:hint="eastAsia"/>
              </w:rPr>
              <w:t>8</w:t>
            </w:r>
            <w:r>
              <w:rPr>
                <w:rFonts w:hint="eastAsia"/>
              </w:rPr>
              <w:t>、港股通标的股票投资策略；</w:t>
            </w:r>
            <w:r>
              <w:rPr>
                <w:rFonts w:hint="eastAsia"/>
              </w:rPr>
              <w:t>9</w:t>
            </w:r>
            <w:r>
              <w:rPr>
                <w:rFonts w:hint="eastAsia"/>
              </w:rPr>
              <w:t>、存托凭证的投资策略</w:t>
            </w:r>
          </w:p>
        </w:tc>
      </w:tr>
      <w:tr w:rsidR="007E32BE" w:rsidTr="007E32BE">
        <w:tc>
          <w:tcPr>
            <w:tcW w:w="1701" w:type="dxa"/>
          </w:tcPr>
          <w:p w:rsidR="007E32BE" w:rsidRDefault="007E32BE" w:rsidP="007E32BE">
            <w:pPr>
              <w:jc w:val="left"/>
            </w:pPr>
            <w:r>
              <w:rPr>
                <w:rFonts w:hint="eastAsia"/>
              </w:rPr>
              <w:t>业绩比较基准</w:t>
            </w:r>
          </w:p>
        </w:tc>
        <w:tc>
          <w:tcPr>
            <w:tcW w:w="6804" w:type="dxa"/>
          </w:tcPr>
          <w:p w:rsidR="007E32BE" w:rsidRDefault="007E32BE" w:rsidP="007E32BE">
            <w:r>
              <w:rPr>
                <w:rFonts w:hint="eastAsia"/>
              </w:rPr>
              <w:t>本基金业绩比较基准：</w:t>
            </w:r>
            <w:r>
              <w:rPr>
                <w:rFonts w:hint="eastAsia"/>
              </w:rPr>
              <w:t>X *</w:t>
            </w:r>
            <w:r>
              <w:rPr>
                <w:rFonts w:hint="eastAsia"/>
              </w:rPr>
              <w:t>（</w:t>
            </w:r>
            <w:r>
              <w:rPr>
                <w:rFonts w:hint="eastAsia"/>
              </w:rPr>
              <w:t>90%*</w:t>
            </w:r>
            <w:r>
              <w:rPr>
                <w:rFonts w:hint="eastAsia"/>
              </w:rPr>
              <w:t>沪深</w:t>
            </w:r>
            <w:r>
              <w:rPr>
                <w:rFonts w:hint="eastAsia"/>
              </w:rPr>
              <w:t>300</w:t>
            </w:r>
            <w:r>
              <w:rPr>
                <w:rFonts w:hint="eastAsia"/>
              </w:rPr>
              <w:t>指数收益率</w:t>
            </w:r>
            <w:r>
              <w:rPr>
                <w:rFonts w:hint="eastAsia"/>
              </w:rPr>
              <w:t>+10%*</w:t>
            </w:r>
            <w:r>
              <w:rPr>
                <w:rFonts w:hint="eastAsia"/>
              </w:rPr>
              <w:t>中证港股通综合指数（人民币）收益率）</w:t>
            </w:r>
            <w:r>
              <w:rPr>
                <w:rFonts w:hint="eastAsia"/>
              </w:rPr>
              <w:t>+</w:t>
            </w:r>
            <w:r>
              <w:rPr>
                <w:rFonts w:hint="eastAsia"/>
              </w:rPr>
              <w:t>（</w:t>
            </w:r>
            <w:r>
              <w:rPr>
                <w:rFonts w:hint="eastAsia"/>
              </w:rPr>
              <w:t>100%-X</w:t>
            </w:r>
            <w:r>
              <w:rPr>
                <w:rFonts w:hint="eastAsia"/>
              </w:rPr>
              <w:t>）</w:t>
            </w:r>
            <w:r>
              <w:rPr>
                <w:rFonts w:hint="eastAsia"/>
              </w:rPr>
              <w:t>*</w:t>
            </w:r>
            <w:r>
              <w:rPr>
                <w:rFonts w:hint="eastAsia"/>
              </w:rPr>
              <w:t>上证国债指数收益率（基金合同生效之日至</w:t>
            </w:r>
            <w:r>
              <w:rPr>
                <w:rFonts w:hint="eastAsia"/>
              </w:rPr>
              <w:t>2040.12.31</w:t>
            </w:r>
            <w:r>
              <w:rPr>
                <w:rFonts w:hint="eastAsia"/>
              </w:rPr>
              <w:t>，</w:t>
            </w:r>
            <w:r>
              <w:rPr>
                <w:rFonts w:hint="eastAsia"/>
              </w:rPr>
              <w:t>X=0.7</w:t>
            </w:r>
            <w:r>
              <w:rPr>
                <w:rFonts w:hint="eastAsia"/>
              </w:rPr>
              <w:t>；</w:t>
            </w:r>
            <w:r>
              <w:rPr>
                <w:rFonts w:hint="eastAsia"/>
              </w:rPr>
              <w:t>2041.1.1-2042.12.31</w:t>
            </w:r>
            <w:r>
              <w:rPr>
                <w:rFonts w:hint="eastAsia"/>
              </w:rPr>
              <w:t>，</w:t>
            </w:r>
            <w:r>
              <w:rPr>
                <w:rFonts w:hint="eastAsia"/>
              </w:rPr>
              <w:t>X=0.65</w:t>
            </w:r>
            <w:r>
              <w:rPr>
                <w:rFonts w:hint="eastAsia"/>
              </w:rPr>
              <w:t>；</w:t>
            </w:r>
            <w:r>
              <w:rPr>
                <w:rFonts w:hint="eastAsia"/>
              </w:rPr>
              <w:t>2043.1.1-2044.12.31</w:t>
            </w:r>
            <w:r>
              <w:rPr>
                <w:rFonts w:hint="eastAsia"/>
              </w:rPr>
              <w:t>，</w:t>
            </w:r>
            <w:r>
              <w:rPr>
                <w:rFonts w:hint="eastAsia"/>
              </w:rPr>
              <w:t>X=0.6</w:t>
            </w:r>
            <w:r>
              <w:rPr>
                <w:rFonts w:hint="eastAsia"/>
              </w:rPr>
              <w:t>；</w:t>
            </w:r>
            <w:r>
              <w:rPr>
                <w:rFonts w:hint="eastAsia"/>
              </w:rPr>
              <w:t>2045.1.1-2046.12.31</w:t>
            </w:r>
            <w:r>
              <w:rPr>
                <w:rFonts w:hint="eastAsia"/>
              </w:rPr>
              <w:t>，</w:t>
            </w:r>
            <w:r>
              <w:rPr>
                <w:rFonts w:hint="eastAsia"/>
              </w:rPr>
              <w:t>X=0.55</w:t>
            </w:r>
            <w:r>
              <w:rPr>
                <w:rFonts w:hint="eastAsia"/>
              </w:rPr>
              <w:t>；</w:t>
            </w:r>
            <w:r>
              <w:rPr>
                <w:rFonts w:hint="eastAsia"/>
              </w:rPr>
              <w:t>2047.1.1-2048.12.31</w:t>
            </w:r>
            <w:r>
              <w:rPr>
                <w:rFonts w:hint="eastAsia"/>
              </w:rPr>
              <w:t>，</w:t>
            </w:r>
            <w:r>
              <w:rPr>
                <w:rFonts w:hint="eastAsia"/>
              </w:rPr>
              <w:t>X=0.5</w:t>
            </w:r>
            <w:r>
              <w:rPr>
                <w:rFonts w:hint="eastAsia"/>
              </w:rPr>
              <w:t>；</w:t>
            </w:r>
            <w:r>
              <w:rPr>
                <w:rFonts w:hint="eastAsia"/>
              </w:rPr>
              <w:t>2049.1.1-2050.12.31</w:t>
            </w:r>
            <w:r>
              <w:rPr>
                <w:rFonts w:hint="eastAsia"/>
              </w:rPr>
              <w:t>，</w:t>
            </w:r>
            <w:r>
              <w:rPr>
                <w:rFonts w:hint="eastAsia"/>
              </w:rPr>
              <w:t>X=0.45</w:t>
            </w:r>
            <w:r>
              <w:rPr>
                <w:rFonts w:hint="eastAsia"/>
              </w:rPr>
              <w:t>；</w:t>
            </w:r>
            <w:r>
              <w:rPr>
                <w:rFonts w:hint="eastAsia"/>
              </w:rPr>
              <w:t>2051.1.1-2052.12.31</w:t>
            </w:r>
            <w:r>
              <w:rPr>
                <w:rFonts w:hint="eastAsia"/>
              </w:rPr>
              <w:t>，</w:t>
            </w:r>
            <w:r>
              <w:rPr>
                <w:rFonts w:hint="eastAsia"/>
              </w:rPr>
              <w:t>X=0.4</w:t>
            </w:r>
            <w:r>
              <w:rPr>
                <w:rFonts w:hint="eastAsia"/>
              </w:rPr>
              <w:t>；</w:t>
            </w:r>
            <w:r>
              <w:rPr>
                <w:rFonts w:hint="eastAsia"/>
              </w:rPr>
              <w:t>2053.1.1-2054.12.31</w:t>
            </w:r>
            <w:r>
              <w:rPr>
                <w:rFonts w:hint="eastAsia"/>
              </w:rPr>
              <w:t>，</w:t>
            </w:r>
            <w:r>
              <w:rPr>
                <w:rFonts w:hint="eastAsia"/>
              </w:rPr>
              <w:t>X=0.35</w:t>
            </w:r>
            <w:r>
              <w:rPr>
                <w:rFonts w:hint="eastAsia"/>
              </w:rPr>
              <w:t>；</w:t>
            </w:r>
            <w:r>
              <w:rPr>
                <w:rFonts w:hint="eastAsia"/>
              </w:rPr>
              <w:t>2055.1.1-2056.12.31</w:t>
            </w:r>
            <w:r>
              <w:rPr>
                <w:rFonts w:hint="eastAsia"/>
              </w:rPr>
              <w:t>，</w:t>
            </w:r>
            <w:r>
              <w:rPr>
                <w:rFonts w:hint="eastAsia"/>
              </w:rPr>
              <w:t>X=0.3</w:t>
            </w:r>
            <w:r>
              <w:rPr>
                <w:rFonts w:hint="eastAsia"/>
              </w:rPr>
              <w:t>；</w:t>
            </w:r>
            <w:r>
              <w:rPr>
                <w:rFonts w:hint="eastAsia"/>
              </w:rPr>
              <w:t>2057.1.1-2058.12.31</w:t>
            </w:r>
            <w:r>
              <w:rPr>
                <w:rFonts w:hint="eastAsia"/>
              </w:rPr>
              <w:t>，</w:t>
            </w:r>
            <w:r>
              <w:rPr>
                <w:rFonts w:hint="eastAsia"/>
              </w:rPr>
              <w:t>X=0.25</w:t>
            </w:r>
            <w:r>
              <w:rPr>
                <w:rFonts w:hint="eastAsia"/>
              </w:rPr>
              <w:t>；</w:t>
            </w:r>
            <w:r>
              <w:rPr>
                <w:rFonts w:hint="eastAsia"/>
              </w:rPr>
              <w:t>2059.1.1-2060.12.31</w:t>
            </w:r>
            <w:r>
              <w:rPr>
                <w:rFonts w:hint="eastAsia"/>
              </w:rPr>
              <w:t>，</w:t>
            </w:r>
            <w:r>
              <w:rPr>
                <w:rFonts w:hint="eastAsia"/>
              </w:rPr>
              <w:t>X=0.2</w:t>
            </w:r>
            <w:r>
              <w:rPr>
                <w:rFonts w:hint="eastAsia"/>
              </w:rPr>
              <w:t>；</w:t>
            </w:r>
            <w:r>
              <w:rPr>
                <w:rFonts w:hint="eastAsia"/>
              </w:rPr>
              <w:t>2061.1.1</w:t>
            </w:r>
            <w:r>
              <w:rPr>
                <w:rFonts w:hint="eastAsia"/>
              </w:rPr>
              <w:t>起，</w:t>
            </w:r>
            <w:r>
              <w:rPr>
                <w:rFonts w:hint="eastAsia"/>
              </w:rPr>
              <w:t>X=0.15</w:t>
            </w:r>
            <w:r>
              <w:rPr>
                <w:rFonts w:hint="eastAsia"/>
              </w:rPr>
              <w:t>）</w:t>
            </w:r>
          </w:p>
        </w:tc>
      </w:tr>
      <w:tr w:rsidR="007E32BE" w:rsidTr="007E32BE">
        <w:tc>
          <w:tcPr>
            <w:tcW w:w="1701" w:type="dxa"/>
          </w:tcPr>
          <w:p w:rsidR="007E32BE" w:rsidRDefault="007E32BE" w:rsidP="007E32BE">
            <w:pPr>
              <w:jc w:val="left"/>
            </w:pPr>
            <w:r>
              <w:rPr>
                <w:rFonts w:hint="eastAsia"/>
              </w:rPr>
              <w:t>风险收益特征</w:t>
            </w:r>
          </w:p>
        </w:tc>
        <w:tc>
          <w:tcPr>
            <w:tcW w:w="6804" w:type="dxa"/>
          </w:tcPr>
          <w:p w:rsidR="007E32BE" w:rsidRDefault="007E32BE" w:rsidP="007E32BE">
            <w:pPr>
              <w:rPr>
                <w:rFonts w:hint="eastAsia"/>
              </w:rPr>
            </w:pPr>
            <w:r>
              <w:rPr>
                <w:rFonts w:hint="eastAsia"/>
              </w:rPr>
              <w:t>本基金属于混合型基金中基金</w:t>
            </w:r>
            <w:r>
              <w:rPr>
                <w:rFonts w:hint="eastAsia"/>
              </w:rPr>
              <w:t>(FOF)</w:t>
            </w:r>
            <w:r>
              <w:rPr>
                <w:rFonts w:hint="eastAsia"/>
              </w:rPr>
              <w:t>，是目标日期型基金，理论上其预期收益和预期风险水平高于债券型基金中基金、债券型基金、货币市场基金和货币型基金中基金，低于股票型基金、股票型基金中基金。本基金的资产配置策略，随着目标日期的临近，基金的投资风格相应的从“进取”，转变为“稳健”，再转变为“保守”，权益类资产比例及风险收益水平逐步下降。</w:t>
            </w:r>
          </w:p>
          <w:p w:rsidR="007E32BE" w:rsidRDefault="007E32BE" w:rsidP="007E32BE">
            <w:r>
              <w:rPr>
                <w:rFonts w:hint="eastAsia"/>
              </w:rPr>
              <w:t>本基金可投资港股通标的股票，除了需要承担与境内证券投资基金类似的市场波动风险等一般投资风险之外，本基金还面临汇率风险、香港市场风险等境外证券市场投资所面临的特别投资风险。</w:t>
            </w:r>
          </w:p>
        </w:tc>
      </w:tr>
    </w:tbl>
    <w:p w:rsidR="007E32BE" w:rsidRDefault="007E32BE" w:rsidP="007E32BE">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7E32BE" w:rsidRDefault="007E32BE" w:rsidP="007E32BE">
      <w:r>
        <w:rPr>
          <w:noProof/>
        </w:rPr>
        <w:lastRenderedPageBreak/>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7E32BE" w:rsidRDefault="007E32BE" w:rsidP="007E32BE">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7E32BE" w:rsidRDefault="007E32BE" w:rsidP="007E32BE">
      <w:pPr>
        <w:pStyle w:val="-1"/>
        <w:spacing w:before="156" w:after="156"/>
        <w:rPr>
          <w:rFonts w:hint="eastAsia"/>
        </w:rPr>
      </w:pPr>
      <w:r>
        <w:rPr>
          <w:rFonts w:hint="eastAsia"/>
        </w:rPr>
        <w:t>三、投资本基金涉及的费用</w:t>
      </w:r>
    </w:p>
    <w:p w:rsidR="007E32BE" w:rsidRDefault="007E32BE" w:rsidP="007E32BE">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7E32BE" w:rsidTr="007E32BE">
        <w:tc>
          <w:p w:rsidR="007E32BE" w:rsidRDefault="007E32BE" w:rsidP="007E32BE">
            <w:pPr>
              <w:jc w:val="center"/>
            </w:pPr>
            <w:r>
              <w:rPr>
                <w:rFonts w:hint="eastAsia"/>
              </w:rPr>
              <w:t>费用类型</w:t>
            </w:r>
          </w:p>
        </w:tc>
        <w:tc>
          <w:p w:rsidR="007E32BE" w:rsidRDefault="007E32BE" w:rsidP="007E32BE">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7E32BE" w:rsidRDefault="007E32BE" w:rsidP="007E32BE">
            <w:pPr>
              <w:jc w:val="center"/>
            </w:pPr>
            <w:r>
              <w:rPr>
                <w:rFonts w:hint="eastAsia"/>
              </w:rPr>
              <w:t>收费方式</w:t>
            </w:r>
            <w:r>
              <w:rPr>
                <w:rFonts w:hint="eastAsia"/>
              </w:rPr>
              <w:t>/</w:t>
            </w:r>
            <w:r>
              <w:rPr>
                <w:rFonts w:hint="eastAsia"/>
              </w:rPr>
              <w:t>费率</w:t>
            </w:r>
          </w:p>
        </w:tc>
        <w:tc>
          <w:p w:rsidR="007E32BE" w:rsidRDefault="007E32BE" w:rsidP="007E32BE">
            <w:pPr>
              <w:jc w:val="center"/>
            </w:pPr>
            <w:r>
              <w:rPr>
                <w:rFonts w:hint="eastAsia"/>
              </w:rPr>
              <w:t>备注</w:t>
            </w:r>
          </w:p>
        </w:tc>
      </w:tr>
      <w:tr w:rsidR="007E32BE" w:rsidTr="007E32BE">
        <w:tc>
          <w:tcPr>
            <w:vMerge w:val="restart"/>
          </w:tcPr>
          <w:p w:rsidR="007E32BE" w:rsidRDefault="007E32BE" w:rsidP="007E32BE">
            <w:pPr>
              <w:jc w:val="center"/>
            </w:pPr>
            <w:r>
              <w:rPr>
                <w:rFonts w:hint="eastAsia"/>
              </w:rPr>
              <w:t>申购费（前收费）</w:t>
            </w:r>
          </w:p>
        </w:tc>
        <w:tc>
          <w:p w:rsidR="007E32BE" w:rsidRDefault="007E32BE" w:rsidP="007E32BE">
            <w:pPr>
              <w:jc w:val="left"/>
            </w:pPr>
            <w:r>
              <w:rPr>
                <w:rFonts w:hint="eastAsia"/>
              </w:rPr>
              <w:t>M&lt; 100</w:t>
            </w:r>
            <w:r>
              <w:rPr>
                <w:rFonts w:hint="eastAsia"/>
              </w:rPr>
              <w:t>万元</w:t>
            </w:r>
          </w:p>
        </w:tc>
        <w:tc>
          <w:p w:rsidR="007E32BE" w:rsidRDefault="007E32BE" w:rsidP="007E32BE">
            <w:pPr>
              <w:jc w:val="right"/>
            </w:pPr>
            <w:r>
              <w:t>1.2%</w:t>
            </w:r>
          </w:p>
        </w:tc>
        <w:tc>
          <w:p w:rsidR="007E32BE" w:rsidRDefault="007E32BE" w:rsidP="007E32BE">
            <w:pPr>
              <w:jc w:val="right"/>
            </w:pPr>
            <w:r>
              <w:t>-</w:t>
            </w:r>
          </w:p>
        </w:tc>
      </w:tr>
      <w:tr w:rsidR="007E32BE" w:rsidTr="007E32BE">
        <w:tc>
          <w:tcPr>
            <w:vMerge/>
          </w:tcPr>
          <w:p w:rsidR="007E32BE" w:rsidRDefault="007E32BE" w:rsidP="007E32BE">
            <w:pPr>
              <w:jc w:val="left"/>
            </w:pPr>
          </w:p>
        </w:tc>
        <w:tc>
          <w:p w:rsidR="007E32BE" w:rsidRDefault="007E32BE" w:rsidP="007E32BE">
            <w:pPr>
              <w:jc w:val="left"/>
            </w:pPr>
            <w:r>
              <w:rPr>
                <w:rFonts w:hint="eastAsia"/>
              </w:rPr>
              <w:t>100</w:t>
            </w:r>
            <w:r>
              <w:rPr>
                <w:rFonts w:hint="eastAsia"/>
              </w:rPr>
              <w:t>万元≤</w:t>
            </w:r>
            <w:r>
              <w:rPr>
                <w:rFonts w:hint="eastAsia"/>
              </w:rPr>
              <w:t>M&lt; 200</w:t>
            </w:r>
            <w:r>
              <w:rPr>
                <w:rFonts w:hint="eastAsia"/>
              </w:rPr>
              <w:t>万元</w:t>
            </w:r>
          </w:p>
        </w:tc>
        <w:tc>
          <w:p w:rsidR="007E32BE" w:rsidRDefault="007E32BE" w:rsidP="007E32BE">
            <w:pPr>
              <w:jc w:val="right"/>
            </w:pPr>
            <w:r>
              <w:t>0.8%</w:t>
            </w:r>
          </w:p>
        </w:tc>
        <w:tc>
          <w:p w:rsidR="007E32BE" w:rsidRDefault="007E32BE" w:rsidP="007E32BE">
            <w:pPr>
              <w:jc w:val="right"/>
            </w:pPr>
            <w:r>
              <w:t>-</w:t>
            </w:r>
          </w:p>
        </w:tc>
      </w:tr>
      <w:tr w:rsidR="007E32BE" w:rsidTr="007E32BE">
        <w:tc>
          <w:tcPr>
            <w:vMerge/>
          </w:tcPr>
          <w:p w:rsidR="007E32BE" w:rsidRDefault="007E32BE" w:rsidP="007E32BE">
            <w:pPr>
              <w:jc w:val="left"/>
            </w:pPr>
          </w:p>
        </w:tc>
        <w:tc>
          <w:p w:rsidR="007E32BE" w:rsidRDefault="007E32BE" w:rsidP="007E32BE">
            <w:pPr>
              <w:jc w:val="left"/>
            </w:pPr>
            <w:r>
              <w:rPr>
                <w:rFonts w:hint="eastAsia"/>
              </w:rPr>
              <w:t>200</w:t>
            </w:r>
            <w:r>
              <w:rPr>
                <w:rFonts w:hint="eastAsia"/>
              </w:rPr>
              <w:t>万元≤</w:t>
            </w:r>
            <w:r>
              <w:rPr>
                <w:rFonts w:hint="eastAsia"/>
              </w:rPr>
              <w:t>M&lt; 500</w:t>
            </w:r>
            <w:r>
              <w:rPr>
                <w:rFonts w:hint="eastAsia"/>
              </w:rPr>
              <w:t>万元</w:t>
            </w:r>
          </w:p>
        </w:tc>
        <w:tc>
          <w:p w:rsidR="007E32BE" w:rsidRDefault="007E32BE" w:rsidP="007E32BE">
            <w:pPr>
              <w:jc w:val="right"/>
            </w:pPr>
            <w:r>
              <w:t>0.3%</w:t>
            </w:r>
          </w:p>
        </w:tc>
        <w:tc>
          <w:p w:rsidR="007E32BE" w:rsidRDefault="007E32BE" w:rsidP="007E32BE">
            <w:pPr>
              <w:jc w:val="right"/>
            </w:pPr>
            <w:r>
              <w:t>-</w:t>
            </w:r>
          </w:p>
        </w:tc>
      </w:tr>
      <w:tr w:rsidR="007E32BE" w:rsidTr="007E32BE">
        <w:tc>
          <w:tcPr>
            <w:vMerge/>
          </w:tcPr>
          <w:p w:rsidR="007E32BE" w:rsidRDefault="007E32BE" w:rsidP="007E32BE">
            <w:pPr>
              <w:jc w:val="left"/>
            </w:pPr>
          </w:p>
        </w:tc>
        <w:tc>
          <w:p w:rsidR="007E32BE" w:rsidRDefault="007E32BE" w:rsidP="007E32BE">
            <w:pPr>
              <w:jc w:val="left"/>
            </w:pPr>
            <w:r>
              <w:rPr>
                <w:rFonts w:hint="eastAsia"/>
              </w:rPr>
              <w:t>500</w:t>
            </w:r>
            <w:r>
              <w:rPr>
                <w:rFonts w:hint="eastAsia"/>
              </w:rPr>
              <w:t>万元≤</w:t>
            </w:r>
            <w:r>
              <w:rPr>
                <w:rFonts w:hint="eastAsia"/>
              </w:rPr>
              <w:t>M</w:t>
            </w:r>
          </w:p>
        </w:tc>
        <w:tc>
          <w:p w:rsidR="007E32BE" w:rsidRDefault="007E32BE" w:rsidP="007E32BE">
            <w:pPr>
              <w:jc w:val="left"/>
            </w:pPr>
            <w:r>
              <w:rPr>
                <w:rFonts w:hint="eastAsia"/>
              </w:rPr>
              <w:t>每笔</w:t>
            </w:r>
            <w:r>
              <w:rPr>
                <w:rFonts w:hint="eastAsia"/>
              </w:rPr>
              <w:t>1000</w:t>
            </w:r>
            <w:r>
              <w:rPr>
                <w:rFonts w:hint="eastAsia"/>
              </w:rPr>
              <w:t>元</w:t>
            </w:r>
          </w:p>
        </w:tc>
        <w:tc>
          <w:p w:rsidR="007E32BE" w:rsidRDefault="007E32BE" w:rsidP="007E32BE">
            <w:pPr>
              <w:jc w:val="right"/>
            </w:pPr>
            <w:r>
              <w:t>-</w:t>
            </w:r>
          </w:p>
        </w:tc>
      </w:tr>
      <w:tr w:rsidR="007E32BE" w:rsidTr="007E32BE">
        <w:tc>
          <w:tcPr>
            <w:vMerge w:val="restart"/>
          </w:tcPr>
          <w:p w:rsidR="007E32BE" w:rsidRDefault="007E32BE" w:rsidP="007E32BE">
            <w:pPr>
              <w:jc w:val="center"/>
            </w:pPr>
            <w:r>
              <w:rPr>
                <w:rFonts w:hint="eastAsia"/>
              </w:rPr>
              <w:t>赎回费</w:t>
            </w:r>
          </w:p>
        </w:tc>
        <w:tc>
          <w:p w:rsidR="007E32BE" w:rsidRDefault="007E32BE" w:rsidP="007E32BE">
            <w:pPr>
              <w:jc w:val="left"/>
            </w:pPr>
            <w:r>
              <w:rPr>
                <w:rFonts w:hint="eastAsia"/>
              </w:rPr>
              <w:t>N&lt; 7</w:t>
            </w:r>
            <w:r>
              <w:rPr>
                <w:rFonts w:hint="eastAsia"/>
              </w:rPr>
              <w:t>天</w:t>
            </w:r>
          </w:p>
        </w:tc>
        <w:tc>
          <w:p w:rsidR="007E32BE" w:rsidRDefault="007E32BE" w:rsidP="007E32BE">
            <w:pPr>
              <w:jc w:val="right"/>
            </w:pPr>
            <w:r>
              <w:t>1.5%</w:t>
            </w:r>
          </w:p>
        </w:tc>
        <w:tc>
          <w:p w:rsidR="007E32BE" w:rsidRDefault="007E32BE" w:rsidP="007E32BE">
            <w:pPr>
              <w:jc w:val="right"/>
            </w:pPr>
            <w:r>
              <w:t>-</w:t>
            </w:r>
          </w:p>
        </w:tc>
      </w:tr>
      <w:tr w:rsidR="007E32BE" w:rsidTr="007E32BE">
        <w:tc>
          <w:tcPr>
            <w:vMerge/>
          </w:tcPr>
          <w:p w:rsidR="007E32BE" w:rsidRDefault="007E32BE" w:rsidP="007E32BE">
            <w:pPr>
              <w:jc w:val="left"/>
            </w:pPr>
          </w:p>
        </w:tc>
        <w:tc>
          <w:p w:rsidR="007E32BE" w:rsidRDefault="007E32BE" w:rsidP="007E32BE">
            <w:pPr>
              <w:jc w:val="left"/>
            </w:pPr>
            <w:r>
              <w:rPr>
                <w:rFonts w:hint="eastAsia"/>
              </w:rPr>
              <w:t>7</w:t>
            </w:r>
            <w:r>
              <w:rPr>
                <w:rFonts w:hint="eastAsia"/>
              </w:rPr>
              <w:t>天≤</w:t>
            </w:r>
            <w:r>
              <w:rPr>
                <w:rFonts w:hint="eastAsia"/>
              </w:rPr>
              <w:t xml:space="preserve"> N&lt; 30</w:t>
            </w:r>
            <w:r>
              <w:rPr>
                <w:rFonts w:hint="eastAsia"/>
              </w:rPr>
              <w:t>天</w:t>
            </w:r>
          </w:p>
        </w:tc>
        <w:tc>
          <w:p w:rsidR="007E32BE" w:rsidRDefault="007E32BE" w:rsidP="007E32BE">
            <w:pPr>
              <w:jc w:val="right"/>
            </w:pPr>
            <w:r>
              <w:t>0.75%</w:t>
            </w:r>
          </w:p>
        </w:tc>
        <w:tc>
          <w:p w:rsidR="007E32BE" w:rsidRDefault="007E32BE" w:rsidP="007E32BE">
            <w:pPr>
              <w:jc w:val="right"/>
            </w:pPr>
            <w:r>
              <w:t>-</w:t>
            </w:r>
          </w:p>
        </w:tc>
      </w:tr>
      <w:tr w:rsidR="007E32BE" w:rsidTr="007E32BE">
        <w:tc>
          <w:tcPr>
            <w:vMerge/>
          </w:tcPr>
          <w:p w:rsidR="007E32BE" w:rsidRDefault="007E32BE" w:rsidP="007E32BE">
            <w:pPr>
              <w:jc w:val="left"/>
            </w:pPr>
          </w:p>
        </w:tc>
        <w:tc>
          <w:p w:rsidR="007E32BE" w:rsidRDefault="007E32BE" w:rsidP="007E32BE">
            <w:pPr>
              <w:jc w:val="left"/>
            </w:pPr>
            <w:r>
              <w:rPr>
                <w:rFonts w:hint="eastAsia"/>
              </w:rPr>
              <w:t>30</w:t>
            </w:r>
            <w:r>
              <w:rPr>
                <w:rFonts w:hint="eastAsia"/>
              </w:rPr>
              <w:t>天≤</w:t>
            </w:r>
            <w:r>
              <w:rPr>
                <w:rFonts w:hint="eastAsia"/>
              </w:rPr>
              <w:t xml:space="preserve"> N&lt; 365</w:t>
            </w:r>
            <w:r>
              <w:rPr>
                <w:rFonts w:hint="eastAsia"/>
              </w:rPr>
              <w:t>天</w:t>
            </w:r>
          </w:p>
        </w:tc>
        <w:tc>
          <w:p w:rsidR="007E32BE" w:rsidRDefault="007E32BE" w:rsidP="007E32BE">
            <w:pPr>
              <w:jc w:val="right"/>
            </w:pPr>
            <w:r>
              <w:t>0.5%</w:t>
            </w:r>
          </w:p>
        </w:tc>
        <w:tc>
          <w:p w:rsidR="007E32BE" w:rsidRDefault="007E32BE" w:rsidP="007E32BE">
            <w:pPr>
              <w:jc w:val="right"/>
            </w:pPr>
            <w:r>
              <w:t>-</w:t>
            </w:r>
          </w:p>
        </w:tc>
      </w:tr>
      <w:tr w:rsidR="007E32BE" w:rsidTr="007E32BE">
        <w:tc>
          <w:tcPr>
            <w:vMerge/>
          </w:tcPr>
          <w:p w:rsidR="007E32BE" w:rsidRDefault="007E32BE" w:rsidP="007E32BE">
            <w:pPr>
              <w:jc w:val="left"/>
            </w:pPr>
          </w:p>
        </w:tc>
        <w:tc>
          <w:p w:rsidR="007E32BE" w:rsidRDefault="007E32BE" w:rsidP="007E32BE">
            <w:pPr>
              <w:jc w:val="left"/>
            </w:pPr>
            <w:r>
              <w:rPr>
                <w:rFonts w:hint="eastAsia"/>
              </w:rPr>
              <w:t>1</w:t>
            </w:r>
            <w:r>
              <w:rPr>
                <w:rFonts w:hint="eastAsia"/>
              </w:rPr>
              <w:t>年≤</w:t>
            </w:r>
            <w:r>
              <w:rPr>
                <w:rFonts w:hint="eastAsia"/>
              </w:rPr>
              <w:t xml:space="preserve"> N</w:t>
            </w:r>
          </w:p>
        </w:tc>
        <w:tc>
          <w:p w:rsidR="007E32BE" w:rsidRDefault="007E32BE" w:rsidP="007E32BE">
            <w:pPr>
              <w:jc w:val="right"/>
            </w:pPr>
            <w:r>
              <w:t>0%</w:t>
            </w:r>
          </w:p>
        </w:tc>
        <w:tc>
          <w:p w:rsidR="007E32BE" w:rsidRDefault="007E32BE" w:rsidP="007E32BE">
            <w:pPr>
              <w:jc w:val="right"/>
            </w:pPr>
            <w:r>
              <w:t>-</w:t>
            </w:r>
          </w:p>
        </w:tc>
      </w:tr>
    </w:tbl>
    <w:p w:rsidR="007E32BE" w:rsidRDefault="007E32BE" w:rsidP="007E32BE">
      <w:pPr>
        <w:pStyle w:val="-7"/>
        <w:ind w:firstLine="420"/>
        <w:rPr>
          <w:rFonts w:hint="eastAsia"/>
        </w:rPr>
      </w:pPr>
      <w:r>
        <w:rPr>
          <w:rFonts w:hint="eastAsia"/>
        </w:rPr>
        <w:t>注：投资人重复申购，须按每次申购所对应的费率档次分别计费。</w:t>
      </w:r>
    </w:p>
    <w:p w:rsidR="007E32BE" w:rsidRDefault="007E32BE" w:rsidP="007E32BE">
      <w:pPr>
        <w:pStyle w:val="-"/>
        <w:ind w:firstLine="420"/>
        <w:rPr>
          <w:rFonts w:hint="eastAsia"/>
        </w:rPr>
      </w:pPr>
      <w:r>
        <w:rPr>
          <w:rFonts w:hint="eastAsia"/>
        </w:rPr>
        <w:t>本基金</w:t>
      </w:r>
      <w:r>
        <w:rPr>
          <w:rFonts w:hint="eastAsia"/>
        </w:rPr>
        <w:t>A</w:t>
      </w:r>
      <w:r>
        <w:rPr>
          <w:rFonts w:hint="eastAsia"/>
        </w:rPr>
        <w:t>类和</w:t>
      </w:r>
      <w:r>
        <w:rPr>
          <w:rFonts w:hint="eastAsia"/>
        </w:rPr>
        <w:t>Y</w:t>
      </w:r>
      <w:r>
        <w:rPr>
          <w:rFonts w:hint="eastAsia"/>
        </w:rPr>
        <w:t>类基金份额的申购费用由投资人承担，不列入基金财产，主要用于基金的市场推广、销售、登记等各项费用。</w:t>
      </w:r>
    </w:p>
    <w:p w:rsidR="007E32BE" w:rsidRDefault="007E32BE" w:rsidP="007E32BE">
      <w:pPr>
        <w:pStyle w:val="-"/>
        <w:ind w:firstLine="420"/>
        <w:rPr>
          <w:rFonts w:hint="eastAsia"/>
        </w:rPr>
      </w:pPr>
      <w:r>
        <w:rPr>
          <w:rFonts w:hint="eastAsia"/>
        </w:rPr>
        <w:t>目标日期到期前，投资人需至少持有本基金份额满五年，在五年锁定期内不能提出赎回申请，持有满五年后赎回不收取赎回费用。红利再投资份额的锁定期视作与原份额相同。</w:t>
      </w:r>
    </w:p>
    <w:p w:rsidR="007E32BE" w:rsidRDefault="007E32BE" w:rsidP="007E32BE">
      <w:pPr>
        <w:pStyle w:val="-2"/>
        <w:spacing w:before="156" w:after="156"/>
        <w:rPr>
          <w:rFonts w:hint="eastAsia"/>
        </w:rPr>
      </w:pPr>
      <w:r>
        <w:rPr>
          <w:rFonts w:hint="eastAsia"/>
        </w:rPr>
        <w:t>（二）</w:t>
      </w:r>
      <w:r>
        <w:rPr>
          <w:rFonts w:hint="eastAsia"/>
        </w:rPr>
        <w:t xml:space="preserve"> </w:t>
      </w:r>
      <w:r>
        <w:rPr>
          <w:rFonts w:hint="eastAsia"/>
        </w:rPr>
        <w:t>基金运作相关费用</w:t>
      </w:r>
    </w:p>
    <w:p w:rsidR="007E32BE" w:rsidRDefault="007E32BE" w:rsidP="007E32BE">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7E32BE" w:rsidTr="007E32BE">
        <w:tc>
          <w:tcPr>
            <w:tcW w:w="2768" w:type="dxa"/>
          </w:tcPr>
          <w:p w:rsidR="007E32BE" w:rsidRDefault="007E32BE" w:rsidP="007E32BE">
            <w:pPr>
              <w:jc w:val="left"/>
            </w:pPr>
            <w:r>
              <w:rPr>
                <w:rFonts w:hint="eastAsia"/>
              </w:rPr>
              <w:t>费用类别</w:t>
            </w:r>
          </w:p>
        </w:tc>
        <w:tc>
          <w:tcPr>
            <w:tcW w:w="2769" w:type="dxa"/>
          </w:tcPr>
          <w:p w:rsidR="007E32BE" w:rsidRDefault="007E32BE" w:rsidP="007E32BE">
            <w:pPr>
              <w:jc w:val="left"/>
            </w:pPr>
            <w:r>
              <w:rPr>
                <w:rFonts w:hint="eastAsia"/>
              </w:rPr>
              <w:t>收费方式</w:t>
            </w:r>
            <w:r>
              <w:rPr>
                <w:rFonts w:hint="eastAsia"/>
              </w:rPr>
              <w:t>/</w:t>
            </w:r>
            <w:r>
              <w:rPr>
                <w:rFonts w:hint="eastAsia"/>
              </w:rPr>
              <w:t>年费率或金额</w:t>
            </w:r>
          </w:p>
        </w:tc>
        <w:tc>
          <w:tcPr>
            <w:tcW w:w="2769" w:type="dxa"/>
          </w:tcPr>
          <w:p w:rsidR="007E32BE" w:rsidRDefault="007E32BE" w:rsidP="007E32BE">
            <w:pPr>
              <w:jc w:val="left"/>
            </w:pPr>
            <w:r>
              <w:rPr>
                <w:rFonts w:hint="eastAsia"/>
              </w:rPr>
              <w:t>收取方</w:t>
            </w:r>
          </w:p>
        </w:tc>
      </w:tr>
      <w:tr w:rsidR="007E32BE" w:rsidTr="007E32BE">
        <w:tc>
          <w:tcPr>
            <w:tcW w:w="2768" w:type="dxa"/>
          </w:tcPr>
          <w:p w:rsidR="007E32BE" w:rsidRDefault="007E32BE" w:rsidP="007E32BE">
            <w:pPr>
              <w:jc w:val="left"/>
            </w:pPr>
            <w:r>
              <w:rPr>
                <w:rFonts w:hint="eastAsia"/>
              </w:rPr>
              <w:t>管理费</w:t>
            </w:r>
          </w:p>
        </w:tc>
        <w:tc>
          <w:tcPr>
            <w:tcW w:w="2769" w:type="dxa"/>
          </w:tcPr>
          <w:p w:rsidR="007E32BE" w:rsidRDefault="007E32BE" w:rsidP="007E32BE">
            <w:pPr>
              <w:jc w:val="left"/>
            </w:pPr>
            <w:r>
              <w:t>1.00%</w:t>
            </w:r>
          </w:p>
        </w:tc>
        <w:tc>
          <w:tcPr>
            <w:tcW w:w="2769" w:type="dxa"/>
          </w:tcPr>
          <w:p w:rsidR="007E32BE" w:rsidRDefault="007E32BE" w:rsidP="007E32BE">
            <w:pPr>
              <w:jc w:val="left"/>
            </w:pPr>
            <w:r>
              <w:rPr>
                <w:rFonts w:hint="eastAsia"/>
              </w:rPr>
              <w:t>基金管理人和销售机构</w:t>
            </w:r>
          </w:p>
        </w:tc>
      </w:tr>
      <w:tr w:rsidR="007E32BE" w:rsidTr="007E32BE">
        <w:tc>
          <w:tcPr>
            <w:tcW w:w="2768" w:type="dxa"/>
          </w:tcPr>
          <w:p w:rsidR="007E32BE" w:rsidRDefault="007E32BE" w:rsidP="007E32BE">
            <w:pPr>
              <w:jc w:val="left"/>
            </w:pPr>
            <w:r>
              <w:rPr>
                <w:rFonts w:hint="eastAsia"/>
              </w:rPr>
              <w:t>托管费</w:t>
            </w:r>
          </w:p>
        </w:tc>
        <w:tc>
          <w:tcPr>
            <w:tcW w:w="2769" w:type="dxa"/>
          </w:tcPr>
          <w:p w:rsidR="007E32BE" w:rsidRDefault="007E32BE" w:rsidP="007E32BE">
            <w:pPr>
              <w:jc w:val="left"/>
            </w:pPr>
            <w:r>
              <w:t>0.20%</w:t>
            </w:r>
          </w:p>
        </w:tc>
        <w:tc>
          <w:tcPr>
            <w:tcW w:w="2769" w:type="dxa"/>
          </w:tcPr>
          <w:p w:rsidR="007E32BE" w:rsidRDefault="007E32BE" w:rsidP="007E32BE">
            <w:pPr>
              <w:jc w:val="left"/>
            </w:pPr>
            <w:r>
              <w:rPr>
                <w:rFonts w:hint="eastAsia"/>
              </w:rPr>
              <w:t>基金托管人</w:t>
            </w:r>
          </w:p>
        </w:tc>
      </w:tr>
      <w:tr w:rsidR="007E32BE" w:rsidTr="007E32BE">
        <w:tc>
          <w:tcPr>
            <w:tcW w:w="2768" w:type="dxa"/>
          </w:tcPr>
          <w:p w:rsidR="007E32BE" w:rsidRDefault="007E32BE" w:rsidP="007E32BE">
            <w:pPr>
              <w:jc w:val="left"/>
            </w:pPr>
            <w:r>
              <w:rPr>
                <w:rFonts w:hint="eastAsia"/>
              </w:rPr>
              <w:t>销售服务费</w:t>
            </w:r>
          </w:p>
        </w:tc>
        <w:tc>
          <w:tcPr>
            <w:tcW w:w="2769" w:type="dxa"/>
          </w:tcPr>
          <w:p w:rsidR="007E32BE" w:rsidRDefault="007E32BE" w:rsidP="007E32BE">
            <w:pPr>
              <w:jc w:val="left"/>
            </w:pPr>
            <w:r>
              <w:t>-</w:t>
            </w:r>
          </w:p>
        </w:tc>
        <w:tc>
          <w:tcPr>
            <w:tcW w:w="2769" w:type="dxa"/>
          </w:tcPr>
          <w:p w:rsidR="007E32BE" w:rsidRDefault="007E32BE" w:rsidP="007E32BE">
            <w:pPr>
              <w:jc w:val="left"/>
            </w:pPr>
            <w:r>
              <w:rPr>
                <w:rFonts w:hint="eastAsia"/>
              </w:rPr>
              <w:t>销售机构</w:t>
            </w:r>
          </w:p>
        </w:tc>
      </w:tr>
      <w:tr w:rsidR="007E32BE" w:rsidTr="007E32BE">
        <w:tc>
          <w:tcPr>
            <w:tcW w:w="2768" w:type="dxa"/>
          </w:tcPr>
          <w:p w:rsidR="007E32BE" w:rsidRDefault="007E32BE" w:rsidP="007E32BE">
            <w:pPr>
              <w:jc w:val="left"/>
            </w:pPr>
            <w:r>
              <w:rPr>
                <w:rFonts w:hint="eastAsia"/>
              </w:rPr>
              <w:lastRenderedPageBreak/>
              <w:t>审计费用</w:t>
            </w:r>
          </w:p>
        </w:tc>
        <w:tc>
          <w:tcPr>
            <w:tcW w:w="2769" w:type="dxa"/>
          </w:tcPr>
          <w:p w:rsidR="007E32BE" w:rsidRDefault="007E32BE" w:rsidP="007E32BE">
            <w:pPr>
              <w:jc w:val="left"/>
            </w:pPr>
            <w:r>
              <w:t>30,000.00</w:t>
            </w:r>
          </w:p>
        </w:tc>
        <w:tc>
          <w:tcPr>
            <w:tcW w:w="2769" w:type="dxa"/>
          </w:tcPr>
          <w:p w:rsidR="007E32BE" w:rsidRDefault="007E32BE" w:rsidP="007E32BE">
            <w:pPr>
              <w:jc w:val="left"/>
            </w:pPr>
            <w:r>
              <w:rPr>
                <w:rFonts w:hint="eastAsia"/>
              </w:rPr>
              <w:t>会计师事务所</w:t>
            </w:r>
          </w:p>
        </w:tc>
      </w:tr>
      <w:tr w:rsidR="007E32BE" w:rsidTr="007E32BE">
        <w:tc>
          <w:tcPr>
            <w:tcW w:w="2768" w:type="dxa"/>
          </w:tcPr>
          <w:p w:rsidR="007E32BE" w:rsidRDefault="007E32BE" w:rsidP="007E32BE">
            <w:pPr>
              <w:jc w:val="left"/>
            </w:pPr>
            <w:r>
              <w:rPr>
                <w:rFonts w:hint="eastAsia"/>
              </w:rPr>
              <w:t>信息披露费</w:t>
            </w:r>
          </w:p>
        </w:tc>
        <w:tc>
          <w:tcPr>
            <w:tcW w:w="2769" w:type="dxa"/>
          </w:tcPr>
          <w:p w:rsidR="007E32BE" w:rsidRDefault="007E32BE" w:rsidP="007E32BE">
            <w:pPr>
              <w:jc w:val="left"/>
            </w:pPr>
            <w:r>
              <w:t>120,000.00</w:t>
            </w:r>
          </w:p>
        </w:tc>
        <w:tc>
          <w:tcPr>
            <w:tcW w:w="2769" w:type="dxa"/>
          </w:tcPr>
          <w:p w:rsidR="007E32BE" w:rsidRDefault="007E32BE" w:rsidP="007E32BE">
            <w:pPr>
              <w:jc w:val="left"/>
            </w:pPr>
            <w:r>
              <w:rPr>
                <w:rFonts w:hint="eastAsia"/>
              </w:rPr>
              <w:t>规定披露报刊</w:t>
            </w:r>
          </w:p>
        </w:tc>
      </w:tr>
      <w:tr w:rsidR="007E32BE" w:rsidTr="007E32BE">
        <w:tc>
          <w:tcPr>
            <w:tcW w:w="2768" w:type="dxa"/>
          </w:tcPr>
          <w:p w:rsidR="007E32BE" w:rsidRDefault="007E32BE" w:rsidP="007E32BE">
            <w:pPr>
              <w:jc w:val="left"/>
            </w:pPr>
            <w:r>
              <w:rPr>
                <w:rFonts w:hint="eastAsia"/>
              </w:rPr>
              <w:t>其他费用</w:t>
            </w:r>
          </w:p>
        </w:tc>
        <w:tc>
          <w:tcPr>
            <w:tcW w:w="2769" w:type="dxa"/>
          </w:tcPr>
          <w:p w:rsidR="007E32BE" w:rsidRDefault="007E32BE" w:rsidP="007E32BE">
            <w:r>
              <w:rPr>
                <w:rFonts w:hint="eastAsia"/>
              </w:rPr>
              <w:t>《基金合同》生效后与基金相关的信息披露费用；《基金合同》生效后与基金相关的会计师费、律师费、诉讼费和仲裁费；基金份额持有人大会费用；基金的证券交易费用；基金的银行汇划费用；基金相关账户的开户及维护费用；基金投资其他基金产生的其他基金的销售费用，但法律法规禁止从基金财产中列支的除外；因投资港股通标的股票而产生的各项合理费用；按照国家有关规定和《基金合同》约定，可以在基金财产中列支的其他费用</w:t>
            </w:r>
          </w:p>
        </w:tc>
        <w:tc>
          <w:tcPr>
            <w:tcW w:w="2769" w:type="dxa"/>
          </w:tcPr>
          <w:p w:rsidR="007E32BE" w:rsidRDefault="007E32BE" w:rsidP="007E32BE">
            <w:pPr>
              <w:jc w:val="right"/>
            </w:pPr>
            <w:r>
              <w:t>-</w:t>
            </w:r>
          </w:p>
        </w:tc>
      </w:tr>
    </w:tbl>
    <w:p w:rsidR="007E32BE" w:rsidRDefault="007E32BE" w:rsidP="007E32BE">
      <w:pPr>
        <w:pStyle w:val="-7"/>
        <w:ind w:firstLine="420"/>
        <w:rPr>
          <w:rFonts w:hint="eastAsia"/>
        </w:rPr>
      </w:pPr>
      <w:r>
        <w:rPr>
          <w:rFonts w:hint="eastAsia"/>
        </w:rPr>
        <w:t>注：上表中年费用金额为基金整体承担费用，非单个份额类别费用，且年金额为预估值，最终实际金额以基金定期报告披露为准。</w:t>
      </w:r>
    </w:p>
    <w:p w:rsidR="007E32BE" w:rsidRDefault="007E32BE" w:rsidP="007E32BE">
      <w:pPr>
        <w:pStyle w:val="-"/>
        <w:ind w:firstLine="420"/>
        <w:rPr>
          <w:rFonts w:hint="eastAsia"/>
        </w:rPr>
      </w:pPr>
      <w:r>
        <w:rPr>
          <w:rFonts w:hint="eastAsia"/>
        </w:rPr>
        <w:t>本基金交易证券、基金等产生的费用和税负，按实际发生额从基金资产扣除。</w:t>
      </w:r>
    </w:p>
    <w:p w:rsidR="007E32BE" w:rsidRDefault="007E32BE" w:rsidP="007E32BE">
      <w:pPr>
        <w:pStyle w:val="-"/>
        <w:ind w:firstLine="420"/>
        <w:rPr>
          <w:rFonts w:hint="eastAsia"/>
        </w:rPr>
      </w:pPr>
      <w:r>
        <w:rPr>
          <w:rFonts w:hint="eastAsia"/>
        </w:rPr>
        <w:t>本基金投资于本基金管理人所管理的公开募集证券投资基金的部分不收取管理费；本基金投资于本基金托管人所托管的公开募集证券投资基金的部分不收取托管费。</w:t>
      </w:r>
    </w:p>
    <w:p w:rsidR="007E32BE" w:rsidRDefault="007E32BE" w:rsidP="007E32BE">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7E32BE" w:rsidRDefault="007E32BE" w:rsidP="007E32BE">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7E32BE" w:rsidTr="007E32BE">
        <w:tc>
          <w:tcPr>
            <w:tcW w:w="4153" w:type="dxa"/>
          </w:tcPr>
          <w:p w:rsidR="007E32BE" w:rsidRDefault="007E32BE" w:rsidP="007E32BE">
            <w:pPr>
              <w:jc w:val="left"/>
            </w:pPr>
          </w:p>
        </w:tc>
        <w:tc>
          <w:tcPr>
            <w:tcW w:w="4153" w:type="dxa"/>
          </w:tcPr>
          <w:p w:rsidR="007E32BE" w:rsidRDefault="007E32BE" w:rsidP="007E32BE">
            <w:pPr>
              <w:jc w:val="left"/>
            </w:pPr>
            <w:r>
              <w:rPr>
                <w:rFonts w:hint="eastAsia"/>
              </w:rPr>
              <w:t>基金运作综合费率（年化）</w:t>
            </w:r>
          </w:p>
        </w:tc>
      </w:tr>
      <w:tr w:rsidR="007E32BE" w:rsidTr="007E32BE">
        <w:tc>
          <w:tcPr>
            <w:tcW w:w="4153" w:type="dxa"/>
          </w:tcPr>
          <w:p w:rsidR="007E32BE" w:rsidRDefault="007E32BE" w:rsidP="007E32BE">
            <w:pPr>
              <w:jc w:val="left"/>
            </w:pPr>
          </w:p>
        </w:tc>
        <w:tc>
          <w:tcPr>
            <w:tcW w:w="4153" w:type="dxa"/>
          </w:tcPr>
          <w:p w:rsidR="007E32BE" w:rsidRDefault="007E32BE" w:rsidP="007E32BE">
            <w:pPr>
              <w:jc w:val="left"/>
            </w:pPr>
            <w:r>
              <w:t>1.23%</w:t>
            </w:r>
          </w:p>
        </w:tc>
      </w:tr>
    </w:tbl>
    <w:p w:rsidR="007E32BE" w:rsidRDefault="007E32BE" w:rsidP="007E32BE">
      <w:pPr>
        <w:pStyle w:val="-"/>
        <w:ind w:firstLine="420"/>
        <w:rPr>
          <w:rFonts w:hint="eastAsia"/>
        </w:rPr>
      </w:pPr>
      <w:r>
        <w:rPr>
          <w:rFonts w:hint="eastAsia"/>
        </w:rPr>
        <w:t>基金管理费率、托管费率、销售服务费率（若有）为基金现行费率，其他运作费用以最近一次基金年报披露的相关数据为基准测算。本基金投资于本基金管理人所管理的公开募集证券投资基金的部分（如有）不收取管理费，投资于本基金托管人所托管的公开募集证券投资基金的部分（如有）不收取托管费，基金财产实际承担的基金运作综合费率可能低于上述测算值。</w:t>
      </w:r>
    </w:p>
    <w:p w:rsidR="007E32BE" w:rsidRDefault="007E32BE" w:rsidP="007E32BE">
      <w:pPr>
        <w:pStyle w:val="-1"/>
        <w:spacing w:before="156" w:after="156"/>
        <w:rPr>
          <w:rFonts w:hint="eastAsia"/>
        </w:rPr>
      </w:pPr>
      <w:r>
        <w:rPr>
          <w:rFonts w:hint="eastAsia"/>
        </w:rPr>
        <w:t>四、风险揭示与重要提示</w:t>
      </w:r>
    </w:p>
    <w:p w:rsidR="007E32BE" w:rsidRDefault="007E32BE" w:rsidP="007E32BE">
      <w:pPr>
        <w:pStyle w:val="-2"/>
        <w:spacing w:before="156" w:after="156"/>
        <w:rPr>
          <w:rFonts w:hint="eastAsia"/>
        </w:rPr>
      </w:pPr>
      <w:r>
        <w:rPr>
          <w:rFonts w:hint="eastAsia"/>
        </w:rPr>
        <w:t>（一）</w:t>
      </w:r>
      <w:r>
        <w:rPr>
          <w:rFonts w:hint="eastAsia"/>
        </w:rPr>
        <w:t xml:space="preserve"> </w:t>
      </w:r>
      <w:r>
        <w:rPr>
          <w:rFonts w:hint="eastAsia"/>
        </w:rPr>
        <w:t>风险揭示</w:t>
      </w:r>
    </w:p>
    <w:p w:rsidR="007E32BE" w:rsidRDefault="007E32BE" w:rsidP="00D27B46">
      <w:pPr>
        <w:pStyle w:val="a3"/>
        <w:shd w:val="clear" w:color="auto" w:fill="FFFFFF"/>
        <w:wordWrap w:val="0"/>
        <w:spacing w:before="0" w:beforeAutospacing="0" w:after="0" w:afterAutospacing="0" w:line="480" w:lineRule="atLeast"/>
        <w:ind w:firstLine="420"/>
        <w:rPr>
          <w:color w:val="222222"/>
          <w:sz w:val="21"/>
          <w:szCs w:val="21"/>
        </w:rPr>
      </w:pPr>
      <w:r>
        <w:rPr>
          <w:rFonts w:hint="eastAsia"/>
          <w:color w:val="222222"/>
          <w:sz w:val="21"/>
          <w:szCs w:val="21"/>
        </w:rPr>
        <w:t>本基金不提供任何保证。投资者可能损失本金。</w:t>
      </w:r>
    </w:p>
    <w:p w:rsidR="007E32BE" w:rsidRDefault="007E32BE" w:rsidP="00D27B46">
      <w:pPr>
        <w:pStyle w:val="a3"/>
        <w:shd w:val="clear" w:color="auto" w:fill="FFFFFF"/>
        <w:wordWrap w:val="0"/>
        <w:spacing w:before="0" w:beforeAutospacing="0" w:after="0" w:afterAutospacing="0" w:line="480" w:lineRule="atLeast"/>
        <w:ind w:firstLine="420"/>
        <w:rPr>
          <w:color w:val="222222"/>
          <w:sz w:val="21"/>
          <w:szCs w:val="21"/>
        </w:rPr>
      </w:pPr>
      <w:r>
        <w:rPr>
          <w:rFonts w:hint="eastAsia"/>
          <w:color w:val="222222"/>
          <w:sz w:val="21"/>
          <w:szCs w:val="21"/>
        </w:rPr>
        <w:t>投资有风险，投资者购买基金时应认真阅读本基金的《招募说明书》等销售文件。</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一、本基金的特有风险</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1、本基金是采用目标日期策略的基金中基金，目标日期为2060年12月31日。本基金通过大类资产配置，投资于多种具有不同风险收益特征的基金，并随着目标日期的临近</w:t>
      </w:r>
      <w:r w:rsidRPr="00623F5C">
        <w:rPr>
          <w:rFonts w:ascii="宋体" w:hAnsi="宋体" w:cs="宋体" w:hint="eastAsia"/>
          <w:color w:val="222222"/>
          <w:kern w:val="0"/>
          <w:szCs w:val="21"/>
        </w:rPr>
        <w:lastRenderedPageBreak/>
        <w:t>逐步降低本基金整体的风险收益水平，以寻求基金资产的长期稳健增值。目标日期到达后，本基金将在严格控制风险的前提下，力争获得长期稳定的投资收益。因此股票市场、债券市场、海外市场等的变化将影响到本基金业绩表现。本基金管理人将发挥专业研究优势，力争通过各类资产的合理配置，持续优化组合配置，以控制特定风险。</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本基金为养老目标基金，但本基金“养老”的名称不含收益保障或其他任何形式的收益承诺，本基金不保本，可能发生亏损。</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2、本基金的投资组合比例为：80%以上基金资产投资于其他经中国证监会依法核准或注册的公开募集的基金份额（含QDII、香港互认基金、公开募集基础设施证券投资基金）。因此本基金所持有的基金的业绩表现、持有基金的基金管理人水平等因素将影响到本基金的基金业绩表现。</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3、本基金为基金中基金，基金资产主要投资于其他公开募集证券投资基金的基金份额，除了持有的本基金管理人管理的其他基金部分不收取管理费，持有本基金托管人托管的其他基金部分不收取托管费，申购本基金管理人管理的其他基金不收取申购费、赎回费（不包括按照基金合同应归入基金资产的部分）、销售服务费等，基金中基金承担的相关基金费用可能比普通的开放式基金高。本基金的管理费、托管费具体可参见招募说明书第十三部分。</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4、本基金属于混合型基金中基金(FOF)，是目标日期型基金，理论上其预期收益和预期风险水平高于债券型基金中基金、债券型基金、货币市场基金和货币型基金中基金，低于股票型基金、股票型基金中基金。本基金的资产配置策略，随着目标日期的临近，基金的投资风格相应的从“进取”，转变为“稳健”，再转变为“保守”，权益类资产比例及风险收益水平逐步下降。</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本基金阶段性的资产配置如下表所示。此处权益类资产中的混合型基金需符合下列两个条件之一：（1）基金合同约定股票资产及存托凭证投资比例不低于基金资产60%的混合型基金；（2）根据基金披露的定期报告，最近四个季度中任一季度股票资产及存托凭证占基金资产比例均不低于60%的混合型基金。</w:t>
      </w:r>
    </w:p>
    <w:tbl>
      <w:tblPr>
        <w:tblW w:w="8217" w:type="dxa"/>
        <w:tblInd w:w="405" w:type="dxa"/>
        <w:tblCellMar>
          <w:left w:w="0" w:type="dxa"/>
          <w:right w:w="0" w:type="dxa"/>
        </w:tblCellMar>
        <w:tblLook w:val="04A0" w:firstRow="1" w:lastRow="0" w:firstColumn="1" w:lastColumn="0" w:noHBand="0" w:noVBand="1"/>
      </w:tblPr>
      <w:tblGrid>
        <w:gridCol w:w="4206"/>
        <w:gridCol w:w="4011"/>
      </w:tblGrid>
      <w:tr w:rsidR="007E32BE" w:rsidRPr="00623F5C" w:rsidTr="00805E87">
        <w:trPr>
          <w:trHeight w:val="332"/>
        </w:trPr>
        <w:tc>
          <w:tcPr>
            <w:tcW w:w="420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E32BE" w:rsidRPr="00623F5C" w:rsidRDefault="007E32BE" w:rsidP="00805E87">
            <w:pPr>
              <w:widowControl/>
              <w:wordWrap w:val="0"/>
              <w:spacing w:line="480" w:lineRule="atLeast"/>
              <w:jc w:val="left"/>
              <w:rPr>
                <w:rFonts w:ascii="宋体" w:hAnsi="宋体" w:cs="宋体"/>
                <w:color w:val="222222"/>
                <w:kern w:val="0"/>
                <w:sz w:val="18"/>
                <w:szCs w:val="18"/>
              </w:rPr>
            </w:pPr>
            <w:r w:rsidRPr="00623F5C">
              <w:rPr>
                <w:rFonts w:ascii="宋体" w:hAnsi="宋体" w:cs="宋体" w:hint="eastAsia"/>
                <w:color w:val="222222"/>
                <w:kern w:val="0"/>
                <w:sz w:val="18"/>
                <w:szCs w:val="18"/>
              </w:rPr>
              <w:t>时间段</w:t>
            </w:r>
          </w:p>
        </w:tc>
        <w:tc>
          <w:tcPr>
            <w:tcW w:w="40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2BE" w:rsidRPr="00623F5C" w:rsidRDefault="007E32BE" w:rsidP="00805E87">
            <w:pPr>
              <w:widowControl/>
              <w:wordWrap w:val="0"/>
              <w:spacing w:line="480" w:lineRule="atLeast"/>
              <w:jc w:val="left"/>
              <w:rPr>
                <w:rFonts w:ascii="宋体" w:hAnsi="宋体" w:cs="宋体"/>
                <w:color w:val="222222"/>
                <w:kern w:val="0"/>
                <w:sz w:val="18"/>
                <w:szCs w:val="18"/>
              </w:rPr>
            </w:pPr>
            <w:r w:rsidRPr="00623F5C">
              <w:rPr>
                <w:rFonts w:ascii="宋体" w:hAnsi="宋体" w:cs="宋体" w:hint="eastAsia"/>
                <w:color w:val="222222"/>
                <w:kern w:val="0"/>
                <w:sz w:val="18"/>
                <w:szCs w:val="18"/>
              </w:rPr>
              <w:t>权益类资产（包括股票、股票型基金、混合型基金）比例</w:t>
            </w:r>
          </w:p>
        </w:tc>
      </w:tr>
      <w:tr w:rsidR="007E32BE" w:rsidRPr="00623F5C" w:rsidTr="00805E87">
        <w:trPr>
          <w:trHeight w:val="319"/>
        </w:trPr>
        <w:tc>
          <w:tcPr>
            <w:tcW w:w="42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32BE" w:rsidRPr="00623F5C" w:rsidRDefault="007E32BE" w:rsidP="00805E87">
            <w:pPr>
              <w:widowControl/>
              <w:wordWrap w:val="0"/>
              <w:spacing w:line="480" w:lineRule="atLeast"/>
              <w:jc w:val="left"/>
              <w:rPr>
                <w:rFonts w:ascii="宋体" w:hAnsi="宋体" w:cs="宋体"/>
                <w:color w:val="222222"/>
                <w:kern w:val="0"/>
                <w:sz w:val="18"/>
                <w:szCs w:val="18"/>
              </w:rPr>
            </w:pPr>
            <w:r w:rsidRPr="00623F5C">
              <w:rPr>
                <w:rFonts w:ascii="宋体" w:hAnsi="宋体" w:cs="宋体" w:hint="eastAsia"/>
                <w:color w:val="222222"/>
                <w:kern w:val="0"/>
                <w:sz w:val="18"/>
                <w:szCs w:val="18"/>
              </w:rPr>
              <w:t>基金合同生效日至2040.12.31</w:t>
            </w:r>
          </w:p>
        </w:tc>
        <w:tc>
          <w:tcPr>
            <w:tcW w:w="4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E32BE" w:rsidRPr="00623F5C" w:rsidRDefault="007E32BE" w:rsidP="00805E87">
            <w:pPr>
              <w:widowControl/>
              <w:wordWrap w:val="0"/>
              <w:spacing w:line="480" w:lineRule="atLeast"/>
              <w:jc w:val="left"/>
              <w:rPr>
                <w:rFonts w:ascii="宋体" w:hAnsi="宋体" w:cs="宋体"/>
                <w:color w:val="222222"/>
                <w:kern w:val="0"/>
                <w:sz w:val="18"/>
                <w:szCs w:val="18"/>
              </w:rPr>
            </w:pPr>
            <w:r w:rsidRPr="00623F5C">
              <w:rPr>
                <w:rFonts w:ascii="宋体" w:hAnsi="宋体" w:cs="宋体" w:hint="eastAsia"/>
                <w:color w:val="222222"/>
                <w:kern w:val="0"/>
                <w:sz w:val="18"/>
                <w:szCs w:val="18"/>
              </w:rPr>
              <w:t>55%-80%</w:t>
            </w:r>
          </w:p>
        </w:tc>
      </w:tr>
      <w:tr w:rsidR="007E32BE" w:rsidRPr="00623F5C" w:rsidTr="00805E87">
        <w:trPr>
          <w:trHeight w:val="332"/>
        </w:trPr>
        <w:tc>
          <w:tcPr>
            <w:tcW w:w="42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32BE" w:rsidRPr="00623F5C" w:rsidRDefault="007E32BE" w:rsidP="00805E87">
            <w:pPr>
              <w:widowControl/>
              <w:wordWrap w:val="0"/>
              <w:spacing w:line="480" w:lineRule="atLeast"/>
              <w:jc w:val="left"/>
              <w:rPr>
                <w:rFonts w:ascii="宋体" w:hAnsi="宋体" w:cs="宋体"/>
                <w:color w:val="222222"/>
                <w:kern w:val="0"/>
                <w:sz w:val="18"/>
                <w:szCs w:val="18"/>
              </w:rPr>
            </w:pPr>
            <w:r w:rsidRPr="00623F5C">
              <w:rPr>
                <w:rFonts w:ascii="宋体" w:hAnsi="宋体" w:cs="宋体" w:hint="eastAsia"/>
                <w:color w:val="222222"/>
                <w:kern w:val="0"/>
                <w:sz w:val="18"/>
                <w:szCs w:val="18"/>
              </w:rPr>
              <w:lastRenderedPageBreak/>
              <w:t>2041.1.1-2042.12.31</w:t>
            </w:r>
          </w:p>
        </w:tc>
        <w:tc>
          <w:tcPr>
            <w:tcW w:w="4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E32BE" w:rsidRPr="00623F5C" w:rsidRDefault="007E32BE" w:rsidP="00805E87">
            <w:pPr>
              <w:widowControl/>
              <w:wordWrap w:val="0"/>
              <w:spacing w:line="480" w:lineRule="atLeast"/>
              <w:jc w:val="left"/>
              <w:rPr>
                <w:rFonts w:ascii="宋体" w:hAnsi="宋体" w:cs="宋体"/>
                <w:color w:val="222222"/>
                <w:kern w:val="0"/>
                <w:sz w:val="18"/>
                <w:szCs w:val="18"/>
              </w:rPr>
            </w:pPr>
            <w:r w:rsidRPr="00623F5C">
              <w:rPr>
                <w:rFonts w:ascii="宋体" w:hAnsi="宋体" w:cs="宋体" w:hint="eastAsia"/>
                <w:color w:val="222222"/>
                <w:kern w:val="0"/>
                <w:sz w:val="18"/>
                <w:szCs w:val="18"/>
              </w:rPr>
              <w:t>50%-75%</w:t>
            </w:r>
          </w:p>
        </w:tc>
      </w:tr>
      <w:tr w:rsidR="007E32BE" w:rsidRPr="00623F5C" w:rsidTr="00805E87">
        <w:trPr>
          <w:trHeight w:val="332"/>
        </w:trPr>
        <w:tc>
          <w:tcPr>
            <w:tcW w:w="42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32BE" w:rsidRPr="00623F5C" w:rsidRDefault="007E32BE" w:rsidP="00805E87">
            <w:pPr>
              <w:widowControl/>
              <w:wordWrap w:val="0"/>
              <w:spacing w:line="480" w:lineRule="atLeast"/>
              <w:jc w:val="left"/>
              <w:rPr>
                <w:rFonts w:ascii="宋体" w:hAnsi="宋体" w:cs="宋体"/>
                <w:color w:val="222222"/>
                <w:kern w:val="0"/>
                <w:sz w:val="18"/>
                <w:szCs w:val="18"/>
              </w:rPr>
            </w:pPr>
            <w:r w:rsidRPr="00623F5C">
              <w:rPr>
                <w:rFonts w:ascii="宋体" w:hAnsi="宋体" w:cs="宋体" w:hint="eastAsia"/>
                <w:color w:val="222222"/>
                <w:kern w:val="0"/>
                <w:sz w:val="18"/>
                <w:szCs w:val="18"/>
              </w:rPr>
              <w:t>2043.1.1-2044.12.31</w:t>
            </w:r>
          </w:p>
        </w:tc>
        <w:tc>
          <w:tcPr>
            <w:tcW w:w="4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E32BE" w:rsidRPr="00623F5C" w:rsidRDefault="007E32BE" w:rsidP="00805E87">
            <w:pPr>
              <w:widowControl/>
              <w:wordWrap w:val="0"/>
              <w:spacing w:line="480" w:lineRule="atLeast"/>
              <w:jc w:val="left"/>
              <w:rPr>
                <w:rFonts w:ascii="宋体" w:hAnsi="宋体" w:cs="宋体"/>
                <w:color w:val="222222"/>
                <w:kern w:val="0"/>
                <w:sz w:val="18"/>
                <w:szCs w:val="18"/>
              </w:rPr>
            </w:pPr>
            <w:r w:rsidRPr="00623F5C">
              <w:rPr>
                <w:rFonts w:ascii="宋体" w:hAnsi="宋体" w:cs="宋体" w:hint="eastAsia"/>
                <w:color w:val="222222"/>
                <w:kern w:val="0"/>
                <w:sz w:val="18"/>
                <w:szCs w:val="18"/>
              </w:rPr>
              <w:t>45%-70%</w:t>
            </w:r>
          </w:p>
        </w:tc>
      </w:tr>
      <w:tr w:rsidR="007E32BE" w:rsidRPr="00623F5C" w:rsidTr="00805E87">
        <w:trPr>
          <w:trHeight w:val="319"/>
        </w:trPr>
        <w:tc>
          <w:tcPr>
            <w:tcW w:w="42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32BE" w:rsidRPr="00623F5C" w:rsidRDefault="007E32BE" w:rsidP="00805E87">
            <w:pPr>
              <w:widowControl/>
              <w:wordWrap w:val="0"/>
              <w:spacing w:line="480" w:lineRule="atLeast"/>
              <w:jc w:val="left"/>
              <w:rPr>
                <w:rFonts w:ascii="宋体" w:hAnsi="宋体" w:cs="宋体"/>
                <w:color w:val="222222"/>
                <w:kern w:val="0"/>
                <w:sz w:val="18"/>
                <w:szCs w:val="18"/>
              </w:rPr>
            </w:pPr>
            <w:r w:rsidRPr="00623F5C">
              <w:rPr>
                <w:rFonts w:ascii="宋体" w:hAnsi="宋体" w:cs="宋体" w:hint="eastAsia"/>
                <w:color w:val="222222"/>
                <w:kern w:val="0"/>
                <w:sz w:val="18"/>
                <w:szCs w:val="18"/>
              </w:rPr>
              <w:t>2045.1.1-2046.12.31</w:t>
            </w:r>
          </w:p>
        </w:tc>
        <w:tc>
          <w:tcPr>
            <w:tcW w:w="4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E32BE" w:rsidRPr="00623F5C" w:rsidRDefault="007E32BE" w:rsidP="00805E87">
            <w:pPr>
              <w:widowControl/>
              <w:wordWrap w:val="0"/>
              <w:spacing w:line="480" w:lineRule="atLeast"/>
              <w:jc w:val="left"/>
              <w:rPr>
                <w:rFonts w:ascii="宋体" w:hAnsi="宋体" w:cs="宋体"/>
                <w:color w:val="222222"/>
                <w:kern w:val="0"/>
                <w:sz w:val="18"/>
                <w:szCs w:val="18"/>
              </w:rPr>
            </w:pPr>
            <w:r w:rsidRPr="00623F5C">
              <w:rPr>
                <w:rFonts w:ascii="宋体" w:hAnsi="宋体" w:cs="宋体" w:hint="eastAsia"/>
                <w:color w:val="222222"/>
                <w:kern w:val="0"/>
                <w:sz w:val="18"/>
                <w:szCs w:val="18"/>
              </w:rPr>
              <w:t>40%-65%</w:t>
            </w:r>
          </w:p>
        </w:tc>
      </w:tr>
      <w:tr w:rsidR="007E32BE" w:rsidRPr="00623F5C" w:rsidTr="00805E87">
        <w:trPr>
          <w:trHeight w:val="319"/>
        </w:trPr>
        <w:tc>
          <w:tcPr>
            <w:tcW w:w="42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32BE" w:rsidRPr="00623F5C" w:rsidRDefault="007E32BE" w:rsidP="00805E87">
            <w:pPr>
              <w:widowControl/>
              <w:wordWrap w:val="0"/>
              <w:spacing w:line="480" w:lineRule="atLeast"/>
              <w:jc w:val="left"/>
              <w:rPr>
                <w:rFonts w:ascii="宋体" w:hAnsi="宋体" w:cs="宋体"/>
                <w:color w:val="222222"/>
                <w:kern w:val="0"/>
                <w:sz w:val="18"/>
                <w:szCs w:val="18"/>
              </w:rPr>
            </w:pPr>
            <w:r w:rsidRPr="00623F5C">
              <w:rPr>
                <w:rFonts w:ascii="宋体" w:hAnsi="宋体" w:cs="宋体" w:hint="eastAsia"/>
                <w:color w:val="222222"/>
                <w:kern w:val="0"/>
                <w:sz w:val="18"/>
                <w:szCs w:val="18"/>
              </w:rPr>
              <w:t>2047.1.1-2048.12.31</w:t>
            </w:r>
          </w:p>
        </w:tc>
        <w:tc>
          <w:tcPr>
            <w:tcW w:w="4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E32BE" w:rsidRPr="00623F5C" w:rsidRDefault="007E32BE" w:rsidP="00805E87">
            <w:pPr>
              <w:widowControl/>
              <w:wordWrap w:val="0"/>
              <w:spacing w:line="480" w:lineRule="atLeast"/>
              <w:jc w:val="left"/>
              <w:rPr>
                <w:rFonts w:ascii="宋体" w:hAnsi="宋体" w:cs="宋体"/>
                <w:color w:val="222222"/>
                <w:kern w:val="0"/>
                <w:sz w:val="18"/>
                <w:szCs w:val="18"/>
              </w:rPr>
            </w:pPr>
            <w:r w:rsidRPr="00623F5C">
              <w:rPr>
                <w:rFonts w:ascii="宋体" w:hAnsi="宋体" w:cs="宋体" w:hint="eastAsia"/>
                <w:color w:val="222222"/>
                <w:kern w:val="0"/>
                <w:sz w:val="18"/>
                <w:szCs w:val="18"/>
              </w:rPr>
              <w:t>35%-60%</w:t>
            </w:r>
          </w:p>
        </w:tc>
      </w:tr>
      <w:tr w:rsidR="007E32BE" w:rsidRPr="00623F5C" w:rsidTr="00805E87">
        <w:trPr>
          <w:trHeight w:val="319"/>
        </w:trPr>
        <w:tc>
          <w:tcPr>
            <w:tcW w:w="42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32BE" w:rsidRPr="00623F5C" w:rsidRDefault="007E32BE" w:rsidP="00805E87">
            <w:pPr>
              <w:widowControl/>
              <w:wordWrap w:val="0"/>
              <w:spacing w:line="480" w:lineRule="atLeast"/>
              <w:jc w:val="left"/>
              <w:rPr>
                <w:rFonts w:ascii="宋体" w:hAnsi="宋体" w:cs="宋体"/>
                <w:color w:val="222222"/>
                <w:kern w:val="0"/>
                <w:sz w:val="18"/>
                <w:szCs w:val="18"/>
              </w:rPr>
            </w:pPr>
            <w:r w:rsidRPr="00623F5C">
              <w:rPr>
                <w:rFonts w:ascii="宋体" w:hAnsi="宋体" w:cs="宋体" w:hint="eastAsia"/>
                <w:color w:val="222222"/>
                <w:kern w:val="0"/>
                <w:sz w:val="18"/>
                <w:szCs w:val="18"/>
              </w:rPr>
              <w:t>2049.1.1-2050.12.31</w:t>
            </w:r>
          </w:p>
        </w:tc>
        <w:tc>
          <w:tcPr>
            <w:tcW w:w="4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E32BE" w:rsidRPr="00623F5C" w:rsidRDefault="007E32BE" w:rsidP="00805E87">
            <w:pPr>
              <w:widowControl/>
              <w:wordWrap w:val="0"/>
              <w:spacing w:line="480" w:lineRule="atLeast"/>
              <w:jc w:val="left"/>
              <w:rPr>
                <w:rFonts w:ascii="宋体" w:hAnsi="宋体" w:cs="宋体"/>
                <w:color w:val="222222"/>
                <w:kern w:val="0"/>
                <w:sz w:val="18"/>
                <w:szCs w:val="18"/>
              </w:rPr>
            </w:pPr>
            <w:r w:rsidRPr="00623F5C">
              <w:rPr>
                <w:rFonts w:ascii="宋体" w:hAnsi="宋体" w:cs="宋体" w:hint="eastAsia"/>
                <w:color w:val="222222"/>
                <w:kern w:val="0"/>
                <w:sz w:val="18"/>
                <w:szCs w:val="18"/>
              </w:rPr>
              <w:t>30%-55%</w:t>
            </w:r>
          </w:p>
        </w:tc>
      </w:tr>
      <w:tr w:rsidR="007E32BE" w:rsidRPr="00623F5C" w:rsidTr="00805E87">
        <w:trPr>
          <w:trHeight w:val="319"/>
        </w:trPr>
        <w:tc>
          <w:tcPr>
            <w:tcW w:w="42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32BE" w:rsidRPr="00623F5C" w:rsidRDefault="007E32BE" w:rsidP="00805E87">
            <w:pPr>
              <w:widowControl/>
              <w:wordWrap w:val="0"/>
              <w:spacing w:line="480" w:lineRule="atLeast"/>
              <w:jc w:val="left"/>
              <w:rPr>
                <w:rFonts w:ascii="宋体" w:hAnsi="宋体" w:cs="宋体"/>
                <w:color w:val="222222"/>
                <w:kern w:val="0"/>
                <w:sz w:val="18"/>
                <w:szCs w:val="18"/>
              </w:rPr>
            </w:pPr>
            <w:r w:rsidRPr="00623F5C">
              <w:rPr>
                <w:rFonts w:ascii="宋体" w:hAnsi="宋体" w:cs="宋体" w:hint="eastAsia"/>
                <w:color w:val="222222"/>
                <w:kern w:val="0"/>
                <w:sz w:val="18"/>
                <w:szCs w:val="18"/>
              </w:rPr>
              <w:t>2051.1.1-2052.12.31</w:t>
            </w:r>
          </w:p>
        </w:tc>
        <w:tc>
          <w:tcPr>
            <w:tcW w:w="4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E32BE" w:rsidRPr="00623F5C" w:rsidRDefault="007E32BE" w:rsidP="00805E87">
            <w:pPr>
              <w:widowControl/>
              <w:wordWrap w:val="0"/>
              <w:spacing w:line="480" w:lineRule="atLeast"/>
              <w:jc w:val="left"/>
              <w:rPr>
                <w:rFonts w:ascii="宋体" w:hAnsi="宋体" w:cs="宋体"/>
                <w:color w:val="222222"/>
                <w:kern w:val="0"/>
                <w:sz w:val="18"/>
                <w:szCs w:val="18"/>
              </w:rPr>
            </w:pPr>
            <w:r w:rsidRPr="00623F5C">
              <w:rPr>
                <w:rFonts w:ascii="宋体" w:hAnsi="宋体" w:cs="宋体" w:hint="eastAsia"/>
                <w:color w:val="222222"/>
                <w:kern w:val="0"/>
                <w:sz w:val="18"/>
                <w:szCs w:val="18"/>
              </w:rPr>
              <w:t>25%-50%</w:t>
            </w:r>
          </w:p>
        </w:tc>
      </w:tr>
      <w:tr w:rsidR="007E32BE" w:rsidRPr="00623F5C" w:rsidTr="00805E87">
        <w:trPr>
          <w:trHeight w:val="319"/>
        </w:trPr>
        <w:tc>
          <w:tcPr>
            <w:tcW w:w="42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32BE" w:rsidRPr="00623F5C" w:rsidRDefault="007E32BE" w:rsidP="00805E87">
            <w:pPr>
              <w:widowControl/>
              <w:wordWrap w:val="0"/>
              <w:spacing w:line="480" w:lineRule="atLeast"/>
              <w:jc w:val="left"/>
              <w:rPr>
                <w:rFonts w:ascii="宋体" w:hAnsi="宋体" w:cs="宋体"/>
                <w:color w:val="222222"/>
                <w:kern w:val="0"/>
                <w:sz w:val="18"/>
                <w:szCs w:val="18"/>
              </w:rPr>
            </w:pPr>
            <w:r w:rsidRPr="00623F5C">
              <w:rPr>
                <w:rFonts w:ascii="宋体" w:hAnsi="宋体" w:cs="宋体" w:hint="eastAsia"/>
                <w:color w:val="222222"/>
                <w:kern w:val="0"/>
                <w:sz w:val="18"/>
                <w:szCs w:val="18"/>
              </w:rPr>
              <w:t>2053.1.1-2054.12.31</w:t>
            </w:r>
          </w:p>
        </w:tc>
        <w:tc>
          <w:tcPr>
            <w:tcW w:w="4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E32BE" w:rsidRPr="00623F5C" w:rsidRDefault="007E32BE" w:rsidP="00805E87">
            <w:pPr>
              <w:widowControl/>
              <w:wordWrap w:val="0"/>
              <w:spacing w:line="480" w:lineRule="atLeast"/>
              <w:jc w:val="left"/>
              <w:rPr>
                <w:rFonts w:ascii="宋体" w:hAnsi="宋体" w:cs="宋体"/>
                <w:color w:val="222222"/>
                <w:kern w:val="0"/>
                <w:sz w:val="18"/>
                <w:szCs w:val="18"/>
              </w:rPr>
            </w:pPr>
            <w:r w:rsidRPr="00623F5C">
              <w:rPr>
                <w:rFonts w:ascii="宋体" w:hAnsi="宋体" w:cs="宋体" w:hint="eastAsia"/>
                <w:color w:val="222222"/>
                <w:kern w:val="0"/>
                <w:sz w:val="18"/>
                <w:szCs w:val="18"/>
              </w:rPr>
              <w:t>20%-45%</w:t>
            </w:r>
          </w:p>
        </w:tc>
      </w:tr>
      <w:tr w:rsidR="007E32BE" w:rsidRPr="00623F5C" w:rsidTr="00805E87">
        <w:trPr>
          <w:trHeight w:val="319"/>
        </w:trPr>
        <w:tc>
          <w:tcPr>
            <w:tcW w:w="42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32BE" w:rsidRPr="00623F5C" w:rsidRDefault="007E32BE" w:rsidP="00805E87">
            <w:pPr>
              <w:widowControl/>
              <w:wordWrap w:val="0"/>
              <w:spacing w:line="480" w:lineRule="atLeast"/>
              <w:jc w:val="left"/>
              <w:rPr>
                <w:rFonts w:ascii="宋体" w:hAnsi="宋体" w:cs="宋体"/>
                <w:color w:val="222222"/>
                <w:kern w:val="0"/>
                <w:sz w:val="18"/>
                <w:szCs w:val="18"/>
              </w:rPr>
            </w:pPr>
            <w:r w:rsidRPr="00623F5C">
              <w:rPr>
                <w:rFonts w:ascii="宋体" w:hAnsi="宋体" w:cs="宋体" w:hint="eastAsia"/>
                <w:color w:val="222222"/>
                <w:kern w:val="0"/>
                <w:sz w:val="18"/>
                <w:szCs w:val="18"/>
              </w:rPr>
              <w:t>2055.1.1-2056.12.31</w:t>
            </w:r>
          </w:p>
        </w:tc>
        <w:tc>
          <w:tcPr>
            <w:tcW w:w="4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E32BE" w:rsidRPr="00623F5C" w:rsidRDefault="007E32BE" w:rsidP="00805E87">
            <w:pPr>
              <w:widowControl/>
              <w:wordWrap w:val="0"/>
              <w:spacing w:line="480" w:lineRule="atLeast"/>
              <w:jc w:val="left"/>
              <w:rPr>
                <w:rFonts w:ascii="宋体" w:hAnsi="宋体" w:cs="宋体"/>
                <w:color w:val="222222"/>
                <w:kern w:val="0"/>
                <w:sz w:val="18"/>
                <w:szCs w:val="18"/>
              </w:rPr>
            </w:pPr>
            <w:r w:rsidRPr="00623F5C">
              <w:rPr>
                <w:rFonts w:ascii="宋体" w:hAnsi="宋体" w:cs="宋体" w:hint="eastAsia"/>
                <w:color w:val="222222"/>
                <w:kern w:val="0"/>
                <w:sz w:val="18"/>
                <w:szCs w:val="18"/>
              </w:rPr>
              <w:t>15%-40%</w:t>
            </w:r>
          </w:p>
        </w:tc>
      </w:tr>
      <w:tr w:rsidR="007E32BE" w:rsidRPr="00623F5C" w:rsidTr="00805E87">
        <w:trPr>
          <w:trHeight w:val="319"/>
        </w:trPr>
        <w:tc>
          <w:tcPr>
            <w:tcW w:w="42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32BE" w:rsidRPr="00623F5C" w:rsidRDefault="007E32BE" w:rsidP="00805E87">
            <w:pPr>
              <w:widowControl/>
              <w:wordWrap w:val="0"/>
              <w:spacing w:line="480" w:lineRule="atLeast"/>
              <w:jc w:val="left"/>
              <w:rPr>
                <w:rFonts w:ascii="宋体" w:hAnsi="宋体" w:cs="宋体"/>
                <w:color w:val="222222"/>
                <w:kern w:val="0"/>
                <w:sz w:val="18"/>
                <w:szCs w:val="18"/>
              </w:rPr>
            </w:pPr>
            <w:r w:rsidRPr="00623F5C">
              <w:rPr>
                <w:rFonts w:ascii="宋体" w:hAnsi="宋体" w:cs="宋体" w:hint="eastAsia"/>
                <w:color w:val="222222"/>
                <w:kern w:val="0"/>
                <w:sz w:val="18"/>
                <w:szCs w:val="18"/>
              </w:rPr>
              <w:t>2057.1.1-2058.12.31</w:t>
            </w:r>
          </w:p>
        </w:tc>
        <w:tc>
          <w:tcPr>
            <w:tcW w:w="4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E32BE" w:rsidRPr="00623F5C" w:rsidRDefault="007E32BE" w:rsidP="00805E87">
            <w:pPr>
              <w:widowControl/>
              <w:wordWrap w:val="0"/>
              <w:spacing w:line="480" w:lineRule="atLeast"/>
              <w:jc w:val="left"/>
              <w:rPr>
                <w:rFonts w:ascii="宋体" w:hAnsi="宋体" w:cs="宋体"/>
                <w:color w:val="222222"/>
                <w:kern w:val="0"/>
                <w:sz w:val="18"/>
                <w:szCs w:val="18"/>
              </w:rPr>
            </w:pPr>
            <w:r w:rsidRPr="00623F5C">
              <w:rPr>
                <w:rFonts w:ascii="宋体" w:hAnsi="宋体" w:cs="宋体" w:hint="eastAsia"/>
                <w:color w:val="222222"/>
                <w:kern w:val="0"/>
                <w:sz w:val="18"/>
                <w:szCs w:val="18"/>
              </w:rPr>
              <w:t>10%-35%</w:t>
            </w:r>
          </w:p>
        </w:tc>
      </w:tr>
      <w:tr w:rsidR="007E32BE" w:rsidRPr="00623F5C" w:rsidTr="00805E87">
        <w:trPr>
          <w:trHeight w:val="319"/>
        </w:trPr>
        <w:tc>
          <w:tcPr>
            <w:tcW w:w="42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32BE" w:rsidRPr="00623F5C" w:rsidRDefault="007E32BE" w:rsidP="00805E87">
            <w:pPr>
              <w:widowControl/>
              <w:wordWrap w:val="0"/>
              <w:spacing w:line="480" w:lineRule="atLeast"/>
              <w:jc w:val="left"/>
              <w:rPr>
                <w:rFonts w:ascii="宋体" w:hAnsi="宋体" w:cs="宋体"/>
                <w:color w:val="222222"/>
                <w:kern w:val="0"/>
                <w:sz w:val="18"/>
                <w:szCs w:val="18"/>
              </w:rPr>
            </w:pPr>
            <w:r w:rsidRPr="00623F5C">
              <w:rPr>
                <w:rFonts w:ascii="宋体" w:hAnsi="宋体" w:cs="宋体" w:hint="eastAsia"/>
                <w:color w:val="222222"/>
                <w:kern w:val="0"/>
                <w:sz w:val="18"/>
                <w:szCs w:val="18"/>
              </w:rPr>
              <w:t>2059.1.1-2060.12.31</w:t>
            </w:r>
          </w:p>
        </w:tc>
        <w:tc>
          <w:tcPr>
            <w:tcW w:w="4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E32BE" w:rsidRPr="00623F5C" w:rsidRDefault="007E32BE" w:rsidP="00805E87">
            <w:pPr>
              <w:widowControl/>
              <w:wordWrap w:val="0"/>
              <w:spacing w:line="480" w:lineRule="atLeast"/>
              <w:jc w:val="left"/>
              <w:rPr>
                <w:rFonts w:ascii="宋体" w:hAnsi="宋体" w:cs="宋体"/>
                <w:color w:val="222222"/>
                <w:kern w:val="0"/>
                <w:sz w:val="18"/>
                <w:szCs w:val="18"/>
              </w:rPr>
            </w:pPr>
            <w:r w:rsidRPr="00623F5C">
              <w:rPr>
                <w:rFonts w:ascii="宋体" w:hAnsi="宋体" w:cs="宋体" w:hint="eastAsia"/>
                <w:color w:val="222222"/>
                <w:kern w:val="0"/>
                <w:sz w:val="18"/>
                <w:szCs w:val="18"/>
              </w:rPr>
              <w:t>5%-30%</w:t>
            </w:r>
          </w:p>
        </w:tc>
      </w:tr>
      <w:tr w:rsidR="007E32BE" w:rsidRPr="00623F5C" w:rsidTr="00805E87">
        <w:trPr>
          <w:trHeight w:val="319"/>
        </w:trPr>
        <w:tc>
          <w:tcPr>
            <w:tcW w:w="42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32BE" w:rsidRPr="00623F5C" w:rsidRDefault="007E32BE" w:rsidP="00805E87">
            <w:pPr>
              <w:widowControl/>
              <w:wordWrap w:val="0"/>
              <w:spacing w:line="480" w:lineRule="atLeast"/>
              <w:jc w:val="left"/>
              <w:rPr>
                <w:rFonts w:ascii="宋体" w:hAnsi="宋体" w:cs="宋体"/>
                <w:color w:val="222222"/>
                <w:kern w:val="0"/>
                <w:sz w:val="18"/>
                <w:szCs w:val="18"/>
              </w:rPr>
            </w:pPr>
            <w:r w:rsidRPr="00623F5C">
              <w:rPr>
                <w:rFonts w:ascii="宋体" w:hAnsi="宋体" w:cs="宋体" w:hint="eastAsia"/>
                <w:color w:val="222222"/>
                <w:kern w:val="0"/>
                <w:sz w:val="18"/>
                <w:szCs w:val="18"/>
              </w:rPr>
              <w:t>2061.1.1起</w:t>
            </w:r>
          </w:p>
        </w:tc>
        <w:tc>
          <w:tcPr>
            <w:tcW w:w="4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E32BE" w:rsidRPr="00623F5C" w:rsidRDefault="007E32BE" w:rsidP="00805E87">
            <w:pPr>
              <w:widowControl/>
              <w:wordWrap w:val="0"/>
              <w:spacing w:line="480" w:lineRule="atLeast"/>
              <w:jc w:val="left"/>
              <w:rPr>
                <w:rFonts w:ascii="宋体" w:hAnsi="宋体" w:cs="宋体"/>
                <w:color w:val="222222"/>
                <w:kern w:val="0"/>
                <w:sz w:val="18"/>
                <w:szCs w:val="18"/>
              </w:rPr>
            </w:pPr>
            <w:r w:rsidRPr="00623F5C">
              <w:rPr>
                <w:rFonts w:ascii="宋体" w:hAnsi="宋体" w:cs="宋体" w:hint="eastAsia"/>
                <w:color w:val="222222"/>
                <w:kern w:val="0"/>
                <w:sz w:val="18"/>
                <w:szCs w:val="18"/>
              </w:rPr>
              <w:t>0%-25%</w:t>
            </w:r>
          </w:p>
        </w:tc>
      </w:tr>
    </w:tbl>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目标日期到达前，基金投资于股票（含存托凭证）、股票型基金、混合型基金和商品基金（含商品期货基金和黄金ETF）等品种的比例合计原则上不超过基金资产的80%。</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5、基金管理人可以对招募说明书中披露的下滑曲线进行调整，实际的下滑曲线可能与招募说明书披露的情况存在差异。招募说明书中披露的下滑曲线仅为展示和示例使用，不构成投资建议及投资比例限制，具体投资比例请参考招募说明书第九部分阶段性的资产配置等内容。</w:t>
      </w:r>
    </w:p>
    <w:p w:rsidR="007E32BE" w:rsidRPr="00623F5C" w:rsidRDefault="007E32BE" w:rsidP="004738D6">
      <w:pPr>
        <w:widowControl/>
        <w:shd w:val="clear" w:color="auto" w:fill="FFFFFF"/>
        <w:wordWrap w:val="0"/>
        <w:spacing w:line="315" w:lineRule="atLeast"/>
        <w:ind w:firstLine="480"/>
        <w:jc w:val="left"/>
        <w:rPr>
          <w:rFonts w:ascii="宋体" w:hAnsi="宋体" w:cs="宋体"/>
          <w:color w:val="222222"/>
          <w:kern w:val="0"/>
          <w:szCs w:val="21"/>
        </w:rPr>
      </w:pPr>
      <w:r w:rsidRPr="00623F5C">
        <w:rPr>
          <w:rFonts w:ascii="宋体" w:hAnsi="宋体" w:cs="宋体"/>
          <w:noProof/>
          <w:color w:val="222222"/>
          <w:kern w:val="0"/>
          <w:szCs w:val="21"/>
        </w:rPr>
        <w:drawing>
          <wp:inline distT="0" distB="0" distL="0" distR="0" wp14:anchorId="2B891E4E" wp14:editId="465C62D6">
            <wp:extent cx="5276850" cy="2305050"/>
            <wp:effectExtent l="0" t="0" r="0" b="0"/>
            <wp:docPr id="2" name="图片 2" descr="http://nfxp.southernfund.com/resource/fundids/reportData/attachment/FD_zmsms_BE000080027_017497_20230707_20230707.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nfxp.southernfund.com/resource/fundids/reportData/attachment/FD_zmsms_BE000080027_017497_20230707_20230707.files/image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2305050"/>
                    </a:xfrm>
                    <a:prstGeom prst="rect">
                      <a:avLst/>
                    </a:prstGeom>
                    <a:noFill/>
                    <a:ln>
                      <a:noFill/>
                    </a:ln>
                  </pic:spPr>
                </pic:pic>
              </a:graphicData>
            </a:graphic>
          </wp:inline>
        </w:drawing>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6、市场剧烈波动风险</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本基金主要通过大类资产配置和基金选择获取超额收益，基金管理人勤勉尽责，慎重作出动态资产配置调整，尽力确保该基准偏离最终获得正的超额收益，但在每个时间区间</w:t>
      </w:r>
      <w:r w:rsidRPr="00623F5C">
        <w:rPr>
          <w:rFonts w:ascii="宋体" w:hAnsi="宋体" w:cs="宋体" w:hint="eastAsia"/>
          <w:color w:val="222222"/>
          <w:kern w:val="0"/>
          <w:szCs w:val="21"/>
        </w:rPr>
        <w:lastRenderedPageBreak/>
        <w:t>有严格的权益类资产配置比例上下限，期间遇到市场剧烈变动导致的极端市场行情时，但仍不排除受市场波动较大等导致的动态资产配置调整获得负收益的情形。因此，投资者仍将承担市场剧烈波动的相关风险。</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7、本基金对每份基金份额设定五年锁定期，对投资者存在流动性风险。本基金主要运作方式设置为允许投资者日常申购，但对于每份份额设定五年锁定期，锁定期内基金份额持有人不能就该基金份额提出赎回申请。即投资者要考虑在锁定期资金不能赎回的风险。目标日期到期后，本基金转为开放式基金中基金（FOF），不再设置锁定期。</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8、本基金的主要投资范围为其他公开募集证券投资基金，所投资或持有的基金份额拒绝或暂停申购/赎回、暂停上市或二级市场交易停牌、延期办理赎回、延期支付赎回款项，基金管理人无法找到其他合适的可替代的基金品种，本基金可能暂停或拒绝申购、暂停或延缓赎回业务。</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9、本基金投资流通受限基金时，对于封闭式基金而言，当要卖出基金的时候，可能会面临在一定的价格下无法卖出而要降价卖出的风险；对于流通受限基金而言，由于流通受限基金的非流通特性，在本基金参与投资后将在一定的期限内无法流通，在面临基金大规模赎回的情况下有可能因为无法变现造成流动性风险。</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另外，巨额赎回风险是开放式基金所特有的一种风险，即当单个开放日基金的净赎回申请超过前一工作日基金总份额的百分之十时，本基金将可能无法及时赎回持有的全部基金份额，影响本基金的资金安排。</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10、本基金投资场内上市开放式基金时，由于本基金所投资基金的投资标的的价格会有波动，所投资基金的净值会也会因此发生波动。封闭式基金的价格与基金的净值之间是相关的，一般来说基本是同方向变动的，如果基金净值严重下跌，一般封闭式基金的价格也会下跌。而开放式基金的价格就是基金份额净值，开放式基金的申购和赎回价格会随着净值的下跌而下跌。所以本基金会面临基金价格变动的风险。如果基金价格下降到买入成本之下，在不考虑分红因素影响的情况下，本基金会面临亏损风险。</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11、本基金投资资产支持证券，主要存在以下风险：</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1）信用风险：信用风险是指资产支持证券参与主体对它们所承诺的各种合约的违约所造成的可能损失。从简单意义上讲，信用风险表现为证券化资产所产生的现金流不能支持本金和利息的及时支付而给投资者带来损失。</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lastRenderedPageBreak/>
        <w:t>（2）利率风险：是指资产支持证券作为固定收益证券的一种，也具有利率风险，即资产支持证券的价格受利率波动发生变动而造成的风险。</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（3）流动性风险：是指资产支持证券不能迅速、低成本地变现的风险。</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（4）提前偿付风险：是指若合同约定债务人有权在产品到期前偿还，则存在由于提前偿付而使投资者遭受损失的可能性。</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（5）操作风险：是指相关各方在业务操作过程中，因操作失误或违反操作规程而引起的风险。</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（6）法律风险：是指因资产支持证券交易结构较为复杂、参与方较多、交易文件较多，而存在的法律风险和履约风险。</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12、港股投资风险</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本基金可根据投资策略需要或不同配置地市场环境的变化，选择将部分基金资产投资于港股或选择不将基金资产投资于港股，基金资产并非必然投资港股。</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本基金投资股通标的股票的比例较小，但仍将承担投资港股通标的股票的相关风险，包括但不限于港股通机制下因投资环境、投资标的、市场制度以及交易规则等差异带来的特有风险，如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通股票不能及时卖出，可能带来一定的流动性风险）等。</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13、投资于存托凭证的风险</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lastRenderedPageBreak/>
        <w:t>14、基金合同提前终止的风险</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本基金为发起式基金，《基金合同》生效之日起三年后的对应日，若基金资产净值低于2亿元，基金合同自动终止，且不得通过召开基金份额持有人大会延续基金合同期限。投资者可能面临基金合同提前终止的风险。</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15、本基金可投资公募</w:t>
      </w:r>
      <w:r w:rsidRPr="00623F5C">
        <w:rPr>
          <w:rFonts w:ascii="宋体" w:hAnsi="宋体" w:cs="宋体"/>
          <w:color w:val="222222"/>
          <w:kern w:val="0"/>
          <w:szCs w:val="21"/>
        </w:rPr>
        <w:t>REITs，将面临投资公募REITs的特有风险，包括但不限于：</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w:t>
      </w:r>
      <w:r w:rsidRPr="00623F5C">
        <w:rPr>
          <w:rFonts w:ascii="宋体" w:hAnsi="宋体" w:cs="宋体"/>
          <w:color w:val="222222"/>
          <w:kern w:val="0"/>
          <w:szCs w:val="21"/>
        </w:rPr>
        <w:t>1）价格波动风险。公募REITs大部分资产投资于基础设施项目，具有权益属性，受经济环境、运营管理等因素影响，基础设施项目市场价值及现金流情况可能发生变化，可能引起公募REITs价格波动，甚至存在基础设施项目遭遇极端事件（如地震、台风等）发生较大损失而影响基金价格的风险。</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w:t>
      </w:r>
      <w:r w:rsidRPr="00623F5C">
        <w:rPr>
          <w:rFonts w:ascii="宋体" w:hAnsi="宋体" w:cs="宋体"/>
          <w:color w:val="222222"/>
          <w:kern w:val="0"/>
          <w:szCs w:val="21"/>
        </w:rPr>
        <w:t>2）基础设施项目运营风险。公募REITs投资集中度高，收益率很大程度依赖基础设施项目运营情况，基础设施项目可能因经济环境变化或运营不善等因素影响，导致实际现金流大幅低于测算现金流，存在基金收益率不佳的风险，基础设施项目运营过程中租金、收费等收入的波动也将影响基金收益分配水平的稳定。此外，公募REITs可直接或间接对外借款，存在基础设施项目经营不达预期，基金无法偿还借款的风险。</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w:t>
      </w:r>
      <w:r w:rsidRPr="00623F5C">
        <w:rPr>
          <w:rFonts w:ascii="宋体" w:hAnsi="宋体" w:cs="宋体"/>
          <w:color w:val="222222"/>
          <w:kern w:val="0"/>
          <w:szCs w:val="21"/>
        </w:rPr>
        <w:t>3）基金份额交易价格折溢价风险。公募REITs基金合同生效后，将根据相关法律法规申请在交易所上市，在每个交易日的交易时间将根据相关交易规则确定交易价格，该交易价格可能受诸多因素影响；此外，公募REITs还将按照相关业务规则、基金合同约定进行估值并披露基金份额净值等信息。由于基金份额交易价格与基金份额净值形成机制以及影响因素不同，存在基金份额交易价格相对于基金份额净值折溢价的风险。</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w:t>
      </w:r>
      <w:r w:rsidRPr="00623F5C">
        <w:rPr>
          <w:rFonts w:ascii="宋体" w:hAnsi="宋体" w:cs="宋体"/>
          <w:color w:val="222222"/>
          <w:kern w:val="0"/>
          <w:szCs w:val="21"/>
        </w:rPr>
        <w:t>4）流动性风险。公募REITs采取封闭式运作，不开通申购赎回，只能在二级市场交易，存在流动性不足的风险。此外，公募REITs持有基础设施资产支持证券全部份额，如发生特殊情况需要处置基础设施资产支持证券，可能会由于基础设施资产支持证券流动性较弱而带来损失（如证券不能卖出或贬值出售等）。基础设施资产支持证券通过项目公司持有的基础设施资产可能会存在无法处置及变现的风险。</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w:t>
      </w:r>
      <w:r w:rsidRPr="00623F5C">
        <w:rPr>
          <w:rFonts w:ascii="宋体" w:hAnsi="宋体" w:cs="宋体"/>
          <w:color w:val="222222"/>
          <w:kern w:val="0"/>
          <w:szCs w:val="21"/>
        </w:rPr>
        <w:t>5）政策调整风险。公募REITs存在因相关法律法规或监管机构政策修改等基金管理人无法控制的因素的变化，使基金或投资者利益受到影响的风险，例如：公募REITs运作过程中可能涉及基金持有人、公募基金、资产支持证券、项目公司等多层面税负，如果国家税收等政策发生调整，可能影响投资运作与基金收益；监管机构基金估值政策的修改</w:t>
      </w:r>
      <w:r w:rsidRPr="00623F5C">
        <w:rPr>
          <w:rFonts w:ascii="宋体" w:hAnsi="宋体" w:cs="宋体"/>
          <w:color w:val="222222"/>
          <w:kern w:val="0"/>
          <w:szCs w:val="21"/>
        </w:rPr>
        <w:lastRenderedPageBreak/>
        <w:t>导致基金估值方法的调整而引起基金净值波动；相关法规的修改导致基金投资范围变化，基金管理人为调整投资组合而引起基金净值波动等。</w:t>
      </w:r>
    </w:p>
    <w:p w:rsidR="007E32BE" w:rsidRPr="009A3D98"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w:t>
      </w:r>
      <w:r w:rsidRPr="00623F5C">
        <w:rPr>
          <w:rFonts w:ascii="宋体" w:hAnsi="宋体" w:cs="宋体"/>
          <w:color w:val="222222"/>
          <w:kern w:val="0"/>
          <w:szCs w:val="21"/>
        </w:rPr>
        <w:t>6）终止上市风险。公募REITs运作过程中可能因触发法律法规或交易所规定的终止上市情形而终止上市，导致本基金无法在二级市场交易。</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9A3D98">
        <w:rPr>
          <w:rFonts w:ascii="宋体" w:hAnsi="宋体" w:cs="宋体" w:hint="eastAsia"/>
          <w:color w:val="222222"/>
          <w:kern w:val="0"/>
          <w:szCs w:val="21"/>
        </w:rPr>
        <w:t>16、本基金的Y类基金份额为针对个人养老金投资基金业务设立的单独的基金份额类别，投资人通过个人养老金资金账户购买Y类基金份额参与个人养老金投资基金业务（个人养老金相关制度另有规定的除外）。根据个人养老金账户要求，个人养老金投资基金相关资金及资产将封闭运行，其基金份额申购赎回等款项将在个人养老金账户内流转。具体业务规则请关注基金管理人届时发布的相关公告。</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二、市场风险</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证券市场价格受到经济因素、政治因素、投资心理和交易制度等各种因素的影响，导致基金收益水平变化，产生风险，主要包括：</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1、政策风险。因国家宏观政策（如货币政策、财政政策、行业政策、地区发展政策等）发生变化，导致市场价格波动而产生风险；</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2、经济周期风险。随经济运行的周期性变化，证券市场的收益水平也呈周期性变化。基金投资于债券与上市公司的股票，收益水平也会随之变化，从而产生风险；</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3、利率风险。金融市场利率的波动会导致证券市场价格和收益率的变动。利率直接影响着国债的价格和收益率，影响着企业的融资成本和利润。基金投资于债券和股票，其收益水平会受到利率变化的影响；</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5、购买力风险。基金的利润将主要通过现金形式来分配，而现金可能因为通货膨胀的影响而导致购买力下降，从而使基金的实际收益下降；</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6、信用风险。主要是指债务人的违约风险，若债务人经营不善，资不抵债，债权人可能会损失掉大部分的投资，这主要体现在企业债中；</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7、债券收益率曲线变动风险。债券收益率曲线变动风险是指与收益率曲线非平行移动有关的风险，单一的久期指标并不能充分反映这一风险的存在；</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lastRenderedPageBreak/>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三、管理风险</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在基金管理运作过程中基金管理人的知识、经验、判断、决策、技能等，会影响其对信息的占有和对经济形势、证券价格走势的判断，从而影响基金收益水平，造成管理风险。</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四、流动性风险</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基金管理人在开放日办理基金份额的申购，但对于每份基金份额，自该基金份额锁定期届满后的下一个工作日起办理基金份额赎回，若基金份额申购申请日至目标日期不满一个锁定期，目标日期到达后可以办理基金份额赎回。目标日期到达后，本基金不再设置每份基金份额的锁定期，基金管理人将在开放日办理基金份额的申购和赎回。如果出现较大数额的赎回申请，则使基金资产变现困难，基金面临流动性风险。</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五、其他风险</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1、因技术因素而产生的风险，如电脑系统不可靠产生的风险；</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2、因业务快速发展而在制度建设、人员配备、内控制度建立等不完善而产生的风险；</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3、因人为因素而产生的风险、如内幕交易、欺诈行为等产生的风险；</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4、对主要业务人员如基金经理的依赖而可能产生的风险；</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5、因业务竞争压力可能产生的风险；</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6、金融市场危机、行业竞争、代理商违约、基金托管人违约等超出基金管理人自身直接控制能力之外的风险，也可能导致基金或者基金份额持有人利益受损。</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7、不可抗力可能导致基金资产的损失，影响基金收益水平，从而带来风险；</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8、其他意外导致的风险。</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六、本基金法律文件风险收益特征表述与销售机构基金风险评价、销售机构之间的基金风险评价可能不一致的风险</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本基金法律文件投资章节有关风险收益特征的表述是基于投资范围、投资比例、证券市场普遍规律等做出的概述性描述，代表了一般市场情况下本基金的长期风险收益特征。</w:t>
      </w:r>
      <w:r w:rsidRPr="00623F5C">
        <w:rPr>
          <w:rFonts w:ascii="宋体" w:hAnsi="宋体" w:cs="宋体" w:hint="eastAsia"/>
          <w:color w:val="222222"/>
          <w:kern w:val="0"/>
          <w:szCs w:val="21"/>
        </w:rPr>
        <w:lastRenderedPageBreak/>
        <w:t>销售机构(包括基金管理人直销机构和其他销售机构)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七、基金投资组合收益率与业绩比较基准收益率偏离的风险</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本基金业绩比较基准仅作为考察基金业绩的参考，业绩比较基准的表现并不代表基金实际的收益情况。本基金实际运作中投资的对象及其权重与基准指数的成份券及其权重并非完全一致，可能出现投资组合收益率与业绩比较基准收益率偏离的风险。</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八、流动性风险评估</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（1）本基金的申购、赎回安排</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本基金每个开放日开放申购，但投资人每笔认购/申购的基金份额需至少持有满五年，在五年锁定期内不能提出赎回申请。</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对于每份基金份额，锁定期指从基金合同生效日（对认购份额而言，下同）或基金份额申购申请日（对申购份额而言，下同）起，至基金合同生效日或基金份额申购申请日五年后的年度对日的前一日（不含对日）。在锁定期内基金份额持有人不能提出赎回申请，锁定期届满后的下一个工作日起可以提出赎回申请。若基金份额申购申请日至目标日期不满一个锁定期，目标日期到达后可以提出赎回申请。</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目标日期到达后即2061年1月1日起，本基金名称变更为“南方安鑫混合型基金中基金（FOF）”，本基金不再设置每份基金份额的锁定期，申购、赎回等业务将按照普通开放式基金规则办理。</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（2）投资市场、行业及资产的流动性风险评估</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本基金以投资公开募集证券投资基金为主，投资比例限制采用分散投资原则，公募基金市场容量较大，能够满足本基金日常运作要求，不会对市场造成冲击。</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根据《公开募集开放式证券投资基金流动性风险管理规定》的相关要求，本基金所投资或持有的基金份额的基金管理人实施流动性风险管理，也会审慎评估所投资资产的流动性，并针对性制定流动性风险管理措施，因此本基金流动性风险也可以得到有效控制。</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lastRenderedPageBreak/>
        <w:t>对于股票、混合基金，所投资的资产大部分是股票等，股票的市场价格受到经济因素、政治因素、投资心理和交易制度等各种因素的影响，导致基金收益水平变化，产生风险，虽然可以通过投资多样化来分散非系统风险，但不能完全规避。由于在所有开放日，开放式股票、混合基金的基金管理人有义务接受投资人的赎回，但如果出现较大数额的赎回申请，则使基金资产变现困难，基金面临流动性风险。本基金在股票基金选择上，重点选择管理规范、业绩优良的基金管理公司管理的基金，综合参考基金的收益风险配比，选择优胜者进行投资。</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对于债券基金，所投资于债券资产比例不低于基金资产的80%，因此，债券基金除承担由于市场利率波动造成的利率风险外还要承担如企业债、公司债等信用品种的发债主体信用恶化造成的信用风险。债券基金投资组合中的投资品种会因各种原因面临流动性风险，使证券交易的执行难度提高，买入成本或变现成本增加。此外，在所有开放日，开放式债券基金管理人有义务接受投资人的赎回，如果出现巨额赎回的情形，可能造成基金仓位调整和资产变现困难，加剧流动性风险。在债券基金的投资上，选择长期投资业绩领先、基金规模较大、流动性较好、持有债券的平均久期适当、可以准确识别信用风险并且投资操作风格与当前市场环境相匹配的基金管理人，重点参考基金规模、历史年化收益率、波动率、夏普比例、是否开放申购赎回等因素。</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对于货币市场基金，其流动性风险是指投资人提交了赎回申请后，基金管理人无法及时变现，导致赎回款交收资金不足的风险；或者为应付赎回款，变现冲击成本较高，给基金资产造成较大损失的风险。货币市场基金投资的大部分债券品种流动性较好，也存在部分企业债、资产证券化、回购等品种流动性相对较差的情况，如果市场短时间内发生较大变化或基金赎回量较大可能会影响到流动性和投资收益。在货币市场基金的投资上，选择长期投资业绩领先、基金规模较大、流动性较好、可以准确识别信用风险并且投资操作风格与当前市场环境相匹配的基金管理人，重点参考基金规模、历史年化收益率等。</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（3）巨额赎回情形下的流动性风险管理措施</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若本基金单个开放日内的基金份额净赎回申请(赎回申请份额总数加上基金转换中转出申请份额总数后扣除申购申请份额总数及基金转换中转入申请份额总数后的余额)超过前一工作日的基金总份额的10%，即认为是发生了巨额赎回。当基金出现巨额赎回时，基金管理人可以根据基金当时的资产组合状况决定全额赎回、部分延期赎回、延期办理赎回申请、暂停赎回。</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lastRenderedPageBreak/>
        <w:t>当基金出现巨额赎回时，基金管理人可以根据基金当时的资产组合状况决定全额赎回或部分延期赎回。</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1）全额赎回：当基金管理人认为有能力支付投资人的全部赎回申请时，按正常赎回程序执行。</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2）部分延期赎回：当基金管理人认为支付投资人的赎回申请有困难或认为因支付投资人的赎回申请而进行的财产变现可能会对基金资产净值造成较大波动时，基金管理人在当日接受赎回比例不低于上一工作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Pr>
          <w:rFonts w:hint="eastAsia"/>
        </w:rPr>
        <w:t>该类</w:t>
      </w:r>
      <w:r w:rsidRPr="008239EC">
        <w:rPr>
          <w:rFonts w:hint="eastAsia"/>
          <w:bCs/>
        </w:rPr>
        <w:t>基金份额</w:t>
      </w:r>
      <w:r w:rsidRPr="00623F5C">
        <w:rPr>
          <w:rFonts w:ascii="宋体" w:hAnsi="宋体" w:cs="宋体" w:hint="eastAsia"/>
          <w:color w:val="222222"/>
          <w:kern w:val="0"/>
          <w:szCs w:val="21"/>
        </w:rPr>
        <w:t>的基金份额净值为基础计算赎回金额，以此类推，直到全部赎回为止。如投资人在提交赎回申请时未作明确选择，投资人未能赎回部分作自动延期赎回处理。</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当基金发生巨额赎回，在单个基金份额持有人超过基金总份额30%以上的赎回申请情形下，基金管理人可以延期办理赎回申请。如基金管理人对其超过基金总份额30%以上的赎回申请实施延期办理，基金管理人只接受其基金总份额30%部分作为当日有效赎回申请，且基金管理人可以根据前述“1）全额赎回”或“2）部分延期赎回”的约定方式与其他基金份额持有人的赎回申请一并办理。延期的赎回申请与下一开放日赎回申请一并处理，无优先权并以下一开放日</w:t>
      </w:r>
      <w:r w:rsidRPr="008239EC">
        <w:rPr>
          <w:rFonts w:hint="eastAsia"/>
          <w:bCs/>
          <w:szCs w:val="21"/>
        </w:rPr>
        <w:t>该类基金份额</w:t>
      </w:r>
      <w:r w:rsidRPr="00623F5C">
        <w:rPr>
          <w:rFonts w:ascii="宋体" w:hAnsi="宋体" w:cs="宋体" w:hint="eastAsia"/>
          <w:color w:val="222222"/>
          <w:kern w:val="0"/>
          <w:szCs w:val="21"/>
        </w:rPr>
        <w:t>的基金份额净值为基础计算赎回金额，以此类推，直到全部赎回为止。基金份额持有人在提交赎回申请时可以事先选择将当日可能未获受理部分予以撤销，延期部分如选择取消赎回的，当日未获受理的部分赎回申请将被撤销。如投资人在提交赎回申请时未作明确选择，投资人未能赎回部分作自动延期赎回处理。</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3）暂停赎回：连续2个开放日以上(含本数)发生巨额赎回，如基金管理人认为有必要，可暂停接受基金的赎回申请；已经接受的赎回申请可以延缓支付赎回款项，但不得超过20个工作日，并应当在规定媒介上进行公告。</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（4）实施备用的流动性风险管理工具的情形、程序及对投资者的潜在影响</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本基金在面临大规模赎回的情况下有可能因为无法变现造成流动性风险。</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lastRenderedPageBreak/>
        <w:t>如果出现流动性风险，基金管理人经与基金托管人协商，在确保投资者得到公平对待的前提下，可实施备用的流动性风险管理工具，包括但不限于暂停接受赎回申请、延缓支付赎回款项、延期办理赎回申请、收取短期赎回费、摆动定价、暂停基金估值、实施侧袋机制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九、实施侧袋机制对投资者的影响</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7E32BE" w:rsidRPr="00623F5C" w:rsidRDefault="007E32BE" w:rsidP="004738D6">
      <w:pPr>
        <w:widowControl/>
        <w:shd w:val="clear" w:color="auto" w:fill="FFFFFF"/>
        <w:wordWrap w:val="0"/>
        <w:spacing w:line="480" w:lineRule="atLeast"/>
        <w:ind w:firstLine="480"/>
        <w:jc w:val="left"/>
        <w:rPr>
          <w:rFonts w:ascii="宋体" w:hAnsi="宋体" w:cs="宋体"/>
          <w:color w:val="222222"/>
          <w:kern w:val="0"/>
          <w:szCs w:val="21"/>
        </w:rPr>
      </w:pPr>
      <w:r w:rsidRPr="00623F5C">
        <w:rPr>
          <w:rFonts w:ascii="宋体" w:hAnsi="宋体" w:cs="宋体" w:hint="eastAsia"/>
          <w:color w:val="222222"/>
          <w:kern w:val="0"/>
          <w:szCs w:val="21"/>
        </w:rPr>
        <w:t>基金管理人将根据主袋账户运作情况合理确定申购政策，因此实施侧袋机制后主袋账户份额存在暂停申购的可能。</w:t>
      </w:r>
    </w:p>
    <w:p w:rsidR="007E32BE" w:rsidRDefault="007E32BE" w:rsidP="004738D6">
      <w:pPr>
        <w:widowControl/>
        <w:shd w:val="clear" w:color="auto" w:fill="FFFFFF"/>
        <w:wordWrap w:val="0"/>
        <w:spacing w:line="480" w:lineRule="atLeast"/>
        <w:ind w:firstLine="480"/>
        <w:jc w:val="left"/>
      </w:pPr>
      <w:r w:rsidRPr="00623F5C">
        <w:rPr>
          <w:rFonts w:ascii="宋体" w:hAnsi="宋体" w:cs="宋体" w:hint="eastAsia"/>
          <w:color w:val="222222"/>
          <w:kern w:val="0"/>
          <w:szCs w:val="21"/>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7E32BE" w:rsidRDefault="007E32BE" w:rsidP="007E32BE">
      <w:pPr>
        <w:pStyle w:val="-2"/>
        <w:spacing w:before="156" w:after="156"/>
        <w:rPr>
          <w:rFonts w:hint="eastAsia"/>
        </w:rPr>
      </w:pPr>
      <w:r>
        <w:rPr>
          <w:rFonts w:hint="eastAsia"/>
        </w:rPr>
        <w:t>（二）</w:t>
      </w:r>
      <w:r>
        <w:rPr>
          <w:rFonts w:hint="eastAsia"/>
        </w:rPr>
        <w:t xml:space="preserve"> </w:t>
      </w:r>
      <w:r>
        <w:rPr>
          <w:rFonts w:hint="eastAsia"/>
        </w:rPr>
        <w:t>重要提示</w:t>
      </w:r>
    </w:p>
    <w:p w:rsidR="007E32BE" w:rsidRDefault="007E32BE" w:rsidP="007E32BE">
      <w:pPr>
        <w:pStyle w:val="-"/>
        <w:ind w:firstLine="420"/>
        <w:rPr>
          <w:rFonts w:hint="eastAsia"/>
        </w:rPr>
      </w:pPr>
      <w:r>
        <w:rPr>
          <w:rFonts w:hint="eastAsia"/>
        </w:rPr>
        <w:t>南方养老目标日期</w:t>
      </w:r>
      <w:r>
        <w:rPr>
          <w:rFonts w:hint="eastAsia"/>
        </w:rPr>
        <w:t>2060</w:t>
      </w:r>
      <w:r>
        <w:rPr>
          <w:rFonts w:hint="eastAsia"/>
        </w:rPr>
        <w:t>五年持有期混合型发起式基金中基金（</w:t>
      </w:r>
      <w:r>
        <w:rPr>
          <w:rFonts w:hint="eastAsia"/>
        </w:rPr>
        <w:t>FOF</w:t>
      </w:r>
      <w:r>
        <w:rPr>
          <w:rFonts w:hint="eastAsia"/>
        </w:rPr>
        <w:t>）（以下简称“本基金”）经中国证监会</w:t>
      </w:r>
      <w:r>
        <w:rPr>
          <w:rFonts w:hint="eastAsia"/>
        </w:rPr>
        <w:t>2022</w:t>
      </w:r>
      <w:r>
        <w:rPr>
          <w:rFonts w:hint="eastAsia"/>
        </w:rPr>
        <w:t>年</w:t>
      </w:r>
      <w:r>
        <w:rPr>
          <w:rFonts w:hint="eastAsia"/>
        </w:rPr>
        <w:t>11</w:t>
      </w:r>
      <w:r>
        <w:rPr>
          <w:rFonts w:hint="eastAsia"/>
        </w:rPr>
        <w:t>月</w:t>
      </w:r>
      <w:r>
        <w:rPr>
          <w:rFonts w:hint="eastAsia"/>
        </w:rPr>
        <w:t>3</w:t>
      </w:r>
      <w:r>
        <w:rPr>
          <w:rFonts w:hint="eastAsia"/>
        </w:rPr>
        <w:t>日证监许可</w:t>
      </w:r>
      <w:r>
        <w:rPr>
          <w:rFonts w:hint="eastAsia"/>
        </w:rPr>
        <w:t>[2022]2660</w:t>
      </w:r>
      <w:r>
        <w:rPr>
          <w:rFonts w:hint="eastAsia"/>
        </w:rPr>
        <w:t>号文注册募集。中国证监会对本基金募集的注册，并不表明其对本基金的价值和收益作出实质性判断或保证，也不表明投资于本基金没有风险。</w:t>
      </w:r>
    </w:p>
    <w:p w:rsidR="007E32BE" w:rsidRDefault="007E32BE" w:rsidP="007E32BE">
      <w:pPr>
        <w:pStyle w:val="-"/>
        <w:ind w:firstLine="420"/>
        <w:rPr>
          <w:rFonts w:hint="eastAsia"/>
        </w:rPr>
      </w:pPr>
      <w:r>
        <w:rPr>
          <w:rFonts w:hint="eastAsia"/>
        </w:rPr>
        <w:lastRenderedPageBreak/>
        <w:t>基金管理人依照恪尽职守、诚实信用、谨慎勤勉的原则管理和运用基金财产，但不保证基金一定盈利，也不保证最低收益。</w:t>
      </w:r>
    </w:p>
    <w:p w:rsidR="007E32BE" w:rsidRDefault="007E32BE" w:rsidP="007E32BE">
      <w:pPr>
        <w:pStyle w:val="-"/>
        <w:ind w:firstLine="420"/>
        <w:rPr>
          <w:rFonts w:hint="eastAsia"/>
        </w:rPr>
      </w:pPr>
      <w:r>
        <w:rPr>
          <w:rFonts w:hint="eastAsia"/>
        </w:rPr>
        <w:t>基金投资者自依基金合同取得基金份额，即成为基金份额持有人和基金合同的当事人。</w:t>
      </w:r>
    </w:p>
    <w:p w:rsidR="007E32BE" w:rsidRDefault="007E32BE" w:rsidP="007E32BE">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基金合同相关的争议解决方式为仲裁。因本基金产生的或与基金合同有关的一切争议，如经友好协商未能解决的，任何一方均有权将争议提交深圳国际仲裁院，仲裁地点为深圳市。</w:t>
      </w:r>
    </w:p>
    <w:p w:rsidR="007E32BE" w:rsidRDefault="007E32BE" w:rsidP="007E32BE">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7E32BE" w:rsidRDefault="007E32BE" w:rsidP="007E32BE">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7E32BE" w:rsidRDefault="007E32BE" w:rsidP="007E32BE">
      <w:pPr>
        <w:pStyle w:val="-1"/>
        <w:spacing w:before="156" w:after="156"/>
        <w:rPr>
          <w:rFonts w:hint="eastAsia"/>
        </w:rPr>
      </w:pPr>
      <w:r>
        <w:rPr>
          <w:rFonts w:hint="eastAsia"/>
        </w:rPr>
        <w:t>五、其他资料查询方式</w:t>
      </w:r>
    </w:p>
    <w:p w:rsidR="007E32BE" w:rsidRDefault="007E32BE" w:rsidP="007E32BE">
      <w:pPr>
        <w:pStyle w:val="-"/>
        <w:ind w:firstLine="420"/>
        <w:rPr>
          <w:rFonts w:hint="eastAsia"/>
        </w:rPr>
      </w:pPr>
      <w:r>
        <w:rPr>
          <w:rFonts w:hint="eastAsia"/>
        </w:rPr>
        <w:t>以下资料详见南方基金官方网站［</w:t>
      </w:r>
      <w:r>
        <w:rPr>
          <w:rFonts w:hint="eastAsia"/>
        </w:rPr>
        <w:t>www.nffund.com</w:t>
      </w:r>
      <w:r>
        <w:rPr>
          <w:rFonts w:hint="eastAsia"/>
        </w:rPr>
        <w:t>］［客服电话：</w:t>
      </w:r>
      <w:r>
        <w:rPr>
          <w:rFonts w:hint="eastAsia"/>
        </w:rPr>
        <w:t>400-889-8899</w:t>
      </w:r>
      <w:r>
        <w:rPr>
          <w:rFonts w:hint="eastAsia"/>
        </w:rPr>
        <w:t>］</w:t>
      </w:r>
    </w:p>
    <w:p w:rsidR="007E32BE" w:rsidRDefault="007E32BE" w:rsidP="007E32BE">
      <w:pPr>
        <w:pStyle w:val="-"/>
        <w:ind w:firstLine="420"/>
        <w:rPr>
          <w:rFonts w:hint="eastAsia"/>
        </w:rPr>
      </w:pPr>
      <w:r>
        <w:rPr>
          <w:rFonts w:hint="eastAsia"/>
        </w:rPr>
        <w:t>●</w:t>
      </w:r>
      <w:r>
        <w:rPr>
          <w:rFonts w:hint="eastAsia"/>
        </w:rPr>
        <w:t xml:space="preserve"> </w:t>
      </w:r>
      <w:r>
        <w:rPr>
          <w:rFonts w:hint="eastAsia"/>
        </w:rPr>
        <w:t>《南方养老目标日期</w:t>
      </w:r>
      <w:r>
        <w:rPr>
          <w:rFonts w:hint="eastAsia"/>
        </w:rPr>
        <w:t>2060</w:t>
      </w:r>
      <w:r>
        <w:rPr>
          <w:rFonts w:hint="eastAsia"/>
        </w:rPr>
        <w:t>五年持有期混合型发起式基金中基金（</w:t>
      </w:r>
      <w:r>
        <w:rPr>
          <w:rFonts w:hint="eastAsia"/>
        </w:rPr>
        <w:t>FOF</w:t>
      </w:r>
      <w:r>
        <w:rPr>
          <w:rFonts w:hint="eastAsia"/>
        </w:rPr>
        <w:t>）基金合同》、</w:t>
      </w:r>
    </w:p>
    <w:p w:rsidR="007E32BE" w:rsidRDefault="007E32BE" w:rsidP="007E32BE">
      <w:pPr>
        <w:pStyle w:val="-"/>
        <w:ind w:firstLine="420"/>
        <w:rPr>
          <w:rFonts w:hint="eastAsia"/>
        </w:rPr>
      </w:pPr>
      <w:r>
        <w:rPr>
          <w:rFonts w:hint="eastAsia"/>
        </w:rPr>
        <w:t>《南方养老目标日期</w:t>
      </w:r>
      <w:r>
        <w:rPr>
          <w:rFonts w:hint="eastAsia"/>
        </w:rPr>
        <w:t>2060</w:t>
      </w:r>
      <w:r>
        <w:rPr>
          <w:rFonts w:hint="eastAsia"/>
        </w:rPr>
        <w:t>五年持有期混合型发起式基金中基金（</w:t>
      </w:r>
      <w:r>
        <w:rPr>
          <w:rFonts w:hint="eastAsia"/>
        </w:rPr>
        <w:t>FOF</w:t>
      </w:r>
      <w:r>
        <w:rPr>
          <w:rFonts w:hint="eastAsia"/>
        </w:rPr>
        <w:t>）托管协议》、</w:t>
      </w:r>
    </w:p>
    <w:p w:rsidR="007E32BE" w:rsidRDefault="007E32BE" w:rsidP="007E32BE">
      <w:pPr>
        <w:pStyle w:val="-"/>
        <w:ind w:firstLine="420"/>
        <w:rPr>
          <w:rFonts w:hint="eastAsia"/>
        </w:rPr>
      </w:pPr>
      <w:r>
        <w:rPr>
          <w:rFonts w:hint="eastAsia"/>
        </w:rPr>
        <w:t>《南方养老目标日期</w:t>
      </w:r>
      <w:r>
        <w:rPr>
          <w:rFonts w:hint="eastAsia"/>
        </w:rPr>
        <w:t>2060</w:t>
      </w:r>
      <w:r>
        <w:rPr>
          <w:rFonts w:hint="eastAsia"/>
        </w:rPr>
        <w:t>五年持有期混合型发起式基金中基金（</w:t>
      </w:r>
      <w:r>
        <w:rPr>
          <w:rFonts w:hint="eastAsia"/>
        </w:rPr>
        <w:t>FOF</w:t>
      </w:r>
      <w:r>
        <w:rPr>
          <w:rFonts w:hint="eastAsia"/>
        </w:rPr>
        <w:t>）招募说明书》</w:t>
      </w:r>
    </w:p>
    <w:p w:rsidR="007E32BE" w:rsidRDefault="007E32BE" w:rsidP="007E32BE">
      <w:pPr>
        <w:pStyle w:val="-"/>
        <w:ind w:firstLine="420"/>
        <w:rPr>
          <w:rFonts w:hint="eastAsia"/>
        </w:rPr>
      </w:pPr>
      <w:r>
        <w:rPr>
          <w:rFonts w:hint="eastAsia"/>
        </w:rPr>
        <w:t>●</w:t>
      </w:r>
      <w:r>
        <w:rPr>
          <w:rFonts w:hint="eastAsia"/>
        </w:rPr>
        <w:t xml:space="preserve"> </w:t>
      </w:r>
      <w:r>
        <w:rPr>
          <w:rFonts w:hint="eastAsia"/>
        </w:rPr>
        <w:t>定期报告，包括基金季度报告、中期报告和年度报告</w:t>
      </w:r>
    </w:p>
    <w:p w:rsidR="007E32BE" w:rsidRDefault="007E32BE" w:rsidP="007E32BE">
      <w:pPr>
        <w:pStyle w:val="-"/>
        <w:ind w:firstLine="420"/>
        <w:rPr>
          <w:rFonts w:hint="eastAsia"/>
        </w:rPr>
      </w:pPr>
      <w:r>
        <w:rPr>
          <w:rFonts w:hint="eastAsia"/>
        </w:rPr>
        <w:t>●</w:t>
      </w:r>
      <w:r>
        <w:rPr>
          <w:rFonts w:hint="eastAsia"/>
        </w:rPr>
        <w:t xml:space="preserve"> </w:t>
      </w:r>
      <w:r>
        <w:rPr>
          <w:rFonts w:hint="eastAsia"/>
        </w:rPr>
        <w:t>基金份额净值</w:t>
      </w:r>
    </w:p>
    <w:p w:rsidR="007E32BE" w:rsidRDefault="007E32BE" w:rsidP="007E32BE">
      <w:pPr>
        <w:pStyle w:val="-"/>
        <w:ind w:firstLine="420"/>
        <w:rPr>
          <w:rFonts w:hint="eastAsia"/>
        </w:rPr>
      </w:pPr>
      <w:r>
        <w:rPr>
          <w:rFonts w:hint="eastAsia"/>
        </w:rPr>
        <w:t>●</w:t>
      </w:r>
      <w:r>
        <w:rPr>
          <w:rFonts w:hint="eastAsia"/>
        </w:rPr>
        <w:t xml:space="preserve"> </w:t>
      </w:r>
      <w:r>
        <w:rPr>
          <w:rFonts w:hint="eastAsia"/>
        </w:rPr>
        <w:t>基金销售机构及联系方式</w:t>
      </w:r>
    </w:p>
    <w:p w:rsidR="007E32BE" w:rsidRDefault="007E32BE" w:rsidP="007E32BE">
      <w:pPr>
        <w:pStyle w:val="-"/>
        <w:ind w:firstLine="420"/>
        <w:rPr>
          <w:rFonts w:hint="eastAsia"/>
        </w:rPr>
      </w:pPr>
      <w:r>
        <w:rPr>
          <w:rFonts w:hint="eastAsia"/>
        </w:rPr>
        <w:t>●</w:t>
      </w:r>
      <w:r>
        <w:rPr>
          <w:rFonts w:hint="eastAsia"/>
        </w:rPr>
        <w:t xml:space="preserve"> </w:t>
      </w:r>
      <w:r>
        <w:rPr>
          <w:rFonts w:hint="eastAsia"/>
        </w:rPr>
        <w:t>其他重要资料</w:t>
      </w:r>
    </w:p>
    <w:p w:rsidR="007E32BE" w:rsidRDefault="007E32BE" w:rsidP="007E32BE">
      <w:pPr>
        <w:pStyle w:val="-1"/>
        <w:spacing w:before="156" w:after="156"/>
        <w:rPr>
          <w:rFonts w:hint="eastAsia"/>
        </w:rPr>
      </w:pPr>
      <w:r>
        <w:rPr>
          <w:rFonts w:hint="eastAsia"/>
        </w:rPr>
        <w:t>六、其他情况说明</w:t>
      </w:r>
    </w:p>
    <w:p w:rsidR="007E32BE" w:rsidRDefault="007E32BE" w:rsidP="007E32BE">
      <w:pPr>
        <w:pStyle w:val="-"/>
        <w:ind w:firstLine="420"/>
        <w:rPr>
          <w:rFonts w:hint="eastAsia"/>
        </w:rPr>
      </w:pPr>
      <w:r>
        <w:rPr>
          <w:rFonts w:hint="eastAsia"/>
        </w:rPr>
        <w:t>暂无。</w:t>
      </w:r>
    </w:p>
    <w:p w:rsidR="00E67375" w:rsidRDefault="007E32BE" w:rsidP="007E32BE">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2BE" w:rsidRDefault="007E32BE" w:rsidP="00C06F04">
      <w:r>
        <w:separator/>
      </w:r>
    </w:p>
  </w:endnote>
  <w:endnote w:type="continuationSeparator" w:id="0">
    <w:p w:rsidR="007E32BE" w:rsidRDefault="007E32BE"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BE" w:rsidRDefault="007E32BE">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7E32BE" w:rsidRPr="007E32BE">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BE" w:rsidRDefault="007E32B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2BE" w:rsidRDefault="007E32BE" w:rsidP="00C06F04">
      <w:r>
        <w:separator/>
      </w:r>
    </w:p>
  </w:footnote>
  <w:footnote w:type="continuationSeparator" w:id="0">
    <w:p w:rsidR="007E32BE" w:rsidRDefault="007E32BE"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BE" w:rsidRDefault="007E32BE">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7E32BE" w:rsidP="00CE07B7">
    <w:pPr>
      <w:pStyle w:val="a7"/>
      <w:jc w:val="right"/>
    </w:pPr>
    <w:r>
      <w:rPr>
        <w:rFonts w:hint="eastAsia"/>
      </w:rPr>
      <w:t>南方养老目标日期</w:t>
    </w:r>
    <w:r>
      <w:rPr>
        <w:rFonts w:hint="eastAsia"/>
      </w:rPr>
      <w:t>2060</w:t>
    </w:r>
    <w:r>
      <w:rPr>
        <w:rFonts w:hint="eastAsia"/>
      </w:rPr>
      <w:t>五年持有期混合型发起式基金中基金（</w:t>
    </w:r>
    <w:r>
      <w:rPr>
        <w:rFonts w:hint="eastAsia"/>
      </w:rPr>
      <w:t>FOF</w:t>
    </w:r>
    <w:r>
      <w:rPr>
        <w:rFonts w:hint="eastAsia"/>
      </w:rPr>
      <w:t>）（</w:t>
    </w:r>
    <w:r>
      <w:rPr>
        <w:rFonts w:hint="eastAsia"/>
      </w:rPr>
      <w:t>A</w:t>
    </w:r>
    <w:r>
      <w:rPr>
        <w:rFonts w:hint="eastAsia"/>
      </w:rPr>
      <w:t>类份额）基金产品资料概要（</w:t>
    </w:r>
    <w:r>
      <w:rPr>
        <w:rFonts w:hint="eastAsia"/>
      </w:rPr>
      <w:t>2024</w:t>
    </w:r>
    <w:r>
      <w:rPr>
        <w:rFonts w:hint="eastAsia"/>
      </w:rPr>
      <w:t>年</w:t>
    </w:r>
    <w:r>
      <w:rPr>
        <w:rFonts w:hint="eastAsia"/>
      </w:rPr>
      <w:t>6</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BE" w:rsidRDefault="007E32B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7E32BE"/>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EA50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832ED-482D-45AC-949C-DC502F055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2291</Words>
  <Characters>13065</Characters>
  <Application>Microsoft Office Word</Application>
  <DocSecurity>0</DocSecurity>
  <Lines>108</Lines>
  <Paragraphs>30</Paragraphs>
  <ScaleCrop>false</ScaleCrop>
  <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2024-06-11T06:26:00Z</dcterms:created>
  <dcterms:modified xsi:type="dcterms:W3CDTF">2024-06-11T06:26:00Z</dcterms:modified>
</cp:coreProperties>
</file>