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6 -->
  <w:body>
    <w:p w:rsidR="00070317" w:rsidRPr="002A51E8" w:rsidP="00070317">
      <w:pPr>
        <w:widowControl/>
        <w:jc w:val="center"/>
        <w:rPr>
          <w:rFonts w:asciiTheme="minorEastAsia" w:eastAsiaTheme="minorEastAsia" w:hAnsiTheme="minorEastAsia" w:cs="宋体"/>
          <w:b/>
          <w:kern w:val="0"/>
          <w:sz w:val="30"/>
          <w:szCs w:val="30"/>
        </w:rPr>
      </w:pPr>
      <w:bookmarkStart w:id="0" w:name="_GoBack"/>
      <w:bookmarkEnd w:id="0"/>
      <w:r w:rsidRPr="002A51E8">
        <w:rPr>
          <w:rFonts w:asciiTheme="minorEastAsia" w:eastAsiaTheme="minorEastAsia" w:hAnsiTheme="minorEastAsia" w:cs="宋体" w:hint="eastAsia"/>
          <w:b/>
          <w:kern w:val="0"/>
          <w:sz w:val="30"/>
          <w:szCs w:val="30"/>
        </w:rPr>
        <w:t>易方达中证海外中国互联网50交易型开放式指数证券投资基金联接基金基金经理变更公告</w:t>
      </w:r>
    </w:p>
    <w:p w:rsidR="00070317" w:rsidRPr="00801D63" w:rsidP="00801D63">
      <w:pPr>
        <w:jc w:val="center"/>
        <w:rPr>
          <w:rFonts w:asciiTheme="minorEastAsia" w:eastAsiaTheme="minorEastAsia" w:hAnsiTheme="minorEastAsia"/>
          <w:b/>
          <w:color w:val="000000"/>
          <w:sz w:val="24"/>
          <w:szCs w:val="24"/>
        </w:rPr>
      </w:pPr>
      <w:r w:rsidRPr="00801D63">
        <w:rPr>
          <w:rFonts w:asciiTheme="minorEastAsia" w:eastAsiaTheme="minorEastAsia" w:hAnsiTheme="minorEastAsia"/>
          <w:b/>
          <w:color w:val="000000"/>
          <w:sz w:val="24"/>
          <w:szCs w:val="24"/>
        </w:rPr>
        <w:t>公告送出日期：2024年6月8日</w:t>
      </w:r>
    </w:p>
    <w:p w:rsidR="00070317" w:rsidRPr="0000418A" w:rsidP="00070317">
      <w:pPr>
        <w:spacing w:line="560" w:lineRule="exact"/>
        <w:jc w:val="center"/>
        <w:rPr>
          <w:rFonts w:asciiTheme="minorEastAsia" w:eastAsiaTheme="minorEastAsia" w:hAnsiTheme="minorEastAsia"/>
          <w:color w:val="000000"/>
          <w:sz w:val="24"/>
          <w:szCs w:val="24"/>
        </w:rPr>
      </w:pPr>
    </w:p>
    <w:p w:rsidR="00C6080C" w:rsidRPr="0000418A" w:rsidP="00C6080C">
      <w:pPr>
        <w:pStyle w:val="Heading2"/>
        <w:spacing w:line="560" w:lineRule="exact"/>
        <w:rPr>
          <w:rFonts w:asciiTheme="minorEastAsia" w:eastAsiaTheme="minorEastAsia" w:hAnsiTheme="minorEastAsia"/>
          <w:bCs w:val="0"/>
          <w:color w:val="000000"/>
          <w:sz w:val="24"/>
          <w:szCs w:val="24"/>
        </w:rPr>
      </w:pPr>
      <w:r w:rsidRPr="0000418A">
        <w:rPr>
          <w:rFonts w:asciiTheme="minorEastAsia" w:eastAsiaTheme="minorEastAsia" w:hAnsiTheme="minorEastAsia" w:hint="eastAsia"/>
          <w:bCs w:val="0"/>
          <w:color w:val="000000"/>
          <w:sz w:val="24"/>
          <w:szCs w:val="24"/>
        </w:rPr>
        <w:t>1</w:t>
      </w:r>
      <w:r w:rsidRPr="0000418A">
        <w:rPr>
          <w:rFonts w:asciiTheme="minorEastAsia" w:eastAsiaTheme="minorEastAsia" w:hAnsiTheme="minorEastAsia"/>
          <w:bCs w:val="0"/>
          <w:color w:val="000000"/>
          <w:sz w:val="24"/>
          <w:szCs w:val="24"/>
        </w:rPr>
        <w:t>公告基本信息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53"/>
        <w:gridCol w:w="5286"/>
      </w:tblGrid>
      <w:tr w:rsidTr="004D1446">
        <w:tblPrEx>
          <w:tblW w:w="9639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rPr>
          <w:jc w:val="center"/>
        </w:trPr>
        <w:tc>
          <w:tcPr>
            <w:tcW w:w="4353" w:type="dxa"/>
          </w:tcPr>
          <w:p w:rsidR="00C6080C" w:rsidRPr="009E69A9" w:rsidP="009E69A9">
            <w:pPr>
              <w:rPr>
                <w:rFonts w:eastAsiaTheme="minorEastAsia" w:hAnsiTheme="minorEastAsia"/>
                <w:sz w:val="24"/>
                <w:szCs w:val="24"/>
              </w:rPr>
            </w:pPr>
            <w:r w:rsidRPr="009E69A9">
              <w:rPr>
                <w:rFonts w:eastAsiaTheme="minorEastAsia" w:hAnsiTheme="minorEastAsia"/>
                <w:sz w:val="24"/>
                <w:szCs w:val="24"/>
              </w:rPr>
              <w:t>基金名称</w:t>
            </w:r>
          </w:p>
        </w:tc>
        <w:tc>
          <w:tcPr>
            <w:tcW w:w="5286" w:type="dxa"/>
            <w:vAlign w:val="center"/>
          </w:tcPr>
          <w:p w:rsidR="00C6080C" w:rsidRPr="009E69A9" w:rsidP="009E69A9">
            <w:pPr>
              <w:rPr>
                <w:rFonts w:eastAsiaTheme="minorEastAsia" w:hAnsiTheme="minorEastAsia"/>
                <w:sz w:val="24"/>
                <w:szCs w:val="24"/>
              </w:rPr>
            </w:pPr>
            <w:r w:rsidRPr="009E69A9">
              <w:rPr>
                <w:rFonts w:eastAsiaTheme="minorEastAsia" w:hAnsiTheme="minorEastAsia"/>
                <w:sz w:val="24"/>
                <w:szCs w:val="24"/>
              </w:rPr>
              <w:t>易方达中证海外中国互联网</w:t>
            </w:r>
            <w:r w:rsidRPr="009E69A9">
              <w:rPr>
                <w:rFonts w:eastAsiaTheme="minorEastAsia" w:hAnsiTheme="minorEastAsia"/>
                <w:sz w:val="24"/>
                <w:szCs w:val="24"/>
              </w:rPr>
              <w:t>50</w:t>
            </w:r>
            <w:r w:rsidRPr="009E69A9">
              <w:rPr>
                <w:rFonts w:eastAsiaTheme="minorEastAsia" w:hAnsiTheme="minorEastAsia"/>
                <w:sz w:val="24"/>
                <w:szCs w:val="24"/>
              </w:rPr>
              <w:t>交易型开放式指数证券投资基金联接基金</w:t>
            </w:r>
          </w:p>
        </w:tc>
      </w:tr>
      <w:tr w:rsidTr="004D1446">
        <w:tblPrEx>
          <w:tblW w:w="9639" w:type="dxa"/>
          <w:jc w:val="center"/>
          <w:tblLayout w:type="fixed"/>
          <w:tblLook w:val="01E0"/>
        </w:tblPrEx>
        <w:trPr>
          <w:jc w:val="center"/>
        </w:trPr>
        <w:tc>
          <w:tcPr>
            <w:tcW w:w="4353" w:type="dxa"/>
          </w:tcPr>
          <w:p w:rsidR="00C6080C" w:rsidRPr="009E69A9" w:rsidP="009E69A9">
            <w:pPr>
              <w:rPr>
                <w:rFonts w:eastAsiaTheme="minorEastAsia" w:hAnsiTheme="minorEastAsia"/>
                <w:sz w:val="24"/>
                <w:szCs w:val="24"/>
              </w:rPr>
            </w:pPr>
            <w:r w:rsidRPr="009E69A9">
              <w:rPr>
                <w:rFonts w:eastAsiaTheme="minorEastAsia" w:hAnsiTheme="minorEastAsia"/>
                <w:sz w:val="24"/>
                <w:szCs w:val="24"/>
              </w:rPr>
              <w:t>基金简称</w:t>
            </w:r>
          </w:p>
        </w:tc>
        <w:tc>
          <w:tcPr>
            <w:tcW w:w="5286" w:type="dxa"/>
            <w:vAlign w:val="center"/>
          </w:tcPr>
          <w:p w:rsidR="00C6080C" w:rsidRPr="009E69A9" w:rsidP="009E69A9">
            <w:pPr>
              <w:rPr>
                <w:rFonts w:eastAsiaTheme="minorEastAsia" w:hAnsiTheme="minorEastAsia"/>
                <w:sz w:val="24"/>
                <w:szCs w:val="24"/>
              </w:rPr>
            </w:pPr>
            <w:r w:rsidRPr="009E69A9">
              <w:rPr>
                <w:rFonts w:eastAsiaTheme="minorEastAsia" w:hAnsiTheme="minorEastAsia"/>
                <w:sz w:val="24"/>
                <w:szCs w:val="24"/>
              </w:rPr>
              <w:t>易方达中证海外中国互联网</w:t>
            </w:r>
            <w:r w:rsidRPr="009E69A9">
              <w:rPr>
                <w:rFonts w:eastAsiaTheme="minorEastAsia" w:hAnsiTheme="minorEastAsia"/>
                <w:sz w:val="24"/>
                <w:szCs w:val="24"/>
              </w:rPr>
              <w:t>50ETF</w:t>
            </w:r>
            <w:r w:rsidRPr="009E69A9">
              <w:rPr>
                <w:rFonts w:eastAsiaTheme="minorEastAsia" w:hAnsiTheme="minorEastAsia"/>
                <w:sz w:val="24"/>
                <w:szCs w:val="24"/>
              </w:rPr>
              <w:t>联接（</w:t>
            </w:r>
            <w:r w:rsidRPr="009E69A9">
              <w:rPr>
                <w:rFonts w:eastAsiaTheme="minorEastAsia" w:hAnsiTheme="minorEastAsia"/>
                <w:sz w:val="24"/>
                <w:szCs w:val="24"/>
              </w:rPr>
              <w:t>QDII</w:t>
            </w:r>
            <w:r w:rsidRPr="009E69A9">
              <w:rPr>
                <w:rFonts w:eastAsiaTheme="minorEastAsia" w:hAnsiTheme="minorEastAsia"/>
                <w:sz w:val="24"/>
                <w:szCs w:val="24"/>
              </w:rPr>
              <w:t>）</w:t>
            </w:r>
          </w:p>
        </w:tc>
      </w:tr>
      <w:tr w:rsidTr="004D1446">
        <w:tblPrEx>
          <w:tblW w:w="9639" w:type="dxa"/>
          <w:jc w:val="center"/>
          <w:tblLayout w:type="fixed"/>
          <w:tblLook w:val="01E0"/>
        </w:tblPrEx>
        <w:trPr>
          <w:jc w:val="center"/>
        </w:trPr>
        <w:tc>
          <w:tcPr>
            <w:tcW w:w="4353" w:type="dxa"/>
            <w:vAlign w:val="center"/>
          </w:tcPr>
          <w:p w:rsidR="00C6080C" w:rsidRPr="009E69A9" w:rsidP="009E69A9">
            <w:pPr>
              <w:rPr>
                <w:rFonts w:eastAsiaTheme="minorEastAsia" w:hAnsiTheme="minorEastAsia"/>
                <w:sz w:val="24"/>
                <w:szCs w:val="24"/>
              </w:rPr>
            </w:pPr>
            <w:r w:rsidRPr="009E69A9">
              <w:rPr>
                <w:rFonts w:eastAsiaTheme="minorEastAsia" w:hAnsiTheme="minorEastAsia"/>
                <w:sz w:val="24"/>
                <w:szCs w:val="24"/>
              </w:rPr>
              <w:t>基金主代码</w:t>
            </w:r>
          </w:p>
        </w:tc>
        <w:tc>
          <w:tcPr>
            <w:tcW w:w="5286" w:type="dxa"/>
            <w:vAlign w:val="center"/>
          </w:tcPr>
          <w:p w:rsidR="00C6080C" w:rsidRPr="009E69A9" w:rsidP="009E69A9">
            <w:pPr>
              <w:rPr>
                <w:rFonts w:eastAsiaTheme="minorEastAsia" w:hAnsiTheme="minorEastAsia"/>
                <w:sz w:val="24"/>
                <w:szCs w:val="24"/>
              </w:rPr>
            </w:pPr>
            <w:r w:rsidRPr="009E69A9">
              <w:rPr>
                <w:rFonts w:eastAsiaTheme="minorEastAsia" w:hAnsiTheme="minorEastAsia"/>
                <w:sz w:val="24"/>
                <w:szCs w:val="24"/>
              </w:rPr>
              <w:t>006327</w:t>
            </w:r>
          </w:p>
        </w:tc>
      </w:tr>
      <w:tr w:rsidTr="004D1446">
        <w:tblPrEx>
          <w:tblW w:w="9639" w:type="dxa"/>
          <w:jc w:val="center"/>
          <w:tblLayout w:type="fixed"/>
          <w:tblLook w:val="01E0"/>
        </w:tblPrEx>
        <w:trPr>
          <w:jc w:val="center"/>
        </w:trPr>
        <w:tc>
          <w:tcPr>
            <w:tcW w:w="4353" w:type="dxa"/>
          </w:tcPr>
          <w:p w:rsidR="00C6080C" w:rsidRPr="009E69A9" w:rsidP="009E69A9">
            <w:pPr>
              <w:rPr>
                <w:rFonts w:eastAsiaTheme="minorEastAsia" w:hAnsiTheme="minorEastAsia"/>
                <w:sz w:val="24"/>
                <w:szCs w:val="24"/>
              </w:rPr>
            </w:pPr>
            <w:r w:rsidRPr="009E69A9">
              <w:rPr>
                <w:rFonts w:eastAsiaTheme="minorEastAsia" w:hAnsiTheme="minorEastAsia"/>
                <w:sz w:val="24"/>
                <w:szCs w:val="24"/>
              </w:rPr>
              <w:t>基金管理人名称</w:t>
            </w:r>
          </w:p>
        </w:tc>
        <w:tc>
          <w:tcPr>
            <w:tcW w:w="5286" w:type="dxa"/>
            <w:vAlign w:val="center"/>
          </w:tcPr>
          <w:p w:rsidR="00C6080C" w:rsidRPr="009E69A9" w:rsidP="009E69A9">
            <w:pPr>
              <w:rPr>
                <w:rFonts w:eastAsiaTheme="minorEastAsia" w:hAnsiTheme="minorEastAsia"/>
                <w:sz w:val="24"/>
                <w:szCs w:val="24"/>
              </w:rPr>
            </w:pPr>
            <w:r w:rsidRPr="009E69A9">
              <w:rPr>
                <w:rFonts w:eastAsiaTheme="minorEastAsia" w:hAnsiTheme="minorEastAsia"/>
                <w:sz w:val="24"/>
                <w:szCs w:val="24"/>
              </w:rPr>
              <w:t>易方达基金管理有限公司</w:t>
            </w:r>
          </w:p>
        </w:tc>
      </w:tr>
      <w:tr w:rsidTr="004D1446">
        <w:tblPrEx>
          <w:tblW w:w="9639" w:type="dxa"/>
          <w:jc w:val="center"/>
          <w:tblLayout w:type="fixed"/>
          <w:tblLook w:val="01E0"/>
        </w:tblPrEx>
        <w:trPr>
          <w:jc w:val="center"/>
        </w:trPr>
        <w:tc>
          <w:tcPr>
            <w:tcW w:w="4353" w:type="dxa"/>
          </w:tcPr>
          <w:p w:rsidR="00C6080C" w:rsidRPr="009E69A9" w:rsidP="009E69A9">
            <w:pPr>
              <w:rPr>
                <w:rFonts w:eastAsiaTheme="minorEastAsia" w:hAnsiTheme="minorEastAsia"/>
                <w:sz w:val="24"/>
                <w:szCs w:val="24"/>
              </w:rPr>
            </w:pPr>
            <w:r w:rsidRPr="009E69A9">
              <w:rPr>
                <w:rFonts w:eastAsiaTheme="minorEastAsia" w:hAnsiTheme="minorEastAsia"/>
                <w:sz w:val="24"/>
                <w:szCs w:val="24"/>
              </w:rPr>
              <w:t>公告依据</w:t>
            </w:r>
          </w:p>
        </w:tc>
        <w:tc>
          <w:tcPr>
            <w:tcW w:w="5286" w:type="dxa"/>
            <w:vAlign w:val="center"/>
          </w:tcPr>
          <w:p w:rsidR="00C6080C" w:rsidRPr="009E69A9" w:rsidP="009E69A9">
            <w:pPr>
              <w:rPr>
                <w:rFonts w:eastAsiaTheme="minorEastAsia" w:hAnsiTheme="minorEastAsia"/>
                <w:sz w:val="24"/>
                <w:szCs w:val="24"/>
              </w:rPr>
            </w:pPr>
            <w:r w:rsidRPr="009E69A9">
              <w:rPr>
                <w:rFonts w:eastAsiaTheme="minorEastAsia" w:hAnsiTheme="minorEastAsia"/>
                <w:sz w:val="24"/>
                <w:szCs w:val="24"/>
              </w:rPr>
              <w:t>《公开募集证券投资基金信息披露管理办法》《基金管理公司投资管理人员管理指导意见》《易方达中证海外中国互联网</w:t>
            </w:r>
            <w:r w:rsidRPr="009E69A9">
              <w:rPr>
                <w:rFonts w:eastAsiaTheme="minorEastAsia" w:hAnsiTheme="minorEastAsia"/>
                <w:sz w:val="24"/>
                <w:szCs w:val="24"/>
              </w:rPr>
              <w:t>50</w:t>
            </w:r>
            <w:r w:rsidRPr="009E69A9">
              <w:rPr>
                <w:rFonts w:eastAsiaTheme="minorEastAsia" w:hAnsiTheme="minorEastAsia"/>
                <w:sz w:val="24"/>
                <w:szCs w:val="24"/>
              </w:rPr>
              <w:t>交易型开放式指数证券投资基金联接基金基金合同》</w:t>
            </w:r>
          </w:p>
        </w:tc>
      </w:tr>
      <w:tr w:rsidTr="004D1446">
        <w:tblPrEx>
          <w:tblW w:w="9639" w:type="dxa"/>
          <w:jc w:val="center"/>
          <w:tblLayout w:type="fixed"/>
          <w:tblLook w:val="01E0"/>
        </w:tblPrEx>
        <w:trPr>
          <w:jc w:val="center"/>
        </w:trPr>
        <w:tc>
          <w:tcPr>
            <w:tcW w:w="4353" w:type="dxa"/>
          </w:tcPr>
          <w:p w:rsidR="00C6080C" w:rsidRPr="009E69A9" w:rsidP="009E69A9">
            <w:pPr>
              <w:rPr>
                <w:rFonts w:eastAsiaTheme="minorEastAsia" w:hAnsiTheme="minorEastAsia"/>
                <w:sz w:val="24"/>
                <w:szCs w:val="24"/>
              </w:rPr>
            </w:pPr>
            <w:r w:rsidRPr="009E69A9">
              <w:rPr>
                <w:rFonts w:eastAsiaTheme="minorEastAsia" w:hAnsiTheme="minorEastAsia"/>
                <w:sz w:val="24"/>
                <w:szCs w:val="24"/>
              </w:rPr>
              <w:t>基金经理变更类型</w:t>
            </w:r>
          </w:p>
        </w:tc>
        <w:tc>
          <w:tcPr>
            <w:tcW w:w="5286" w:type="dxa"/>
            <w:vAlign w:val="center"/>
          </w:tcPr>
          <w:p w:rsidR="00C6080C" w:rsidRPr="009E69A9" w:rsidP="009E69A9">
            <w:pPr>
              <w:rPr>
                <w:rFonts w:eastAsiaTheme="minorEastAsia" w:hAnsiTheme="minorEastAsia"/>
                <w:sz w:val="24"/>
                <w:szCs w:val="24"/>
              </w:rPr>
            </w:pPr>
            <w:r w:rsidRPr="009E69A9">
              <w:rPr>
                <w:rFonts w:eastAsiaTheme="minorEastAsia" w:hAnsiTheme="minorEastAsia"/>
                <w:sz w:val="24"/>
                <w:szCs w:val="24"/>
              </w:rPr>
              <w:t>解聘基金经理</w:t>
            </w:r>
          </w:p>
        </w:tc>
      </w:tr>
      <w:tr>
        <w:tblPrEx>
          <w:tblW w:w="9639" w:type="dxa"/>
          <w:jc w:val="center"/>
          <w:tblLayout w:type="fixed"/>
          <w:tblLook w:val="01E0"/>
        </w:tblPrEx>
        <w:trPr>
          <w:jc w:val="center"/>
        </w:trPr>
        <w:tc>
          <w:tcPr>
            <w:tcW w:w="4353" w:type="dxa"/>
            <w:vMerge w:val="restart"/>
            <w:vAlign w:val="center"/>
          </w:tcPr>
          <w:p w:rsidR="006E5D4C">
            <w:pPr>
              <w:jc w:val="left"/>
            </w:pPr>
            <w:r>
              <w:rPr>
                <w:rFonts w:eastAsiaTheme="minorEastAsia"/>
                <w:sz w:val="24"/>
                <w:szCs w:val="24"/>
              </w:rPr>
              <w:t>共同管理本基金的其他基金经理姓名</w:t>
            </w:r>
          </w:p>
        </w:tc>
        <w:tc>
          <w:tcPr>
            <w:tcW w:w="5286" w:type="dxa"/>
            <w:vAlign w:val="center"/>
          </w:tcPr>
          <w:p w:rsidR="006E5D4C">
            <w:pPr>
              <w:jc w:val="left"/>
            </w:pPr>
            <w:r>
              <w:rPr>
                <w:rFonts w:eastAsiaTheme="minorEastAsia"/>
                <w:sz w:val="24"/>
                <w:szCs w:val="24"/>
              </w:rPr>
              <w:t>余海燕</w:t>
            </w:r>
          </w:p>
        </w:tc>
      </w:tr>
      <w:tr>
        <w:tblPrEx>
          <w:tblW w:w="9639" w:type="dxa"/>
          <w:jc w:val="center"/>
          <w:tblLayout w:type="fixed"/>
          <w:tblLook w:val="01E0"/>
        </w:tblPrEx>
        <w:trPr>
          <w:jc w:val="center"/>
        </w:trPr>
        <w:tc>
          <w:tcPr>
            <w:tcW w:w="4353" w:type="dxa"/>
            <w:vMerge/>
          </w:tcPr>
          <w:p w:rsidR="006E5D4C"/>
        </w:tc>
        <w:tc>
          <w:tcPr>
            <w:tcW w:w="5286" w:type="dxa"/>
            <w:vAlign w:val="center"/>
          </w:tcPr>
          <w:p w:rsidR="006E5D4C">
            <w:pPr>
              <w:jc w:val="left"/>
            </w:pPr>
            <w:r>
              <w:rPr>
                <w:rFonts w:eastAsiaTheme="minorEastAsia"/>
                <w:sz w:val="24"/>
                <w:szCs w:val="24"/>
              </w:rPr>
              <w:t>PAN LINGDAN</w:t>
            </w:r>
            <w:r>
              <w:rPr>
                <w:rFonts w:eastAsiaTheme="minorEastAsia"/>
                <w:sz w:val="24"/>
                <w:szCs w:val="24"/>
              </w:rPr>
              <w:t>（潘令旦）</w:t>
            </w:r>
          </w:p>
        </w:tc>
      </w:tr>
      <w:tr>
        <w:tblPrEx>
          <w:tblW w:w="9639" w:type="dxa"/>
          <w:jc w:val="center"/>
          <w:tblLayout w:type="fixed"/>
          <w:tblLook w:val="01E0"/>
        </w:tblPrEx>
        <w:trPr>
          <w:jc w:val="center"/>
        </w:trPr>
        <w:tc>
          <w:tcPr>
            <w:tcW w:w="4353" w:type="dxa"/>
            <w:vAlign w:val="center"/>
          </w:tcPr>
          <w:p w:rsidR="006E5D4C">
            <w:pPr>
              <w:jc w:val="left"/>
            </w:pPr>
            <w:r>
              <w:rPr>
                <w:rFonts w:eastAsiaTheme="minorEastAsia"/>
                <w:sz w:val="24"/>
                <w:szCs w:val="24"/>
              </w:rPr>
              <w:t>离任基金经理姓名</w:t>
            </w:r>
          </w:p>
        </w:tc>
        <w:tc>
          <w:tcPr>
            <w:tcW w:w="5286" w:type="dxa"/>
            <w:vAlign w:val="center"/>
          </w:tcPr>
          <w:p w:rsidR="006E5D4C">
            <w:pPr>
              <w:jc w:val="left"/>
            </w:pPr>
            <w:r>
              <w:rPr>
                <w:rFonts w:eastAsiaTheme="minorEastAsia"/>
                <w:sz w:val="24"/>
                <w:szCs w:val="24"/>
              </w:rPr>
              <w:t>FAN BING</w:t>
            </w:r>
            <w:r>
              <w:rPr>
                <w:rFonts w:eastAsiaTheme="minorEastAsia"/>
                <w:sz w:val="24"/>
                <w:szCs w:val="24"/>
              </w:rPr>
              <w:t>（范冰）</w:t>
            </w:r>
          </w:p>
        </w:tc>
      </w:tr>
    </w:tbl>
    <w:p w:rsidR="00070317" w:rsidRPr="0000418A" w:rsidP="00070317">
      <w:pPr>
        <w:spacing w:line="560" w:lineRule="exact"/>
        <w:rPr>
          <w:rFonts w:asciiTheme="minorEastAsia" w:eastAsiaTheme="minorEastAsia" w:hAnsiTheme="minorEastAsia"/>
          <w:color w:val="000000"/>
          <w:sz w:val="24"/>
          <w:szCs w:val="24"/>
        </w:rPr>
      </w:pPr>
    </w:p>
    <w:p w:rsidR="007E2FD8" w:rsidRPr="007E2FD8" w:rsidP="007E2FD8">
      <w:pPr>
        <w:pStyle w:val="Heading2"/>
        <w:spacing w:line="560" w:lineRule="exact"/>
        <w:rPr>
          <w:rFonts w:asciiTheme="minorEastAsia" w:eastAsiaTheme="minorEastAsia" w:hAnsiTheme="minorEastAsia"/>
          <w:bCs w:val="0"/>
          <w:color w:val="000000"/>
          <w:sz w:val="24"/>
          <w:szCs w:val="24"/>
        </w:rPr>
      </w:pPr>
      <w:bookmarkStart w:id="1" w:name="_Toc275961410"/>
      <w:r w:rsidRPr="0000418A">
        <w:rPr>
          <w:rFonts w:asciiTheme="minorEastAsia" w:eastAsiaTheme="minorEastAsia" w:hAnsiTheme="minorEastAsia" w:hint="eastAsia"/>
          <w:bCs w:val="0"/>
          <w:color w:val="000000"/>
          <w:sz w:val="24"/>
          <w:szCs w:val="24"/>
        </w:rPr>
        <w:t>2</w:t>
      </w:r>
      <w:r w:rsidRPr="0000418A" w:rsidR="00070317">
        <w:rPr>
          <w:rFonts w:asciiTheme="minorEastAsia" w:eastAsiaTheme="minorEastAsia" w:hAnsiTheme="minorEastAsia"/>
          <w:bCs w:val="0"/>
          <w:color w:val="000000"/>
          <w:sz w:val="24"/>
          <w:szCs w:val="24"/>
        </w:rPr>
        <w:t xml:space="preserve"> 离任基金经理的相关信息</w:t>
      </w:r>
      <w:bookmarkEnd w:id="1"/>
    </w:p>
    <w:tbl>
      <w:tblPr>
        <w:tblW w:w="9679" w:type="dxa"/>
        <w:jc w:val="center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4412"/>
        <w:gridCol w:w="5267"/>
      </w:tblGrid>
      <w:tr w:rsidTr="007E2FD8">
        <w:tblPrEx>
          <w:tblW w:w="9679" w:type="dxa"/>
          <w:jc w:val="center"/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  <w:tblLook w:val="04A0"/>
        </w:tblPrEx>
        <w:trPr>
          <w:jc w:val="center"/>
        </w:trPr>
        <w:tc>
          <w:tcPr>
            <w:tcW w:w="4412" w:type="dxa"/>
          </w:tcPr>
          <w:p w:rsidR="00070317" w:rsidRPr="007E2FD8" w:rsidP="00E80921">
            <w:pPr>
              <w:rPr>
                <w:rFonts w:eastAsiaTheme="minorEastAsia"/>
                <w:sz w:val="24"/>
                <w:szCs w:val="24"/>
              </w:rPr>
            </w:pPr>
            <w:r w:rsidRPr="007E2FD8">
              <w:rPr>
                <w:rFonts w:eastAsiaTheme="minorEastAsia"/>
                <w:sz w:val="24"/>
                <w:szCs w:val="24"/>
              </w:rPr>
              <w:t>离任基金经理姓名</w:t>
            </w:r>
          </w:p>
        </w:tc>
        <w:tc>
          <w:tcPr>
            <w:tcW w:w="5267" w:type="dxa"/>
            <w:vAlign w:val="center"/>
          </w:tcPr>
          <w:p w:rsidR="00070317" w:rsidRPr="007E2FD8" w:rsidP="00E80921">
            <w:pPr>
              <w:rPr>
                <w:rFonts w:eastAsiaTheme="minorEastAsia"/>
                <w:sz w:val="24"/>
                <w:szCs w:val="24"/>
              </w:rPr>
            </w:pPr>
            <w:r w:rsidRPr="007E2FD8">
              <w:rPr>
                <w:rFonts w:eastAsiaTheme="minorEastAsia"/>
                <w:sz w:val="24"/>
                <w:szCs w:val="24"/>
              </w:rPr>
              <w:t>FAN BING</w:t>
            </w:r>
            <w:r w:rsidRPr="007E2FD8">
              <w:rPr>
                <w:rFonts w:eastAsiaTheme="minorEastAsia"/>
                <w:sz w:val="24"/>
                <w:szCs w:val="24"/>
              </w:rPr>
              <w:t>（范冰）</w:t>
            </w:r>
          </w:p>
        </w:tc>
      </w:tr>
      <w:tr w:rsidTr="007E2FD8">
        <w:tblPrEx>
          <w:tblW w:w="9679" w:type="dxa"/>
          <w:jc w:val="center"/>
          <w:tblLook w:val="04A0"/>
        </w:tblPrEx>
        <w:trPr>
          <w:jc w:val="center"/>
        </w:trPr>
        <w:tc>
          <w:tcPr>
            <w:tcW w:w="4412" w:type="dxa"/>
          </w:tcPr>
          <w:p w:rsidR="00070317" w:rsidRPr="007E2FD8" w:rsidP="00E80921">
            <w:pPr>
              <w:rPr>
                <w:rFonts w:eastAsiaTheme="minorEastAsia"/>
                <w:sz w:val="24"/>
                <w:szCs w:val="24"/>
              </w:rPr>
            </w:pPr>
            <w:r w:rsidRPr="007E2FD8">
              <w:rPr>
                <w:rFonts w:eastAsiaTheme="minorEastAsia"/>
                <w:sz w:val="24"/>
                <w:szCs w:val="24"/>
              </w:rPr>
              <w:t>离任原因</w:t>
            </w:r>
          </w:p>
        </w:tc>
        <w:tc>
          <w:tcPr>
            <w:tcW w:w="5267" w:type="dxa"/>
            <w:vAlign w:val="center"/>
          </w:tcPr>
          <w:p w:rsidR="00070317" w:rsidRPr="007E2FD8" w:rsidP="00E80921">
            <w:pPr>
              <w:rPr>
                <w:rFonts w:eastAsiaTheme="minorEastAsia"/>
                <w:sz w:val="24"/>
                <w:szCs w:val="24"/>
              </w:rPr>
            </w:pPr>
            <w:r w:rsidRPr="007E2FD8">
              <w:rPr>
                <w:rFonts w:eastAsiaTheme="minorEastAsia"/>
                <w:sz w:val="24"/>
                <w:szCs w:val="24"/>
              </w:rPr>
              <w:t>工作需要</w:t>
            </w:r>
          </w:p>
        </w:tc>
      </w:tr>
      <w:tr w:rsidTr="007E2FD8">
        <w:tblPrEx>
          <w:tblW w:w="9679" w:type="dxa"/>
          <w:jc w:val="center"/>
          <w:tblLook w:val="04A0"/>
        </w:tblPrEx>
        <w:trPr>
          <w:jc w:val="center"/>
        </w:trPr>
        <w:tc>
          <w:tcPr>
            <w:tcW w:w="4412" w:type="dxa"/>
          </w:tcPr>
          <w:p w:rsidR="00070317" w:rsidRPr="007E2FD8" w:rsidP="00E80921">
            <w:pPr>
              <w:rPr>
                <w:rFonts w:eastAsiaTheme="minorEastAsia"/>
                <w:sz w:val="24"/>
                <w:szCs w:val="24"/>
              </w:rPr>
            </w:pPr>
            <w:r w:rsidRPr="007E2FD8">
              <w:rPr>
                <w:rFonts w:eastAsiaTheme="minorEastAsia"/>
                <w:sz w:val="24"/>
                <w:szCs w:val="24"/>
              </w:rPr>
              <w:t>离任日期</w:t>
            </w:r>
          </w:p>
        </w:tc>
        <w:tc>
          <w:tcPr>
            <w:tcW w:w="5267" w:type="dxa"/>
            <w:vAlign w:val="center"/>
          </w:tcPr>
          <w:p w:rsidR="00070317" w:rsidRPr="007E2FD8" w:rsidP="00E80921">
            <w:pPr>
              <w:rPr>
                <w:rFonts w:eastAsiaTheme="minorEastAsia"/>
                <w:sz w:val="24"/>
                <w:szCs w:val="24"/>
              </w:rPr>
            </w:pPr>
            <w:r w:rsidRPr="007E2FD8">
              <w:rPr>
                <w:rFonts w:eastAsiaTheme="minorEastAsia"/>
                <w:sz w:val="24"/>
                <w:szCs w:val="24"/>
              </w:rPr>
              <w:t>2024</w:t>
            </w:r>
            <w:r w:rsidRPr="007E2FD8">
              <w:rPr>
                <w:rFonts w:eastAsiaTheme="minorEastAsia"/>
                <w:sz w:val="24"/>
                <w:szCs w:val="24"/>
              </w:rPr>
              <w:t>年</w:t>
            </w:r>
            <w:r w:rsidRPr="007E2FD8">
              <w:rPr>
                <w:rFonts w:eastAsiaTheme="minorEastAsia"/>
                <w:sz w:val="24"/>
                <w:szCs w:val="24"/>
              </w:rPr>
              <w:t>6</w:t>
            </w:r>
            <w:r w:rsidRPr="007E2FD8">
              <w:rPr>
                <w:rFonts w:eastAsiaTheme="minorEastAsia"/>
                <w:sz w:val="24"/>
                <w:szCs w:val="24"/>
              </w:rPr>
              <w:t>月</w:t>
            </w:r>
            <w:r w:rsidRPr="007E2FD8">
              <w:rPr>
                <w:rFonts w:eastAsiaTheme="minorEastAsia"/>
                <w:sz w:val="24"/>
                <w:szCs w:val="24"/>
              </w:rPr>
              <w:t>8</w:t>
            </w:r>
            <w:r w:rsidRPr="007E2FD8">
              <w:rPr>
                <w:rFonts w:eastAsiaTheme="minorEastAsia"/>
                <w:sz w:val="24"/>
                <w:szCs w:val="24"/>
              </w:rPr>
              <w:t>日</w:t>
            </w:r>
          </w:p>
        </w:tc>
      </w:tr>
      <w:tr w:rsidTr="007E2FD8">
        <w:tblPrEx>
          <w:tblW w:w="9679" w:type="dxa"/>
          <w:jc w:val="center"/>
          <w:tblLook w:val="04A0"/>
        </w:tblPrEx>
        <w:trPr>
          <w:jc w:val="center"/>
        </w:trPr>
        <w:tc>
          <w:tcPr>
            <w:tcW w:w="4412" w:type="dxa"/>
          </w:tcPr>
          <w:p w:rsidR="00070317" w:rsidRPr="007E2FD8" w:rsidP="00E80921">
            <w:pPr>
              <w:rPr>
                <w:rFonts w:eastAsiaTheme="minorEastAsia"/>
                <w:sz w:val="24"/>
                <w:szCs w:val="24"/>
              </w:rPr>
            </w:pPr>
            <w:r w:rsidRPr="007E2FD8">
              <w:rPr>
                <w:rFonts w:eastAsiaTheme="minorEastAsia"/>
                <w:sz w:val="24"/>
                <w:szCs w:val="24"/>
              </w:rPr>
              <w:t>转任本公司其他工作岗位的说明</w:t>
            </w:r>
          </w:p>
        </w:tc>
        <w:tc>
          <w:tcPr>
            <w:tcW w:w="5267" w:type="dxa"/>
            <w:vAlign w:val="center"/>
          </w:tcPr>
          <w:p w:rsidR="00070317" w:rsidRPr="007E2FD8" w:rsidP="00E80921">
            <w:pPr>
              <w:rPr>
                <w:rFonts w:eastAsiaTheme="minorEastAsia"/>
                <w:sz w:val="24"/>
                <w:szCs w:val="24"/>
              </w:rPr>
            </w:pPr>
            <w:r w:rsidRPr="007E2FD8">
              <w:rPr>
                <w:rFonts w:eastAsiaTheme="minorEastAsia"/>
                <w:sz w:val="24"/>
                <w:szCs w:val="24"/>
              </w:rPr>
              <w:t>-</w:t>
            </w:r>
          </w:p>
        </w:tc>
      </w:tr>
      <w:tr w:rsidTr="007E2FD8">
        <w:tblPrEx>
          <w:tblW w:w="9679" w:type="dxa"/>
          <w:jc w:val="center"/>
          <w:tblLook w:val="04A0"/>
        </w:tblPrEx>
        <w:trPr>
          <w:jc w:val="center"/>
        </w:trPr>
        <w:tc>
          <w:tcPr>
            <w:tcW w:w="4412" w:type="dxa"/>
          </w:tcPr>
          <w:p w:rsidR="00070317" w:rsidRPr="007E2FD8" w:rsidP="00E80921">
            <w:pPr>
              <w:rPr>
                <w:rFonts w:eastAsiaTheme="minorEastAsia"/>
                <w:sz w:val="24"/>
                <w:szCs w:val="24"/>
              </w:rPr>
            </w:pPr>
            <w:r w:rsidRPr="007E2FD8">
              <w:rPr>
                <w:rFonts w:eastAsiaTheme="minorEastAsia"/>
                <w:sz w:val="24"/>
                <w:szCs w:val="24"/>
              </w:rPr>
              <w:t>是否已按规定在中国基金</w:t>
            </w:r>
            <w:r w:rsidRPr="007E2FD8">
              <w:rPr>
                <w:rFonts w:eastAsiaTheme="minorEastAsia"/>
                <w:sz w:val="24"/>
                <w:szCs w:val="24"/>
              </w:rPr>
              <w:t>业协会办理变更手续</w:t>
            </w:r>
          </w:p>
        </w:tc>
        <w:tc>
          <w:tcPr>
            <w:tcW w:w="5267" w:type="dxa"/>
            <w:vAlign w:val="center"/>
          </w:tcPr>
          <w:p w:rsidR="00070317" w:rsidRPr="007E2FD8" w:rsidP="00E80921">
            <w:pPr>
              <w:rPr>
                <w:rFonts w:eastAsiaTheme="minorEastAsia"/>
                <w:sz w:val="24"/>
                <w:szCs w:val="24"/>
              </w:rPr>
            </w:pPr>
            <w:r w:rsidRPr="007E2FD8">
              <w:rPr>
                <w:rFonts w:eastAsiaTheme="minorEastAsia"/>
                <w:sz w:val="24"/>
                <w:szCs w:val="24"/>
              </w:rPr>
              <w:t>是</w:t>
            </w:r>
          </w:p>
        </w:tc>
      </w:tr>
    </w:tbl>
    <w:p w:rsidR="00070317" w:rsidRPr="00E80921" w:rsidP="00E80921">
      <w:pPr>
        <w:rPr>
          <w:rFonts w:eastAsia="宋体"/>
          <w:color w:val="000000"/>
          <w:sz w:val="24"/>
          <w:szCs w:val="24"/>
        </w:rPr>
      </w:pPr>
      <w:r w:rsidRPr="00E80921">
        <w:rPr>
          <w:rFonts w:eastAsia="宋体"/>
          <w:color w:val="000000"/>
          <w:sz w:val="24"/>
          <w:szCs w:val="24"/>
        </w:rPr>
        <w:t>注：</w:t>
      </w:r>
      <w:r w:rsidRPr="00E80921">
        <w:rPr>
          <w:rFonts w:eastAsia="宋体"/>
          <w:color w:val="000000"/>
          <w:sz w:val="24"/>
          <w:szCs w:val="24"/>
        </w:rPr>
        <w:t>FAN BING</w:t>
      </w:r>
      <w:r w:rsidRPr="00E80921">
        <w:rPr>
          <w:rFonts w:eastAsia="宋体"/>
          <w:color w:val="000000"/>
          <w:sz w:val="24"/>
          <w:szCs w:val="24"/>
        </w:rPr>
        <w:t>（范冰）仍担任易方达基金管理有限公司指数投资决策委员会委员，易方达资产管理（香港）有限公司首席投资官（国际指数）、就证券提供意见负责人员（</w:t>
      </w:r>
      <w:r w:rsidRPr="00E80921">
        <w:rPr>
          <w:rFonts w:eastAsia="宋体"/>
          <w:color w:val="000000"/>
          <w:sz w:val="24"/>
          <w:szCs w:val="24"/>
        </w:rPr>
        <w:t>RO</w:t>
      </w:r>
      <w:r w:rsidRPr="00E80921">
        <w:rPr>
          <w:rFonts w:eastAsia="宋体"/>
          <w:color w:val="000000"/>
          <w:sz w:val="24"/>
          <w:szCs w:val="24"/>
        </w:rPr>
        <w:t>）、提供资产管理负责人员（</w:t>
      </w:r>
      <w:r w:rsidRPr="00E80921">
        <w:rPr>
          <w:rFonts w:eastAsia="宋体"/>
          <w:color w:val="000000"/>
          <w:sz w:val="24"/>
          <w:szCs w:val="24"/>
        </w:rPr>
        <w:t>RO</w:t>
      </w:r>
      <w:r w:rsidRPr="00E80921">
        <w:rPr>
          <w:rFonts w:eastAsia="宋体"/>
          <w:color w:val="000000"/>
          <w:sz w:val="24"/>
          <w:szCs w:val="24"/>
        </w:rPr>
        <w:t>）、投资决策委员会委员。</w:t>
      </w:r>
    </w:p>
    <w:p w:rsidR="00E80921" w:rsidP="00E80921">
      <w:pPr>
        <w:spacing w:line="360" w:lineRule="auto"/>
        <w:rPr>
          <w:rFonts w:asciiTheme="minorEastAsia" w:eastAsiaTheme="minorEastAsia" w:hAnsiTheme="minorEastAsia"/>
          <w:color w:val="000000"/>
          <w:sz w:val="24"/>
          <w:szCs w:val="24"/>
        </w:rPr>
      </w:pPr>
    </w:p>
    <w:p w:rsidR="00E72701" w:rsidP="00E72701">
      <w:pPr>
        <w:spacing w:line="360" w:lineRule="auto"/>
        <w:ind w:firstLine="480"/>
        <w:rPr>
          <w:rFonts w:ascii="宋体" w:hAnsi="宋体"/>
          <w:color w:val="000000"/>
          <w:sz w:val="24"/>
          <w:szCs w:val="24"/>
        </w:rPr>
      </w:pPr>
      <w:r w:rsidRPr="003E1F7C">
        <w:rPr>
          <w:rFonts w:ascii="宋体" w:hAnsi="宋体" w:hint="eastAsia"/>
          <w:color w:val="000000"/>
          <w:sz w:val="24"/>
          <w:szCs w:val="24"/>
        </w:rPr>
        <w:t>特此公告。</w:t>
      </w:r>
    </w:p>
    <w:p w:rsidR="00E80921" w:rsidP="00E80921">
      <w:pPr>
        <w:spacing w:line="360" w:lineRule="auto"/>
        <w:ind w:firstLine="480" w:firstLineChars="200"/>
        <w:rPr>
          <w:rFonts w:asciiTheme="minorEastAsia" w:eastAsiaTheme="minorEastAsia" w:hAnsiTheme="minorEastAsia"/>
          <w:color w:val="000000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 xml:space="preserve">                                      </w:t>
      </w:r>
      <w:r w:rsidRPr="003E1F7C">
        <w:rPr>
          <w:rFonts w:ascii="宋体" w:hAnsi="宋体" w:hint="eastAsia"/>
          <w:color w:val="000000"/>
          <w:sz w:val="24"/>
          <w:szCs w:val="24"/>
        </w:rPr>
        <w:t>易方达基金管理有限公司</w:t>
      </w:r>
    </w:p>
    <w:p w:rsidR="00E80921" w:rsidRPr="0000418A" w:rsidP="00801D63">
      <w:pPr>
        <w:spacing w:line="360" w:lineRule="auto"/>
        <w:ind w:left="-320" w:firstLine="840" w:leftChars="-100" w:firstLineChars="350"/>
        <w:rPr>
          <w:rFonts w:asciiTheme="minorEastAsia" w:eastAsiaTheme="minorEastAsia" w:hAnsiTheme="minorEastAsia"/>
          <w:color w:val="000000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 xml:space="preserve">                                            </w:t>
      </w:r>
      <w:r w:rsidRPr="00676EBF">
        <w:rPr>
          <w:rFonts w:asciiTheme="minorEastAsia" w:eastAsiaTheme="minorEastAsia" w:hAnsiTheme="minorEastAsia"/>
          <w:color w:val="000000"/>
          <w:sz w:val="24"/>
          <w:szCs w:val="24"/>
        </w:rPr>
        <w:t>2024年6月8日</w:t>
      </w:r>
    </w:p>
    <w:sectPr w:rsidSect="00111B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317"/>
    <w:rsid w:val="0000418A"/>
    <w:rsid w:val="000071CE"/>
    <w:rsid w:val="0002358F"/>
    <w:rsid w:val="00031AB4"/>
    <w:rsid w:val="00033B07"/>
    <w:rsid w:val="00041353"/>
    <w:rsid w:val="00042A21"/>
    <w:rsid w:val="00070317"/>
    <w:rsid w:val="000B3D47"/>
    <w:rsid w:val="000C18B3"/>
    <w:rsid w:val="000D6628"/>
    <w:rsid w:val="000E6F9C"/>
    <w:rsid w:val="00111BD0"/>
    <w:rsid w:val="00142DAF"/>
    <w:rsid w:val="00142E54"/>
    <w:rsid w:val="00156475"/>
    <w:rsid w:val="0018138F"/>
    <w:rsid w:val="001B2DB9"/>
    <w:rsid w:val="001D14B7"/>
    <w:rsid w:val="001F622D"/>
    <w:rsid w:val="00207AA8"/>
    <w:rsid w:val="00213BDC"/>
    <w:rsid w:val="00213F59"/>
    <w:rsid w:val="00255C4C"/>
    <w:rsid w:val="00285743"/>
    <w:rsid w:val="002A51E8"/>
    <w:rsid w:val="002C06BE"/>
    <w:rsid w:val="002E6C8D"/>
    <w:rsid w:val="00306525"/>
    <w:rsid w:val="00306AAE"/>
    <w:rsid w:val="0032019E"/>
    <w:rsid w:val="0033552A"/>
    <w:rsid w:val="00375EE6"/>
    <w:rsid w:val="003E1F7C"/>
    <w:rsid w:val="00404B1E"/>
    <w:rsid w:val="00412A37"/>
    <w:rsid w:val="004414AB"/>
    <w:rsid w:val="00456D89"/>
    <w:rsid w:val="00483DDC"/>
    <w:rsid w:val="004966BA"/>
    <w:rsid w:val="004B3F81"/>
    <w:rsid w:val="004D01DF"/>
    <w:rsid w:val="004E10AB"/>
    <w:rsid w:val="004F5AB6"/>
    <w:rsid w:val="0052318A"/>
    <w:rsid w:val="00536CF6"/>
    <w:rsid w:val="0053712A"/>
    <w:rsid w:val="0054154D"/>
    <w:rsid w:val="00547962"/>
    <w:rsid w:val="00566B55"/>
    <w:rsid w:val="00596F7A"/>
    <w:rsid w:val="005975BB"/>
    <w:rsid w:val="005B28C6"/>
    <w:rsid w:val="005B39B4"/>
    <w:rsid w:val="005C1B03"/>
    <w:rsid w:val="005E6555"/>
    <w:rsid w:val="005F3560"/>
    <w:rsid w:val="006113F1"/>
    <w:rsid w:val="006152A9"/>
    <w:rsid w:val="006163B1"/>
    <w:rsid w:val="0062601A"/>
    <w:rsid w:val="006340ED"/>
    <w:rsid w:val="00643ED6"/>
    <w:rsid w:val="0066795D"/>
    <w:rsid w:val="00672C20"/>
    <w:rsid w:val="00672FD1"/>
    <w:rsid w:val="00676EBF"/>
    <w:rsid w:val="006A5D36"/>
    <w:rsid w:val="006C7CF1"/>
    <w:rsid w:val="006C7FDB"/>
    <w:rsid w:val="006E5D4C"/>
    <w:rsid w:val="006F225C"/>
    <w:rsid w:val="006F43D8"/>
    <w:rsid w:val="006F4CAF"/>
    <w:rsid w:val="0070712F"/>
    <w:rsid w:val="007179FB"/>
    <w:rsid w:val="00731DEC"/>
    <w:rsid w:val="007C54E2"/>
    <w:rsid w:val="007E2FD8"/>
    <w:rsid w:val="00801D63"/>
    <w:rsid w:val="00803A3A"/>
    <w:rsid w:val="00807FC2"/>
    <w:rsid w:val="00872E95"/>
    <w:rsid w:val="0087717F"/>
    <w:rsid w:val="008F0ACC"/>
    <w:rsid w:val="00966B40"/>
    <w:rsid w:val="009D65C6"/>
    <w:rsid w:val="009E3ABA"/>
    <w:rsid w:val="009E69A9"/>
    <w:rsid w:val="009F783B"/>
    <w:rsid w:val="00A22C61"/>
    <w:rsid w:val="00A507E1"/>
    <w:rsid w:val="00A61621"/>
    <w:rsid w:val="00A63D9B"/>
    <w:rsid w:val="00A66507"/>
    <w:rsid w:val="00AA5074"/>
    <w:rsid w:val="00B03319"/>
    <w:rsid w:val="00B27750"/>
    <w:rsid w:val="00B96712"/>
    <w:rsid w:val="00BE716F"/>
    <w:rsid w:val="00BE7AA2"/>
    <w:rsid w:val="00C6080C"/>
    <w:rsid w:val="00C911F2"/>
    <w:rsid w:val="00CE6E56"/>
    <w:rsid w:val="00CF42C0"/>
    <w:rsid w:val="00D047E3"/>
    <w:rsid w:val="00D21C32"/>
    <w:rsid w:val="00D30AF1"/>
    <w:rsid w:val="00D64B1C"/>
    <w:rsid w:val="00DD624E"/>
    <w:rsid w:val="00DE5519"/>
    <w:rsid w:val="00E0346F"/>
    <w:rsid w:val="00E24A56"/>
    <w:rsid w:val="00E276FF"/>
    <w:rsid w:val="00E33112"/>
    <w:rsid w:val="00E435FE"/>
    <w:rsid w:val="00E72701"/>
    <w:rsid w:val="00E80921"/>
    <w:rsid w:val="00E857A8"/>
    <w:rsid w:val="00EB0ADE"/>
    <w:rsid w:val="00ED0ADF"/>
    <w:rsid w:val="00EE1199"/>
    <w:rsid w:val="00F70EFB"/>
  </w:rsid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1F5854BE-6448-4002-9A05-6E64E03C4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0317"/>
    <w:pPr>
      <w:widowControl w:val="0"/>
      <w:jc w:val="both"/>
    </w:pPr>
    <w:rPr>
      <w:rFonts w:ascii="Times New Roman" w:eastAsia="方正仿宋简体" w:hAnsi="Times New Roman" w:cs="Times New Roman"/>
      <w:sz w:val="32"/>
      <w:szCs w:val="20"/>
    </w:rPr>
  </w:style>
  <w:style w:type="paragraph" w:styleId="Heading1">
    <w:name w:val="heading 1"/>
    <w:basedOn w:val="Normal"/>
    <w:next w:val="Normal"/>
    <w:link w:val="1Char"/>
    <w:qFormat/>
    <w:rsid w:val="00070317"/>
    <w:pPr>
      <w:keepNext/>
      <w:keepLines/>
      <w:spacing w:before="340" w:after="330" w:line="578" w:lineRule="auto"/>
      <w:outlineLvl w:val="0"/>
    </w:pPr>
    <w:rPr>
      <w:rFonts w:eastAsia="宋体"/>
      <w:b/>
      <w:bCs/>
      <w:kern w:val="44"/>
      <w:sz w:val="44"/>
      <w:szCs w:val="44"/>
    </w:rPr>
  </w:style>
  <w:style w:type="paragraph" w:styleId="Heading2">
    <w:name w:val="heading 2"/>
    <w:basedOn w:val="Normal"/>
    <w:next w:val="Normal"/>
    <w:link w:val="2Char"/>
    <w:qFormat/>
    <w:rsid w:val="00070317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Char">
    <w:name w:val="标题 1 Char"/>
    <w:basedOn w:val="DefaultParagraphFont"/>
    <w:link w:val="Heading1"/>
    <w:rsid w:val="00070317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DefaultParagraphFont"/>
    <w:link w:val="Heading2"/>
    <w:rsid w:val="00070317"/>
    <w:rPr>
      <w:rFonts w:ascii="Arial" w:eastAsia="黑体" w:hAnsi="Arial" w:cs="Times New Roman"/>
      <w:b/>
      <w:bCs/>
      <w:sz w:val="32"/>
      <w:szCs w:val="32"/>
    </w:rPr>
  </w:style>
  <w:style w:type="character" w:styleId="FootnoteReference">
    <w:name w:val="footnote reference"/>
    <w:basedOn w:val="DefaultParagraphFont"/>
    <w:rsid w:val="00070317"/>
    <w:rPr>
      <w:vertAlign w:val="superscript"/>
    </w:rPr>
  </w:style>
  <w:style w:type="paragraph" w:styleId="FootnoteText">
    <w:name w:val="footnote text"/>
    <w:basedOn w:val="Normal"/>
    <w:link w:val="Char"/>
    <w:rsid w:val="00070317"/>
    <w:pPr>
      <w:snapToGrid w:val="0"/>
      <w:jc w:val="left"/>
    </w:pPr>
    <w:rPr>
      <w:rFonts w:eastAsia="宋体"/>
      <w:sz w:val="18"/>
    </w:rPr>
  </w:style>
  <w:style w:type="character" w:customStyle="1" w:styleId="Char">
    <w:name w:val="脚注文本 Char"/>
    <w:basedOn w:val="DefaultParagraphFont"/>
    <w:link w:val="FootnoteText"/>
    <w:rsid w:val="00070317"/>
    <w:rPr>
      <w:rFonts w:ascii="Times New Roman" w:eastAsia="宋体" w:hAnsi="Times New Roman" w:cs="Times New Roman"/>
      <w:sz w:val="18"/>
      <w:szCs w:val="20"/>
    </w:rPr>
  </w:style>
  <w:style w:type="paragraph" w:styleId="DocumentMap">
    <w:name w:val="Document Map"/>
    <w:basedOn w:val="Normal"/>
    <w:link w:val="Char0"/>
    <w:uiPriority w:val="99"/>
    <w:semiHidden/>
    <w:unhideWhenUsed/>
    <w:rsid w:val="00070317"/>
    <w:rPr>
      <w:rFonts w:ascii="宋体" w:eastAsia="宋体"/>
      <w:sz w:val="18"/>
      <w:szCs w:val="18"/>
    </w:rPr>
  </w:style>
  <w:style w:type="character" w:customStyle="1" w:styleId="Char0">
    <w:name w:val="文档结构图 Char"/>
    <w:basedOn w:val="DefaultParagraphFont"/>
    <w:link w:val="DocumentMap"/>
    <w:uiPriority w:val="99"/>
    <w:semiHidden/>
    <w:rsid w:val="00070317"/>
    <w:rPr>
      <w:rFonts w:ascii="宋体" w:eastAsia="宋体" w:hAnsi="Times New Roman" w:cs="Times New Roman"/>
      <w:sz w:val="18"/>
      <w:szCs w:val="18"/>
    </w:rPr>
  </w:style>
  <w:style w:type="paragraph" w:styleId="Header">
    <w:name w:val="header"/>
    <w:basedOn w:val="Normal"/>
    <w:link w:val="Char1"/>
    <w:uiPriority w:val="99"/>
    <w:unhideWhenUsed/>
    <w:rsid w:val="00566B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DefaultParagraphFont"/>
    <w:link w:val="Header"/>
    <w:uiPriority w:val="99"/>
    <w:rsid w:val="00566B55"/>
    <w:rPr>
      <w:rFonts w:ascii="Times New Roman" w:eastAsia="方正仿宋简体" w:hAnsi="Times New Roman" w:cs="Times New Roman"/>
      <w:sz w:val="18"/>
      <w:szCs w:val="18"/>
    </w:rPr>
  </w:style>
  <w:style w:type="paragraph" w:styleId="Footer">
    <w:name w:val="footer"/>
    <w:basedOn w:val="Normal"/>
    <w:link w:val="Char2"/>
    <w:uiPriority w:val="99"/>
    <w:unhideWhenUsed/>
    <w:rsid w:val="00566B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DefaultParagraphFont"/>
    <w:link w:val="Footer"/>
    <w:uiPriority w:val="99"/>
    <w:rsid w:val="00566B55"/>
    <w:rPr>
      <w:rFonts w:ascii="Times New Roman" w:eastAsia="方正仿宋简体" w:hAnsi="Times New Roman" w:cs="Times New Roman"/>
      <w:sz w:val="18"/>
      <w:szCs w:val="18"/>
    </w:rPr>
  </w:style>
  <w:style w:type="paragraph" w:styleId="BalloonText">
    <w:name w:val="Balloon Text"/>
    <w:basedOn w:val="Normal"/>
    <w:link w:val="Char3"/>
    <w:uiPriority w:val="99"/>
    <w:semiHidden/>
    <w:unhideWhenUsed/>
    <w:rsid w:val="00BE716F"/>
    <w:rPr>
      <w:sz w:val="18"/>
      <w:szCs w:val="18"/>
    </w:rPr>
  </w:style>
  <w:style w:type="character" w:customStyle="1" w:styleId="Char3">
    <w:name w:val="批注框文本 Char"/>
    <w:basedOn w:val="DefaultParagraphFont"/>
    <w:link w:val="BalloonText"/>
    <w:uiPriority w:val="99"/>
    <w:semiHidden/>
    <w:rsid w:val="00BE716F"/>
    <w:rPr>
      <w:rFonts w:ascii="Times New Roman" w:eastAsia="方正仿宋简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