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1 -->
  <w:body>
    <w:p w:rsidR="007371E2" w:rsidRPr="002066FC" w:rsidP="007371E2">
      <w:pPr>
        <w:spacing w:line="360" w:lineRule="auto"/>
        <w:jc w:val="center"/>
        <w:rPr>
          <w:rFonts w:asciiTheme="minorEastAsia" w:hAnsiTheme="minorEastAsia" w:cs="方正黑体简体"/>
          <w:b/>
          <w:iCs/>
          <w:sz w:val="28"/>
          <w:szCs w:val="28"/>
        </w:rPr>
      </w:pPr>
      <w:r w:rsidRPr="002066FC">
        <w:rPr>
          <w:rFonts w:asciiTheme="minorEastAsia" w:hAnsiTheme="minorEastAsia" w:cs="方正黑体简体"/>
          <w:b/>
          <w:iCs/>
          <w:sz w:val="28"/>
          <w:szCs w:val="28"/>
        </w:rPr>
        <w:t>汇添富安心中国债券型证券投资基金A类份额更新基金产品资料概要(2024年06月11日更新)</w:t>
      </w:r>
    </w:p>
    <w:p w:rsidR="007371E2" w:rsidRPr="00D775F8" w:rsidP="00D775F8">
      <w:pPr>
        <w:spacing w:line="360" w:lineRule="auto"/>
        <w:jc w:val="right"/>
        <w:rPr>
          <w:rFonts w:asciiTheme="minorEastAsia" w:hAnsiTheme="minorEastAsia" w:cs="Times New Roman"/>
          <w:szCs w:val="21"/>
        </w:rPr>
      </w:pPr>
      <w:r w:rsidRPr="00D775F8">
        <w:rPr>
          <w:rFonts w:asciiTheme="minorEastAsia" w:hAnsiTheme="minorEastAsia" w:cs="方正仿宋简体"/>
          <w:iCs/>
          <w:szCs w:val="21"/>
        </w:rPr>
        <w:t xml:space="preserve">                     </w:t>
      </w:r>
      <w:r w:rsidRPr="00D775F8">
        <w:rPr>
          <w:rFonts w:asciiTheme="minorEastAsia" w:hAnsiTheme="minorEastAsia" w:cs="方正仿宋简体"/>
          <w:iCs/>
          <w:color w:val="000000" w:themeColor="text1"/>
          <w:szCs w:val="21"/>
        </w:rPr>
        <w:t xml:space="preserve">  </w:t>
      </w:r>
      <w:r w:rsidRPr="00D775F8">
        <w:rPr>
          <w:rFonts w:asciiTheme="minorEastAsia" w:hAnsiTheme="minorEastAsia" w:cs="方正仿宋简体"/>
          <w:iCs/>
          <w:szCs w:val="21"/>
        </w:rPr>
        <w:t xml:space="preserve">  </w:t>
      </w:r>
      <w:r w:rsidRPr="00D775F8">
        <w:rPr>
          <w:rFonts w:asciiTheme="minorEastAsia" w:hAnsiTheme="minorEastAsia" w:cs="方正仿宋简体" w:hint="eastAsia"/>
          <w:bCs/>
          <w:iCs/>
          <w:szCs w:val="21"/>
        </w:rPr>
        <w:t>编制日期：</w:t>
      </w:r>
      <w:r w:rsidRPr="00D775F8">
        <w:rPr>
          <w:rFonts w:asciiTheme="minorEastAsia" w:hAnsiTheme="minorEastAsia" w:cs="Times New Roman"/>
          <w:szCs w:val="21"/>
        </w:rPr>
        <w:t>2024年06月07日</w:t>
      </w:r>
    </w:p>
    <w:p w:rsidR="002066FC" w:rsidRPr="00D775F8" w:rsidP="0043717A">
      <w:pPr>
        <w:spacing w:line="360" w:lineRule="auto"/>
        <w:jc w:val="center"/>
        <w:rPr>
          <w:rFonts w:asciiTheme="minorEastAsia" w:hAnsiTheme="minorEastAsia" w:cs="方正仿宋简体" w:hint="eastAsia"/>
          <w:iCs/>
          <w:szCs w:val="21"/>
        </w:rPr>
      </w:pPr>
      <w:r w:rsidRPr="00D775F8">
        <w:rPr>
          <w:rFonts w:asciiTheme="minorEastAsia" w:hAnsiTheme="minorEastAsia" w:cs="Times New Roman" w:hint="eastAsia"/>
          <w:bCs/>
          <w:szCs w:val="21"/>
        </w:rPr>
        <w:t>送出日</w:t>
      </w:r>
      <w:bookmarkStart w:id="0" w:name="_GoBack"/>
      <w:r w:rsidRPr="00D775F8">
        <w:rPr>
          <w:rFonts w:asciiTheme="minorEastAsia" w:hAnsiTheme="minorEastAsia" w:cs="Times New Roman" w:hint="eastAsia"/>
          <w:bCs/>
          <w:szCs w:val="21"/>
        </w:rPr>
        <w:t>期：</w:t>
      </w:r>
      <w:r w:rsidRPr="00D775F8">
        <w:rPr>
          <w:rFonts w:asciiTheme="minorEastAsia" w:hAnsiTheme="minorEastAsia" w:cs="Times New Roman"/>
          <w:szCs w:val="21"/>
        </w:rPr>
        <w:t>2024年06月11日</w:t>
      </w:r>
      <w:bookmarkEnd w:id="0"/>
      <w:r w:rsidRPr="00D775F8">
        <w:rPr>
          <w:rFonts w:asciiTheme="minorEastAsia" w:hAnsiTheme="minorEastAsia" w:cs="方正仿宋简体"/>
          <w:iCs/>
          <w:szCs w:val="21"/>
        </w:rPr>
        <w:t xml:space="preserve"> </w:t>
      </w:r>
    </w:p>
    <w:p w:rsidR="00D775F8" w:rsidRPr="0043717A" w:rsidP="00D775F8">
      <w:pPr>
        <w:tabs>
          <w:tab w:val="left" w:pos="7770"/>
        </w:tabs>
        <w:spacing w:line="360" w:lineRule="auto"/>
        <w:jc w:val="center"/>
        <w:rPr>
          <w:rFonts w:asciiTheme="minorEastAsia" w:hAnsiTheme="minorEastAsia" w:cs="方正黑体简体"/>
          <w:bCs/>
          <w:iCs/>
          <w:szCs w:val="21"/>
        </w:rPr>
      </w:pPr>
      <w:r w:rsidRPr="0043717A">
        <w:rPr>
          <w:rFonts w:asciiTheme="minorEastAsia" w:hAnsiTheme="minorEastAsia" w:cs="方正黑体简体" w:hint="eastAsia"/>
          <w:bCs/>
          <w:iCs/>
          <w:szCs w:val="21"/>
        </w:rPr>
        <w:t>本概要提供本基金的重要信息，是招募说明书的一部分。</w:t>
      </w:r>
    </w:p>
    <w:p w:rsidR="00D775F8" w:rsidRPr="0043717A" w:rsidP="00D775F8">
      <w:pPr>
        <w:spacing w:line="360" w:lineRule="auto"/>
        <w:jc w:val="center"/>
        <w:rPr>
          <w:rFonts w:asciiTheme="minorEastAsia" w:hAnsiTheme="minorEastAsia" w:cs="方正仿宋简体"/>
          <w:iCs/>
          <w:szCs w:val="21"/>
        </w:rPr>
        <w:sectPr w:rsidSect="009107D8">
          <w:pgSz w:w="12240" w:h="15840"/>
          <w:pgMar w:top="1440" w:right="1800" w:bottom="1440" w:left="1800" w:header="720" w:footer="720" w:gutter="0"/>
          <w:cols w:space="720"/>
        </w:sectPr>
      </w:pPr>
      <w:r w:rsidRPr="0043717A">
        <w:rPr>
          <w:rFonts w:asciiTheme="minorEastAsia" w:hAnsiTheme="minorEastAsia" w:cs="方正黑体简体" w:hint="eastAsia"/>
          <w:bCs/>
          <w:iCs/>
          <w:szCs w:val="21"/>
        </w:rPr>
        <w:t>作出</w:t>
      </w:r>
      <w:r w:rsidRPr="0043717A">
        <w:rPr>
          <w:rFonts w:asciiTheme="minorEastAsia" w:hAnsiTheme="minorEastAsia" w:cs="方正黑体简体" w:hint="eastAsia"/>
          <w:bCs/>
          <w:iCs/>
          <w:szCs w:val="21"/>
        </w:rPr>
        <w:t>投资决定前，请阅读完整的招募说明书等销售文件。</w:t>
      </w:r>
    </w:p>
    <w:p w:rsidR="00834E25" w:rsidP="00213261">
      <w:pPr>
        <w:pStyle w:val="ListParagraph"/>
        <w:numPr>
          <w:ilvl w:val="0"/>
          <w:numId w:val="1"/>
        </w:numPr>
        <w:spacing w:line="360" w:lineRule="auto"/>
        <w:ind w:left="447" w:hanging="447" w:hangingChars="213"/>
        <w:rPr>
          <w:rFonts w:ascii="宋体" w:eastAsia="宋体" w:hAnsi="宋体" w:cs="方正仿宋简体"/>
          <w:b/>
          <w:bCs/>
          <w:iCs/>
          <w:szCs w:val="21"/>
        </w:rPr>
      </w:pPr>
      <w:r w:rsidRPr="00213261">
        <w:rPr>
          <w:rFonts w:ascii="宋体" w:eastAsia="宋体" w:hAnsi="宋体" w:cs="方正仿宋简体" w:hint="eastAsia"/>
          <w:b/>
          <w:bCs/>
          <w:iCs/>
          <w:szCs w:val="21"/>
        </w:rPr>
        <w:t>产品概况</w:t>
      </w:r>
    </w:p>
    <w:p w:rsidR="00DF6E25" w:rsidRPr="0074720D" w:rsidP="0074720D">
      <w:pPr>
        <w:rPr>
          <w:rFonts w:ascii="宋体" w:eastAsia="宋体" w:hAnsi="宋体" w:cs="方正仿宋简体"/>
          <w:bCs/>
          <w:iCs/>
          <w:szCs w:val="21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158"/>
        <w:gridCol w:w="2158"/>
        <w:gridCol w:w="2158"/>
        <w:gridCol w:w="2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汇添富安心中国债券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基金代码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000395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下属基金简称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汇添富安心中国债券A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下属基金代码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000395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基金管理人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汇添富基金管理股份有限公司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基金托管人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中国建设银行股份有限公司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基金合同生效日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2013年11月22日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上市交易所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上市日期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基金类型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债券型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交易币种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人民币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运作方式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普通开放式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开放频率</w:t>
            </w:r>
          </w:p>
        </w:tc>
        <w:tc>
          <w:tcPr>
            <w:tcW w:w="60000" w:type="dxa"/>
            <w:gridSpan w:val="3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每个开放日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vMerge w:val="restart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基金经理</w:t>
            </w:r>
          </w:p>
        </w:tc>
        <w:tc>
          <w:tcPr>
            <w:tcW w:w="20000" w:type="dxa"/>
            <w:vMerge w:val="restart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茹奕菡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开始担任本基金基金经理的日期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2018年12月24日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vMerge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20000" w:type="dxa"/>
            <w:vMerge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证券从业日期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2016年02月15日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60000" w:type="dxa"/>
            <w:gridSpan w:val="3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若基金资产净值连续90个工作日低于人民币3000万元，基金管理人可在履行相应信息披露程序后，决定是否终止本基金合同。</w:t>
            </w:r>
          </w:p>
        </w:tc>
      </w:tr>
    </w:tbl>
    <w:p w:rsidR="00DF6E25" w:rsidRPr="0074720D" w:rsidP="0074720D">
      <w:pPr>
        <w:rPr>
          <w:rFonts w:ascii="宋体" w:eastAsia="宋体" w:hAnsi="宋体" w:cs="方正仿宋简体"/>
          <w:bCs/>
          <w:iCs/>
          <w:szCs w:val="21"/>
        </w:rPr>
      </w:pPr>
    </w:p>
    <w:p w:rsidR="00025EAC" w:rsidRPr="0074720D" w:rsidP="0074720D">
      <w:pPr>
        <w:rPr>
          <w:rFonts w:ascii="宋体" w:eastAsia="宋体" w:hAnsi="宋体" w:cs="宋体"/>
          <w:iCs/>
          <w:color w:val="000000"/>
          <w:szCs w:val="21"/>
        </w:rPr>
        <w:sectPr w:rsidSect="00FE250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834E25" w:rsidRPr="00124F47" w:rsidP="00D32707">
      <w:pPr>
        <w:spacing w:line="360" w:lineRule="auto"/>
        <w:rPr>
          <w:rFonts w:ascii="宋体" w:eastAsia="宋体" w:hAnsi="宋体" w:cs="方正仿宋简体"/>
          <w:b/>
          <w:bCs/>
          <w:iCs/>
          <w:szCs w:val="21"/>
        </w:rPr>
      </w:pPr>
      <w:r w:rsidRPr="00124F47">
        <w:rPr>
          <w:rFonts w:ascii="宋体" w:eastAsia="宋体" w:hAnsi="宋体" w:cs="方正仿宋简体" w:hint="eastAsia"/>
          <w:b/>
          <w:bCs/>
          <w:iCs/>
          <w:szCs w:val="21"/>
        </w:rPr>
        <w:t>二、</w:t>
      </w:r>
      <w:r w:rsidRPr="00124F47">
        <w:rPr>
          <w:rFonts w:ascii="宋体" w:eastAsia="宋体" w:hAnsi="宋体" w:cs="方正仿宋简体"/>
          <w:b/>
          <w:bCs/>
          <w:iCs/>
          <w:szCs w:val="21"/>
        </w:rPr>
        <w:t xml:space="preserve"> </w:t>
      </w:r>
      <w:r w:rsidRPr="00124F47">
        <w:rPr>
          <w:rFonts w:ascii="宋体" w:eastAsia="宋体" w:hAnsi="宋体" w:cs="方正仿宋简体"/>
          <w:b/>
          <w:bCs/>
          <w:iCs/>
          <w:szCs w:val="21"/>
        </w:rPr>
        <w:t>基金投资与净值表现</w:t>
      </w:r>
    </w:p>
    <w:p w:rsidR="00834E25" w:rsidRPr="00124F47" w:rsidP="00D32707">
      <w:pPr>
        <w:spacing w:line="360" w:lineRule="auto"/>
        <w:rPr>
          <w:rFonts w:ascii="宋体" w:eastAsia="宋体" w:hAnsi="宋体" w:cs="方正仿宋简体"/>
          <w:b/>
          <w:bCs/>
          <w:iCs/>
          <w:szCs w:val="21"/>
        </w:rPr>
        <w:sectPr w:rsidSect="00512717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EB4244" w:rsidRPr="006E61A9" w:rsidP="00EB4244">
      <w:pPr>
        <w:spacing w:line="360" w:lineRule="auto"/>
        <w:rPr>
          <w:rFonts w:ascii="宋体" w:eastAsia="宋体" w:hAnsi="宋体" w:cs="方正仿宋简体"/>
          <w:b/>
          <w:bCs/>
          <w:iCs/>
          <w:szCs w:val="21"/>
        </w:rPr>
      </w:pPr>
      <w:r w:rsidRPr="00EB4244">
        <w:rPr>
          <w:rFonts w:ascii="宋体" w:eastAsia="宋体" w:hAnsi="宋体" w:cs="方正仿宋简体" w:hint="eastAsia"/>
          <w:b/>
          <w:bCs/>
          <w:iCs/>
          <w:szCs w:val="21"/>
        </w:rPr>
        <w:t>（一）</w:t>
      </w:r>
      <w:r w:rsidRPr="006E61A9">
        <w:rPr>
          <w:rFonts w:ascii="宋体" w:eastAsia="宋体" w:hAnsi="宋体" w:cs="方正仿宋简体"/>
          <w:b/>
          <w:bCs/>
          <w:iCs/>
          <w:szCs w:val="21"/>
        </w:rPr>
        <w:t>投资目标与投资策略</w:t>
      </w:r>
    </w:p>
    <w:tbl>
      <w:tblPr>
        <w:tblStyle w:val="TableNormal"/>
        <w:tblW w:w="8789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6946"/>
      </w:tblGrid>
      <w:tr w:rsidTr="00EB4244">
        <w:tblPrEx>
          <w:tblW w:w="8789" w:type="dxa"/>
          <w:tblInd w:w="2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8"/>
        </w:trPr>
        <w:tc>
          <w:tcPr>
            <w:tcW w:w="1843" w:type="dxa"/>
            <w:vAlign w:val="center"/>
          </w:tcPr>
          <w:p w:rsidR="00EB4244" w:rsidRPr="00EB4244" w:rsidP="00EB4244">
            <w:pPr>
              <w:rPr>
                <w:rFonts w:ascii="宋体" w:eastAsia="宋体" w:hAnsi="宋体" w:cs="方正仿宋简体"/>
                <w:iCs/>
                <w:szCs w:val="21"/>
              </w:rPr>
            </w:pPr>
            <w:r>
              <w:rPr>
                <w:rFonts w:ascii="宋体" w:eastAsia="宋体" w:hAnsi="宋体" w:cs="方正仿宋简体" w:hint="eastAsia"/>
                <w:iCs/>
                <w:szCs w:val="21"/>
              </w:rPr>
              <w:t>投资目标</w:t>
            </w:r>
          </w:p>
        </w:tc>
        <w:tc>
          <w:tcPr>
            <w:tcW w:w="6946" w:type="dxa"/>
            <w:vAlign w:val="center"/>
          </w:tcPr>
          <w:p w:rsidR="00EB4244" w:rsidRPr="00EB4244" w:rsidP="00EB4244">
            <w:pPr>
              <w:rPr>
                <w:rFonts w:ascii="宋体" w:eastAsia="宋体" w:hAnsi="宋体" w:cs="方正仿宋简体"/>
                <w:iCs/>
                <w:szCs w:val="21"/>
              </w:rPr>
            </w:pPr>
            <w:r w:rsidRPr="00EB4244">
              <w:rPr>
                <w:rFonts w:ascii="宋体" w:eastAsia="宋体" w:hAnsi="宋体" w:cs="方正仿宋简体"/>
                <w:iCs/>
                <w:szCs w:val="21"/>
              </w:rPr>
              <w:t>在严格控制风险和保持资产流动性的基础上，本基金通过重点投资于高信用等级债券，力争实现资产的稳健增值。</w:t>
            </w:r>
          </w:p>
        </w:tc>
      </w:tr>
      <w:tr w:rsidTr="00EB4244">
        <w:tblPrEx>
          <w:tblW w:w="8789" w:type="dxa"/>
          <w:tblInd w:w="27" w:type="dxa"/>
          <w:tblLook w:val="0000"/>
        </w:tblPrEx>
        <w:trPr>
          <w:trHeight w:val="416"/>
        </w:trPr>
        <w:tc>
          <w:tcPr>
            <w:tcW w:w="1843" w:type="dxa"/>
            <w:vAlign w:val="center"/>
          </w:tcPr>
          <w:p w:rsidR="00EB4244" w:rsidRPr="00EB4244" w:rsidP="00EB4244">
            <w:pPr>
              <w:rPr>
                <w:rFonts w:ascii="宋体" w:eastAsia="宋体" w:hAnsi="宋体" w:cs="方正仿宋简体"/>
                <w:iCs/>
                <w:szCs w:val="21"/>
              </w:rPr>
            </w:pPr>
            <w:r>
              <w:rPr>
                <w:rFonts w:ascii="宋体" w:eastAsia="宋体" w:hAnsi="宋体" w:cs="方正仿宋简体" w:hint="eastAsia"/>
                <w:iCs/>
                <w:szCs w:val="21"/>
              </w:rPr>
              <w:t>投资范围</w:t>
            </w:r>
          </w:p>
        </w:tc>
        <w:tc>
          <w:tcPr>
            <w:tcW w:w="6946" w:type="dxa"/>
            <w:vAlign w:val="center"/>
          </w:tcPr>
          <w:p w:rsidR="00EB4244" w:rsidRPr="00EB4244" w:rsidP="00EB4244">
            <w:pPr>
              <w:rPr>
                <w:rFonts w:ascii="宋体" w:eastAsia="宋体" w:hAnsi="宋体" w:cs="方正仿宋简体"/>
                <w:iCs/>
                <w:szCs w:val="21"/>
              </w:rPr>
            </w:pPr>
            <w:r w:rsidRPr="00EB4244">
              <w:rPr>
                <w:rFonts w:ascii="宋体" w:eastAsia="宋体" w:hAnsi="宋体" w:cs="方正仿宋简体"/>
                <w:iCs/>
                <w:szCs w:val="21"/>
              </w:rPr>
              <w:t>本基金的投资范围为债券类品种，包括债券(国债、金融债、央行票据、公司债、企业债、地方政府债、短期融资券、中期票据、债券回购)、银行存款(包括定期存款及协议存款)，以及法律法规或中国证监会允许投资的其他债券类品种。本基金不投资于可转换债券、资产支持证券、可分离债券、中小企业私募债券、债项评级在AA级以下的信用债券以及无信用评级的信用债券，不直接从二级市场上买入股票和权证，也不参与一级市场新股申购。</w:t>
            </w:r>
          </w:p>
          <w:p w:rsidR="00EB4244" w:rsidRPr="00EB4244" w:rsidP="00EB4244">
            <w:pPr>
              <w:rPr>
                <w:rFonts w:ascii="宋体" w:eastAsia="宋体" w:hAnsi="宋体" w:cs="方正仿宋简体"/>
                <w:iCs/>
                <w:szCs w:val="21"/>
              </w:rPr>
            </w:pPr>
            <w:r w:rsidRPr="00EB4244">
              <w:rPr>
                <w:rFonts w:ascii="宋体" w:eastAsia="宋体" w:hAnsi="宋体" w:cs="方正仿宋简体"/>
                <w:iCs/>
                <w:szCs w:val="21"/>
              </w:rPr>
              <w:t>如法律法规或监管机构以后允许基金投资其他品种，基金管理人在履行适当程序后，可以将其纳入投资范围。</w:t>
            </w:r>
          </w:p>
          <w:p w:rsidR="00EB4244" w:rsidRPr="00EB4244" w:rsidP="00EB4244">
            <w:pPr>
              <w:rPr>
                <w:rFonts w:ascii="宋体" w:eastAsia="宋体" w:hAnsi="宋体" w:cs="方正仿宋简体"/>
                <w:iCs/>
                <w:szCs w:val="21"/>
              </w:rPr>
            </w:pPr>
            <w:r w:rsidRPr="00EB4244">
              <w:rPr>
                <w:rFonts w:ascii="宋体" w:eastAsia="宋体" w:hAnsi="宋体" w:cs="方正仿宋简体"/>
                <w:iCs/>
                <w:szCs w:val="21"/>
              </w:rPr>
              <w:t>基金的投资组合比例为：本基金投资于债券资产的比例不低于基金资产的80%，其中投资于高等级信用债券的投资比例不低于基金资产的70%；持有的现金或到期日在一年以内的政府债券不低于基金资产净值的5%。</w:t>
            </w:r>
          </w:p>
          <w:p w:rsidR="00EB4244" w:rsidRPr="00EB4244" w:rsidP="00EB4244">
            <w:pPr>
              <w:rPr>
                <w:rFonts w:ascii="宋体" w:eastAsia="宋体" w:hAnsi="宋体" w:cs="方正仿宋简体"/>
                <w:iCs/>
                <w:szCs w:val="21"/>
              </w:rPr>
            </w:pPr>
            <w:r w:rsidRPr="00EB4244">
              <w:rPr>
                <w:rFonts w:ascii="宋体" w:eastAsia="宋体" w:hAnsi="宋体" w:cs="方正仿宋简体"/>
                <w:iCs/>
                <w:szCs w:val="21"/>
              </w:rPr>
              <w:t>本基金所指的信用债券是指公司债、企业债、地方政府债、金融债(不含政策性金融债)、短期融资券、中期票据等除国债和央行票据之外的、非国家信用的债券类品种；高等级信用债券是指债项评级在AAA级(包含AAA级)以上的信用债券。</w:t>
            </w:r>
          </w:p>
        </w:tc>
      </w:tr>
      <w:tr w:rsidTr="00EB4244">
        <w:tblPrEx>
          <w:tblW w:w="8789" w:type="dxa"/>
          <w:tblInd w:w="27" w:type="dxa"/>
          <w:tblLook w:val="0000"/>
        </w:tblPrEx>
        <w:trPr>
          <w:trHeight w:val="407"/>
        </w:trPr>
        <w:tc>
          <w:tcPr>
            <w:tcW w:w="1843" w:type="dxa"/>
            <w:vAlign w:val="center"/>
          </w:tcPr>
          <w:p w:rsidR="00EB4244" w:rsidRPr="00EB4244" w:rsidP="00EB4244">
            <w:pPr>
              <w:rPr>
                <w:rFonts w:ascii="宋体" w:eastAsia="宋体" w:hAnsi="宋体" w:cs="方正仿宋简体"/>
                <w:iCs/>
                <w:szCs w:val="21"/>
              </w:rPr>
            </w:pPr>
            <w:r>
              <w:rPr>
                <w:rFonts w:ascii="宋体" w:eastAsia="宋体" w:hAnsi="宋体" w:cs="方正仿宋简体" w:hint="eastAsia"/>
                <w:iCs/>
                <w:szCs w:val="21"/>
              </w:rPr>
              <w:t>主要投资策略</w:t>
            </w:r>
          </w:p>
        </w:tc>
        <w:tc>
          <w:tcPr>
            <w:tcW w:w="6946" w:type="dxa"/>
            <w:vAlign w:val="center"/>
          </w:tcPr>
          <w:p w:rsidR="00EB4244" w:rsidRPr="00EB4244" w:rsidP="00EB4244">
            <w:pPr>
              <w:rPr>
                <w:rFonts w:ascii="宋体" w:eastAsia="宋体" w:hAnsi="宋体" w:cs="方正仿宋简体"/>
                <w:iCs/>
                <w:szCs w:val="21"/>
              </w:rPr>
            </w:pPr>
            <w:r w:rsidRPr="00EB4244">
              <w:rPr>
                <w:rFonts w:ascii="宋体" w:eastAsia="宋体" w:hAnsi="宋体" w:cs="方正仿宋简体"/>
                <w:iCs/>
                <w:szCs w:val="21"/>
              </w:rPr>
              <w:t>本基金将密切关注债券市场的运行状况与风险收益特征，分析宏观经济运行状况和金融市场运行趋势，自上而下决定类属资产配置及组合久期，并依据内部信用评级系统，深入挖掘价值被低估的高信用等级债券。本基金采取的投资策略主要包括类属资产配置策略、信用策略等。在谨慎投资的基础上，力争实现组合的稳健增值。本基金的投资策略还包括：利率策略、期限结构配置策略、息差策略、个券选择策略。</w:t>
            </w:r>
          </w:p>
        </w:tc>
      </w:tr>
      <w:tr w:rsidTr="00EB4244">
        <w:tblPrEx>
          <w:tblW w:w="8789" w:type="dxa"/>
          <w:tblInd w:w="27" w:type="dxa"/>
          <w:tblLook w:val="0000"/>
        </w:tblPrEx>
        <w:trPr>
          <w:trHeight w:val="412"/>
        </w:trPr>
        <w:tc>
          <w:tcPr>
            <w:tcW w:w="1843" w:type="dxa"/>
            <w:vAlign w:val="center"/>
          </w:tcPr>
          <w:p w:rsidR="00EB4244" w:rsidRPr="00EB4244" w:rsidP="00EB4244">
            <w:pPr>
              <w:rPr>
                <w:rFonts w:ascii="宋体" w:eastAsia="宋体" w:hAnsi="宋体" w:cs="方正仿宋简体"/>
                <w:iCs/>
                <w:szCs w:val="21"/>
              </w:rPr>
            </w:pPr>
            <w:r>
              <w:rPr>
                <w:rFonts w:ascii="宋体" w:eastAsia="宋体" w:hAnsi="宋体" w:cs="方正仿宋简体" w:hint="eastAsia"/>
                <w:iCs/>
                <w:szCs w:val="21"/>
              </w:rPr>
              <w:t>业绩比较基准</w:t>
            </w:r>
          </w:p>
        </w:tc>
        <w:tc>
          <w:tcPr>
            <w:tcW w:w="6946" w:type="dxa"/>
            <w:vAlign w:val="center"/>
          </w:tcPr>
          <w:p w:rsidR="00EB4244" w:rsidRPr="00EB4244" w:rsidP="00EB4244">
            <w:pPr>
              <w:rPr>
                <w:rFonts w:ascii="宋体" w:eastAsia="宋体" w:hAnsi="宋体" w:cs="方正仿宋简体"/>
                <w:iCs/>
                <w:szCs w:val="21"/>
              </w:rPr>
            </w:pPr>
            <w:r w:rsidRPr="00EB4244">
              <w:rPr>
                <w:rFonts w:ascii="宋体" w:eastAsia="宋体" w:hAnsi="宋体" w:cs="方正仿宋简体"/>
                <w:iCs/>
                <w:szCs w:val="21"/>
              </w:rPr>
              <w:t>中债综合指数</w:t>
            </w:r>
          </w:p>
        </w:tc>
      </w:tr>
      <w:tr w:rsidTr="00EB4244">
        <w:tblPrEx>
          <w:tblW w:w="8789" w:type="dxa"/>
          <w:tblInd w:w="27" w:type="dxa"/>
          <w:tblLook w:val="0000"/>
        </w:tblPrEx>
        <w:trPr>
          <w:trHeight w:val="419"/>
        </w:trPr>
        <w:tc>
          <w:tcPr>
            <w:tcW w:w="1843" w:type="dxa"/>
            <w:vAlign w:val="center"/>
          </w:tcPr>
          <w:p w:rsidR="00EB4244" w:rsidRPr="00EB4244" w:rsidP="00EB4244">
            <w:pPr>
              <w:rPr>
                <w:rFonts w:ascii="宋体" w:eastAsia="宋体" w:hAnsi="宋体" w:cs="方正仿宋简体"/>
                <w:iCs/>
                <w:szCs w:val="21"/>
              </w:rPr>
            </w:pPr>
            <w:r>
              <w:rPr>
                <w:rFonts w:ascii="宋体" w:eastAsia="宋体" w:hAnsi="宋体" w:cs="方正仿宋简体" w:hint="eastAsia"/>
                <w:iCs/>
                <w:szCs w:val="21"/>
              </w:rPr>
              <w:t>风险收益特征</w:t>
            </w:r>
          </w:p>
        </w:tc>
        <w:tc>
          <w:tcPr>
            <w:tcW w:w="6946" w:type="dxa"/>
            <w:vAlign w:val="center"/>
          </w:tcPr>
          <w:p w:rsidR="00EB4244" w:rsidRPr="00EB4244" w:rsidP="00EB4244">
            <w:pPr>
              <w:rPr>
                <w:rFonts w:ascii="宋体" w:eastAsia="宋体" w:hAnsi="宋体" w:cs="方正仿宋简体"/>
                <w:iCs/>
                <w:szCs w:val="21"/>
              </w:rPr>
            </w:pPr>
            <w:r w:rsidRPr="00EB4244">
              <w:rPr>
                <w:rFonts w:ascii="宋体" w:eastAsia="宋体" w:hAnsi="宋体" w:cs="方正仿宋简体"/>
                <w:iCs/>
                <w:szCs w:val="21"/>
              </w:rPr>
              <w:t>本基金为债券型基金，属于证券投资基金中较低预期风险、较低预期收益的品种，其预期风险及预期收益水平高于货币市场基金，低于混合型基金及股票型基金。</w:t>
            </w:r>
          </w:p>
        </w:tc>
      </w:tr>
    </w:tbl>
    <w:p w:rsidR="0051145B" w:rsidRPr="00EB4244" w:rsidP="00EB4244">
      <w:pPr>
        <w:rPr>
          <w:rFonts w:ascii="宋体" w:eastAsia="宋体" w:hAnsi="宋体" w:cs="方正仿宋简体"/>
          <w:iCs/>
          <w:szCs w:val="21"/>
        </w:rPr>
        <w:sectPr w:rsidSect="00F576B5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EB4244">
        <w:rPr>
          <w:rFonts w:ascii="宋体" w:eastAsia="宋体" w:hAnsi="宋体" w:cs="方正仿宋简体"/>
          <w:iCs/>
          <w:szCs w:val="21"/>
        </w:rPr>
        <w:t>注：投资者欲了解本基金的详细情况，请仔细阅读本基金的《招募说明书》。本基金产品有风险，投资需谨慎。</w:t>
      </w:r>
    </w:p>
    <w:p w:rsidR="00D76FFC" w:rsidRPr="00D76FFC" w:rsidP="00D76FFC">
      <w:pPr>
        <w:spacing w:line="360" w:lineRule="auto"/>
        <w:rPr>
          <w:rFonts w:ascii="宋体" w:eastAsia="宋体" w:hAnsi="宋体" w:cs="方正仿宋简体"/>
          <w:b/>
          <w:bCs/>
          <w:iCs/>
          <w:szCs w:val="21"/>
        </w:rPr>
      </w:pPr>
      <w:r w:rsidRPr="00D76FFC">
        <w:rPr>
          <w:rFonts w:ascii="宋体" w:eastAsia="宋体" w:hAnsi="宋体" w:cs="方正仿宋简体" w:hint="eastAsia"/>
          <w:b/>
          <w:bCs/>
          <w:iCs/>
          <w:szCs w:val="21"/>
        </w:rPr>
        <w:t>（二）</w:t>
      </w:r>
      <w:r w:rsidRPr="00D76FFC">
        <w:rPr>
          <w:rFonts w:ascii="宋体" w:eastAsia="宋体" w:hAnsi="宋体" w:cs="方正仿宋简体"/>
          <w:b/>
          <w:bCs/>
          <w:iCs/>
          <w:szCs w:val="21"/>
        </w:rPr>
        <w:t>投资组合资产配置图表</w:t>
      </w:r>
      <w:r w:rsidRPr="00D76FFC">
        <w:rPr>
          <w:rFonts w:ascii="宋体" w:eastAsia="宋体" w:hAnsi="宋体" w:cs="方正仿宋简体"/>
          <w:b/>
          <w:bCs/>
          <w:iCs/>
          <w:szCs w:val="21"/>
        </w:rPr>
        <w:t xml:space="preserve">  </w:t>
      </w:r>
    </w:p>
    <w:p w:rsidR="00AC240E" w:rsidP="00D76FFC">
      <w:pPr>
        <w:spacing w:line="360" w:lineRule="auto"/>
        <w:rPr>
          <w:rFonts w:ascii="宋体" w:eastAsia="宋体" w:hAnsi="宋体" w:cs="宋体"/>
          <w:iCs/>
          <w:sz w:val="24"/>
          <w:szCs w:val="21"/>
        </w:rPr>
      </w:pPr>
      <w:r>
        <w:rPr>
          <w:rFonts w:ascii="宋体" w:eastAsia="宋体" w:hAnsi="宋体" w:cs="宋体"/>
          <w:iCs/>
          <w:sz w:val="24"/>
          <w:szCs w:val="21"/>
        </w:rPr>
        <w:drawing>
          <wp:inline>
            <wp:extent cx="5486400" cy="365760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2C4" w:rsidRPr="00292ED2" w:rsidP="00D76FFC">
      <w:pPr>
        <w:spacing w:line="360" w:lineRule="auto"/>
        <w:rPr>
          <w:rFonts w:ascii="宋体" w:eastAsia="宋体" w:hAnsi="宋体" w:cs="方正仿宋简体"/>
          <w:iCs/>
          <w:szCs w:val="21"/>
        </w:rPr>
        <w:sectPr w:rsidSect="0087548F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A02F78" w:rsidRPr="00A02F78" w:rsidP="00A02F78">
      <w:pPr>
        <w:spacing w:line="360" w:lineRule="auto"/>
        <w:rPr>
          <w:rFonts w:ascii="宋体" w:eastAsia="宋体" w:hAnsi="宋体" w:cs="方正仿宋简体"/>
          <w:b/>
          <w:bCs/>
          <w:iCs/>
          <w:szCs w:val="21"/>
        </w:rPr>
      </w:pPr>
      <w:r w:rsidRPr="00A02F78">
        <w:rPr>
          <w:rFonts w:ascii="宋体" w:eastAsia="宋体" w:hAnsi="宋体" w:cs="方正仿宋简体" w:hint="eastAsia"/>
          <w:b/>
          <w:bCs/>
          <w:iCs/>
          <w:szCs w:val="21"/>
        </w:rPr>
        <w:t>（三）</w:t>
      </w:r>
      <w:r w:rsidRPr="00A02F78">
        <w:rPr>
          <w:rFonts w:ascii="宋体" w:eastAsia="宋体" w:hAnsi="宋体" w:cs="方正仿宋简体"/>
          <w:b/>
          <w:bCs/>
          <w:iCs/>
          <w:szCs w:val="21"/>
        </w:rPr>
        <w:t>最近十年基金每年的净值增长率及与同期业绩比较基准的比较图</w:t>
      </w:r>
    </w:p>
    <w:p w:rsidR="00834E25" w:rsidRPr="00A02F78" w:rsidP="00A02F78">
      <w:pPr>
        <w:spacing w:line="360" w:lineRule="auto"/>
        <w:rPr>
          <w:rFonts w:ascii="宋体" w:eastAsia="宋体" w:hAnsi="宋体" w:cs="宋体"/>
          <w:iCs/>
          <w:sz w:val="24"/>
          <w:szCs w:val="21"/>
        </w:rPr>
        <w:sectPr w:rsidSect="008D2884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A02F78">
        <w:rPr>
          <w:rFonts w:ascii="宋体" w:eastAsia="宋体" w:hAnsi="宋体" w:cs="宋体"/>
          <w:iCs/>
          <w:sz w:val="24"/>
          <w:szCs w:val="21"/>
        </w:rPr>
        <w:drawing>
          <wp:inline>
            <wp:extent cx="5486400" cy="4114800"/>
            <wp:docPr id="120605657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69183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E25" w:rsidRPr="00340931" w:rsidP="00340931">
      <w:pPr>
        <w:spacing w:line="360" w:lineRule="auto"/>
        <w:rPr>
          <w:rFonts w:ascii="宋体" w:eastAsia="宋体" w:hAnsi="宋体" w:cs="方正仿宋简体"/>
          <w:b/>
          <w:bCs/>
          <w:iCs/>
          <w:szCs w:val="21"/>
        </w:rPr>
        <w:sectPr w:rsidSect="00F34BD9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340931">
        <w:rPr>
          <w:rFonts w:ascii="宋体" w:eastAsia="宋体" w:hAnsi="宋体" w:cs="方正仿宋简体" w:hint="eastAsia"/>
          <w:b/>
          <w:bCs/>
          <w:iCs/>
          <w:szCs w:val="21"/>
        </w:rPr>
        <w:t>三、投资本基金涉及的费用</w:t>
      </w:r>
    </w:p>
    <w:p w:rsidR="00263627" w:rsidRPr="00B4654F" w:rsidP="00263627">
      <w:pPr>
        <w:spacing w:line="360" w:lineRule="auto"/>
        <w:rPr>
          <w:rFonts w:ascii="宋体" w:eastAsia="宋体" w:hAnsi="宋体"/>
          <w:b/>
        </w:rPr>
      </w:pPr>
      <w:r w:rsidRPr="00B4654F">
        <w:rPr>
          <w:rFonts w:ascii="宋体" w:eastAsia="宋体" w:hAnsi="宋体" w:hint="eastAsia"/>
          <w:b/>
        </w:rPr>
        <w:t>（一）基金销售相关费用</w:t>
      </w:r>
    </w:p>
    <w:p w:rsidR="00F66C8F" w:rsidRPr="00263627" w:rsidP="00F66C8F">
      <w:pPr>
        <w:spacing w:line="240" w:lineRule="atLeast"/>
        <w:rPr>
          <w:rFonts w:ascii="宋体" w:eastAsia="宋体" w:hAnsi="宋体"/>
        </w:rPr>
      </w:pPr>
      <w:r w:rsidRPr="00263627">
        <w:rPr>
          <w:rFonts w:ascii="宋体" w:eastAsia="宋体" w:hAnsi="宋体"/>
        </w:rPr>
        <w:t>以下费用在申购/赎回基金过程中收取：</w:t>
      </w:r>
    </w:p>
    <w:p w:rsidR="00834E25" w:rsidRPr="00263627" w:rsidP="00BC38BD">
      <w:pPr>
        <w:spacing w:line="240" w:lineRule="atLeast"/>
        <w:rPr>
          <w:rFonts w:ascii="宋体" w:eastAsia="宋体" w:hAnsi="宋体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158"/>
        <w:gridCol w:w="2158"/>
        <w:gridCol w:w="2158"/>
        <w:gridCol w:w="2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D9D9D9"/>
            <w:vAlign w:val="center"/>
          </w:tcPr>
          <w:p w:rsidR="00834E25" w:rsidRPr="00263627" w:rsidP="00BC38BD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1"/>
              </w:rPr>
            </w:pPr>
            <w:r w:rsidRPr="00263627">
              <w:rPr>
                <w:rFonts w:ascii="宋体" w:eastAsia="宋体" w:hAnsi="宋体" w:cs="宋体"/>
                <w:color w:val="000000"/>
                <w:sz w:val="21"/>
              </w:rPr>
              <w:t>费用类型</w:t>
            </w:r>
          </w:p>
        </w:tc>
        <w:tc>
          <w:tcPr>
            <w:tcW w:w="20000" w:type="dxa"/>
            <w:shd w:val="clear" w:color="auto" w:fill="D9D9D9"/>
            <w:vAlign w:val="center"/>
          </w:tcPr>
          <w:p w:rsidR="00834E25" w:rsidRPr="00263627" w:rsidP="00BC38BD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1"/>
              </w:rPr>
            </w:pPr>
            <w:r w:rsidRPr="00263627">
              <w:rPr>
                <w:rFonts w:ascii="宋体" w:eastAsia="宋体" w:hAnsi="宋体" w:cs="宋体"/>
                <w:color w:val="000000"/>
                <w:sz w:val="21"/>
              </w:rPr>
              <w:t>份额（S）或金额（M）/持有期限（N）</w:t>
            </w:r>
          </w:p>
        </w:tc>
        <w:tc>
          <w:tcPr>
            <w:tcW w:w="20000" w:type="dxa"/>
            <w:shd w:val="clear" w:color="auto" w:fill="D9D9D9"/>
            <w:vAlign w:val="center"/>
          </w:tcPr>
          <w:p w:rsidR="00834E25" w:rsidRPr="00263627" w:rsidP="00BC38BD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1"/>
              </w:rPr>
            </w:pPr>
            <w:r w:rsidRPr="00263627">
              <w:rPr>
                <w:rFonts w:ascii="宋体" w:eastAsia="宋体" w:hAnsi="宋体" w:cs="宋体"/>
                <w:color w:val="000000"/>
                <w:sz w:val="21"/>
              </w:rPr>
              <w:t>费率/收费方式</w:t>
            </w:r>
          </w:p>
        </w:tc>
        <w:tc>
          <w:tcPr>
            <w:tcW w:w="20000" w:type="dxa"/>
            <w:shd w:val="clear" w:color="auto" w:fill="D9D9D9"/>
            <w:vAlign w:val="center"/>
          </w:tcPr>
          <w:p w:rsidR="00834E25" w:rsidRPr="00263627" w:rsidP="00BC38BD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1"/>
              </w:rPr>
            </w:pPr>
            <w:r w:rsidRPr="00263627">
              <w:rPr>
                <w:rFonts w:ascii="宋体" w:eastAsia="宋体" w:hAnsi="宋体" w:cs="宋体"/>
                <w:color w:val="000000"/>
                <w:sz w:val="21"/>
              </w:rPr>
              <w:t>备注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vMerge w:val="restart"/>
            <w:shd w:val="clear" w:color="auto" w:fill="FFFFFF"/>
            <w:vAlign w:val="center"/>
          </w:tcPr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  <w:r w:rsidRPr="00263627">
              <w:rPr>
                <w:rFonts w:ascii="宋体" w:eastAsia="宋体" w:hAnsi="宋体" w:cs="宋体"/>
                <w:color w:val="000000"/>
                <w:sz w:val="21"/>
              </w:rPr>
              <w:t xml:space="preserve">申购费（前收费） </w:t>
            </w:r>
          </w:p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</w:p>
        </w:tc>
        <w:tc>
          <w:tcPr>
            <w:tcW w:w="20000" w:type="dxa"/>
            <w:shd w:val="clear" w:color="auto" w:fill="FFFFFF"/>
            <w:vAlign w:val="center"/>
          </w:tcPr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  <w:r w:rsidRPr="00263627">
              <w:rPr>
                <w:rFonts w:ascii="宋体" w:eastAsia="宋体" w:hAnsi="宋体" w:cs="宋体"/>
                <w:color w:val="000000"/>
                <w:sz w:val="21"/>
              </w:rPr>
              <w:t>0万元≤M&lt;100万元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  <w:r w:rsidRPr="00263627">
              <w:rPr>
                <w:rFonts w:ascii="宋体" w:eastAsia="宋体" w:hAnsi="宋体" w:cs="宋体"/>
                <w:color w:val="000000"/>
                <w:sz w:val="21"/>
              </w:rPr>
              <w:t>0.80%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vMerge/>
            <w:shd w:val="clear" w:color="auto" w:fill="FFFFFF"/>
            <w:vAlign w:val="center"/>
          </w:tcPr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</w:p>
        </w:tc>
        <w:tc>
          <w:tcPr>
            <w:tcW w:w="20000" w:type="dxa"/>
            <w:shd w:val="clear" w:color="auto" w:fill="FFFFFF"/>
            <w:vAlign w:val="center"/>
          </w:tcPr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  <w:r w:rsidRPr="00263627">
              <w:rPr>
                <w:rFonts w:ascii="宋体" w:eastAsia="宋体" w:hAnsi="宋体" w:cs="宋体"/>
                <w:color w:val="000000"/>
                <w:sz w:val="21"/>
              </w:rPr>
              <w:t>100万元≤M&lt;500万元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  <w:r w:rsidRPr="00263627">
              <w:rPr>
                <w:rFonts w:ascii="宋体" w:eastAsia="宋体" w:hAnsi="宋体" w:cs="宋体"/>
                <w:color w:val="000000"/>
                <w:sz w:val="21"/>
              </w:rPr>
              <w:t>0.40%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vMerge/>
            <w:shd w:val="clear" w:color="auto" w:fill="FFFFFF"/>
            <w:vAlign w:val="center"/>
          </w:tcPr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</w:p>
        </w:tc>
        <w:tc>
          <w:tcPr>
            <w:tcW w:w="20000" w:type="dxa"/>
            <w:shd w:val="clear" w:color="auto" w:fill="FFFFFF"/>
            <w:vAlign w:val="center"/>
          </w:tcPr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  <w:r w:rsidRPr="00263627">
              <w:rPr>
                <w:rFonts w:ascii="宋体" w:eastAsia="宋体" w:hAnsi="宋体" w:cs="宋体"/>
                <w:color w:val="000000"/>
                <w:sz w:val="21"/>
              </w:rPr>
              <w:t>M≥500万元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  <w:r w:rsidRPr="00263627">
              <w:rPr>
                <w:rFonts w:ascii="宋体" w:eastAsia="宋体" w:hAnsi="宋体" w:cs="宋体"/>
                <w:color w:val="000000"/>
                <w:sz w:val="21"/>
              </w:rPr>
              <w:t>1000元/笔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vMerge w:val="restart"/>
            <w:shd w:val="clear" w:color="auto" w:fill="FFFFFF"/>
            <w:vAlign w:val="center"/>
          </w:tcPr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  <w:r w:rsidRPr="00263627">
              <w:rPr>
                <w:rFonts w:ascii="宋体" w:eastAsia="宋体" w:hAnsi="宋体" w:cs="宋体"/>
                <w:color w:val="000000"/>
                <w:sz w:val="21"/>
              </w:rPr>
              <w:t xml:space="preserve">赎回费 </w:t>
            </w:r>
          </w:p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</w:p>
        </w:tc>
        <w:tc>
          <w:tcPr>
            <w:tcW w:w="20000" w:type="dxa"/>
            <w:shd w:val="clear" w:color="auto" w:fill="FFFFFF"/>
            <w:vAlign w:val="center"/>
          </w:tcPr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  <w:r w:rsidRPr="00263627">
              <w:rPr>
                <w:rFonts w:ascii="宋体" w:eastAsia="宋体" w:hAnsi="宋体" w:cs="宋体"/>
                <w:color w:val="000000"/>
                <w:sz w:val="21"/>
              </w:rPr>
              <w:t>0天≤N&lt;7天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  <w:r w:rsidRPr="00263627">
              <w:rPr>
                <w:rFonts w:ascii="宋体" w:eastAsia="宋体" w:hAnsi="宋体" w:cs="宋体"/>
                <w:color w:val="000000"/>
                <w:sz w:val="21"/>
              </w:rPr>
              <w:t>1.50%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vMerge/>
            <w:shd w:val="clear" w:color="auto" w:fill="FFFFFF"/>
            <w:vAlign w:val="center"/>
          </w:tcPr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</w:p>
        </w:tc>
        <w:tc>
          <w:tcPr>
            <w:tcW w:w="20000" w:type="dxa"/>
            <w:shd w:val="clear" w:color="auto" w:fill="FFFFFF"/>
            <w:vAlign w:val="center"/>
          </w:tcPr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  <w:r w:rsidRPr="00263627">
              <w:rPr>
                <w:rFonts w:ascii="宋体" w:eastAsia="宋体" w:hAnsi="宋体" w:cs="宋体"/>
                <w:color w:val="000000"/>
                <w:sz w:val="21"/>
              </w:rPr>
              <w:t>7天≤N&lt;365天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  <w:r w:rsidRPr="00263627">
              <w:rPr>
                <w:rFonts w:ascii="宋体" w:eastAsia="宋体" w:hAnsi="宋体" w:cs="宋体"/>
                <w:color w:val="000000"/>
                <w:sz w:val="21"/>
              </w:rPr>
              <w:t>0.10%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vMerge/>
            <w:shd w:val="clear" w:color="auto" w:fill="FFFFFF"/>
            <w:vAlign w:val="center"/>
          </w:tcPr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</w:p>
        </w:tc>
        <w:tc>
          <w:tcPr>
            <w:tcW w:w="20000" w:type="dxa"/>
            <w:shd w:val="clear" w:color="auto" w:fill="FFFFFF"/>
            <w:vAlign w:val="center"/>
          </w:tcPr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  <w:r w:rsidRPr="00263627">
              <w:rPr>
                <w:rFonts w:ascii="宋体" w:eastAsia="宋体" w:hAnsi="宋体" w:cs="宋体"/>
                <w:color w:val="000000"/>
                <w:sz w:val="21"/>
              </w:rPr>
              <w:t>365天≤N&lt;730天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  <w:r w:rsidRPr="00263627">
              <w:rPr>
                <w:rFonts w:ascii="宋体" w:eastAsia="宋体" w:hAnsi="宋体" w:cs="宋体"/>
                <w:color w:val="000000"/>
                <w:sz w:val="21"/>
              </w:rPr>
              <w:t>0.05%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vMerge/>
            <w:shd w:val="clear" w:color="auto" w:fill="FFFFFF"/>
            <w:vAlign w:val="center"/>
          </w:tcPr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</w:p>
        </w:tc>
        <w:tc>
          <w:tcPr>
            <w:tcW w:w="20000" w:type="dxa"/>
            <w:shd w:val="clear" w:color="auto" w:fill="FFFFFF"/>
            <w:vAlign w:val="center"/>
          </w:tcPr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  <w:r w:rsidRPr="00263627">
              <w:rPr>
                <w:rFonts w:ascii="宋体" w:eastAsia="宋体" w:hAnsi="宋体" w:cs="宋体"/>
                <w:color w:val="000000"/>
                <w:sz w:val="21"/>
              </w:rPr>
              <w:t>N≥730天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  <w:r w:rsidRPr="00263627">
              <w:rPr>
                <w:rFonts w:ascii="宋体" w:eastAsia="宋体" w:hAnsi="宋体" w:cs="宋体"/>
                <w:color w:val="000000"/>
                <w:sz w:val="21"/>
              </w:rPr>
              <w:t>0.00%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</w:p>
        </w:tc>
      </w:tr>
    </w:tbl>
    <w:p w:rsidR="00834E25" w:rsidRPr="00263627" w:rsidP="00BC38BD">
      <w:pPr>
        <w:spacing w:line="240" w:lineRule="atLeast"/>
        <w:rPr>
          <w:rFonts w:ascii="宋体" w:eastAsia="宋体" w:hAnsi="宋体"/>
        </w:rPr>
      </w:pPr>
    </w:p>
    <w:p w:rsidR="00263627" w:rsidRPr="00263627" w:rsidP="00BC38BD">
      <w:pPr>
        <w:spacing w:line="240" w:lineRule="atLeast"/>
        <w:rPr>
          <w:rFonts w:ascii="宋体" w:eastAsia="宋体" w:hAnsi="宋体"/>
        </w:rPr>
        <w:sectPr w:rsidSect="006A06BB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263627">
        <w:rPr>
          <w:rFonts w:ascii="宋体" w:eastAsia="宋体" w:hAnsi="宋体"/>
        </w:rPr>
        <w:t>注：本基金已成立，投资本基金不涉及认购费。</w:t>
      </w:r>
    </w:p>
    <w:p w:rsidR="004118E0" w:rsidRPr="004118E0" w:rsidP="004118E0">
      <w:pPr>
        <w:spacing w:line="360" w:lineRule="auto"/>
        <w:rPr>
          <w:rFonts w:ascii="宋体" w:eastAsia="宋体" w:hAnsi="宋体" w:cs="方正仿宋简体"/>
          <w:b/>
          <w:bCs/>
          <w:iCs/>
          <w:szCs w:val="21"/>
        </w:rPr>
      </w:pPr>
      <w:r w:rsidRPr="004118E0">
        <w:rPr>
          <w:rFonts w:ascii="宋体" w:eastAsia="宋体" w:hAnsi="宋体" w:cs="方正仿宋简体" w:hint="eastAsia"/>
          <w:b/>
          <w:bCs/>
          <w:iCs/>
          <w:szCs w:val="21"/>
        </w:rPr>
        <w:t>（二）</w:t>
      </w:r>
      <w:r w:rsidRPr="004118E0">
        <w:rPr>
          <w:rFonts w:ascii="宋体" w:eastAsia="宋体" w:hAnsi="宋体" w:cs="方正仿宋简体"/>
          <w:b/>
          <w:bCs/>
          <w:iCs/>
          <w:szCs w:val="21"/>
        </w:rPr>
        <w:t>基金运作相关费用</w:t>
      </w:r>
    </w:p>
    <w:p w:rsidR="004118E0" w:rsidP="004118E0">
      <w:pPr>
        <w:spacing w:line="360" w:lineRule="auto"/>
        <w:rPr>
          <w:rFonts w:ascii="宋体" w:eastAsia="宋体" w:hAnsi="宋体" w:cs="方正仿宋简体"/>
          <w:iCs/>
          <w:szCs w:val="21"/>
        </w:rPr>
      </w:pPr>
      <w:r w:rsidRPr="004118E0">
        <w:rPr>
          <w:rFonts w:ascii="宋体" w:eastAsia="宋体" w:hAnsi="宋体" w:cs="方正仿宋简体" w:hint="eastAsia"/>
          <w:iCs/>
          <w:szCs w:val="21"/>
        </w:rPr>
        <w:t>以下费用将从基金资产中扣除：</w:t>
      </w:r>
    </w:p>
    <w:p w:rsidR="004118E0" w:rsidRPr="004118E0" w:rsidP="004118E0">
      <w:pPr>
        <w:rPr>
          <w:rFonts w:ascii="宋体" w:eastAsia="宋体" w:hAnsi="宋体" w:cs="方正仿宋简体"/>
          <w:iCs/>
          <w:szCs w:val="21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158"/>
        <w:gridCol w:w="2158"/>
        <w:gridCol w:w="2158"/>
        <w:gridCol w:w="2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D9D9D9"/>
            <w:vAlign w:val="center"/>
          </w:tcPr>
          <w:p w:rsidR="004118E0" w:rsidRPr="004118E0" w:rsidP="004118E0">
            <w:pPr>
              <w:jc w:val="center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费用类别</w:t>
            </w:r>
          </w:p>
        </w:tc>
        <w:tc>
          <w:tcPr>
            <w:tcW w:w="20000" w:type="dxa"/>
            <w:shd w:val="clear" w:color="auto" w:fill="D9D9D9"/>
            <w:vAlign w:val="center"/>
          </w:tcPr>
          <w:p w:rsidR="004118E0" w:rsidRPr="004118E0" w:rsidP="004118E0">
            <w:pPr>
              <w:jc w:val="center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年费率或金额</w:t>
            </w:r>
          </w:p>
        </w:tc>
        <w:tc>
          <w:tcPr>
            <w:tcW w:w="20000" w:type="dxa"/>
            <w:shd w:val="clear" w:color="auto" w:fill="D9D9D9"/>
            <w:vAlign w:val="center"/>
          </w:tcPr>
          <w:p w:rsidR="004118E0" w:rsidRPr="004118E0" w:rsidP="004118E0">
            <w:pPr>
              <w:jc w:val="center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收费方式</w:t>
            </w:r>
          </w:p>
        </w:tc>
        <w:tc>
          <w:tcPr>
            <w:tcW w:w="20000" w:type="dxa"/>
            <w:shd w:val="clear" w:color="auto" w:fill="D9D9D9"/>
            <w:vAlign w:val="center"/>
          </w:tcPr>
          <w:p w:rsidR="004118E0" w:rsidRPr="004118E0" w:rsidP="004118E0">
            <w:pPr>
              <w:jc w:val="center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收取方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lef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管理费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righ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0.25%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lef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lef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基金管理人、销售机构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lef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托管费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righ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0.1%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lef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lef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基金托管人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lef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销售服务费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righ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lef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lef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销售机构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lef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审计费用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righ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lef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40500.00元/年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lef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会计师事务所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lef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信息披露费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righ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lef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80000.00元/年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lef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规定披露报刊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lef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指数许可使用费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righ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lef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lef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指数编制公司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lef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其他费用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righ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lef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《基金合同》生效后与基金相关的律师费/诉讼费、基金份额持有人大会费用、证券交易费用、银行汇划费用等费用。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lef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-</w:t>
            </w:r>
          </w:p>
        </w:tc>
      </w:tr>
    </w:tbl>
    <w:p w:rsidR="004118E0" w:rsidRPr="004118E0" w:rsidP="004118E0">
      <w:pPr>
        <w:rPr>
          <w:rFonts w:ascii="宋体" w:eastAsia="宋体" w:hAnsi="宋体" w:cs="方正仿宋简体"/>
          <w:iCs/>
          <w:szCs w:val="21"/>
        </w:rPr>
      </w:pPr>
    </w:p>
    <w:p w:rsidR="00834E25" w:rsidRPr="004118E0">
      <w:pPr>
        <w:rPr>
          <w:rFonts w:ascii="宋体" w:eastAsia="宋体" w:hAnsi="宋体" w:cs="方正仿宋简体"/>
          <w:iCs/>
          <w:szCs w:val="21"/>
        </w:rPr>
        <w:sectPr w:rsidSect="00580B2D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4118E0">
        <w:rPr>
          <w:rFonts w:ascii="宋体" w:eastAsia="宋体" w:hAnsi="宋体" w:cs="方正仿宋简体"/>
          <w:iCs/>
          <w:szCs w:val="21"/>
        </w:rPr>
        <w:t>注：本基金费用的计算方法和支付方式详见本基金的《招募说明书》。本基金交易证券、基金等产生的费用和税负，按实际发生额从基金资产扣除。本基金运作相关费用年金额为基金整体承担费用，非单个份额类别费用，且年金额为预估值，最终实际金额以基金定期报告披露为准。</w:t>
      </w:r>
    </w:p>
    <w:p w:rsidR="004118E0" w:rsidP="004118E0">
      <w:pPr>
        <w:spacing w:line="360" w:lineRule="auto"/>
        <w:rPr>
          <w:rFonts w:ascii="宋体" w:eastAsia="宋体" w:hAnsi="宋体" w:cs="方正仿宋简体"/>
          <w:b/>
          <w:bCs/>
          <w:iCs/>
          <w:szCs w:val="21"/>
        </w:rPr>
      </w:pPr>
      <w:r>
        <w:rPr>
          <w:rFonts w:ascii="宋体" w:eastAsia="宋体" w:hAnsi="宋体" w:cs="方正仿宋简体" w:hint="eastAsia"/>
          <w:b/>
          <w:bCs/>
          <w:iCs/>
          <w:szCs w:val="21"/>
        </w:rPr>
        <w:t>（三</w:t>
      </w:r>
      <w:r w:rsidRPr="004118E0">
        <w:rPr>
          <w:rFonts w:ascii="宋体" w:eastAsia="宋体" w:hAnsi="宋体" w:cs="方正仿宋简体" w:hint="eastAsia"/>
          <w:b/>
          <w:bCs/>
          <w:iCs/>
          <w:szCs w:val="21"/>
        </w:rPr>
        <w:t>）</w:t>
      </w:r>
      <w:r w:rsidRPr="0085212D" w:rsidR="0085212D">
        <w:rPr>
          <w:rFonts w:ascii="宋体" w:eastAsia="宋体" w:hAnsi="宋体" w:cs="方正仿宋简体" w:hint="eastAsia"/>
          <w:b/>
          <w:bCs/>
          <w:iCs/>
          <w:szCs w:val="21"/>
        </w:rPr>
        <w:t>基金运作综合费用测算</w:t>
      </w:r>
    </w:p>
    <w:p w:rsidR="00B6467B" w:rsidRPr="00B6467B" w:rsidP="00B6467B">
      <w:pPr>
        <w:rPr>
          <w:rFonts w:ascii="宋体" w:eastAsia="宋体" w:hAnsi="宋体" w:cs="方正仿宋简体"/>
          <w:bCs/>
          <w:iCs/>
          <w:szCs w:val="21"/>
        </w:rPr>
      </w:pPr>
      <w:r>
        <w:rPr>
          <w:rFonts w:ascii="宋体" w:eastAsia="宋体" w:hAnsi="宋体" w:cs="宋体"/>
          <w:bCs/>
          <w:iCs/>
          <w:color w:val="000000"/>
          <w:szCs w:val="21"/>
        </w:rPr>
        <w:t>若投资者申购本基金份额，在持有期间，投资者需支出的运作费率如下表：</w:t>
      </w:r>
      <w:r>
        <w:rPr>
          <w:rFonts w:ascii="宋体" w:eastAsia="宋体" w:hAnsi="宋体" w:cs="方正仿宋简体"/>
          <w:bCs/>
          <w:iCs/>
          <w:szCs w:val="21"/>
        </w:rPr>
        <w:br/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D9D9D9"/>
            <w:vAlign w:val="center"/>
          </w:tcPr>
          <w:p w:rsidR="00B6467B" w:rsidRPr="00B6467B" w:rsidP="00B6467B">
            <w:pPr>
              <w:jc w:val="center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B6467B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基金运作综合费率（年化）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B6467B" w:rsidRPr="00B6467B" w:rsidP="00B6467B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B6467B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0.48%</w:t>
            </w:r>
          </w:p>
        </w:tc>
      </w:tr>
    </w:tbl>
    <w:p w:rsidR="00B6467B" w:rsidRPr="00B6467B" w:rsidP="00B6467B">
      <w:pPr>
        <w:rPr>
          <w:rFonts w:ascii="宋体" w:eastAsia="宋体" w:hAnsi="宋体" w:cs="方正仿宋简体"/>
          <w:bCs/>
          <w:iCs/>
          <w:szCs w:val="21"/>
        </w:rPr>
      </w:pPr>
    </w:p>
    <w:p w:rsidR="00834E25" w:rsidRPr="004118E0">
      <w:pPr>
        <w:rPr>
          <w:rFonts w:ascii="宋体" w:eastAsia="宋体" w:hAnsi="宋体" w:cs="宋体"/>
          <w:iCs/>
          <w:color w:val="000000"/>
          <w:szCs w:val="21"/>
        </w:rPr>
        <w:sectPr w:rsidSect="00580B2D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4118E0">
        <w:rPr>
          <w:rFonts w:ascii="宋体" w:eastAsia="宋体" w:hAnsi="宋体" w:cs="宋体"/>
          <w:iCs/>
          <w:color w:val="000000"/>
          <w:szCs w:val="21"/>
        </w:rPr>
        <w:t>注：基金运作综合费率（年化）测算日期为2024年06月11日。基金管理费率、托管费率、销售服务费率（若有）为基金现行费率，其他运作费用以最近一次基金年报披露的相关数据为基准测算。</w:t>
      </w:r>
    </w:p>
    <w:p w:rsidR="00834E25" w:rsidRPr="00C2264A" w:rsidP="00C2264A">
      <w:pPr>
        <w:spacing w:line="360" w:lineRule="auto"/>
        <w:rPr>
          <w:rFonts w:ascii="宋体" w:eastAsia="宋体" w:hAnsi="宋体" w:cs="方正仿宋简体"/>
          <w:b/>
          <w:bCs/>
          <w:iCs/>
          <w:szCs w:val="21"/>
        </w:rPr>
        <w:sectPr w:rsidSect="000666D8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C2264A">
        <w:rPr>
          <w:rFonts w:ascii="宋体" w:eastAsia="宋体" w:hAnsi="宋体" w:cs="方正仿宋简体" w:hint="eastAsia"/>
          <w:b/>
          <w:bCs/>
          <w:iCs/>
          <w:szCs w:val="21"/>
        </w:rPr>
        <w:t>四、</w:t>
      </w:r>
      <w:r w:rsidRPr="00C2264A">
        <w:rPr>
          <w:rFonts w:ascii="宋体" w:eastAsia="宋体" w:hAnsi="宋体" w:cs="方正仿宋简体"/>
          <w:b/>
          <w:bCs/>
          <w:iCs/>
          <w:szCs w:val="21"/>
        </w:rPr>
        <w:t>风险揭示与重要提示</w:t>
      </w:r>
    </w:p>
    <w:p w:rsidR="008C558C" w:rsidRPr="008C558C" w:rsidP="008C558C">
      <w:pPr>
        <w:spacing w:line="360" w:lineRule="auto"/>
        <w:rPr>
          <w:rFonts w:ascii="宋体" w:eastAsia="宋体" w:hAnsi="宋体" w:cs="方正仿宋简体"/>
          <w:b/>
          <w:bCs/>
          <w:iCs/>
          <w:szCs w:val="21"/>
        </w:rPr>
      </w:pPr>
      <w:r w:rsidRPr="008C558C">
        <w:rPr>
          <w:rFonts w:ascii="宋体" w:eastAsia="宋体" w:hAnsi="宋体" w:cs="方正仿宋简体" w:hint="eastAsia"/>
          <w:b/>
          <w:bCs/>
          <w:iCs/>
          <w:szCs w:val="21"/>
        </w:rPr>
        <w:t>（一）</w:t>
      </w:r>
      <w:r w:rsidRPr="008C558C">
        <w:rPr>
          <w:rFonts w:ascii="宋体" w:eastAsia="宋体" w:hAnsi="宋体" w:cs="方正仿宋简体"/>
          <w:b/>
          <w:bCs/>
          <w:iCs/>
          <w:szCs w:val="21"/>
        </w:rPr>
        <w:t>风险揭示</w:t>
      </w:r>
    </w:p>
    <w:p w:rsidR="00834E25" w:rsidRPr="008C558C" w:rsidP="008C558C">
      <w:pPr>
        <w:spacing w:line="360" w:lineRule="auto"/>
        <w:ind w:firstLine="420" w:firstLineChars="200"/>
        <w:rPr>
          <w:rFonts w:ascii="宋体" w:eastAsia="宋体" w:hAnsi="宋体" w:cs="方正仿宋简体"/>
          <w:iCs/>
          <w:szCs w:val="21"/>
        </w:rPr>
      </w:pPr>
      <w:r w:rsidRPr="008C558C">
        <w:rPr>
          <w:rFonts w:ascii="宋体" w:eastAsia="宋体" w:hAnsi="宋体" w:cs="方正仿宋简体"/>
          <w:iCs/>
          <w:szCs w:val="21"/>
        </w:rPr>
        <w:t>本基金不提供任何保证。投资者可能损失投资本金。</w:t>
      </w:r>
    </w:p>
    <w:p w:rsidR="00834E25" w:rsidRPr="008C558C" w:rsidP="008C558C">
      <w:pPr>
        <w:spacing w:line="360" w:lineRule="auto"/>
        <w:ind w:firstLine="420" w:firstLineChars="200"/>
        <w:rPr>
          <w:rFonts w:ascii="宋体" w:eastAsia="宋体" w:hAnsi="宋体" w:cs="方正仿宋简体"/>
          <w:iCs/>
          <w:szCs w:val="21"/>
        </w:rPr>
      </w:pPr>
      <w:r w:rsidRPr="008C558C">
        <w:rPr>
          <w:rFonts w:ascii="宋体" w:eastAsia="宋体" w:hAnsi="宋体" w:cs="方正仿宋简体"/>
          <w:iCs/>
          <w:szCs w:val="21"/>
        </w:rPr>
        <w:t>投资有风险，投资者购买基金时应认真阅读本基金的《招募说明书》等销售文件。</w:t>
      </w:r>
    </w:p>
    <w:p w:rsidR="00834E25" w:rsidRPr="008C558C" w:rsidP="008C558C">
      <w:pPr>
        <w:spacing w:line="360" w:lineRule="auto"/>
        <w:ind w:firstLine="420" w:firstLineChars="200"/>
        <w:rPr>
          <w:rFonts w:ascii="宋体" w:eastAsia="宋体" w:hAnsi="宋体" w:cs="方正仿宋简体"/>
          <w:iCs/>
          <w:szCs w:val="21"/>
        </w:rPr>
        <w:sectPr w:rsidSect="00730C3D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8C558C">
        <w:rPr>
          <w:rFonts w:ascii="宋体" w:eastAsia="宋体" w:hAnsi="宋体" w:cs="方正仿宋简体"/>
          <w:iCs/>
          <w:szCs w:val="21"/>
        </w:rPr>
        <w:t>本基金的风险包括市场风险、管理风险、流动性风险、特有风险、操作或技术风险、合规性风险，其中特有风险包括：1、债券投资风险；2、基金合同终止风险。 3、启用侧袋机制的风险。</w:t>
      </w:r>
    </w:p>
    <w:p w:rsidR="005468DA" w:rsidRPr="005468DA" w:rsidP="005468DA">
      <w:pPr>
        <w:spacing w:line="360" w:lineRule="auto"/>
        <w:rPr>
          <w:rFonts w:ascii="宋体" w:eastAsia="宋体" w:hAnsi="宋体" w:cs="宋体"/>
          <w:b/>
          <w:bCs/>
          <w:iCs/>
          <w:color w:val="000000"/>
          <w:szCs w:val="21"/>
        </w:rPr>
      </w:pPr>
      <w:r w:rsidRPr="005468DA">
        <w:rPr>
          <w:rFonts w:ascii="宋体" w:eastAsia="宋体" w:hAnsi="宋体" w:cs="方正仿宋简体" w:hint="eastAsia"/>
          <w:b/>
          <w:bCs/>
          <w:iCs/>
          <w:szCs w:val="21"/>
        </w:rPr>
        <w:t>（二）</w:t>
      </w:r>
      <w:r w:rsidRPr="005468DA">
        <w:rPr>
          <w:rFonts w:ascii="宋体" w:eastAsia="宋体" w:hAnsi="宋体" w:cs="宋体"/>
          <w:b/>
          <w:bCs/>
          <w:iCs/>
          <w:color w:val="000000"/>
          <w:szCs w:val="21"/>
        </w:rPr>
        <w:t>重要提示</w:t>
      </w:r>
    </w:p>
    <w:p w:rsidR="00727A53" w:rsidRPr="001E2FEA" w:rsidP="00C50D7E">
      <w:pPr>
        <w:spacing w:line="360" w:lineRule="auto"/>
        <w:ind w:firstLine="420" w:firstLineChars="200"/>
        <w:jc w:val="left"/>
        <w:rPr>
          <w:rFonts w:ascii="宋体" w:eastAsia="宋体" w:hAnsi="宋体" w:cs="方正仿宋简体"/>
          <w:iCs/>
          <w:szCs w:val="21"/>
        </w:rPr>
      </w:pPr>
      <w:r w:rsidRPr="001E2FEA">
        <w:rPr>
          <w:rFonts w:ascii="宋体" w:eastAsia="宋体" w:hAnsi="宋体" w:cs="宋体"/>
          <w:iCs/>
          <w:color w:val="000000"/>
          <w:szCs w:val="21"/>
        </w:rPr>
        <w:t>中国证监会对本基金募集的注册，并不表明其对本基金的价值和收益作出实质性判断或保证，也不表明投资于本基金没有风险。</w:t>
      </w:r>
    </w:p>
    <w:p w:rsidRPr="001E2FEA" w:rsidP="00C50D7E">
      <w:pPr>
        <w:spacing w:line="360" w:lineRule="auto"/>
        <w:ind w:firstLine="420" w:firstLineChars="200"/>
        <w:jc w:val="left"/>
        <w:rPr>
          <w:rFonts w:ascii="宋体" w:eastAsia="宋体" w:hAnsi="宋体" w:cs="宋体"/>
          <w:iCs/>
          <w:color w:val="000000"/>
          <w:szCs w:val="21"/>
        </w:rPr>
      </w:pPr>
      <w:r w:rsidRPr="001E2FEA">
        <w:rPr>
          <w:rFonts w:ascii="宋体" w:eastAsia="宋体" w:hAnsi="宋体" w:cs="宋体"/>
          <w:iCs/>
          <w:color w:val="000000"/>
          <w:szCs w:val="21"/>
        </w:rPr>
        <w:t>基金管理人依照恪尽职守、诚实信用、谨慎勤勉的原则管理和运用基金财产，但不保证基金一定盈利，也不保证最低收益。</w:t>
      </w:r>
    </w:p>
    <w:p w:rsidRPr="001E2FEA" w:rsidP="00C50D7E">
      <w:pPr>
        <w:spacing w:line="360" w:lineRule="auto"/>
        <w:ind w:firstLine="420" w:firstLineChars="200"/>
        <w:jc w:val="left"/>
        <w:rPr>
          <w:rFonts w:ascii="宋体" w:eastAsia="宋体" w:hAnsi="宋体" w:cs="宋体"/>
          <w:iCs/>
          <w:color w:val="000000"/>
          <w:szCs w:val="21"/>
        </w:rPr>
      </w:pPr>
      <w:r w:rsidRPr="001E2FEA">
        <w:rPr>
          <w:rFonts w:ascii="宋体" w:eastAsia="宋体" w:hAnsi="宋体" w:cs="宋体"/>
          <w:iCs/>
          <w:color w:val="000000"/>
          <w:szCs w:val="21"/>
        </w:rPr>
        <w:t>基金投资者自依基金合同取得基金份额，即成为基金份额持有人和基金合同的当事人。</w:t>
      </w:r>
    </w:p>
    <w:p w:rsidRPr="001E2FEA" w:rsidP="00C50D7E">
      <w:pPr>
        <w:spacing w:line="360" w:lineRule="auto"/>
        <w:ind w:firstLine="420" w:firstLineChars="200"/>
        <w:jc w:val="left"/>
        <w:rPr>
          <w:rFonts w:ascii="宋体" w:eastAsia="宋体" w:hAnsi="宋体" w:cs="宋体"/>
          <w:iCs/>
          <w:color w:val="000000"/>
          <w:szCs w:val="21"/>
        </w:rPr>
      </w:pPr>
      <w:r w:rsidRPr="001E2FEA">
        <w:rPr>
          <w:rFonts w:ascii="宋体" w:eastAsia="宋体" w:hAnsi="宋体" w:cs="宋体"/>
          <w:iCs/>
          <w:color w:val="000000"/>
          <w:szCs w:val="21"/>
        </w:rPr>
        <w:t>本基金的争议解决处理方式为仲裁。具体仲裁机构和仲裁地点详见基金合同的具体约定。</w:t>
      </w:r>
    </w:p>
    <w:p w:rsidRPr="001E2FEA" w:rsidP="00C50D7E">
      <w:pPr>
        <w:spacing w:line="360" w:lineRule="auto"/>
        <w:ind w:firstLine="420" w:firstLineChars="200"/>
        <w:jc w:val="left"/>
        <w:rPr>
          <w:rFonts w:ascii="宋体" w:eastAsia="宋体" w:hAnsi="宋体" w:cs="宋体"/>
          <w:iCs/>
          <w:color w:val="000000"/>
          <w:szCs w:val="21"/>
        </w:rPr>
        <w:sectPr w:rsidSect="005F782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1E2FEA">
        <w:rPr>
          <w:rFonts w:ascii="宋体" w:eastAsia="宋体" w:hAnsi="宋体" w:cs="宋体"/>
          <w:iCs/>
          <w:color w:val="000000"/>
          <w:szCs w:val="21"/>
        </w:rPr>
        <w:t>基金产品资料概要信息发生重大变更的，基金管理人将在三个工作日内更新，其他信息发生变更的，基金管理人每年更新一次。因此，本文件内容相比基金的实际情况可能存在一定的滞后，如需及时、准确获取基金的相关信息，敬请同时关注基金管理人发布的相关临时公告等。</w:t>
      </w:r>
    </w:p>
    <w:p w:rsidR="00575F21" w:rsidRPr="00575F21" w:rsidP="00575F21">
      <w:pPr>
        <w:spacing w:line="360" w:lineRule="auto"/>
        <w:rPr>
          <w:rFonts w:ascii="宋体" w:eastAsia="宋体" w:hAnsi="宋体" w:cs="方正仿宋简体"/>
          <w:b/>
          <w:bCs/>
          <w:iCs/>
          <w:szCs w:val="21"/>
        </w:rPr>
      </w:pPr>
      <w:r w:rsidRPr="00575F21">
        <w:rPr>
          <w:rFonts w:ascii="宋体" w:eastAsia="宋体" w:hAnsi="宋体" w:cs="方正仿宋简体" w:hint="eastAsia"/>
          <w:b/>
          <w:bCs/>
          <w:iCs/>
          <w:szCs w:val="21"/>
        </w:rPr>
        <w:t>五、</w:t>
      </w:r>
      <w:r w:rsidRPr="00575F21">
        <w:rPr>
          <w:rFonts w:ascii="宋体" w:eastAsia="宋体" w:hAnsi="宋体" w:cs="方正仿宋简体"/>
          <w:b/>
          <w:bCs/>
          <w:iCs/>
          <w:szCs w:val="21"/>
        </w:rPr>
        <w:t>其他资料查询方式</w:t>
      </w:r>
    </w:p>
    <w:p w:rsidR="00834E25" w:rsidRPr="00575F21" w:rsidP="00575F21">
      <w:pPr>
        <w:spacing w:line="360" w:lineRule="auto"/>
        <w:ind w:firstLine="420" w:firstLineChars="200"/>
        <w:rPr>
          <w:rFonts w:ascii="宋体" w:eastAsia="宋体" w:hAnsi="宋体" w:cs="方正仿宋简体"/>
          <w:iCs/>
          <w:szCs w:val="21"/>
        </w:rPr>
      </w:pPr>
      <w:r w:rsidRPr="00575F21">
        <w:rPr>
          <w:rFonts w:ascii="宋体" w:eastAsia="宋体" w:hAnsi="宋体" w:cs="方正仿宋简体"/>
          <w:iCs/>
          <w:szCs w:val="21"/>
        </w:rPr>
        <w:t>以下资料详见基金管理人网站：www.99fund.com、电话：400-888-9918</w:t>
      </w:r>
    </w:p>
    <w:p w:rsidR="00834E25" w:rsidRPr="00575F21" w:rsidP="00575F21">
      <w:pPr>
        <w:spacing w:line="360" w:lineRule="auto"/>
        <w:ind w:firstLine="420" w:firstLineChars="200"/>
        <w:rPr>
          <w:rFonts w:ascii="宋体" w:eastAsia="宋体" w:hAnsi="宋体" w:cs="方正仿宋简体"/>
          <w:iCs/>
          <w:szCs w:val="21"/>
        </w:rPr>
      </w:pPr>
      <w:r w:rsidRPr="00575F21">
        <w:rPr>
          <w:rFonts w:ascii="宋体" w:eastAsia="宋体" w:hAnsi="宋体" w:cs="方正仿宋简体"/>
          <w:iCs/>
          <w:szCs w:val="21"/>
        </w:rPr>
        <w:t>1. 基金合同、托管协议、招募说明书</w:t>
      </w:r>
    </w:p>
    <w:p w:rsidR="00834E25" w:rsidRPr="00575F21" w:rsidP="00575F21">
      <w:pPr>
        <w:spacing w:line="360" w:lineRule="auto"/>
        <w:ind w:firstLine="420" w:firstLineChars="200"/>
        <w:rPr>
          <w:rFonts w:ascii="宋体" w:eastAsia="宋体" w:hAnsi="宋体" w:cs="方正仿宋简体"/>
          <w:iCs/>
          <w:szCs w:val="21"/>
        </w:rPr>
      </w:pPr>
      <w:r w:rsidRPr="00575F21">
        <w:rPr>
          <w:rFonts w:ascii="宋体" w:eastAsia="宋体" w:hAnsi="宋体" w:cs="方正仿宋简体"/>
          <w:iCs/>
          <w:szCs w:val="21"/>
        </w:rPr>
        <w:t>2. 定期报告，包括基金季度报告、中期报告和年度报告</w:t>
      </w:r>
    </w:p>
    <w:p w:rsidR="00834E25" w:rsidRPr="00575F21" w:rsidP="00575F21">
      <w:pPr>
        <w:spacing w:line="360" w:lineRule="auto"/>
        <w:ind w:firstLine="420" w:firstLineChars="200"/>
        <w:rPr>
          <w:rFonts w:ascii="宋体" w:eastAsia="宋体" w:hAnsi="宋体" w:cs="方正仿宋简体"/>
          <w:iCs/>
          <w:szCs w:val="21"/>
        </w:rPr>
      </w:pPr>
      <w:r w:rsidRPr="00575F21">
        <w:rPr>
          <w:rFonts w:ascii="宋体" w:eastAsia="宋体" w:hAnsi="宋体" w:cs="方正仿宋简体"/>
          <w:iCs/>
          <w:szCs w:val="21"/>
        </w:rPr>
        <w:t>3. 基金份额净值</w:t>
      </w:r>
    </w:p>
    <w:p w:rsidR="00834E25" w:rsidRPr="00575F21" w:rsidP="00575F21">
      <w:pPr>
        <w:spacing w:line="360" w:lineRule="auto"/>
        <w:ind w:firstLine="420" w:firstLineChars="200"/>
        <w:rPr>
          <w:rFonts w:ascii="宋体" w:eastAsia="宋体" w:hAnsi="宋体" w:cs="方正仿宋简体"/>
          <w:iCs/>
          <w:szCs w:val="21"/>
        </w:rPr>
      </w:pPr>
      <w:r w:rsidRPr="00575F21">
        <w:rPr>
          <w:rFonts w:ascii="宋体" w:eastAsia="宋体" w:hAnsi="宋体" w:cs="方正仿宋简体"/>
          <w:iCs/>
          <w:szCs w:val="21"/>
        </w:rPr>
        <w:t>4. 基金销售机构及联系方式</w:t>
      </w:r>
    </w:p>
    <w:p w:rsidR="00834E25" w:rsidRPr="00575F21" w:rsidP="00575F21">
      <w:pPr>
        <w:spacing w:line="360" w:lineRule="auto"/>
        <w:ind w:firstLine="420" w:firstLineChars="200"/>
        <w:rPr>
          <w:rFonts w:ascii="宋体" w:eastAsia="宋体" w:hAnsi="宋体" w:cs="方正仿宋简体"/>
          <w:iCs/>
          <w:szCs w:val="21"/>
        </w:rPr>
        <w:sectPr w:rsidSect="0097619B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575F21">
        <w:rPr>
          <w:rFonts w:ascii="宋体" w:eastAsia="宋体" w:hAnsi="宋体" w:cs="方正仿宋简体"/>
          <w:iCs/>
          <w:szCs w:val="21"/>
        </w:rPr>
        <w:t>5. 其他重要资料</w:t>
      </w:r>
    </w:p>
    <w:p w:rsidR="00834E25" w:rsidP="00C723AC">
      <w:pPr>
        <w:spacing w:line="360" w:lineRule="auto"/>
        <w:rPr>
          <w:rFonts w:ascii="宋体" w:eastAsia="宋体" w:hAnsi="宋体" w:cs="宋体"/>
          <w:b/>
          <w:bCs/>
          <w:iCs/>
          <w:color w:val="000000"/>
          <w:szCs w:val="21"/>
        </w:rPr>
      </w:pPr>
      <w:r>
        <w:rPr>
          <w:rFonts w:ascii="宋体" w:eastAsia="宋体" w:hAnsi="宋体" w:cs="方正仿宋简体" w:hint="eastAsia"/>
          <w:b/>
          <w:bCs/>
          <w:iCs/>
          <w:szCs w:val="21"/>
        </w:rPr>
        <w:t>六</w:t>
      </w:r>
      <w:r w:rsidRPr="00575F21" w:rsidR="00575F21">
        <w:rPr>
          <w:rFonts w:ascii="宋体" w:eastAsia="宋体" w:hAnsi="宋体" w:cs="方正仿宋简体" w:hint="eastAsia"/>
          <w:b/>
          <w:bCs/>
          <w:iCs/>
          <w:szCs w:val="21"/>
        </w:rPr>
        <w:t>、</w:t>
      </w:r>
      <w:r>
        <w:rPr>
          <w:rFonts w:ascii="宋体" w:eastAsia="宋体" w:hAnsi="宋体" w:cs="宋体"/>
          <w:b/>
          <w:bCs/>
          <w:iCs/>
          <w:color w:val="000000"/>
          <w:szCs w:val="21"/>
        </w:rPr>
        <w:t>其他情况说明</w:t>
      </w:r>
    </w:p>
    <w:p w:rsidR="00C723AC" w:rsidRPr="00C723AC" w:rsidP="00C723AC">
      <w:pPr>
        <w:spacing w:line="360" w:lineRule="auto"/>
        <w:ind w:firstLine="420" w:firstLineChars="200"/>
        <w:rPr>
          <w:rFonts w:ascii="宋体" w:eastAsia="宋体" w:hAnsi="宋体" w:cs="宋体"/>
          <w:iCs/>
          <w:color w:val="000000"/>
          <w:szCs w:val="21"/>
        </w:rPr>
      </w:pPr>
      <w:r w:rsidRPr="00C723AC">
        <w:rPr>
          <w:rFonts w:ascii="宋体" w:eastAsia="宋体" w:hAnsi="宋体" w:cs="宋体"/>
          <w:iCs/>
          <w:color w:val="000000"/>
          <w:szCs w:val="21"/>
        </w:rPr>
        <w:t>本次更新主要涉及降低管理费率和托管费率、变更基金经理事项。</w:t>
      </w:r>
    </w:p>
    <w:sectPr w:rsidSect="0097619B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仿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D1C76CB"/>
    <w:multiLevelType w:val="hybridMultilevel"/>
    <w:tmpl w:val="3AA41978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revisionView w:comments="1" w:formatting="1" w:inkAnnotations="1" w:insDel="1"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BE"/>
    <w:rsid w:val="00025EAC"/>
    <w:rsid w:val="00036BDF"/>
    <w:rsid w:val="00124F47"/>
    <w:rsid w:val="001E2FEA"/>
    <w:rsid w:val="002066FC"/>
    <w:rsid w:val="00213261"/>
    <w:rsid w:val="00233040"/>
    <w:rsid w:val="00263627"/>
    <w:rsid w:val="002712C4"/>
    <w:rsid w:val="00292ED2"/>
    <w:rsid w:val="002948F0"/>
    <w:rsid w:val="00331AA2"/>
    <w:rsid w:val="00340931"/>
    <w:rsid w:val="003E0F5A"/>
    <w:rsid w:val="004051D1"/>
    <w:rsid w:val="004118E0"/>
    <w:rsid w:val="0043717A"/>
    <w:rsid w:val="00486D7F"/>
    <w:rsid w:val="004F0A6C"/>
    <w:rsid w:val="0051145B"/>
    <w:rsid w:val="005468DA"/>
    <w:rsid w:val="00575F21"/>
    <w:rsid w:val="006E61A9"/>
    <w:rsid w:val="006F6BAE"/>
    <w:rsid w:val="00724EC9"/>
    <w:rsid w:val="00727A53"/>
    <w:rsid w:val="007371E2"/>
    <w:rsid w:val="0074720D"/>
    <w:rsid w:val="00834E25"/>
    <w:rsid w:val="00837612"/>
    <w:rsid w:val="008466B3"/>
    <w:rsid w:val="0085212D"/>
    <w:rsid w:val="008A0B11"/>
    <w:rsid w:val="008C558C"/>
    <w:rsid w:val="008C59BE"/>
    <w:rsid w:val="009E1D5A"/>
    <w:rsid w:val="00A02F78"/>
    <w:rsid w:val="00AC240E"/>
    <w:rsid w:val="00AF19F0"/>
    <w:rsid w:val="00B4654F"/>
    <w:rsid w:val="00B6467B"/>
    <w:rsid w:val="00BC38BD"/>
    <w:rsid w:val="00C2264A"/>
    <w:rsid w:val="00C50D7E"/>
    <w:rsid w:val="00C723AC"/>
    <w:rsid w:val="00D32707"/>
    <w:rsid w:val="00D76FFC"/>
    <w:rsid w:val="00D775F8"/>
    <w:rsid w:val="00DA3E8D"/>
    <w:rsid w:val="00DF6E25"/>
    <w:rsid w:val="00E01551"/>
    <w:rsid w:val="00E2656A"/>
    <w:rsid w:val="00EA2C49"/>
    <w:rsid w:val="00EB4244"/>
    <w:rsid w:val="00F66C8F"/>
  </w:rsids>
  <w:docVars>
    <w:docVar w:name="KGWebUrl" w:val="http://www.htfreportsit.com/RepTemplateManager//OfficeServer.aspx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106679-B46B-4B58-9AB5-D7054B88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261"/>
    <w:pPr>
      <w:ind w:firstLine="420" w:firstLineChars="20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演示人</dc:creator>
  <cp:lastModifiedBy>66.67</cp:lastModifiedBy>
  <cp:revision>2</cp:revision>
  <dcterms:created xsi:type="dcterms:W3CDTF">2020-08-14T05:50:00Z</dcterms:created>
  <dcterms:modified xsi:type="dcterms:W3CDTF">2020-08-14T05:50:00Z</dcterms:modified>
</cp:coreProperties>
</file>