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E6D5" w14:textId="6B813DBD" w:rsidR="00F65DC8" w:rsidRPr="009A0498" w:rsidRDefault="0046012A" w:rsidP="00F65DC8">
      <w:pPr>
        <w:spacing w:line="360" w:lineRule="auto"/>
        <w:jc w:val="center"/>
        <w:rPr>
          <w:rFonts w:ascii="宋体" w:hAnsi="宋体"/>
          <w:b/>
          <w:sz w:val="28"/>
          <w:szCs w:val="28"/>
        </w:rPr>
      </w:pPr>
      <w:r w:rsidRPr="0046012A">
        <w:rPr>
          <w:rFonts w:ascii="宋体" w:hAnsi="宋体" w:hint="eastAsia"/>
          <w:b/>
          <w:sz w:val="28"/>
          <w:szCs w:val="28"/>
        </w:rPr>
        <w:t>关于</w:t>
      </w:r>
      <w:proofErr w:type="gramStart"/>
      <w:r w:rsidRPr="0046012A">
        <w:rPr>
          <w:rFonts w:ascii="宋体" w:hAnsi="宋体" w:hint="eastAsia"/>
          <w:b/>
          <w:sz w:val="28"/>
          <w:szCs w:val="28"/>
        </w:rPr>
        <w:t>汇添富</w:t>
      </w:r>
      <w:proofErr w:type="gramEnd"/>
      <w:r w:rsidRPr="0046012A">
        <w:rPr>
          <w:rFonts w:ascii="宋体" w:hAnsi="宋体" w:hint="eastAsia"/>
          <w:b/>
          <w:sz w:val="28"/>
          <w:szCs w:val="28"/>
        </w:rPr>
        <w:t>中证港股通高股息投资指数发起式证券投资基金（LOF）转型为</w:t>
      </w:r>
      <w:proofErr w:type="gramStart"/>
      <w:r w:rsidRPr="0046012A">
        <w:rPr>
          <w:rFonts w:ascii="宋体" w:hAnsi="宋体" w:hint="eastAsia"/>
          <w:b/>
          <w:sz w:val="28"/>
          <w:szCs w:val="28"/>
        </w:rPr>
        <w:t>汇添富</w:t>
      </w:r>
      <w:proofErr w:type="gramEnd"/>
      <w:r w:rsidRPr="0046012A">
        <w:rPr>
          <w:rFonts w:ascii="宋体" w:hAnsi="宋体" w:hint="eastAsia"/>
          <w:b/>
          <w:sz w:val="28"/>
          <w:szCs w:val="28"/>
        </w:rPr>
        <w:t>中证港股通高股息投资交易型开放式指数证券投资基金联接基金（LOF）并相应修订法律文件的公告</w:t>
      </w:r>
    </w:p>
    <w:p w14:paraId="33D31C00" w14:textId="77777777" w:rsidR="0006037E" w:rsidRPr="007C6410" w:rsidRDefault="0006037E">
      <w:pPr>
        <w:spacing w:line="360" w:lineRule="auto"/>
        <w:ind w:firstLine="562"/>
        <w:jc w:val="center"/>
        <w:rPr>
          <w:rFonts w:ascii="宋体" w:hAnsi="宋体"/>
          <w:b/>
          <w:szCs w:val="21"/>
        </w:rPr>
      </w:pPr>
    </w:p>
    <w:p w14:paraId="5C9E24FA" w14:textId="2D7BA0A8" w:rsidR="00700509" w:rsidRPr="00D85A3C" w:rsidRDefault="00B8385B" w:rsidP="00700509">
      <w:pPr>
        <w:spacing w:line="360" w:lineRule="auto"/>
        <w:ind w:firstLineChars="200" w:firstLine="480"/>
        <w:rPr>
          <w:rFonts w:ascii="宋体" w:hAnsi="宋体" w:cstheme="minorBidi"/>
          <w:kern w:val="0"/>
          <w:sz w:val="24"/>
        </w:rPr>
      </w:pPr>
      <w:proofErr w:type="gramStart"/>
      <w:r w:rsidRPr="00D85A3C">
        <w:rPr>
          <w:rFonts w:ascii="宋体" w:hAnsi="宋体" w:cstheme="minorBidi" w:hint="eastAsia"/>
          <w:kern w:val="0"/>
          <w:sz w:val="24"/>
        </w:rPr>
        <w:t>汇添富基金</w:t>
      </w:r>
      <w:proofErr w:type="gramEnd"/>
      <w:r w:rsidRPr="00D85A3C">
        <w:rPr>
          <w:rFonts w:ascii="宋体" w:hAnsi="宋体" w:cstheme="minorBidi" w:hint="eastAsia"/>
          <w:kern w:val="0"/>
          <w:sz w:val="24"/>
        </w:rPr>
        <w:t>管理股份有限公司（以下简称</w:t>
      </w:r>
      <w:r w:rsidRPr="00D85A3C">
        <w:rPr>
          <w:rFonts w:ascii="宋体" w:hAnsi="宋体" w:cstheme="minorBidi"/>
          <w:kern w:val="0"/>
          <w:sz w:val="24"/>
        </w:rPr>
        <w:t>“</w:t>
      </w:r>
      <w:r w:rsidRPr="00D85A3C">
        <w:rPr>
          <w:rFonts w:ascii="宋体" w:hAnsi="宋体" w:cstheme="minorBidi" w:hint="eastAsia"/>
          <w:kern w:val="0"/>
          <w:sz w:val="24"/>
        </w:rPr>
        <w:t>本公司</w:t>
      </w:r>
      <w:r w:rsidRPr="00D85A3C">
        <w:rPr>
          <w:rFonts w:ascii="宋体" w:hAnsi="宋体" w:cstheme="minorBidi"/>
          <w:kern w:val="0"/>
          <w:sz w:val="24"/>
        </w:rPr>
        <w:t>”</w:t>
      </w:r>
      <w:r w:rsidRPr="00D85A3C">
        <w:rPr>
          <w:rFonts w:ascii="宋体" w:hAnsi="宋体" w:cstheme="minorBidi" w:hint="eastAsia"/>
          <w:kern w:val="0"/>
          <w:sz w:val="24"/>
        </w:rPr>
        <w:t>）旗下的</w:t>
      </w:r>
      <w:proofErr w:type="gramStart"/>
      <w:r w:rsidR="0046012A" w:rsidRPr="00D85A3C">
        <w:rPr>
          <w:rFonts w:ascii="宋体" w:hAnsi="宋体" w:cstheme="minorBidi" w:hint="eastAsia"/>
          <w:bCs/>
          <w:kern w:val="0"/>
          <w:sz w:val="24"/>
        </w:rPr>
        <w:t>汇添富</w:t>
      </w:r>
      <w:proofErr w:type="gramEnd"/>
      <w:r w:rsidR="0046012A" w:rsidRPr="00D85A3C">
        <w:rPr>
          <w:rFonts w:ascii="宋体" w:hAnsi="宋体" w:cstheme="minorBidi" w:hint="eastAsia"/>
          <w:bCs/>
          <w:kern w:val="0"/>
          <w:sz w:val="24"/>
        </w:rPr>
        <w:t>中证港股通高股息投资指数发起式证券投资基金（LOF）</w:t>
      </w:r>
      <w:r w:rsidR="00474625" w:rsidRPr="00D85A3C">
        <w:rPr>
          <w:rFonts w:ascii="宋体" w:hAnsi="宋体" w:cstheme="minorBidi" w:hint="eastAsia"/>
          <w:kern w:val="0"/>
          <w:sz w:val="24"/>
        </w:rPr>
        <w:t>（基金简称：</w:t>
      </w:r>
      <w:proofErr w:type="gramStart"/>
      <w:r w:rsidR="0046012A" w:rsidRPr="00D85A3C">
        <w:rPr>
          <w:rFonts w:ascii="宋体" w:hAnsi="宋体" w:cstheme="minorBidi" w:hint="eastAsia"/>
          <w:kern w:val="0"/>
          <w:sz w:val="24"/>
        </w:rPr>
        <w:t>汇添富</w:t>
      </w:r>
      <w:proofErr w:type="gramEnd"/>
      <w:r w:rsidR="0046012A" w:rsidRPr="00D85A3C">
        <w:rPr>
          <w:rFonts w:ascii="宋体" w:hAnsi="宋体" w:cstheme="minorBidi" w:hint="eastAsia"/>
          <w:kern w:val="0"/>
          <w:sz w:val="24"/>
        </w:rPr>
        <w:t>中证港股通高股息投资指数（LOF）；</w:t>
      </w:r>
      <w:r w:rsidR="00474625" w:rsidRPr="00D85A3C">
        <w:rPr>
          <w:rFonts w:ascii="宋体" w:hAnsi="宋体" w:cstheme="minorBidi" w:hint="eastAsia"/>
          <w:kern w:val="0"/>
          <w:sz w:val="24"/>
        </w:rPr>
        <w:t>A类基金份额代码：</w:t>
      </w:r>
      <w:r w:rsidR="0046012A" w:rsidRPr="00D85A3C">
        <w:rPr>
          <w:rFonts w:ascii="宋体" w:hAnsi="宋体" w:cstheme="minorBidi"/>
          <w:kern w:val="0"/>
          <w:sz w:val="24"/>
        </w:rPr>
        <w:t>501305</w:t>
      </w:r>
      <w:r w:rsidR="00474625" w:rsidRPr="00D85A3C">
        <w:rPr>
          <w:rFonts w:ascii="宋体" w:hAnsi="宋体" w:cstheme="minorBidi" w:hint="eastAsia"/>
          <w:kern w:val="0"/>
          <w:sz w:val="24"/>
        </w:rPr>
        <w:t>，</w:t>
      </w:r>
      <w:proofErr w:type="gramStart"/>
      <w:r w:rsidR="00474625" w:rsidRPr="00D85A3C">
        <w:rPr>
          <w:rFonts w:ascii="宋体" w:hAnsi="宋体" w:cstheme="minorBidi" w:hint="eastAsia"/>
          <w:kern w:val="0"/>
          <w:sz w:val="24"/>
        </w:rPr>
        <w:t>扩位证券</w:t>
      </w:r>
      <w:proofErr w:type="gramEnd"/>
      <w:r w:rsidR="00474625" w:rsidRPr="00D85A3C">
        <w:rPr>
          <w:rFonts w:ascii="宋体" w:hAnsi="宋体" w:cstheme="minorBidi" w:hint="eastAsia"/>
          <w:kern w:val="0"/>
          <w:sz w:val="24"/>
        </w:rPr>
        <w:t>简称：</w:t>
      </w:r>
      <w:r w:rsidR="00A94770" w:rsidRPr="00D85A3C">
        <w:rPr>
          <w:rFonts w:ascii="宋体" w:hAnsi="宋体" w:cstheme="minorBidi" w:hint="eastAsia"/>
          <w:kern w:val="0"/>
          <w:sz w:val="24"/>
        </w:rPr>
        <w:t>港股高股息</w:t>
      </w:r>
      <w:r w:rsidR="0046012A" w:rsidRPr="00D85A3C">
        <w:rPr>
          <w:rFonts w:ascii="宋体" w:hAnsi="宋体" w:cstheme="minorBidi" w:hint="eastAsia"/>
          <w:kern w:val="0"/>
          <w:sz w:val="24"/>
        </w:rPr>
        <w:t>LOF</w:t>
      </w:r>
      <w:r w:rsidR="00474625" w:rsidRPr="00D85A3C">
        <w:rPr>
          <w:rFonts w:ascii="宋体" w:hAnsi="宋体" w:cstheme="minorBidi" w:hint="eastAsia"/>
          <w:kern w:val="0"/>
          <w:sz w:val="24"/>
        </w:rPr>
        <w:t>；C类基金份额代码：</w:t>
      </w:r>
      <w:r w:rsidR="0046012A" w:rsidRPr="00D85A3C">
        <w:rPr>
          <w:rFonts w:ascii="宋体" w:hAnsi="宋体" w:cstheme="minorBidi"/>
          <w:kern w:val="0"/>
          <w:sz w:val="24"/>
        </w:rPr>
        <w:t>501306</w:t>
      </w:r>
      <w:r w:rsidR="00474625" w:rsidRPr="00D85A3C">
        <w:rPr>
          <w:rFonts w:ascii="宋体" w:hAnsi="宋体" w:cstheme="minorBidi" w:hint="eastAsia"/>
          <w:kern w:val="0"/>
          <w:sz w:val="24"/>
        </w:rPr>
        <w:t>，</w:t>
      </w:r>
      <w:proofErr w:type="gramStart"/>
      <w:r w:rsidR="00474625" w:rsidRPr="00D85A3C">
        <w:rPr>
          <w:rFonts w:ascii="宋体" w:hAnsi="宋体" w:cstheme="minorBidi"/>
          <w:kern w:val="0"/>
          <w:sz w:val="24"/>
        </w:rPr>
        <w:t>扩位证券</w:t>
      </w:r>
      <w:proofErr w:type="gramEnd"/>
      <w:r w:rsidR="00474625" w:rsidRPr="00D85A3C">
        <w:rPr>
          <w:rFonts w:ascii="宋体" w:hAnsi="宋体" w:cstheme="minorBidi"/>
          <w:kern w:val="0"/>
          <w:sz w:val="24"/>
        </w:rPr>
        <w:t>简称</w:t>
      </w:r>
      <w:r w:rsidR="00474625" w:rsidRPr="00D85A3C">
        <w:rPr>
          <w:rFonts w:ascii="宋体" w:hAnsi="宋体" w:cstheme="minorBidi" w:hint="eastAsia"/>
          <w:kern w:val="0"/>
          <w:sz w:val="24"/>
        </w:rPr>
        <w:t>：</w:t>
      </w:r>
      <w:r w:rsidR="00A94770" w:rsidRPr="00D85A3C">
        <w:rPr>
          <w:rFonts w:ascii="宋体" w:hAnsi="宋体" w:cstheme="minorBidi"/>
          <w:kern w:val="0"/>
          <w:sz w:val="24"/>
        </w:rPr>
        <w:t>港股高股息</w:t>
      </w:r>
      <w:r w:rsidR="0046012A" w:rsidRPr="00D85A3C">
        <w:rPr>
          <w:rFonts w:ascii="宋体" w:hAnsi="宋体" w:cstheme="minorBidi" w:hint="eastAsia"/>
          <w:kern w:val="0"/>
          <w:sz w:val="24"/>
        </w:rPr>
        <w:t>LOFC</w:t>
      </w:r>
      <w:r w:rsidR="00474625" w:rsidRPr="00D85A3C">
        <w:rPr>
          <w:rFonts w:ascii="宋体" w:hAnsi="宋体" w:cstheme="minorBidi" w:hint="eastAsia"/>
          <w:kern w:val="0"/>
          <w:sz w:val="24"/>
        </w:rPr>
        <w:t>；</w:t>
      </w:r>
      <w:r w:rsidR="00474625" w:rsidRPr="00D85A3C">
        <w:rPr>
          <w:rFonts w:ascii="宋体" w:hAnsi="宋体" w:cstheme="minorBidi"/>
          <w:kern w:val="0"/>
          <w:sz w:val="24"/>
        </w:rPr>
        <w:t>以下</w:t>
      </w:r>
      <w:r w:rsidR="000025CA" w:rsidRPr="00D85A3C">
        <w:rPr>
          <w:rFonts w:ascii="宋体" w:hAnsi="宋体" w:cstheme="minorBidi" w:hint="eastAsia"/>
          <w:kern w:val="0"/>
          <w:sz w:val="24"/>
        </w:rPr>
        <w:t>或</w:t>
      </w:r>
      <w:r w:rsidR="00474625" w:rsidRPr="00D85A3C">
        <w:rPr>
          <w:rFonts w:ascii="宋体" w:hAnsi="宋体" w:cstheme="minorBidi"/>
          <w:kern w:val="0"/>
          <w:sz w:val="24"/>
        </w:rPr>
        <w:t>简称</w:t>
      </w:r>
      <w:r w:rsidR="00474625" w:rsidRPr="00D85A3C">
        <w:rPr>
          <w:rFonts w:ascii="宋体" w:hAnsi="宋体" w:cstheme="minorBidi" w:hint="eastAsia"/>
          <w:kern w:val="0"/>
          <w:sz w:val="24"/>
        </w:rPr>
        <w:t>“本基金”）</w:t>
      </w:r>
      <w:r w:rsidRPr="00D85A3C">
        <w:rPr>
          <w:rFonts w:ascii="宋体" w:hAnsi="宋体" w:cstheme="minorBidi" w:hint="eastAsia"/>
          <w:kern w:val="0"/>
          <w:sz w:val="24"/>
        </w:rPr>
        <w:t>于</w:t>
      </w:r>
      <w:r w:rsidR="0046012A" w:rsidRPr="00D85A3C">
        <w:rPr>
          <w:rFonts w:ascii="宋体" w:hAnsi="宋体" w:cstheme="minorBidi"/>
          <w:kern w:val="0"/>
          <w:sz w:val="24"/>
        </w:rPr>
        <w:t>2017</w:t>
      </w:r>
      <w:r w:rsidR="0046012A" w:rsidRPr="00D85A3C">
        <w:rPr>
          <w:rFonts w:ascii="宋体" w:hAnsi="宋体" w:cstheme="minorBidi" w:hint="eastAsia"/>
          <w:kern w:val="0"/>
          <w:sz w:val="24"/>
        </w:rPr>
        <w:t>年</w:t>
      </w:r>
      <w:r w:rsidR="0046012A" w:rsidRPr="00D85A3C">
        <w:rPr>
          <w:rFonts w:ascii="宋体" w:hAnsi="宋体" w:cstheme="minorBidi"/>
          <w:kern w:val="0"/>
          <w:sz w:val="24"/>
        </w:rPr>
        <w:t>8</w:t>
      </w:r>
      <w:r w:rsidRPr="00D85A3C">
        <w:rPr>
          <w:rFonts w:ascii="宋体" w:hAnsi="宋体" w:cstheme="minorBidi" w:hint="eastAsia"/>
          <w:kern w:val="0"/>
          <w:sz w:val="24"/>
        </w:rPr>
        <w:t>月</w:t>
      </w:r>
      <w:r w:rsidR="0046012A" w:rsidRPr="00D85A3C">
        <w:rPr>
          <w:rFonts w:ascii="宋体" w:hAnsi="宋体" w:cstheme="minorBidi" w:hint="eastAsia"/>
          <w:kern w:val="0"/>
          <w:sz w:val="24"/>
        </w:rPr>
        <w:t>1</w:t>
      </w:r>
      <w:r w:rsidR="0046012A" w:rsidRPr="00D85A3C">
        <w:rPr>
          <w:rFonts w:ascii="宋体" w:hAnsi="宋体" w:cstheme="minorBidi"/>
          <w:kern w:val="0"/>
          <w:sz w:val="24"/>
        </w:rPr>
        <w:t>8</w:t>
      </w:r>
      <w:r w:rsidRPr="00D85A3C">
        <w:rPr>
          <w:rFonts w:ascii="宋体" w:hAnsi="宋体" w:cstheme="minorBidi" w:hint="eastAsia"/>
          <w:kern w:val="0"/>
          <w:sz w:val="24"/>
        </w:rPr>
        <w:t>日获得中国证监会准予注册的批复（证监许可【</w:t>
      </w:r>
      <w:r w:rsidR="000E2D71" w:rsidRPr="00D85A3C">
        <w:rPr>
          <w:rFonts w:ascii="宋体" w:hAnsi="宋体" w:cstheme="minorBidi"/>
          <w:kern w:val="0"/>
          <w:sz w:val="24"/>
        </w:rPr>
        <w:t>201</w:t>
      </w:r>
      <w:r w:rsidR="00B64DC2" w:rsidRPr="00D85A3C">
        <w:rPr>
          <w:rFonts w:ascii="宋体" w:hAnsi="宋体" w:cstheme="minorBidi"/>
          <w:kern w:val="0"/>
          <w:sz w:val="24"/>
        </w:rPr>
        <w:t>7</w:t>
      </w:r>
      <w:r w:rsidRPr="00D85A3C">
        <w:rPr>
          <w:rFonts w:ascii="宋体" w:hAnsi="宋体" w:cstheme="minorBidi" w:hint="eastAsia"/>
          <w:kern w:val="0"/>
          <w:sz w:val="24"/>
        </w:rPr>
        <w:t>】</w:t>
      </w:r>
      <w:r w:rsidR="0046012A" w:rsidRPr="00D85A3C">
        <w:rPr>
          <w:rFonts w:ascii="宋体" w:hAnsi="宋体" w:cstheme="minorBidi"/>
          <w:kern w:val="0"/>
          <w:sz w:val="24"/>
        </w:rPr>
        <w:t>1528</w:t>
      </w:r>
      <w:r w:rsidRPr="00D85A3C">
        <w:rPr>
          <w:rFonts w:ascii="宋体" w:hAnsi="宋体" w:cstheme="minorBidi" w:hint="eastAsia"/>
          <w:kern w:val="0"/>
          <w:sz w:val="24"/>
        </w:rPr>
        <w:t>号）。</w:t>
      </w:r>
      <w:r w:rsidR="00474625" w:rsidRPr="00D85A3C">
        <w:rPr>
          <w:rFonts w:ascii="宋体" w:hAnsi="宋体" w:cstheme="minorBidi" w:hint="eastAsia"/>
          <w:kern w:val="0"/>
          <w:sz w:val="24"/>
        </w:rPr>
        <w:t>本基金于</w:t>
      </w:r>
      <w:r w:rsidR="0046012A" w:rsidRPr="00D85A3C">
        <w:rPr>
          <w:rFonts w:ascii="宋体" w:hAnsi="宋体" w:cstheme="minorBidi" w:hint="eastAsia"/>
          <w:kern w:val="0"/>
          <w:sz w:val="24"/>
        </w:rPr>
        <w:t>201</w:t>
      </w:r>
      <w:r w:rsidR="0046012A" w:rsidRPr="00D85A3C">
        <w:rPr>
          <w:rFonts w:ascii="宋体" w:hAnsi="宋体" w:cstheme="minorBidi"/>
          <w:kern w:val="0"/>
          <w:sz w:val="24"/>
        </w:rPr>
        <w:t>7</w:t>
      </w:r>
      <w:r w:rsidR="0046012A" w:rsidRPr="00D85A3C">
        <w:rPr>
          <w:rFonts w:ascii="宋体" w:hAnsi="宋体" w:cstheme="minorBidi" w:hint="eastAsia"/>
          <w:kern w:val="0"/>
          <w:sz w:val="24"/>
        </w:rPr>
        <w:t>年</w:t>
      </w:r>
      <w:r w:rsidR="0046012A" w:rsidRPr="00D85A3C">
        <w:rPr>
          <w:rFonts w:ascii="宋体" w:hAnsi="宋体" w:cstheme="minorBidi"/>
          <w:kern w:val="0"/>
          <w:sz w:val="24"/>
        </w:rPr>
        <w:t>11</w:t>
      </w:r>
      <w:r w:rsidR="00474625" w:rsidRPr="00D85A3C">
        <w:rPr>
          <w:rFonts w:ascii="宋体" w:hAnsi="宋体" w:cstheme="minorBidi" w:hint="eastAsia"/>
          <w:kern w:val="0"/>
          <w:sz w:val="24"/>
        </w:rPr>
        <w:t>月</w:t>
      </w:r>
      <w:r w:rsidR="0046012A" w:rsidRPr="00D85A3C">
        <w:rPr>
          <w:rFonts w:ascii="宋体" w:hAnsi="宋体" w:cstheme="minorBidi"/>
          <w:kern w:val="0"/>
          <w:sz w:val="24"/>
        </w:rPr>
        <w:t>24</w:t>
      </w:r>
      <w:r w:rsidR="00474625" w:rsidRPr="00D85A3C">
        <w:rPr>
          <w:rFonts w:ascii="宋体" w:hAnsi="宋体" w:cstheme="minorBidi" w:hint="eastAsia"/>
          <w:kern w:val="0"/>
          <w:sz w:val="24"/>
        </w:rPr>
        <w:t>日成立。</w:t>
      </w:r>
    </w:p>
    <w:p w14:paraId="4AB4E5ED" w14:textId="4AC464CA" w:rsidR="00700509" w:rsidRPr="00D85A3C" w:rsidRDefault="00700509" w:rsidP="00700509">
      <w:pPr>
        <w:spacing w:line="360" w:lineRule="auto"/>
        <w:ind w:firstLineChars="200" w:firstLine="480"/>
        <w:rPr>
          <w:rFonts w:ascii="宋体" w:hAnsi="宋体" w:cstheme="minorBidi"/>
          <w:kern w:val="0"/>
          <w:sz w:val="24"/>
        </w:rPr>
      </w:pPr>
      <w:r w:rsidRPr="00D85A3C">
        <w:rPr>
          <w:rFonts w:ascii="宋体" w:hAnsi="宋体" w:cstheme="minorBidi" w:hint="eastAsia"/>
          <w:kern w:val="0"/>
          <w:sz w:val="24"/>
        </w:rPr>
        <w:t>为更好地满足投资者理财需求，根据《中华人民共和国证券投资基金法》、《公开募集证券投资基金运作管理办法》等法律法规的规定和</w:t>
      </w:r>
      <w:r w:rsidR="00474625" w:rsidRPr="00D85A3C">
        <w:rPr>
          <w:rFonts w:ascii="宋体" w:hAnsi="宋体" w:cstheme="minorBidi" w:hint="eastAsia"/>
          <w:kern w:val="0"/>
          <w:sz w:val="24"/>
        </w:rPr>
        <w:t>《</w:t>
      </w:r>
      <w:r w:rsidR="0046012A" w:rsidRPr="00D85A3C">
        <w:rPr>
          <w:rFonts w:ascii="宋体" w:hAnsi="宋体" w:cstheme="minorBidi" w:hint="eastAsia"/>
          <w:bCs/>
          <w:kern w:val="0"/>
          <w:sz w:val="24"/>
        </w:rPr>
        <w:t>汇添富中证港股通高股息投资指数发起式证券投资基金（LOF）</w:t>
      </w:r>
      <w:r w:rsidR="00474625" w:rsidRPr="00D85A3C">
        <w:rPr>
          <w:rFonts w:ascii="宋体" w:hAnsi="宋体" w:cstheme="minorBidi" w:hint="eastAsia"/>
          <w:kern w:val="0"/>
          <w:sz w:val="24"/>
        </w:rPr>
        <w:t>基金合同》（以下简称“《基金合同》”）</w:t>
      </w:r>
      <w:r w:rsidRPr="00D85A3C">
        <w:rPr>
          <w:rFonts w:ascii="宋体" w:hAnsi="宋体" w:cstheme="minorBidi" w:hint="eastAsia"/>
          <w:kern w:val="0"/>
          <w:sz w:val="24"/>
        </w:rPr>
        <w:t>的相关约定，本公司经与基金托管人</w:t>
      </w:r>
      <w:r w:rsidR="0046012A" w:rsidRPr="00D85A3C">
        <w:rPr>
          <w:rFonts w:ascii="宋体" w:hAnsi="宋体" w:cstheme="minorBidi" w:hint="eastAsia"/>
          <w:kern w:val="0"/>
          <w:sz w:val="24"/>
        </w:rPr>
        <w:t>中国工商银行股份有限公司</w:t>
      </w:r>
      <w:r w:rsidRPr="00D85A3C">
        <w:rPr>
          <w:rFonts w:ascii="宋体" w:hAnsi="宋体" w:cstheme="minorBidi" w:hint="eastAsia"/>
          <w:kern w:val="0"/>
          <w:sz w:val="24"/>
        </w:rPr>
        <w:t>协商一致，</w:t>
      </w:r>
      <w:r w:rsidR="0046012A" w:rsidRPr="00D85A3C">
        <w:rPr>
          <w:rFonts w:ascii="宋体" w:hAnsi="宋体" w:cstheme="minorBidi" w:hint="eastAsia"/>
          <w:kern w:val="0"/>
          <w:sz w:val="24"/>
        </w:rPr>
        <w:t>履行适当程序后</w:t>
      </w:r>
      <w:r w:rsidRPr="00D85A3C">
        <w:rPr>
          <w:rFonts w:ascii="宋体" w:hAnsi="宋体" w:cstheme="minorBidi" w:hint="eastAsia"/>
          <w:kern w:val="0"/>
          <w:sz w:val="24"/>
        </w:rPr>
        <w:t>，对本基金</w:t>
      </w:r>
      <w:proofErr w:type="gramStart"/>
      <w:r w:rsidRPr="00D85A3C">
        <w:rPr>
          <w:rFonts w:ascii="宋体" w:hAnsi="宋体" w:cstheme="minorBidi" w:hint="eastAsia"/>
          <w:kern w:val="0"/>
          <w:sz w:val="24"/>
        </w:rPr>
        <w:t>作出</w:t>
      </w:r>
      <w:proofErr w:type="gramEnd"/>
      <w:r w:rsidRPr="00D85A3C">
        <w:rPr>
          <w:rFonts w:ascii="宋体" w:hAnsi="宋体" w:cstheme="minorBidi" w:hint="eastAsia"/>
          <w:kern w:val="0"/>
          <w:sz w:val="24"/>
        </w:rPr>
        <w:t>如下变更。</w:t>
      </w:r>
    </w:p>
    <w:p w14:paraId="3D3722E1" w14:textId="036CE727" w:rsidR="00F3562D" w:rsidRPr="00D85A3C" w:rsidRDefault="00F3562D" w:rsidP="00F3562D">
      <w:pPr>
        <w:spacing w:line="360" w:lineRule="auto"/>
        <w:ind w:firstLineChars="200" w:firstLine="480"/>
        <w:rPr>
          <w:rFonts w:ascii="宋体" w:hAnsi="宋体" w:cstheme="minorBidi"/>
          <w:kern w:val="0"/>
          <w:sz w:val="24"/>
        </w:rPr>
      </w:pPr>
      <w:r w:rsidRPr="00D85A3C">
        <w:rPr>
          <w:rFonts w:ascii="宋体" w:hAnsi="宋体" w:cstheme="minorBidi" w:hint="eastAsia"/>
          <w:kern w:val="0"/>
          <w:sz w:val="24"/>
        </w:rPr>
        <w:t>《基金合同》约定：</w:t>
      </w:r>
      <w:r w:rsidRPr="00D85A3C">
        <w:rPr>
          <w:rFonts w:ascii="宋体" w:hAnsi="宋体" w:cstheme="minorBidi"/>
          <w:kern w:val="0"/>
          <w:sz w:val="24"/>
        </w:rPr>
        <w:t>“</w:t>
      </w:r>
      <w:r w:rsidR="0046012A" w:rsidRPr="00D85A3C">
        <w:rPr>
          <w:rFonts w:ascii="宋体" w:hAnsi="宋体" w:cstheme="minorBidi" w:hint="eastAsia"/>
          <w:kern w:val="0"/>
          <w:sz w:val="24"/>
        </w:rPr>
        <w:t>若将来本基金管理人推出同一标的指数的交易型开放式指数基金（ETF），则基金管理人可在履行适当程序后使本基金采取ETF联接基金模式并相应修改《基金合同》，届时无需召开基金份额持有人大会。</w:t>
      </w:r>
      <w:r w:rsidRPr="00D85A3C">
        <w:rPr>
          <w:rFonts w:ascii="宋体" w:hAnsi="宋体" w:cstheme="minorBidi" w:hint="eastAsia"/>
          <w:kern w:val="0"/>
          <w:sz w:val="24"/>
        </w:rPr>
        <w:t>”，“</w:t>
      </w:r>
      <w:r w:rsidR="0046012A" w:rsidRPr="00D85A3C">
        <w:rPr>
          <w:rFonts w:ascii="宋体" w:hAnsi="宋体" w:cstheme="minorBidi" w:hint="eastAsia"/>
          <w:bCs/>
          <w:kern w:val="0"/>
          <w:sz w:val="24"/>
        </w:rPr>
        <w:t>以下情况可由基金管理人和基金托管人协商后修改，不需召开基金份额持有人大会：</w:t>
      </w:r>
      <w:r w:rsidR="006B5161" w:rsidRPr="00D85A3C">
        <w:rPr>
          <w:rFonts w:ascii="宋体" w:hAnsi="宋体" w:cstheme="minorBidi" w:hint="eastAsia"/>
          <w:bCs/>
          <w:kern w:val="0"/>
          <w:sz w:val="24"/>
        </w:rPr>
        <w:t>……（5）</w:t>
      </w:r>
      <w:r w:rsidR="0046012A" w:rsidRPr="00D85A3C">
        <w:rPr>
          <w:rFonts w:ascii="宋体" w:hAnsi="宋体" w:cstheme="minorBidi" w:hint="eastAsia"/>
          <w:bCs/>
          <w:kern w:val="0"/>
          <w:sz w:val="24"/>
        </w:rPr>
        <w:t>本基金变更为同一标的指数的交易型开放式指数基金（ETF）的联接基金并相应变更基金类别、修改投资目标、范围和策略</w:t>
      </w:r>
      <w:r w:rsidRPr="00D85A3C">
        <w:rPr>
          <w:rFonts w:ascii="宋体" w:hAnsi="宋体" w:cstheme="minorBidi" w:hint="eastAsia"/>
          <w:kern w:val="0"/>
          <w:sz w:val="24"/>
        </w:rPr>
        <w:t>”。</w:t>
      </w:r>
    </w:p>
    <w:p w14:paraId="4B6F1FFF" w14:textId="6C2A3524" w:rsidR="00700509" w:rsidRPr="00D85A3C" w:rsidRDefault="00B8385B" w:rsidP="0046012A">
      <w:pPr>
        <w:spacing w:line="360" w:lineRule="auto"/>
        <w:ind w:firstLineChars="200" w:firstLine="480"/>
        <w:rPr>
          <w:rFonts w:ascii="宋体" w:hAnsi="宋体" w:cstheme="minorBidi"/>
          <w:bCs/>
          <w:kern w:val="0"/>
          <w:sz w:val="24"/>
        </w:rPr>
      </w:pPr>
      <w:r w:rsidRPr="00D85A3C">
        <w:rPr>
          <w:rFonts w:ascii="宋体" w:hAnsi="宋体" w:cstheme="minorBidi" w:hint="eastAsia"/>
          <w:kern w:val="0"/>
          <w:sz w:val="24"/>
        </w:rPr>
        <w:t>本公司旗下</w:t>
      </w:r>
      <w:proofErr w:type="gramStart"/>
      <w:r w:rsidR="0046012A" w:rsidRPr="00D85A3C">
        <w:rPr>
          <w:rFonts w:ascii="宋体" w:hAnsi="宋体" w:cstheme="minorBidi" w:hint="eastAsia"/>
          <w:bCs/>
          <w:kern w:val="0"/>
          <w:sz w:val="24"/>
        </w:rPr>
        <w:t>汇添富</w:t>
      </w:r>
      <w:proofErr w:type="gramEnd"/>
      <w:r w:rsidR="0046012A" w:rsidRPr="00D85A3C">
        <w:rPr>
          <w:rFonts w:ascii="宋体" w:hAnsi="宋体" w:cstheme="minorBidi" w:hint="eastAsia"/>
          <w:bCs/>
          <w:kern w:val="0"/>
          <w:sz w:val="24"/>
        </w:rPr>
        <w:t>中证港股通高股息投资交易型开放式指数证券投资基金</w:t>
      </w:r>
      <w:r w:rsidRPr="00D85A3C">
        <w:rPr>
          <w:rFonts w:ascii="宋体" w:hAnsi="宋体" w:cstheme="minorBidi" w:hint="eastAsia"/>
          <w:kern w:val="0"/>
          <w:sz w:val="24"/>
        </w:rPr>
        <w:t>已于</w:t>
      </w:r>
      <w:r w:rsidR="0046012A" w:rsidRPr="00D85A3C">
        <w:rPr>
          <w:rFonts w:ascii="宋体" w:hAnsi="宋体" w:cstheme="minorBidi"/>
          <w:kern w:val="0"/>
          <w:sz w:val="24"/>
        </w:rPr>
        <w:t>2024</w:t>
      </w:r>
      <w:r w:rsidRPr="00D85A3C">
        <w:rPr>
          <w:rFonts w:ascii="宋体" w:hAnsi="宋体" w:cstheme="minorBidi" w:hint="eastAsia"/>
          <w:kern w:val="0"/>
          <w:sz w:val="24"/>
        </w:rPr>
        <w:t>年</w:t>
      </w:r>
      <w:r w:rsidR="0064088B" w:rsidRPr="00D85A3C">
        <w:rPr>
          <w:rFonts w:ascii="宋体" w:hAnsi="宋体" w:cstheme="minorBidi"/>
          <w:kern w:val="0"/>
          <w:sz w:val="24"/>
        </w:rPr>
        <w:t>4</w:t>
      </w:r>
      <w:r w:rsidRPr="00D85A3C">
        <w:rPr>
          <w:rFonts w:ascii="宋体" w:hAnsi="宋体" w:cstheme="minorBidi" w:hint="eastAsia"/>
          <w:kern w:val="0"/>
          <w:sz w:val="24"/>
        </w:rPr>
        <w:t>月</w:t>
      </w:r>
      <w:r w:rsidR="0064088B" w:rsidRPr="00D85A3C">
        <w:rPr>
          <w:rFonts w:ascii="宋体" w:hAnsi="宋体" w:cstheme="minorBidi"/>
          <w:kern w:val="0"/>
          <w:sz w:val="24"/>
        </w:rPr>
        <w:t>24</w:t>
      </w:r>
      <w:r w:rsidRPr="00D85A3C">
        <w:rPr>
          <w:rFonts w:ascii="宋体" w:hAnsi="宋体" w:cstheme="minorBidi" w:hint="eastAsia"/>
          <w:kern w:val="0"/>
          <w:sz w:val="24"/>
        </w:rPr>
        <w:t>日正式成立。</w:t>
      </w:r>
      <w:r w:rsidR="00E63EC6" w:rsidRPr="00D85A3C">
        <w:rPr>
          <w:rFonts w:ascii="宋体" w:hAnsi="宋体" w:cstheme="minorBidi" w:hint="eastAsia"/>
          <w:kern w:val="0"/>
          <w:sz w:val="24"/>
        </w:rPr>
        <w:t>本公司</w:t>
      </w:r>
      <w:r w:rsidRPr="00D85A3C">
        <w:rPr>
          <w:rFonts w:ascii="宋体" w:hAnsi="宋体" w:cstheme="minorBidi" w:hint="eastAsia"/>
          <w:kern w:val="0"/>
          <w:sz w:val="24"/>
        </w:rPr>
        <w:t>决定于</w:t>
      </w:r>
      <w:r w:rsidR="0046012A" w:rsidRPr="00D85A3C">
        <w:rPr>
          <w:rFonts w:ascii="宋体" w:hAnsi="宋体" w:cstheme="minorBidi"/>
          <w:kern w:val="0"/>
          <w:sz w:val="24"/>
        </w:rPr>
        <w:t>2024</w:t>
      </w:r>
      <w:r w:rsidRPr="00D85A3C">
        <w:rPr>
          <w:rFonts w:ascii="宋体" w:hAnsi="宋体" w:cstheme="minorBidi" w:hint="eastAsia"/>
          <w:kern w:val="0"/>
          <w:sz w:val="24"/>
        </w:rPr>
        <w:t>年</w:t>
      </w:r>
      <w:r w:rsidR="00D85A3C">
        <w:rPr>
          <w:rFonts w:ascii="宋体" w:hAnsi="宋体" w:cstheme="minorBidi"/>
          <w:kern w:val="0"/>
          <w:sz w:val="24"/>
        </w:rPr>
        <w:t>6</w:t>
      </w:r>
      <w:r w:rsidRPr="00D85A3C">
        <w:rPr>
          <w:rFonts w:ascii="宋体" w:hAnsi="宋体" w:cstheme="minorBidi" w:hint="eastAsia"/>
          <w:kern w:val="0"/>
          <w:sz w:val="24"/>
        </w:rPr>
        <w:t>月</w:t>
      </w:r>
      <w:r w:rsidR="00D85A3C">
        <w:rPr>
          <w:rFonts w:ascii="宋体" w:hAnsi="宋体" w:cstheme="minorBidi"/>
          <w:kern w:val="0"/>
          <w:sz w:val="24"/>
        </w:rPr>
        <w:t>12</w:t>
      </w:r>
      <w:r w:rsidR="00AB24C4" w:rsidRPr="00D85A3C">
        <w:rPr>
          <w:rFonts w:ascii="宋体" w:hAnsi="宋体" w:cstheme="minorBidi" w:hint="eastAsia"/>
          <w:kern w:val="0"/>
          <w:sz w:val="24"/>
        </w:rPr>
        <w:t>日起，</w:t>
      </w:r>
      <w:r w:rsidR="006B5161" w:rsidRPr="00D85A3C">
        <w:rPr>
          <w:rFonts w:ascii="宋体" w:hAnsi="宋体" w:cstheme="minorBidi" w:hint="eastAsia"/>
          <w:kern w:val="0"/>
          <w:sz w:val="24"/>
        </w:rPr>
        <w:t>根据《基金合同》的前述约定，</w:t>
      </w:r>
      <w:r w:rsidR="00377173" w:rsidRPr="00D85A3C">
        <w:rPr>
          <w:rFonts w:ascii="宋体" w:hAnsi="宋体" w:cstheme="minorBidi" w:hint="eastAsia"/>
          <w:kern w:val="0"/>
          <w:sz w:val="24"/>
        </w:rPr>
        <w:t>将</w:t>
      </w:r>
      <w:proofErr w:type="gramStart"/>
      <w:r w:rsidR="0046012A" w:rsidRPr="00D85A3C">
        <w:rPr>
          <w:rFonts w:ascii="宋体" w:hAnsi="宋体" w:cstheme="minorBidi" w:hint="eastAsia"/>
          <w:bCs/>
          <w:kern w:val="0"/>
          <w:sz w:val="24"/>
        </w:rPr>
        <w:t>汇添富</w:t>
      </w:r>
      <w:proofErr w:type="gramEnd"/>
      <w:r w:rsidR="0046012A" w:rsidRPr="00D85A3C">
        <w:rPr>
          <w:rFonts w:ascii="宋体" w:hAnsi="宋体" w:cstheme="minorBidi" w:hint="eastAsia"/>
          <w:bCs/>
          <w:kern w:val="0"/>
          <w:sz w:val="24"/>
        </w:rPr>
        <w:t>中证港股通高股息投资指数发起式证券投资基金（LOF）</w:t>
      </w:r>
      <w:r w:rsidR="00AB24C4" w:rsidRPr="00D85A3C">
        <w:rPr>
          <w:rFonts w:ascii="宋体" w:hAnsi="宋体" w:cstheme="minorBidi" w:hint="eastAsia"/>
          <w:kern w:val="0"/>
          <w:sz w:val="24"/>
        </w:rPr>
        <w:t>转型</w:t>
      </w:r>
      <w:r w:rsidRPr="00D85A3C">
        <w:rPr>
          <w:rFonts w:ascii="宋体" w:hAnsi="宋体" w:cstheme="minorBidi" w:hint="eastAsia"/>
          <w:kern w:val="0"/>
          <w:sz w:val="24"/>
        </w:rPr>
        <w:t>为</w:t>
      </w:r>
      <w:proofErr w:type="gramStart"/>
      <w:r w:rsidR="0046012A" w:rsidRPr="00D85A3C">
        <w:rPr>
          <w:rFonts w:ascii="宋体" w:hAnsi="宋体" w:cstheme="minorBidi" w:hint="eastAsia"/>
          <w:bCs/>
          <w:kern w:val="0"/>
          <w:sz w:val="24"/>
        </w:rPr>
        <w:t>汇添富</w:t>
      </w:r>
      <w:proofErr w:type="gramEnd"/>
      <w:r w:rsidR="0046012A" w:rsidRPr="00D85A3C">
        <w:rPr>
          <w:rFonts w:ascii="宋体" w:hAnsi="宋体" w:cstheme="minorBidi" w:hint="eastAsia"/>
          <w:bCs/>
          <w:kern w:val="0"/>
          <w:sz w:val="24"/>
        </w:rPr>
        <w:t>中证港股通高股息投资交易型开放式指数证券投资基金联接基金（LOF）</w:t>
      </w:r>
      <w:r w:rsidR="00474625" w:rsidRPr="00D85A3C">
        <w:rPr>
          <w:rFonts w:ascii="宋体" w:hAnsi="宋体" w:cstheme="minorBidi" w:hint="eastAsia"/>
          <w:kern w:val="0"/>
          <w:sz w:val="24"/>
        </w:rPr>
        <w:t>（基金简称：</w:t>
      </w:r>
      <w:proofErr w:type="gramStart"/>
      <w:r w:rsidR="00474625" w:rsidRPr="00D85A3C">
        <w:rPr>
          <w:rFonts w:ascii="宋体" w:hAnsi="宋体" w:cstheme="minorBidi"/>
          <w:kern w:val="0"/>
          <w:sz w:val="24"/>
        </w:rPr>
        <w:t>汇添富</w:t>
      </w:r>
      <w:proofErr w:type="gramEnd"/>
      <w:r w:rsidR="0046012A" w:rsidRPr="00D85A3C">
        <w:rPr>
          <w:rFonts w:ascii="宋体" w:hAnsi="宋体" w:cstheme="minorBidi" w:hint="eastAsia"/>
          <w:bCs/>
          <w:kern w:val="0"/>
          <w:sz w:val="24"/>
        </w:rPr>
        <w:t>中证港股通高股息投资</w:t>
      </w:r>
      <w:r w:rsidR="00474625" w:rsidRPr="00D85A3C">
        <w:rPr>
          <w:rFonts w:ascii="宋体" w:hAnsi="宋体" w:cstheme="minorBidi"/>
          <w:kern w:val="0"/>
          <w:sz w:val="24"/>
        </w:rPr>
        <w:t>ETF</w:t>
      </w:r>
      <w:r w:rsidR="00474625" w:rsidRPr="00D85A3C">
        <w:rPr>
          <w:rFonts w:ascii="宋体" w:hAnsi="宋体" w:cstheme="minorBidi" w:hint="eastAsia"/>
          <w:kern w:val="0"/>
          <w:sz w:val="24"/>
        </w:rPr>
        <w:t>联接（L</w:t>
      </w:r>
      <w:r w:rsidR="00474625" w:rsidRPr="00D85A3C">
        <w:rPr>
          <w:rFonts w:ascii="宋体" w:hAnsi="宋体" w:cstheme="minorBidi"/>
          <w:kern w:val="0"/>
          <w:sz w:val="24"/>
        </w:rPr>
        <w:t>OF</w:t>
      </w:r>
      <w:r w:rsidR="00474625" w:rsidRPr="00D85A3C">
        <w:rPr>
          <w:rFonts w:ascii="宋体" w:hAnsi="宋体" w:cstheme="minorBidi" w:hint="eastAsia"/>
          <w:kern w:val="0"/>
          <w:sz w:val="24"/>
        </w:rPr>
        <w:t>），</w:t>
      </w:r>
      <w:r w:rsidR="0046012A" w:rsidRPr="00D85A3C">
        <w:rPr>
          <w:rFonts w:ascii="宋体" w:hAnsi="宋体" w:cstheme="minorBidi" w:hint="eastAsia"/>
          <w:kern w:val="0"/>
          <w:sz w:val="24"/>
        </w:rPr>
        <w:t>A类基金份额代码：501305，</w:t>
      </w:r>
      <w:proofErr w:type="gramStart"/>
      <w:r w:rsidR="0046012A" w:rsidRPr="00D85A3C">
        <w:rPr>
          <w:rFonts w:ascii="宋体" w:hAnsi="宋体" w:cstheme="minorBidi" w:hint="eastAsia"/>
          <w:kern w:val="0"/>
          <w:sz w:val="24"/>
        </w:rPr>
        <w:t>扩位证券</w:t>
      </w:r>
      <w:proofErr w:type="gramEnd"/>
      <w:r w:rsidR="0046012A" w:rsidRPr="00D85A3C">
        <w:rPr>
          <w:rFonts w:ascii="宋体" w:hAnsi="宋体" w:cstheme="minorBidi" w:hint="eastAsia"/>
          <w:kern w:val="0"/>
          <w:sz w:val="24"/>
        </w:rPr>
        <w:t>简称：</w:t>
      </w:r>
      <w:r w:rsidR="00FE12F6" w:rsidRPr="00D85A3C">
        <w:rPr>
          <w:rFonts w:ascii="宋体" w:hAnsi="宋体" w:cstheme="minorBidi" w:hint="eastAsia"/>
          <w:kern w:val="0"/>
          <w:sz w:val="24"/>
        </w:rPr>
        <w:t>港股高股息</w:t>
      </w:r>
      <w:r w:rsidR="0046012A" w:rsidRPr="00D85A3C">
        <w:rPr>
          <w:rFonts w:ascii="宋体" w:hAnsi="宋体" w:cstheme="minorBidi" w:hint="eastAsia"/>
          <w:kern w:val="0"/>
          <w:sz w:val="24"/>
        </w:rPr>
        <w:t>LOF；C类基金份额代码：501306，</w:t>
      </w:r>
      <w:proofErr w:type="gramStart"/>
      <w:r w:rsidR="0046012A" w:rsidRPr="00D85A3C">
        <w:rPr>
          <w:rFonts w:ascii="宋体" w:hAnsi="宋体" w:cstheme="minorBidi" w:hint="eastAsia"/>
          <w:kern w:val="0"/>
          <w:sz w:val="24"/>
        </w:rPr>
        <w:t>扩位证券</w:t>
      </w:r>
      <w:proofErr w:type="gramEnd"/>
      <w:r w:rsidR="0046012A" w:rsidRPr="00D85A3C">
        <w:rPr>
          <w:rFonts w:ascii="宋体" w:hAnsi="宋体" w:cstheme="minorBidi" w:hint="eastAsia"/>
          <w:kern w:val="0"/>
          <w:sz w:val="24"/>
        </w:rPr>
        <w:t>简称：</w:t>
      </w:r>
      <w:r w:rsidR="00FE12F6" w:rsidRPr="00D85A3C">
        <w:rPr>
          <w:rFonts w:ascii="宋体" w:hAnsi="宋体" w:cstheme="minorBidi" w:hint="eastAsia"/>
          <w:kern w:val="0"/>
          <w:sz w:val="24"/>
        </w:rPr>
        <w:t>港股高股息</w:t>
      </w:r>
      <w:r w:rsidR="0046012A" w:rsidRPr="00D85A3C">
        <w:rPr>
          <w:rFonts w:ascii="宋体" w:hAnsi="宋体" w:cstheme="minorBidi" w:hint="eastAsia"/>
          <w:kern w:val="0"/>
          <w:sz w:val="24"/>
        </w:rPr>
        <w:t>LOFC</w:t>
      </w:r>
      <w:r w:rsidR="00571A02" w:rsidRPr="00D85A3C">
        <w:rPr>
          <w:rFonts w:ascii="宋体" w:hAnsi="宋体" w:cstheme="minorBidi" w:hint="eastAsia"/>
          <w:kern w:val="0"/>
          <w:sz w:val="24"/>
        </w:rPr>
        <w:t>）</w:t>
      </w:r>
      <w:r w:rsidRPr="00D85A3C">
        <w:rPr>
          <w:rFonts w:ascii="宋体" w:hAnsi="宋体" w:cstheme="minorBidi" w:hint="eastAsia"/>
          <w:kern w:val="0"/>
          <w:sz w:val="24"/>
        </w:rPr>
        <w:t>。</w:t>
      </w:r>
    </w:p>
    <w:p w14:paraId="3BCD073D" w14:textId="63C1B301" w:rsidR="00700509" w:rsidRPr="00D85A3C" w:rsidRDefault="00700509" w:rsidP="00700509">
      <w:pPr>
        <w:spacing w:line="360" w:lineRule="auto"/>
        <w:ind w:firstLineChars="200" w:firstLine="480"/>
        <w:rPr>
          <w:rFonts w:ascii="宋体" w:hAnsi="宋体" w:cstheme="minorBidi"/>
          <w:kern w:val="0"/>
          <w:sz w:val="24"/>
        </w:rPr>
      </w:pPr>
      <w:r w:rsidRPr="00D85A3C">
        <w:rPr>
          <w:rFonts w:ascii="宋体" w:hAnsi="宋体" w:cstheme="minorBidi" w:hint="eastAsia"/>
          <w:kern w:val="0"/>
          <w:sz w:val="24"/>
        </w:rPr>
        <w:lastRenderedPageBreak/>
        <w:t>届时，</w:t>
      </w:r>
      <w:proofErr w:type="gramStart"/>
      <w:r w:rsidR="0046012A" w:rsidRPr="00D85A3C">
        <w:rPr>
          <w:rFonts w:ascii="宋体" w:hAnsi="宋体" w:cstheme="minorBidi" w:hint="eastAsia"/>
          <w:bCs/>
          <w:kern w:val="0"/>
          <w:sz w:val="24"/>
        </w:rPr>
        <w:t>汇添富</w:t>
      </w:r>
      <w:proofErr w:type="gramEnd"/>
      <w:r w:rsidR="0046012A" w:rsidRPr="00D85A3C">
        <w:rPr>
          <w:rFonts w:ascii="宋体" w:hAnsi="宋体" w:cstheme="minorBidi" w:hint="eastAsia"/>
          <w:bCs/>
          <w:kern w:val="0"/>
          <w:sz w:val="24"/>
        </w:rPr>
        <w:t>中证港股通高股息投资指数发起式证券投资基金（LOF）</w:t>
      </w:r>
      <w:r w:rsidRPr="00D85A3C">
        <w:rPr>
          <w:rFonts w:ascii="宋体" w:hAnsi="宋体" w:cstheme="minorBidi" w:hint="eastAsia"/>
          <w:kern w:val="0"/>
          <w:sz w:val="24"/>
        </w:rPr>
        <w:t>的登记机构将进行基金份额变更登记，即将</w:t>
      </w:r>
      <w:r w:rsidRPr="00D85A3C">
        <w:rPr>
          <w:rFonts w:ascii="宋体" w:hAnsi="宋体" w:cstheme="minorBidi"/>
          <w:kern w:val="0"/>
          <w:sz w:val="24"/>
        </w:rPr>
        <w:t>“</w:t>
      </w:r>
      <w:r w:rsidR="0046012A" w:rsidRPr="00D85A3C">
        <w:rPr>
          <w:rFonts w:ascii="宋体" w:hAnsi="宋体" w:cstheme="minorBidi" w:hint="eastAsia"/>
          <w:bCs/>
          <w:kern w:val="0"/>
          <w:sz w:val="24"/>
        </w:rPr>
        <w:t>汇添富中证港股通高股息投资指数发起式证券投资基金（LOF）</w:t>
      </w:r>
      <w:r w:rsidRPr="00D85A3C">
        <w:rPr>
          <w:rFonts w:ascii="宋体" w:hAnsi="宋体" w:cstheme="minorBidi"/>
          <w:kern w:val="0"/>
          <w:sz w:val="24"/>
        </w:rPr>
        <w:t>A</w:t>
      </w:r>
      <w:r w:rsidRPr="00D85A3C">
        <w:rPr>
          <w:rFonts w:ascii="宋体" w:hAnsi="宋体" w:cstheme="minorBidi" w:hint="eastAsia"/>
          <w:kern w:val="0"/>
          <w:sz w:val="24"/>
        </w:rPr>
        <w:t>类基金份额</w:t>
      </w:r>
      <w:r w:rsidRPr="00D85A3C">
        <w:rPr>
          <w:rFonts w:ascii="宋体" w:hAnsi="宋体" w:cstheme="minorBidi"/>
          <w:kern w:val="0"/>
          <w:sz w:val="24"/>
        </w:rPr>
        <w:t>”</w:t>
      </w:r>
      <w:r w:rsidRPr="00D85A3C">
        <w:rPr>
          <w:rFonts w:ascii="宋体" w:hAnsi="宋体" w:cstheme="minorBidi" w:hint="eastAsia"/>
          <w:kern w:val="0"/>
          <w:sz w:val="24"/>
        </w:rPr>
        <w:t>变更为</w:t>
      </w:r>
      <w:r w:rsidRPr="00D85A3C">
        <w:rPr>
          <w:rFonts w:ascii="宋体" w:hAnsi="宋体" w:cstheme="minorBidi"/>
          <w:kern w:val="0"/>
          <w:sz w:val="24"/>
        </w:rPr>
        <w:t>“</w:t>
      </w:r>
      <w:r w:rsidR="0046012A" w:rsidRPr="00D85A3C">
        <w:rPr>
          <w:rFonts w:ascii="宋体" w:hAnsi="宋体" w:cstheme="minorBidi" w:hint="eastAsia"/>
          <w:bCs/>
          <w:kern w:val="0"/>
          <w:sz w:val="24"/>
        </w:rPr>
        <w:t>汇添富中证港股通高股息投资交易型开放式指数证券投资基金联接基金（LOF）</w:t>
      </w:r>
      <w:r w:rsidRPr="00D85A3C">
        <w:rPr>
          <w:rFonts w:ascii="宋体" w:hAnsi="宋体" w:cstheme="minorBidi"/>
          <w:kern w:val="0"/>
          <w:sz w:val="24"/>
        </w:rPr>
        <w:t>A</w:t>
      </w:r>
      <w:r w:rsidRPr="00D85A3C">
        <w:rPr>
          <w:rFonts w:ascii="宋体" w:hAnsi="宋体" w:cstheme="minorBidi" w:hint="eastAsia"/>
          <w:kern w:val="0"/>
          <w:sz w:val="24"/>
        </w:rPr>
        <w:t>类基金份额</w:t>
      </w:r>
      <w:r w:rsidRPr="00D85A3C">
        <w:rPr>
          <w:rFonts w:ascii="宋体" w:hAnsi="宋体" w:cstheme="minorBidi"/>
          <w:kern w:val="0"/>
          <w:sz w:val="24"/>
        </w:rPr>
        <w:t>”</w:t>
      </w:r>
      <w:r w:rsidRPr="00D85A3C">
        <w:rPr>
          <w:rFonts w:ascii="宋体" w:hAnsi="宋体" w:cstheme="minorBidi" w:hint="eastAsia"/>
          <w:kern w:val="0"/>
          <w:sz w:val="24"/>
        </w:rPr>
        <w:t>，将</w:t>
      </w:r>
      <w:r w:rsidRPr="00D85A3C">
        <w:rPr>
          <w:rFonts w:ascii="宋体" w:hAnsi="宋体" w:cstheme="minorBidi"/>
          <w:kern w:val="0"/>
          <w:sz w:val="24"/>
        </w:rPr>
        <w:t>“</w:t>
      </w:r>
      <w:r w:rsidR="0046012A" w:rsidRPr="00D85A3C">
        <w:rPr>
          <w:rFonts w:ascii="宋体" w:hAnsi="宋体" w:cstheme="minorBidi" w:hint="eastAsia"/>
          <w:bCs/>
          <w:kern w:val="0"/>
          <w:sz w:val="24"/>
        </w:rPr>
        <w:t>汇添富中证港股通高股息投资指数发起式证券投资基金（LOF）</w:t>
      </w:r>
      <w:r w:rsidRPr="00D85A3C">
        <w:rPr>
          <w:rFonts w:ascii="宋体" w:hAnsi="宋体" w:cstheme="minorBidi"/>
          <w:kern w:val="0"/>
          <w:sz w:val="24"/>
        </w:rPr>
        <w:t>C</w:t>
      </w:r>
      <w:r w:rsidRPr="00D85A3C">
        <w:rPr>
          <w:rFonts w:ascii="宋体" w:hAnsi="宋体" w:cstheme="minorBidi" w:hint="eastAsia"/>
          <w:kern w:val="0"/>
          <w:sz w:val="24"/>
        </w:rPr>
        <w:t>类基金份额</w:t>
      </w:r>
      <w:r w:rsidRPr="00D85A3C">
        <w:rPr>
          <w:rFonts w:ascii="宋体" w:hAnsi="宋体" w:cstheme="minorBidi"/>
          <w:kern w:val="0"/>
          <w:sz w:val="24"/>
        </w:rPr>
        <w:t>”</w:t>
      </w:r>
      <w:r w:rsidRPr="00D85A3C">
        <w:rPr>
          <w:rFonts w:ascii="宋体" w:hAnsi="宋体" w:cstheme="minorBidi" w:hint="eastAsia"/>
          <w:kern w:val="0"/>
          <w:sz w:val="24"/>
        </w:rPr>
        <w:t>变更为</w:t>
      </w:r>
      <w:r w:rsidRPr="00D85A3C">
        <w:rPr>
          <w:rFonts w:ascii="宋体" w:hAnsi="宋体" w:cstheme="minorBidi"/>
          <w:kern w:val="0"/>
          <w:sz w:val="24"/>
        </w:rPr>
        <w:t>“</w:t>
      </w:r>
      <w:r w:rsidR="0046012A" w:rsidRPr="00D85A3C">
        <w:rPr>
          <w:rFonts w:ascii="宋体" w:hAnsi="宋体" w:cstheme="minorBidi" w:hint="eastAsia"/>
          <w:bCs/>
          <w:kern w:val="0"/>
          <w:sz w:val="24"/>
        </w:rPr>
        <w:t>汇添富中证港股通高股息投资交易型开放式指数证券投资基金联接基金（LOF）</w:t>
      </w:r>
      <w:r w:rsidRPr="00D85A3C">
        <w:rPr>
          <w:rFonts w:ascii="宋体" w:hAnsi="宋体" w:cstheme="minorBidi"/>
          <w:kern w:val="0"/>
          <w:sz w:val="24"/>
        </w:rPr>
        <w:t>C</w:t>
      </w:r>
      <w:r w:rsidRPr="00D85A3C">
        <w:rPr>
          <w:rFonts w:ascii="宋体" w:hAnsi="宋体" w:cstheme="minorBidi" w:hint="eastAsia"/>
          <w:kern w:val="0"/>
          <w:sz w:val="24"/>
        </w:rPr>
        <w:t>类基金份额</w:t>
      </w:r>
      <w:r w:rsidRPr="00D85A3C">
        <w:rPr>
          <w:rFonts w:ascii="宋体" w:hAnsi="宋体" w:cstheme="minorBidi"/>
          <w:kern w:val="0"/>
          <w:sz w:val="24"/>
        </w:rPr>
        <w:t>”</w:t>
      </w:r>
      <w:r w:rsidRPr="00D85A3C">
        <w:rPr>
          <w:rFonts w:ascii="宋体" w:hAnsi="宋体" w:cstheme="minorBidi" w:hint="eastAsia"/>
          <w:kern w:val="0"/>
          <w:sz w:val="24"/>
        </w:rPr>
        <w:t>。各类基金份额净值分开计算，前述变更不影响各类基金份额净值的计算。基金</w:t>
      </w:r>
      <w:r w:rsidR="00AB24C4" w:rsidRPr="00D85A3C">
        <w:rPr>
          <w:rFonts w:ascii="宋体" w:hAnsi="宋体" w:cstheme="minorBidi" w:hint="eastAsia"/>
          <w:kern w:val="0"/>
          <w:sz w:val="24"/>
        </w:rPr>
        <w:t>转型</w:t>
      </w:r>
      <w:r w:rsidRPr="00D85A3C">
        <w:rPr>
          <w:rFonts w:ascii="宋体" w:hAnsi="宋体" w:cstheme="minorBidi" w:hint="eastAsia"/>
          <w:kern w:val="0"/>
          <w:sz w:val="24"/>
        </w:rPr>
        <w:t>后，各类基金份额的申购费率及赎回费率保持不变。</w:t>
      </w:r>
      <w:r w:rsidR="00AF7AFD" w:rsidRPr="00D85A3C">
        <w:rPr>
          <w:rFonts w:ascii="宋体" w:hAnsi="宋体" w:cstheme="minorBidi" w:hint="eastAsia"/>
          <w:kern w:val="0"/>
          <w:sz w:val="24"/>
        </w:rPr>
        <w:t>此外，</w:t>
      </w:r>
      <w:r w:rsidR="00AF7AFD" w:rsidRPr="00D85A3C">
        <w:rPr>
          <w:rFonts w:ascii="宋体" w:hAnsi="宋体" w:cstheme="minorBidi"/>
          <w:kern w:val="0"/>
          <w:sz w:val="24"/>
        </w:rPr>
        <w:t>鉴于</w:t>
      </w:r>
      <w:r w:rsidR="00AF7AFD" w:rsidRPr="00D85A3C">
        <w:rPr>
          <w:rFonts w:ascii="宋体" w:hAnsi="宋体" w:cstheme="minorBidi" w:hint="eastAsia"/>
          <w:kern w:val="0"/>
          <w:sz w:val="24"/>
        </w:rPr>
        <w:t>《基金合同》</w:t>
      </w:r>
      <w:r w:rsidR="00AF7AFD" w:rsidRPr="00D85A3C">
        <w:rPr>
          <w:rFonts w:ascii="宋体" w:hAnsi="宋体" w:cstheme="minorBidi"/>
          <w:kern w:val="0"/>
          <w:sz w:val="24"/>
        </w:rPr>
        <w:t>生效至今已满</w:t>
      </w:r>
      <w:r w:rsidR="00AF7AFD" w:rsidRPr="00D85A3C">
        <w:rPr>
          <w:rFonts w:ascii="宋体" w:hAnsi="宋体" w:cstheme="minorBidi" w:hint="eastAsia"/>
          <w:kern w:val="0"/>
          <w:sz w:val="24"/>
        </w:rPr>
        <w:t>3</w:t>
      </w:r>
      <w:r w:rsidR="00AF7AFD" w:rsidRPr="00D85A3C">
        <w:rPr>
          <w:rFonts w:ascii="宋体" w:hAnsi="宋体" w:cstheme="minorBidi"/>
          <w:kern w:val="0"/>
          <w:sz w:val="24"/>
        </w:rPr>
        <w:t>年，</w:t>
      </w:r>
      <w:r w:rsidR="00AF7AFD" w:rsidRPr="00D85A3C">
        <w:rPr>
          <w:rFonts w:ascii="宋体" w:hAnsi="宋体" w:cstheme="minorBidi" w:hint="eastAsia"/>
          <w:kern w:val="0"/>
          <w:sz w:val="24"/>
        </w:rPr>
        <w:t>本公司拟删去</w:t>
      </w:r>
      <w:r w:rsidR="00AF7AFD" w:rsidRPr="00D85A3C">
        <w:rPr>
          <w:rFonts w:ascii="宋体" w:hAnsi="宋体" w:cstheme="minorBidi"/>
          <w:kern w:val="0"/>
          <w:sz w:val="24"/>
        </w:rPr>
        <w:t>《</w:t>
      </w:r>
      <w:r w:rsidR="00AF7AFD" w:rsidRPr="00D85A3C">
        <w:rPr>
          <w:rFonts w:ascii="宋体" w:hAnsi="宋体" w:cstheme="minorBidi" w:hint="eastAsia"/>
          <w:kern w:val="0"/>
          <w:sz w:val="24"/>
        </w:rPr>
        <w:t>基金合同</w:t>
      </w:r>
      <w:r w:rsidR="00AF7AFD" w:rsidRPr="00D85A3C">
        <w:rPr>
          <w:rFonts w:ascii="宋体" w:hAnsi="宋体" w:cstheme="minorBidi"/>
          <w:kern w:val="0"/>
          <w:sz w:val="24"/>
        </w:rPr>
        <w:t>》</w:t>
      </w:r>
      <w:r w:rsidR="00AF7AFD" w:rsidRPr="00D85A3C">
        <w:rPr>
          <w:rFonts w:ascii="宋体" w:hAnsi="宋体" w:cstheme="minorBidi" w:hint="eastAsia"/>
          <w:kern w:val="0"/>
          <w:sz w:val="24"/>
        </w:rPr>
        <w:t>关于发起资金提供方及发起资金认购份额</w:t>
      </w:r>
      <w:r w:rsidR="00395FE0" w:rsidRPr="00D85A3C">
        <w:rPr>
          <w:rFonts w:ascii="宋体" w:hAnsi="宋体" w:cstheme="minorBidi" w:hint="eastAsia"/>
          <w:kern w:val="0"/>
          <w:sz w:val="24"/>
        </w:rPr>
        <w:t>等</w:t>
      </w:r>
      <w:r w:rsidR="002F6DA1" w:rsidRPr="00D85A3C">
        <w:rPr>
          <w:rFonts w:ascii="宋体" w:hAnsi="宋体" w:cstheme="minorBidi" w:hint="eastAsia"/>
          <w:kern w:val="0"/>
          <w:sz w:val="24"/>
        </w:rPr>
        <w:t>发起</w:t>
      </w:r>
      <w:proofErr w:type="gramStart"/>
      <w:r w:rsidR="002F6DA1" w:rsidRPr="00D85A3C">
        <w:rPr>
          <w:rFonts w:ascii="宋体" w:hAnsi="宋体" w:cstheme="minorBidi" w:hint="eastAsia"/>
          <w:kern w:val="0"/>
          <w:sz w:val="24"/>
        </w:rPr>
        <w:t>式基金</w:t>
      </w:r>
      <w:proofErr w:type="gramEnd"/>
      <w:r w:rsidR="00AF7AFD" w:rsidRPr="00D85A3C">
        <w:rPr>
          <w:rFonts w:ascii="宋体" w:hAnsi="宋体" w:cstheme="minorBidi" w:hint="eastAsia"/>
          <w:kern w:val="0"/>
          <w:sz w:val="24"/>
        </w:rPr>
        <w:t>相关内容</w:t>
      </w:r>
      <w:r w:rsidR="00650165" w:rsidRPr="00D85A3C">
        <w:rPr>
          <w:rFonts w:ascii="宋体" w:hAnsi="宋体" w:cstheme="minorBidi" w:hint="eastAsia"/>
          <w:kern w:val="0"/>
          <w:sz w:val="24"/>
        </w:rPr>
        <w:t>，并根据上述修改、法律法规更新、完善表述及本基金实际运作对《基金合同》</w:t>
      </w:r>
      <w:proofErr w:type="gramStart"/>
      <w:r w:rsidR="00650165" w:rsidRPr="00D85A3C">
        <w:rPr>
          <w:rFonts w:ascii="宋体" w:hAnsi="宋体" w:cstheme="minorBidi" w:hint="eastAsia"/>
          <w:kern w:val="0"/>
          <w:sz w:val="24"/>
        </w:rPr>
        <w:t>作出</w:t>
      </w:r>
      <w:proofErr w:type="gramEnd"/>
      <w:r w:rsidR="00650165" w:rsidRPr="00D85A3C">
        <w:rPr>
          <w:rFonts w:ascii="宋体" w:hAnsi="宋体" w:cstheme="minorBidi" w:hint="eastAsia"/>
          <w:kern w:val="0"/>
          <w:sz w:val="24"/>
        </w:rPr>
        <w:t>相应修改。</w:t>
      </w:r>
    </w:p>
    <w:p w14:paraId="28486710" w14:textId="2A45A635" w:rsidR="00B8385B" w:rsidRPr="00D85A3C" w:rsidRDefault="00B8385B" w:rsidP="00700509">
      <w:pPr>
        <w:spacing w:line="360" w:lineRule="auto"/>
        <w:ind w:firstLineChars="200" w:firstLine="480"/>
        <w:rPr>
          <w:rFonts w:ascii="宋体" w:hAnsi="宋体" w:cstheme="minorBidi"/>
          <w:kern w:val="0"/>
          <w:sz w:val="24"/>
        </w:rPr>
      </w:pPr>
      <w:r w:rsidRPr="00D85A3C">
        <w:rPr>
          <w:rFonts w:ascii="宋体" w:hAnsi="宋体" w:cstheme="minorBidi" w:hint="eastAsia"/>
          <w:kern w:val="0"/>
          <w:sz w:val="24"/>
        </w:rPr>
        <w:t>根据法律法规及《基金合同》的有关规定，</w:t>
      </w:r>
      <w:r w:rsidR="00EA4F60" w:rsidRPr="00D85A3C">
        <w:rPr>
          <w:rFonts w:ascii="宋体" w:hAnsi="宋体" w:cstheme="minorBidi" w:hint="eastAsia"/>
          <w:kern w:val="0"/>
          <w:sz w:val="24"/>
        </w:rPr>
        <w:t>我司</w:t>
      </w:r>
      <w:r w:rsidRPr="00D85A3C">
        <w:rPr>
          <w:rFonts w:ascii="宋体" w:hAnsi="宋体" w:cstheme="minorBidi" w:hint="eastAsia"/>
          <w:kern w:val="0"/>
          <w:sz w:val="24"/>
        </w:rPr>
        <w:t>对《基金合同》、《</w:t>
      </w:r>
      <w:r w:rsidR="00214AA9" w:rsidRPr="00D85A3C">
        <w:rPr>
          <w:rFonts w:ascii="宋体" w:hAnsi="宋体" w:cstheme="minorBidi" w:hint="eastAsia"/>
          <w:bCs/>
          <w:kern w:val="0"/>
          <w:sz w:val="24"/>
        </w:rPr>
        <w:t>汇添富中证港股通高股息投资指数发起式证券投资基金（LOF）</w:t>
      </w:r>
      <w:r w:rsidRPr="00D85A3C">
        <w:rPr>
          <w:rFonts w:ascii="宋体" w:hAnsi="宋体" w:cstheme="minorBidi" w:hint="eastAsia"/>
          <w:kern w:val="0"/>
          <w:sz w:val="24"/>
        </w:rPr>
        <w:t>托管协议》、《</w:t>
      </w:r>
      <w:r w:rsidR="00214AA9" w:rsidRPr="00D85A3C">
        <w:rPr>
          <w:rFonts w:ascii="宋体" w:hAnsi="宋体" w:cstheme="minorBidi" w:hint="eastAsia"/>
          <w:bCs/>
          <w:kern w:val="0"/>
          <w:sz w:val="24"/>
        </w:rPr>
        <w:t>汇添富中证港股通高股息投资指数发起式证券投资基金（LOF）</w:t>
      </w:r>
      <w:r w:rsidRPr="00D85A3C">
        <w:rPr>
          <w:rFonts w:ascii="宋体" w:hAnsi="宋体" w:cstheme="minorBidi" w:hint="eastAsia"/>
          <w:kern w:val="0"/>
          <w:sz w:val="24"/>
        </w:rPr>
        <w:t>招募说明书》及基金产品资料概要进行相应的修订和补充。《基金合同》的修订内容详见附件</w:t>
      </w:r>
      <w:r w:rsidR="006B5161" w:rsidRPr="00D85A3C">
        <w:rPr>
          <w:rFonts w:ascii="宋体" w:hAnsi="宋体" w:cstheme="minorBidi" w:hint="eastAsia"/>
          <w:kern w:val="0"/>
          <w:sz w:val="24"/>
        </w:rPr>
        <w:t>《</w:t>
      </w:r>
      <w:r w:rsidR="006B5161" w:rsidRPr="00D85A3C">
        <w:rPr>
          <w:rFonts w:ascii="宋体" w:hAnsi="宋体" w:cstheme="minorBidi"/>
          <w:kern w:val="0"/>
          <w:sz w:val="24"/>
        </w:rPr>
        <w:t>&lt;</w:t>
      </w:r>
      <w:r w:rsidR="00214AA9" w:rsidRPr="00D85A3C">
        <w:rPr>
          <w:rFonts w:ascii="宋体" w:hAnsi="宋体" w:cstheme="minorBidi" w:hint="eastAsia"/>
          <w:bCs/>
          <w:kern w:val="0"/>
          <w:sz w:val="24"/>
        </w:rPr>
        <w:t>汇添富中证港股通高股息投资指数发起式证券投资基金（LOF）</w:t>
      </w:r>
      <w:r w:rsidR="006B5161" w:rsidRPr="00D85A3C">
        <w:rPr>
          <w:rFonts w:ascii="宋体" w:hAnsi="宋体" w:cstheme="minorBidi" w:hint="eastAsia"/>
          <w:bCs/>
          <w:kern w:val="0"/>
          <w:sz w:val="24"/>
        </w:rPr>
        <w:t>基金合同</w:t>
      </w:r>
      <w:r w:rsidR="006B5161" w:rsidRPr="00D85A3C">
        <w:rPr>
          <w:rFonts w:ascii="宋体" w:hAnsi="宋体" w:cstheme="minorBidi"/>
          <w:kern w:val="0"/>
          <w:sz w:val="24"/>
        </w:rPr>
        <w:t>&gt;</w:t>
      </w:r>
      <w:r w:rsidR="006B5161" w:rsidRPr="00D85A3C">
        <w:rPr>
          <w:rFonts w:ascii="宋体" w:hAnsi="宋体" w:cstheme="minorBidi" w:hint="eastAsia"/>
          <w:kern w:val="0"/>
          <w:sz w:val="24"/>
        </w:rPr>
        <w:t>修订为&lt;</w:t>
      </w:r>
      <w:r w:rsidR="0046012A" w:rsidRPr="00D85A3C">
        <w:rPr>
          <w:rFonts w:ascii="宋体" w:hAnsi="宋体" w:cstheme="minorBidi" w:hint="eastAsia"/>
          <w:bCs/>
          <w:kern w:val="0"/>
          <w:sz w:val="24"/>
        </w:rPr>
        <w:t>汇添富中证港股通高股息投资交易型开放式指数证券投资基金联接基金（LOF）</w:t>
      </w:r>
      <w:r w:rsidR="006B5161" w:rsidRPr="00D85A3C">
        <w:rPr>
          <w:rFonts w:ascii="宋体" w:hAnsi="宋体" w:cstheme="minorBidi" w:hint="eastAsia"/>
          <w:kern w:val="0"/>
          <w:sz w:val="24"/>
        </w:rPr>
        <w:t>基金合同&gt;前后对照表》。</w:t>
      </w:r>
      <w:r w:rsidR="00665BA6" w:rsidRPr="00D85A3C">
        <w:rPr>
          <w:rFonts w:ascii="宋体" w:hAnsi="宋体" w:cstheme="minorBidi" w:hint="eastAsia"/>
          <w:kern w:val="0"/>
          <w:sz w:val="24"/>
        </w:rPr>
        <w:t>本次修订已根据法律法规、《基金合同》履行了适当程序。</w:t>
      </w:r>
    </w:p>
    <w:p w14:paraId="2B5D897F" w14:textId="090EA88A" w:rsidR="00DD0848" w:rsidRPr="00D85A3C" w:rsidRDefault="00DD0848" w:rsidP="00700509">
      <w:pPr>
        <w:spacing w:line="360" w:lineRule="auto"/>
        <w:ind w:firstLineChars="200" w:firstLine="480"/>
        <w:rPr>
          <w:rFonts w:ascii="宋体" w:hAnsi="宋体" w:cstheme="minorBidi"/>
          <w:kern w:val="0"/>
          <w:sz w:val="24"/>
        </w:rPr>
      </w:pPr>
    </w:p>
    <w:p w14:paraId="617EEAA1" w14:textId="77777777" w:rsidR="00742C92" w:rsidRPr="00D85A3C" w:rsidRDefault="00742C92" w:rsidP="00700509">
      <w:pPr>
        <w:spacing w:line="360" w:lineRule="auto"/>
        <w:ind w:firstLineChars="200" w:firstLine="480"/>
        <w:rPr>
          <w:rFonts w:ascii="宋体" w:hAnsi="宋体" w:cstheme="minorBidi"/>
          <w:kern w:val="0"/>
          <w:sz w:val="24"/>
        </w:rPr>
      </w:pPr>
      <w:r w:rsidRPr="00D85A3C">
        <w:rPr>
          <w:rFonts w:ascii="宋体" w:hAnsi="宋体" w:cstheme="minorBidi" w:hint="eastAsia"/>
          <w:kern w:val="0"/>
          <w:sz w:val="24"/>
        </w:rPr>
        <w:t>重要提示</w:t>
      </w:r>
    </w:p>
    <w:p w14:paraId="5CFC028C" w14:textId="7BBE9941" w:rsidR="00742C92" w:rsidRPr="00D85A3C" w:rsidRDefault="00742C92" w:rsidP="00700509">
      <w:pPr>
        <w:spacing w:line="360" w:lineRule="auto"/>
        <w:ind w:firstLineChars="200" w:firstLine="480"/>
        <w:rPr>
          <w:rFonts w:ascii="宋体" w:hAnsi="宋体" w:cstheme="minorBidi"/>
          <w:kern w:val="0"/>
          <w:sz w:val="24"/>
        </w:rPr>
      </w:pPr>
      <w:r w:rsidRPr="00D85A3C">
        <w:rPr>
          <w:rFonts w:ascii="宋体" w:hAnsi="宋体" w:cstheme="minorBidi"/>
          <w:kern w:val="0"/>
          <w:sz w:val="24"/>
        </w:rPr>
        <w:t>1</w:t>
      </w:r>
      <w:r w:rsidRPr="00D85A3C">
        <w:rPr>
          <w:rFonts w:ascii="宋体" w:hAnsi="宋体" w:cstheme="minorBidi" w:hint="eastAsia"/>
          <w:kern w:val="0"/>
          <w:sz w:val="24"/>
        </w:rPr>
        <w:t>、修订后的《</w:t>
      </w:r>
      <w:r w:rsidR="00B27E76" w:rsidRPr="00D85A3C">
        <w:rPr>
          <w:rFonts w:ascii="宋体" w:hAnsi="宋体" w:cstheme="minorBidi" w:hint="eastAsia"/>
          <w:bCs/>
          <w:kern w:val="0"/>
          <w:sz w:val="24"/>
        </w:rPr>
        <w:t>汇添富中证港股通高股息投资交易型开放式指数证券投资基金联接基金（LOF）</w:t>
      </w:r>
      <w:r w:rsidRPr="00D85A3C">
        <w:rPr>
          <w:rFonts w:ascii="宋体" w:hAnsi="宋体" w:cstheme="minorBidi" w:hint="eastAsia"/>
          <w:kern w:val="0"/>
          <w:sz w:val="24"/>
        </w:rPr>
        <w:t>基金合同》、《</w:t>
      </w:r>
      <w:r w:rsidR="00214AA9" w:rsidRPr="00D85A3C">
        <w:rPr>
          <w:rFonts w:ascii="宋体" w:hAnsi="宋体" w:cstheme="minorBidi" w:hint="eastAsia"/>
          <w:bCs/>
          <w:kern w:val="0"/>
          <w:sz w:val="24"/>
        </w:rPr>
        <w:t>汇添富中证港股通高股息投资交易型开放式指数证券投资基金联接基金（LOF）</w:t>
      </w:r>
      <w:r w:rsidRPr="00D85A3C">
        <w:rPr>
          <w:rFonts w:ascii="宋体" w:hAnsi="宋体" w:cstheme="minorBidi" w:hint="eastAsia"/>
          <w:kern w:val="0"/>
          <w:sz w:val="24"/>
        </w:rPr>
        <w:t>托管协议》、《</w:t>
      </w:r>
      <w:r w:rsidR="00214AA9" w:rsidRPr="00D85A3C">
        <w:rPr>
          <w:rFonts w:ascii="宋体" w:hAnsi="宋体" w:cstheme="minorBidi" w:hint="eastAsia"/>
          <w:bCs/>
          <w:kern w:val="0"/>
          <w:sz w:val="24"/>
        </w:rPr>
        <w:t>汇添富中证港股通高股息投资交易型开放式指数证券投资基金联接基金（LOF）</w:t>
      </w:r>
      <w:r w:rsidRPr="00D85A3C">
        <w:rPr>
          <w:rFonts w:ascii="宋体" w:hAnsi="宋体" w:cstheme="minorBidi" w:hint="eastAsia"/>
          <w:kern w:val="0"/>
          <w:sz w:val="24"/>
        </w:rPr>
        <w:t>招募说明书》自</w:t>
      </w:r>
      <w:r w:rsidR="00214AA9" w:rsidRPr="00D85A3C">
        <w:rPr>
          <w:rFonts w:ascii="宋体" w:hAnsi="宋体" w:cstheme="minorBidi"/>
          <w:kern w:val="0"/>
          <w:sz w:val="24"/>
        </w:rPr>
        <w:t>2024</w:t>
      </w:r>
      <w:r w:rsidRPr="00D85A3C">
        <w:rPr>
          <w:rFonts w:ascii="宋体" w:hAnsi="宋体" w:cstheme="minorBidi" w:hint="eastAsia"/>
          <w:kern w:val="0"/>
          <w:sz w:val="24"/>
        </w:rPr>
        <w:t>年</w:t>
      </w:r>
      <w:r w:rsidR="00D85A3C">
        <w:rPr>
          <w:rFonts w:ascii="宋体" w:hAnsi="宋体" w:cstheme="minorBidi"/>
          <w:kern w:val="0"/>
          <w:sz w:val="24"/>
        </w:rPr>
        <w:t>6</w:t>
      </w:r>
      <w:r w:rsidRPr="00D85A3C">
        <w:rPr>
          <w:rFonts w:ascii="宋体" w:hAnsi="宋体" w:cstheme="minorBidi" w:hint="eastAsia"/>
          <w:kern w:val="0"/>
          <w:sz w:val="24"/>
        </w:rPr>
        <w:t>月</w:t>
      </w:r>
      <w:r w:rsidR="00D85A3C">
        <w:rPr>
          <w:rFonts w:ascii="宋体" w:hAnsi="宋体" w:cstheme="minorBidi"/>
          <w:kern w:val="0"/>
          <w:sz w:val="24"/>
        </w:rPr>
        <w:t>12</w:t>
      </w:r>
      <w:r w:rsidRPr="00D85A3C">
        <w:rPr>
          <w:rFonts w:ascii="宋体" w:hAnsi="宋体" w:cstheme="minorBidi" w:hint="eastAsia"/>
          <w:kern w:val="0"/>
          <w:sz w:val="24"/>
        </w:rPr>
        <w:t>日起生效。</w:t>
      </w:r>
    </w:p>
    <w:p w14:paraId="588757AF" w14:textId="2BD6BB50" w:rsidR="00DD0848" w:rsidRPr="00D85A3C" w:rsidRDefault="00DD0848" w:rsidP="00DD0848">
      <w:pPr>
        <w:spacing w:line="360" w:lineRule="auto"/>
        <w:ind w:firstLineChars="200" w:firstLine="480"/>
        <w:rPr>
          <w:rFonts w:ascii="宋体" w:hAnsi="宋体" w:cstheme="minorBidi"/>
          <w:kern w:val="0"/>
          <w:sz w:val="24"/>
        </w:rPr>
      </w:pPr>
      <w:r w:rsidRPr="00D85A3C">
        <w:rPr>
          <w:rFonts w:ascii="宋体" w:hAnsi="宋体" w:cstheme="minorBidi"/>
          <w:kern w:val="0"/>
          <w:sz w:val="24"/>
        </w:rPr>
        <w:t>2</w:t>
      </w:r>
      <w:r w:rsidR="00742C92" w:rsidRPr="00D85A3C">
        <w:rPr>
          <w:rFonts w:ascii="宋体" w:hAnsi="宋体" w:cstheme="minorBidi" w:hint="eastAsia"/>
          <w:kern w:val="0"/>
          <w:sz w:val="24"/>
        </w:rPr>
        <w:t>、</w:t>
      </w:r>
      <w:r w:rsidRPr="00D85A3C">
        <w:rPr>
          <w:rFonts w:ascii="宋体" w:hAnsi="宋体" w:cstheme="minorBidi" w:hint="eastAsia"/>
          <w:kern w:val="0"/>
          <w:sz w:val="24"/>
        </w:rPr>
        <w:t>投资者可通过以下途径咨询有关详情</w:t>
      </w:r>
      <w:r w:rsidR="00D65F82" w:rsidRPr="00D85A3C">
        <w:rPr>
          <w:rFonts w:ascii="宋体" w:hAnsi="宋体" w:cstheme="minorBidi" w:hint="eastAsia"/>
          <w:kern w:val="0"/>
          <w:sz w:val="24"/>
        </w:rPr>
        <w:t>：</w:t>
      </w:r>
    </w:p>
    <w:p w14:paraId="5B3BA951" w14:textId="77777777" w:rsidR="00DD0848" w:rsidRPr="00D85A3C" w:rsidRDefault="00DD0848" w:rsidP="00DD0848">
      <w:pPr>
        <w:spacing w:line="360" w:lineRule="auto"/>
        <w:ind w:firstLineChars="200" w:firstLine="480"/>
        <w:rPr>
          <w:rFonts w:ascii="宋体" w:hAnsi="宋体" w:cstheme="minorBidi"/>
          <w:kern w:val="0"/>
          <w:sz w:val="24"/>
        </w:rPr>
      </w:pPr>
      <w:r w:rsidRPr="00D85A3C">
        <w:rPr>
          <w:rFonts w:ascii="宋体" w:hAnsi="宋体" w:cstheme="minorBidi" w:hint="eastAsia"/>
          <w:kern w:val="0"/>
          <w:sz w:val="24"/>
        </w:rPr>
        <w:t>客户服务电话：4</w:t>
      </w:r>
      <w:r w:rsidRPr="00D85A3C">
        <w:rPr>
          <w:rFonts w:ascii="宋体" w:hAnsi="宋体" w:cstheme="minorBidi"/>
          <w:kern w:val="0"/>
          <w:sz w:val="24"/>
        </w:rPr>
        <w:t>00-888-9918</w:t>
      </w:r>
    </w:p>
    <w:p w14:paraId="1ADB72FA" w14:textId="77777777" w:rsidR="00DD0848" w:rsidRPr="00D85A3C" w:rsidRDefault="00DD0848" w:rsidP="00DD0848">
      <w:pPr>
        <w:spacing w:line="360" w:lineRule="auto"/>
        <w:ind w:firstLineChars="200" w:firstLine="480"/>
        <w:rPr>
          <w:rFonts w:ascii="宋体" w:hAnsi="宋体" w:cstheme="minorBidi"/>
          <w:kern w:val="0"/>
          <w:sz w:val="24"/>
        </w:rPr>
      </w:pPr>
      <w:r w:rsidRPr="00D85A3C">
        <w:rPr>
          <w:rFonts w:ascii="宋体" w:hAnsi="宋体" w:cstheme="minorBidi" w:hint="eastAsia"/>
          <w:kern w:val="0"/>
          <w:sz w:val="24"/>
        </w:rPr>
        <w:t>网址：www.</w:t>
      </w:r>
      <w:r w:rsidRPr="00D85A3C">
        <w:rPr>
          <w:rFonts w:ascii="宋体" w:hAnsi="宋体" w:cstheme="minorBidi"/>
          <w:kern w:val="0"/>
          <w:sz w:val="24"/>
        </w:rPr>
        <w:t>99fund</w:t>
      </w:r>
      <w:r w:rsidRPr="00D85A3C">
        <w:rPr>
          <w:rFonts w:ascii="宋体" w:hAnsi="宋体" w:cstheme="minorBidi" w:hint="eastAsia"/>
          <w:kern w:val="0"/>
          <w:sz w:val="24"/>
        </w:rPr>
        <w:t>.com</w:t>
      </w:r>
    </w:p>
    <w:p w14:paraId="6FD69F88" w14:textId="75EC2617" w:rsidR="00DD0848" w:rsidRPr="00D85A3C" w:rsidRDefault="00DD0848" w:rsidP="00DD0848">
      <w:pPr>
        <w:spacing w:line="360" w:lineRule="auto"/>
        <w:ind w:firstLineChars="200" w:firstLine="480"/>
        <w:rPr>
          <w:rFonts w:ascii="宋体" w:hAnsi="宋体" w:cstheme="minorBidi"/>
          <w:kern w:val="0"/>
          <w:sz w:val="24"/>
        </w:rPr>
      </w:pPr>
      <w:r w:rsidRPr="00D85A3C">
        <w:rPr>
          <w:rFonts w:ascii="宋体" w:hAnsi="宋体" w:cstheme="minorBidi"/>
          <w:kern w:val="0"/>
          <w:sz w:val="24"/>
        </w:rPr>
        <w:lastRenderedPageBreak/>
        <w:t>3</w:t>
      </w:r>
      <w:r w:rsidRPr="00D85A3C">
        <w:rPr>
          <w:rFonts w:ascii="宋体" w:hAnsi="宋体" w:cstheme="minorBidi" w:hint="eastAsia"/>
          <w:kern w:val="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和基金产品资料概要等信息披露文件，全面认识基金产品的风险收益特征，在了解产品情况及销售机构适当性意见的基础上，根据自身的风险承受能力、投资期限和投资目标，对基金投资</w:t>
      </w:r>
      <w:proofErr w:type="gramStart"/>
      <w:r w:rsidRPr="00D85A3C">
        <w:rPr>
          <w:rFonts w:ascii="宋体" w:hAnsi="宋体" w:cstheme="minorBidi" w:hint="eastAsia"/>
          <w:kern w:val="0"/>
          <w:sz w:val="24"/>
        </w:rPr>
        <w:t>作出</w:t>
      </w:r>
      <w:proofErr w:type="gramEnd"/>
      <w:r w:rsidRPr="00D85A3C">
        <w:rPr>
          <w:rFonts w:ascii="宋体" w:hAnsi="宋体" w:cstheme="minorBidi" w:hint="eastAsia"/>
          <w:kern w:val="0"/>
          <w:sz w:val="24"/>
        </w:rPr>
        <w:t>独立决策，选择合适的基金产品。基金管理人提醒投资者基金投资的“买者自负”原则，在投资者</w:t>
      </w:r>
      <w:proofErr w:type="gramStart"/>
      <w:r w:rsidRPr="00D85A3C">
        <w:rPr>
          <w:rFonts w:ascii="宋体" w:hAnsi="宋体" w:cstheme="minorBidi" w:hint="eastAsia"/>
          <w:kern w:val="0"/>
          <w:sz w:val="24"/>
        </w:rPr>
        <w:t>作出</w:t>
      </w:r>
      <w:proofErr w:type="gramEnd"/>
      <w:r w:rsidRPr="00D85A3C">
        <w:rPr>
          <w:rFonts w:ascii="宋体" w:hAnsi="宋体" w:cstheme="minorBidi" w:hint="eastAsia"/>
          <w:kern w:val="0"/>
          <w:sz w:val="24"/>
        </w:rPr>
        <w:t>投资决策后，基金运营状况与基金净值变化引致的投资风险，由投资者自行负责。</w:t>
      </w:r>
    </w:p>
    <w:p w14:paraId="53391520" w14:textId="565B1683" w:rsidR="00AB24C4" w:rsidRPr="00D85A3C" w:rsidRDefault="00AB24C4" w:rsidP="00AB24C4">
      <w:pPr>
        <w:spacing w:line="360" w:lineRule="auto"/>
        <w:ind w:firstLineChars="200" w:firstLine="480"/>
        <w:rPr>
          <w:rFonts w:ascii="宋体" w:hAnsi="宋体" w:cstheme="minorBidi"/>
          <w:kern w:val="0"/>
          <w:sz w:val="24"/>
        </w:rPr>
      </w:pPr>
      <w:r w:rsidRPr="00D85A3C">
        <w:rPr>
          <w:rFonts w:ascii="宋体" w:hAnsi="宋体" w:cstheme="minorBidi" w:hint="eastAsia"/>
          <w:kern w:val="0"/>
          <w:sz w:val="24"/>
        </w:rPr>
        <w:t>4、自《</w:t>
      </w:r>
      <w:r w:rsidR="00214AA9" w:rsidRPr="00D85A3C">
        <w:rPr>
          <w:rFonts w:ascii="宋体" w:hAnsi="宋体" w:cstheme="minorBidi" w:hint="eastAsia"/>
          <w:bCs/>
          <w:kern w:val="0"/>
          <w:sz w:val="24"/>
        </w:rPr>
        <w:t>汇添富中证港股通高股息投资交易型开放式指数证券投资基金联接基金（LOF）</w:t>
      </w:r>
      <w:r w:rsidRPr="00D85A3C">
        <w:rPr>
          <w:rFonts w:ascii="宋体" w:hAnsi="宋体" w:cstheme="minorBidi" w:hint="eastAsia"/>
          <w:kern w:val="0"/>
          <w:sz w:val="24"/>
        </w:rPr>
        <w:t>基金合同》生效之日起，A类、C类基金份额的申购、赎回、转换、定期定额投资、跨系统转托管业务状态不变；其中，A类、C类基金份额仅办理场外份额的转换和定期定额投资业务。</w:t>
      </w:r>
    </w:p>
    <w:p w14:paraId="7E0574FC" w14:textId="5B8B1964" w:rsidR="00B8385B" w:rsidRPr="00D85A3C" w:rsidRDefault="00AB24C4" w:rsidP="00AB24C4">
      <w:pPr>
        <w:spacing w:line="360" w:lineRule="auto"/>
        <w:ind w:firstLineChars="200" w:firstLine="480"/>
        <w:rPr>
          <w:rFonts w:ascii="宋体" w:hAnsi="宋体" w:cstheme="minorBidi"/>
          <w:kern w:val="0"/>
          <w:sz w:val="24"/>
        </w:rPr>
      </w:pPr>
      <w:r w:rsidRPr="00D85A3C">
        <w:rPr>
          <w:rFonts w:ascii="宋体" w:hAnsi="宋体" w:cstheme="minorBidi" w:hint="eastAsia"/>
          <w:kern w:val="0"/>
          <w:sz w:val="24"/>
        </w:rPr>
        <w:t>5、</w:t>
      </w:r>
      <w:proofErr w:type="gramStart"/>
      <w:r w:rsidR="00214AA9" w:rsidRPr="00D85A3C">
        <w:rPr>
          <w:rFonts w:ascii="宋体" w:hAnsi="宋体" w:cstheme="minorBidi" w:hint="eastAsia"/>
          <w:kern w:val="0"/>
          <w:sz w:val="24"/>
        </w:rPr>
        <w:t>汇添富</w:t>
      </w:r>
      <w:proofErr w:type="gramEnd"/>
      <w:r w:rsidR="00214AA9" w:rsidRPr="00D85A3C">
        <w:rPr>
          <w:rFonts w:ascii="宋体" w:hAnsi="宋体" w:cstheme="minorBidi" w:hint="eastAsia"/>
          <w:kern w:val="0"/>
          <w:sz w:val="24"/>
        </w:rPr>
        <w:t>中证港股通高股息投资指数发起式证券投资基金（LOF）</w:t>
      </w:r>
      <w:r w:rsidRPr="00D85A3C">
        <w:rPr>
          <w:rFonts w:ascii="宋体" w:hAnsi="宋体" w:cstheme="minorBidi" w:hint="eastAsia"/>
          <w:kern w:val="0"/>
          <w:sz w:val="24"/>
        </w:rPr>
        <w:t>已于2018年1月18日起在上海证券交易所上市。</w:t>
      </w:r>
      <w:proofErr w:type="gramStart"/>
      <w:r w:rsidR="00214AA9" w:rsidRPr="00D85A3C">
        <w:rPr>
          <w:rFonts w:ascii="宋体" w:hAnsi="宋体" w:cstheme="minorBidi" w:hint="eastAsia"/>
          <w:kern w:val="0"/>
          <w:sz w:val="24"/>
        </w:rPr>
        <w:t>汇添富</w:t>
      </w:r>
      <w:proofErr w:type="gramEnd"/>
      <w:r w:rsidR="00214AA9" w:rsidRPr="00D85A3C">
        <w:rPr>
          <w:rFonts w:ascii="宋体" w:hAnsi="宋体" w:cstheme="minorBidi" w:hint="eastAsia"/>
          <w:kern w:val="0"/>
          <w:sz w:val="24"/>
        </w:rPr>
        <w:t>中证港股通高股息投资指数发起式证券投资基金（LOF）</w:t>
      </w:r>
      <w:r w:rsidRPr="00D85A3C">
        <w:rPr>
          <w:rFonts w:ascii="宋体" w:hAnsi="宋体" w:cstheme="minorBidi" w:hint="eastAsia"/>
          <w:kern w:val="0"/>
          <w:sz w:val="24"/>
        </w:rPr>
        <w:t>转型为本基金后，基金份额继续在上海证券交易所上市交易。</w:t>
      </w:r>
    </w:p>
    <w:p w14:paraId="7749502D" w14:textId="77777777" w:rsidR="00AB24C4" w:rsidRPr="00D85A3C" w:rsidRDefault="00AB24C4" w:rsidP="00AB24C4">
      <w:pPr>
        <w:spacing w:line="360" w:lineRule="auto"/>
        <w:ind w:firstLineChars="200" w:firstLine="480"/>
        <w:rPr>
          <w:rFonts w:ascii="宋体" w:hAnsi="宋体" w:cstheme="minorBidi"/>
          <w:kern w:val="0"/>
          <w:sz w:val="24"/>
        </w:rPr>
      </w:pPr>
    </w:p>
    <w:p w14:paraId="6F3AE647" w14:textId="77777777" w:rsidR="0006037E" w:rsidRPr="00D85A3C" w:rsidRDefault="00212AAA" w:rsidP="00700509">
      <w:pPr>
        <w:spacing w:line="360" w:lineRule="auto"/>
        <w:ind w:firstLineChars="200" w:firstLine="480"/>
        <w:rPr>
          <w:rFonts w:ascii="宋体" w:hAnsi="宋体" w:cstheme="minorBidi"/>
          <w:kern w:val="0"/>
          <w:sz w:val="24"/>
        </w:rPr>
      </w:pPr>
      <w:r w:rsidRPr="00D85A3C">
        <w:rPr>
          <w:rFonts w:ascii="宋体" w:hAnsi="宋体" w:cstheme="minorBidi"/>
          <w:kern w:val="0"/>
          <w:sz w:val="24"/>
        </w:rPr>
        <w:t>特此公告。</w:t>
      </w:r>
    </w:p>
    <w:p w14:paraId="710F5D69" w14:textId="77777777" w:rsidR="00F95DAC" w:rsidRPr="00D85A3C" w:rsidRDefault="00F95DAC" w:rsidP="00700509">
      <w:pPr>
        <w:spacing w:line="360" w:lineRule="auto"/>
        <w:ind w:firstLineChars="200" w:firstLine="480"/>
        <w:rPr>
          <w:rFonts w:ascii="宋体" w:hAnsi="宋体" w:cstheme="minorBidi"/>
          <w:kern w:val="0"/>
          <w:sz w:val="24"/>
        </w:rPr>
      </w:pPr>
    </w:p>
    <w:p w14:paraId="757F8891" w14:textId="3BCA1870" w:rsidR="00F95DAC" w:rsidRPr="00D85A3C" w:rsidRDefault="00F95DAC" w:rsidP="00700509">
      <w:pPr>
        <w:spacing w:line="360" w:lineRule="auto"/>
        <w:ind w:firstLineChars="200" w:firstLine="480"/>
        <w:rPr>
          <w:rFonts w:ascii="宋体" w:hAnsi="宋体" w:cstheme="minorBidi"/>
          <w:kern w:val="0"/>
          <w:sz w:val="24"/>
        </w:rPr>
      </w:pPr>
      <w:r w:rsidRPr="00D85A3C">
        <w:rPr>
          <w:rFonts w:ascii="宋体" w:hAnsi="宋体" w:cstheme="minorBidi" w:hint="eastAsia"/>
          <w:kern w:val="0"/>
          <w:sz w:val="24"/>
        </w:rPr>
        <w:t>附件：</w:t>
      </w:r>
      <w:r w:rsidR="006B5161" w:rsidRPr="00D85A3C">
        <w:rPr>
          <w:rFonts w:ascii="宋体" w:hAnsi="宋体" w:cstheme="minorBidi" w:hint="eastAsia"/>
          <w:kern w:val="0"/>
          <w:sz w:val="24"/>
        </w:rPr>
        <w:t>《</w:t>
      </w:r>
      <w:r w:rsidR="006B5161" w:rsidRPr="00D85A3C">
        <w:rPr>
          <w:rFonts w:ascii="宋体" w:hAnsi="宋体" w:cstheme="minorBidi"/>
          <w:kern w:val="0"/>
          <w:sz w:val="24"/>
        </w:rPr>
        <w:t>&lt;</w:t>
      </w:r>
      <w:r w:rsidR="00214AA9" w:rsidRPr="00D85A3C">
        <w:rPr>
          <w:rFonts w:ascii="宋体" w:hAnsi="宋体" w:cstheme="minorBidi" w:hint="eastAsia"/>
          <w:bCs/>
          <w:kern w:val="0"/>
          <w:sz w:val="24"/>
        </w:rPr>
        <w:t>汇添富中证港股通高股息投资指数发起式证券投资基金（LOF）</w:t>
      </w:r>
      <w:r w:rsidR="006B5161" w:rsidRPr="00D85A3C">
        <w:rPr>
          <w:rFonts w:ascii="宋体" w:hAnsi="宋体" w:cstheme="minorBidi" w:hint="eastAsia"/>
          <w:bCs/>
          <w:kern w:val="0"/>
          <w:sz w:val="24"/>
        </w:rPr>
        <w:t>基金合同</w:t>
      </w:r>
      <w:r w:rsidR="006B5161" w:rsidRPr="00D85A3C">
        <w:rPr>
          <w:rFonts w:ascii="宋体" w:hAnsi="宋体" w:cstheme="minorBidi"/>
          <w:kern w:val="0"/>
          <w:sz w:val="24"/>
        </w:rPr>
        <w:t>&gt;</w:t>
      </w:r>
      <w:r w:rsidR="006B5161" w:rsidRPr="00D85A3C">
        <w:rPr>
          <w:rFonts w:ascii="宋体" w:hAnsi="宋体" w:cstheme="minorBidi" w:hint="eastAsia"/>
          <w:kern w:val="0"/>
          <w:sz w:val="24"/>
        </w:rPr>
        <w:t>修订为&lt;</w:t>
      </w:r>
      <w:r w:rsidR="00214AA9" w:rsidRPr="00D85A3C">
        <w:rPr>
          <w:rFonts w:ascii="宋体" w:hAnsi="宋体" w:cstheme="minorBidi" w:hint="eastAsia"/>
          <w:bCs/>
          <w:kern w:val="0"/>
          <w:sz w:val="24"/>
        </w:rPr>
        <w:t>汇添富中证港股通高股息投资交易型开放式指数证券投资基金联接基金（LOF）</w:t>
      </w:r>
      <w:r w:rsidR="006B5161" w:rsidRPr="00D85A3C">
        <w:rPr>
          <w:rFonts w:ascii="宋体" w:hAnsi="宋体" w:cstheme="minorBidi" w:hint="eastAsia"/>
          <w:kern w:val="0"/>
          <w:sz w:val="24"/>
        </w:rPr>
        <w:t>基金合同&gt;前后对照表》</w:t>
      </w:r>
    </w:p>
    <w:p w14:paraId="41A111C7" w14:textId="77777777" w:rsidR="0006037E" w:rsidRPr="00D85A3C" w:rsidRDefault="0006037E" w:rsidP="00700509">
      <w:pPr>
        <w:spacing w:line="360" w:lineRule="auto"/>
        <w:ind w:firstLineChars="200" w:firstLine="480"/>
        <w:rPr>
          <w:rFonts w:ascii="宋体" w:hAnsi="宋体" w:cstheme="minorBidi"/>
          <w:kern w:val="0"/>
          <w:sz w:val="24"/>
        </w:rPr>
      </w:pPr>
    </w:p>
    <w:p w14:paraId="5B33CCFE" w14:textId="1FE29999" w:rsidR="0006037E" w:rsidRPr="00D85A3C" w:rsidRDefault="00F73155" w:rsidP="00DD0848">
      <w:pPr>
        <w:spacing w:line="360" w:lineRule="auto"/>
        <w:ind w:firstLineChars="200" w:firstLine="480"/>
        <w:jc w:val="right"/>
        <w:rPr>
          <w:rFonts w:ascii="宋体" w:hAnsi="宋体" w:cstheme="minorBidi"/>
          <w:kern w:val="0"/>
          <w:sz w:val="24"/>
        </w:rPr>
      </w:pPr>
      <w:proofErr w:type="gramStart"/>
      <w:r w:rsidRPr="00D85A3C">
        <w:rPr>
          <w:rFonts w:ascii="宋体" w:hAnsi="宋体" w:cstheme="minorBidi" w:hint="eastAsia"/>
          <w:kern w:val="0"/>
          <w:sz w:val="24"/>
        </w:rPr>
        <w:t>汇添富</w:t>
      </w:r>
      <w:r w:rsidR="00674D64" w:rsidRPr="00D85A3C">
        <w:rPr>
          <w:rFonts w:ascii="宋体" w:hAnsi="宋体" w:cstheme="minorBidi" w:hint="eastAsia"/>
          <w:kern w:val="0"/>
          <w:sz w:val="24"/>
        </w:rPr>
        <w:t>基金</w:t>
      </w:r>
      <w:proofErr w:type="gramEnd"/>
      <w:r w:rsidR="00674D64" w:rsidRPr="00D85A3C">
        <w:rPr>
          <w:rFonts w:ascii="宋体" w:hAnsi="宋体" w:cstheme="minorBidi" w:hint="eastAsia"/>
          <w:kern w:val="0"/>
          <w:sz w:val="24"/>
        </w:rPr>
        <w:t>管理</w:t>
      </w:r>
      <w:r w:rsidRPr="00D85A3C">
        <w:rPr>
          <w:rFonts w:ascii="宋体" w:hAnsi="宋体" w:cstheme="minorBidi" w:hint="eastAsia"/>
          <w:kern w:val="0"/>
          <w:sz w:val="24"/>
        </w:rPr>
        <w:t>股份</w:t>
      </w:r>
      <w:r w:rsidR="00674D64" w:rsidRPr="00D85A3C">
        <w:rPr>
          <w:rFonts w:ascii="宋体" w:hAnsi="宋体" w:cstheme="minorBidi" w:hint="eastAsia"/>
          <w:kern w:val="0"/>
          <w:sz w:val="24"/>
        </w:rPr>
        <w:t>有限公司</w:t>
      </w:r>
    </w:p>
    <w:p w14:paraId="2F2CACC9" w14:textId="560FD097" w:rsidR="00BF7198" w:rsidRPr="00D85A3C" w:rsidRDefault="00214AA9" w:rsidP="00BF7198">
      <w:pPr>
        <w:spacing w:line="360" w:lineRule="auto"/>
        <w:ind w:firstLineChars="200" w:firstLine="480"/>
        <w:jc w:val="right"/>
        <w:rPr>
          <w:rFonts w:ascii="宋体" w:hAnsi="宋体" w:cstheme="minorBidi"/>
          <w:kern w:val="0"/>
          <w:sz w:val="24"/>
        </w:rPr>
        <w:sectPr w:rsidR="00BF7198" w:rsidRPr="00D85A3C" w:rsidSect="00BF7198">
          <w:footerReference w:type="even" r:id="rId8"/>
          <w:footerReference w:type="default" r:id="rId9"/>
          <w:pgSz w:w="11906" w:h="16838"/>
          <w:pgMar w:top="1440" w:right="1800" w:bottom="1440" w:left="1800" w:header="851" w:footer="992" w:gutter="0"/>
          <w:cols w:space="425"/>
          <w:docGrid w:type="lines" w:linePitch="312"/>
        </w:sectPr>
      </w:pPr>
      <w:r w:rsidRPr="00D85A3C">
        <w:rPr>
          <w:rFonts w:ascii="宋体" w:hAnsi="宋体" w:cstheme="minorBidi" w:hint="eastAsia"/>
          <w:kern w:val="0"/>
          <w:sz w:val="24"/>
        </w:rPr>
        <w:t>20</w:t>
      </w:r>
      <w:r w:rsidRPr="00D85A3C">
        <w:rPr>
          <w:rFonts w:ascii="宋体" w:hAnsi="宋体" w:cstheme="minorBidi"/>
          <w:kern w:val="0"/>
          <w:sz w:val="24"/>
        </w:rPr>
        <w:t>24</w:t>
      </w:r>
      <w:r w:rsidR="00212AAA" w:rsidRPr="00D85A3C">
        <w:rPr>
          <w:rFonts w:ascii="宋体" w:hAnsi="宋体" w:cstheme="minorBidi" w:hint="eastAsia"/>
          <w:kern w:val="0"/>
          <w:sz w:val="24"/>
        </w:rPr>
        <w:t>年</w:t>
      </w:r>
      <w:r w:rsidR="00D85A3C">
        <w:rPr>
          <w:rFonts w:ascii="宋体" w:hAnsi="宋体" w:cstheme="minorBidi"/>
          <w:kern w:val="0"/>
          <w:sz w:val="24"/>
        </w:rPr>
        <w:t>6</w:t>
      </w:r>
      <w:r w:rsidR="00212AAA" w:rsidRPr="00D85A3C">
        <w:rPr>
          <w:rFonts w:ascii="宋体" w:hAnsi="宋体" w:cstheme="minorBidi" w:hint="eastAsia"/>
          <w:kern w:val="0"/>
          <w:sz w:val="24"/>
        </w:rPr>
        <w:t>月</w:t>
      </w:r>
      <w:r w:rsidR="00D85A3C">
        <w:rPr>
          <w:rFonts w:ascii="宋体" w:hAnsi="宋体" w:cstheme="minorBidi"/>
          <w:kern w:val="0"/>
          <w:sz w:val="24"/>
        </w:rPr>
        <w:t>11</w:t>
      </w:r>
      <w:r w:rsidR="00212AAA" w:rsidRPr="00D85A3C">
        <w:rPr>
          <w:rFonts w:ascii="宋体" w:hAnsi="宋体" w:cstheme="minorBidi" w:hint="eastAsia"/>
          <w:kern w:val="0"/>
          <w:sz w:val="24"/>
        </w:rPr>
        <w:t>日</w:t>
      </w:r>
    </w:p>
    <w:p w14:paraId="179FD240" w14:textId="0360AF2B" w:rsidR="00BF7198" w:rsidRDefault="00BF7198" w:rsidP="00BF7198">
      <w:pPr>
        <w:spacing w:line="360" w:lineRule="auto"/>
        <w:ind w:firstLineChars="200" w:firstLine="480"/>
        <w:jc w:val="right"/>
        <w:rPr>
          <w:rFonts w:ascii="宋体" w:hAnsi="宋体"/>
          <w:sz w:val="24"/>
          <w:szCs w:val="21"/>
        </w:rPr>
      </w:pPr>
    </w:p>
    <w:p w14:paraId="6A6F31E0" w14:textId="2A00E31E" w:rsidR="00DD0848" w:rsidRPr="00BF7198" w:rsidRDefault="00BF7198">
      <w:pPr>
        <w:widowControl/>
        <w:jc w:val="left"/>
        <w:rPr>
          <w:rFonts w:ascii="仿宋" w:eastAsia="仿宋" w:hAnsi="仿宋"/>
          <w:sz w:val="24"/>
          <w:szCs w:val="21"/>
        </w:rPr>
      </w:pPr>
      <w:r w:rsidRPr="00BF7198">
        <w:rPr>
          <w:rFonts w:ascii="仿宋" w:eastAsia="仿宋" w:hAnsi="仿宋" w:hint="eastAsia"/>
          <w:sz w:val="24"/>
          <w:szCs w:val="21"/>
        </w:rPr>
        <w:t>《&lt;汇添富中证港股通高股息投资指数发起式证券投资基金（LOF）基金合同&gt;修订为&lt;汇添富中证港股通高股息投资交易型开放式指数证券投资基金联接基金（LOF）基金合同&gt;前后对照表》</w:t>
      </w:r>
    </w:p>
    <w:tbl>
      <w:tblPr>
        <w:tblStyle w:val="af8"/>
        <w:tblW w:w="13518" w:type="dxa"/>
        <w:tblLayout w:type="fixed"/>
        <w:tblLook w:val="04A0" w:firstRow="1" w:lastRow="0" w:firstColumn="1" w:lastColumn="0" w:noHBand="0" w:noVBand="1"/>
      </w:tblPr>
      <w:tblGrid>
        <w:gridCol w:w="1555"/>
        <w:gridCol w:w="5613"/>
        <w:gridCol w:w="6350"/>
      </w:tblGrid>
      <w:tr w:rsidR="00BF7198" w:rsidRPr="00BF7198" w14:paraId="333DEB7A" w14:textId="77777777" w:rsidTr="00B10C83">
        <w:tc>
          <w:tcPr>
            <w:tcW w:w="1555" w:type="dxa"/>
            <w:tcBorders>
              <w:top w:val="single" w:sz="4" w:space="0" w:color="auto"/>
              <w:left w:val="single" w:sz="4" w:space="0" w:color="auto"/>
              <w:bottom w:val="single" w:sz="4" w:space="0" w:color="auto"/>
              <w:right w:val="single" w:sz="4" w:space="0" w:color="auto"/>
            </w:tcBorders>
            <w:hideMark/>
          </w:tcPr>
          <w:p w14:paraId="6D647462" w14:textId="77777777" w:rsidR="00BF7198" w:rsidRPr="00BF7198" w:rsidRDefault="00BF7198" w:rsidP="00B10C83">
            <w:pPr>
              <w:jc w:val="center"/>
              <w:rPr>
                <w:rFonts w:ascii="仿宋" w:eastAsia="仿宋" w:hAnsi="仿宋"/>
                <w:b/>
                <w:szCs w:val="21"/>
              </w:rPr>
            </w:pPr>
            <w:r w:rsidRPr="00BF7198">
              <w:rPr>
                <w:rFonts w:ascii="仿宋" w:eastAsia="仿宋" w:hAnsi="仿宋" w:hint="eastAsia"/>
                <w:b/>
                <w:szCs w:val="21"/>
              </w:rPr>
              <w:t>章节</w:t>
            </w:r>
          </w:p>
        </w:tc>
        <w:tc>
          <w:tcPr>
            <w:tcW w:w="5613" w:type="dxa"/>
            <w:tcBorders>
              <w:top w:val="single" w:sz="4" w:space="0" w:color="auto"/>
              <w:left w:val="single" w:sz="4" w:space="0" w:color="auto"/>
              <w:bottom w:val="single" w:sz="4" w:space="0" w:color="auto"/>
              <w:right w:val="single" w:sz="4" w:space="0" w:color="auto"/>
            </w:tcBorders>
            <w:hideMark/>
          </w:tcPr>
          <w:p w14:paraId="41D1C09F" w14:textId="77777777" w:rsidR="00BF7198" w:rsidRPr="00BF7198" w:rsidRDefault="00BF7198" w:rsidP="00B10C83">
            <w:pPr>
              <w:jc w:val="center"/>
              <w:rPr>
                <w:rFonts w:ascii="仿宋" w:eastAsia="仿宋" w:hAnsi="仿宋"/>
                <w:b/>
                <w:szCs w:val="21"/>
              </w:rPr>
            </w:pPr>
            <w:r w:rsidRPr="00BF7198">
              <w:rPr>
                <w:rFonts w:ascii="仿宋" w:eastAsia="仿宋" w:hAnsi="仿宋" w:hint="eastAsia"/>
                <w:b/>
                <w:bCs/>
                <w:szCs w:val="21"/>
              </w:rPr>
              <w:t>修订前</w:t>
            </w:r>
          </w:p>
        </w:tc>
        <w:tc>
          <w:tcPr>
            <w:tcW w:w="6350" w:type="dxa"/>
            <w:tcBorders>
              <w:top w:val="single" w:sz="4" w:space="0" w:color="auto"/>
              <w:left w:val="single" w:sz="4" w:space="0" w:color="auto"/>
              <w:bottom w:val="single" w:sz="4" w:space="0" w:color="auto"/>
              <w:right w:val="single" w:sz="4" w:space="0" w:color="auto"/>
            </w:tcBorders>
            <w:hideMark/>
          </w:tcPr>
          <w:p w14:paraId="26D778B1" w14:textId="77777777" w:rsidR="00BF7198" w:rsidRPr="00BF7198" w:rsidRDefault="00BF7198" w:rsidP="00B10C83">
            <w:pPr>
              <w:jc w:val="center"/>
              <w:rPr>
                <w:rFonts w:ascii="仿宋" w:eastAsia="仿宋" w:hAnsi="仿宋"/>
                <w:b/>
                <w:szCs w:val="21"/>
              </w:rPr>
            </w:pPr>
            <w:r w:rsidRPr="00BF7198">
              <w:rPr>
                <w:rFonts w:ascii="仿宋" w:eastAsia="仿宋" w:hAnsi="仿宋" w:hint="eastAsia"/>
                <w:b/>
                <w:bCs/>
                <w:szCs w:val="21"/>
              </w:rPr>
              <w:t>修订后</w:t>
            </w:r>
          </w:p>
        </w:tc>
      </w:tr>
      <w:tr w:rsidR="00BF7198" w:rsidRPr="00BF7198" w14:paraId="607EA9BB" w14:textId="77777777" w:rsidTr="00B10C83">
        <w:tc>
          <w:tcPr>
            <w:tcW w:w="1555" w:type="dxa"/>
            <w:tcBorders>
              <w:top w:val="single" w:sz="4" w:space="0" w:color="auto"/>
              <w:left w:val="single" w:sz="4" w:space="0" w:color="auto"/>
              <w:bottom w:val="single" w:sz="4" w:space="0" w:color="auto"/>
              <w:right w:val="single" w:sz="4" w:space="0" w:color="auto"/>
            </w:tcBorders>
            <w:vAlign w:val="center"/>
          </w:tcPr>
          <w:p w14:paraId="697F849B" w14:textId="77777777" w:rsidR="00BF7198" w:rsidRPr="00BF7198" w:rsidRDefault="00BF7198" w:rsidP="00B10C83">
            <w:pPr>
              <w:jc w:val="center"/>
              <w:rPr>
                <w:rFonts w:ascii="仿宋" w:eastAsia="仿宋" w:hAnsi="仿宋"/>
                <w:b/>
                <w:bCs/>
                <w:szCs w:val="21"/>
              </w:rPr>
            </w:pPr>
            <w:r w:rsidRPr="00BF7198">
              <w:rPr>
                <w:rFonts w:ascii="仿宋" w:eastAsia="仿宋" w:hAnsi="仿宋" w:hint="eastAsia"/>
                <w:b/>
                <w:bCs/>
                <w:szCs w:val="21"/>
              </w:rPr>
              <w:t>首页</w:t>
            </w:r>
          </w:p>
          <w:p w14:paraId="5C0F0D9E"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
                <w:bCs/>
                <w:szCs w:val="21"/>
              </w:rPr>
              <w:t>尾页</w:t>
            </w:r>
          </w:p>
        </w:tc>
        <w:tc>
          <w:tcPr>
            <w:tcW w:w="5613" w:type="dxa"/>
            <w:tcBorders>
              <w:top w:val="single" w:sz="4" w:space="0" w:color="auto"/>
              <w:left w:val="single" w:sz="4" w:space="0" w:color="auto"/>
              <w:bottom w:val="single" w:sz="4" w:space="0" w:color="auto"/>
              <w:right w:val="single" w:sz="4" w:space="0" w:color="auto"/>
            </w:tcBorders>
            <w:vAlign w:val="center"/>
          </w:tcPr>
          <w:p w14:paraId="488A4209"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
                <w:bCs/>
                <w:szCs w:val="21"/>
              </w:rPr>
              <w:t>汇添富中证港股通高股息投资指数发起式证券投资基金（LOF）基金合同</w:t>
            </w:r>
          </w:p>
        </w:tc>
        <w:tc>
          <w:tcPr>
            <w:tcW w:w="6350" w:type="dxa"/>
            <w:tcBorders>
              <w:top w:val="single" w:sz="4" w:space="0" w:color="auto"/>
              <w:left w:val="single" w:sz="4" w:space="0" w:color="auto"/>
              <w:bottom w:val="single" w:sz="4" w:space="0" w:color="auto"/>
              <w:right w:val="single" w:sz="4" w:space="0" w:color="auto"/>
            </w:tcBorders>
          </w:tcPr>
          <w:p w14:paraId="7B1432BA" w14:textId="77777777" w:rsidR="00BF7198" w:rsidRPr="00BF7198" w:rsidRDefault="00BF7198" w:rsidP="00B10C83">
            <w:pPr>
              <w:jc w:val="left"/>
              <w:rPr>
                <w:rFonts w:ascii="仿宋" w:eastAsia="仿宋" w:hAnsi="仿宋"/>
                <w:b/>
                <w:bCs/>
                <w:szCs w:val="21"/>
              </w:rPr>
            </w:pPr>
            <w:r w:rsidRPr="00BF7198">
              <w:rPr>
                <w:rFonts w:ascii="仿宋" w:eastAsia="仿宋" w:hAnsi="仿宋" w:hint="eastAsia"/>
                <w:b/>
                <w:bCs/>
                <w:szCs w:val="21"/>
              </w:rPr>
              <w:t>汇添富中证港股通高股息投资交易型开放式指数证券投资基金联接基金（LOF）</w:t>
            </w:r>
            <w:bookmarkStart w:id="0" w:name="_Toc123112223"/>
            <w:bookmarkStart w:id="1" w:name="_Toc123112262"/>
            <w:bookmarkStart w:id="2" w:name="_Toc123701382"/>
            <w:bookmarkStart w:id="3" w:name="_Toc139991725"/>
            <w:bookmarkStart w:id="4" w:name="_Toc139992300"/>
            <w:r w:rsidRPr="00BF7198">
              <w:rPr>
                <w:rFonts w:ascii="仿宋" w:eastAsia="仿宋" w:hAnsi="仿宋"/>
                <w:b/>
                <w:bCs/>
                <w:szCs w:val="21"/>
              </w:rPr>
              <w:t>基金合同</w:t>
            </w:r>
            <w:bookmarkEnd w:id="0"/>
            <w:bookmarkEnd w:id="1"/>
            <w:bookmarkEnd w:id="2"/>
            <w:bookmarkEnd w:id="3"/>
            <w:bookmarkEnd w:id="4"/>
          </w:p>
          <w:p w14:paraId="50EAF325"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
                <w:bCs/>
                <w:szCs w:val="21"/>
              </w:rPr>
              <w:t>（由汇添富中证港股通高股息投资指数发起式证券投资基金（LOF）转型而来）</w:t>
            </w:r>
          </w:p>
        </w:tc>
      </w:tr>
      <w:tr w:rsidR="00BF7198" w:rsidRPr="00BF7198" w14:paraId="6AB632E0" w14:textId="77777777" w:rsidTr="00B10C83">
        <w:tc>
          <w:tcPr>
            <w:tcW w:w="1555" w:type="dxa"/>
            <w:tcBorders>
              <w:top w:val="single" w:sz="4" w:space="0" w:color="auto"/>
              <w:left w:val="single" w:sz="4" w:space="0" w:color="auto"/>
              <w:bottom w:val="single" w:sz="4" w:space="0" w:color="auto"/>
              <w:right w:val="single" w:sz="4" w:space="0" w:color="auto"/>
            </w:tcBorders>
            <w:vAlign w:val="center"/>
          </w:tcPr>
          <w:p w14:paraId="76425C39"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
                <w:bCs/>
                <w:szCs w:val="21"/>
              </w:rPr>
              <w:t>全文</w:t>
            </w:r>
          </w:p>
        </w:tc>
        <w:tc>
          <w:tcPr>
            <w:tcW w:w="5613" w:type="dxa"/>
            <w:tcBorders>
              <w:top w:val="single" w:sz="4" w:space="0" w:color="auto"/>
              <w:left w:val="single" w:sz="4" w:space="0" w:color="auto"/>
              <w:bottom w:val="single" w:sz="4" w:space="0" w:color="auto"/>
              <w:right w:val="single" w:sz="4" w:space="0" w:color="auto"/>
            </w:tcBorders>
          </w:tcPr>
          <w:p w14:paraId="6AD8E91F"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汇添富中证港股通高股息投资指数发起式证券投资基金（LOF）</w:t>
            </w:r>
          </w:p>
        </w:tc>
        <w:tc>
          <w:tcPr>
            <w:tcW w:w="6350" w:type="dxa"/>
            <w:tcBorders>
              <w:top w:val="single" w:sz="4" w:space="0" w:color="auto"/>
              <w:left w:val="single" w:sz="4" w:space="0" w:color="auto"/>
              <w:bottom w:val="single" w:sz="4" w:space="0" w:color="auto"/>
              <w:right w:val="single" w:sz="4" w:space="0" w:color="auto"/>
            </w:tcBorders>
          </w:tcPr>
          <w:p w14:paraId="1E743231"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汇添富中证港股通高股息投资交易型开放式指数证券投资基金联接基金（LOF）</w:t>
            </w:r>
          </w:p>
        </w:tc>
      </w:tr>
      <w:tr w:rsidR="00BF7198" w:rsidRPr="00BF7198" w14:paraId="2ECD52CD" w14:textId="77777777" w:rsidTr="00B10C83">
        <w:tc>
          <w:tcPr>
            <w:tcW w:w="1555" w:type="dxa"/>
            <w:tcBorders>
              <w:top w:val="single" w:sz="4" w:space="0" w:color="auto"/>
              <w:left w:val="single" w:sz="4" w:space="0" w:color="auto"/>
              <w:bottom w:val="single" w:sz="4" w:space="0" w:color="auto"/>
              <w:right w:val="single" w:sz="4" w:space="0" w:color="auto"/>
            </w:tcBorders>
            <w:vAlign w:val="center"/>
          </w:tcPr>
          <w:p w14:paraId="6ACABA9A"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
                <w:bCs/>
                <w:szCs w:val="21"/>
              </w:rPr>
              <w:t>全文</w:t>
            </w:r>
          </w:p>
        </w:tc>
        <w:tc>
          <w:tcPr>
            <w:tcW w:w="5613" w:type="dxa"/>
            <w:tcBorders>
              <w:top w:val="single" w:sz="4" w:space="0" w:color="auto"/>
              <w:left w:val="single" w:sz="4" w:space="0" w:color="auto"/>
              <w:bottom w:val="single" w:sz="4" w:space="0" w:color="auto"/>
              <w:right w:val="single" w:sz="4" w:space="0" w:color="auto"/>
            </w:tcBorders>
          </w:tcPr>
          <w:p w14:paraId="7E65901D"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指定媒介</w:t>
            </w:r>
          </w:p>
        </w:tc>
        <w:tc>
          <w:tcPr>
            <w:tcW w:w="6350" w:type="dxa"/>
            <w:tcBorders>
              <w:top w:val="single" w:sz="4" w:space="0" w:color="auto"/>
              <w:left w:val="single" w:sz="4" w:space="0" w:color="auto"/>
              <w:bottom w:val="single" w:sz="4" w:space="0" w:color="auto"/>
              <w:right w:val="single" w:sz="4" w:space="0" w:color="auto"/>
            </w:tcBorders>
          </w:tcPr>
          <w:p w14:paraId="1956B793"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规定媒介</w:t>
            </w:r>
          </w:p>
        </w:tc>
      </w:tr>
      <w:tr w:rsidR="0020787B" w:rsidRPr="0020787B" w14:paraId="3BB6EC2B" w14:textId="77777777" w:rsidTr="00017DC0">
        <w:tc>
          <w:tcPr>
            <w:tcW w:w="1555" w:type="dxa"/>
            <w:tcBorders>
              <w:top w:val="single" w:sz="4" w:space="0" w:color="auto"/>
              <w:left w:val="single" w:sz="4" w:space="0" w:color="auto"/>
              <w:bottom w:val="single" w:sz="4" w:space="0" w:color="auto"/>
              <w:right w:val="single" w:sz="4" w:space="0" w:color="auto"/>
            </w:tcBorders>
          </w:tcPr>
          <w:p w14:paraId="2CAC34E4"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t>第一部分  前言</w:t>
            </w:r>
          </w:p>
        </w:tc>
        <w:tc>
          <w:tcPr>
            <w:tcW w:w="5613" w:type="dxa"/>
            <w:tcBorders>
              <w:top w:val="single" w:sz="4" w:space="0" w:color="auto"/>
              <w:left w:val="single" w:sz="4" w:space="0" w:color="auto"/>
              <w:bottom w:val="single" w:sz="4" w:space="0" w:color="auto"/>
              <w:right w:val="single" w:sz="4" w:space="0" w:color="auto"/>
            </w:tcBorders>
          </w:tcPr>
          <w:p w14:paraId="6575EA04"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 、《公开募集开放式证券投资基金流动性风险管理规定》（以下简称“《流动性风险管理规定》”）、《公开募集证券投资基金运作指引第3号——指数基金指引》（以下简称“《指数基金指引》”）和其他有关法律法规。</w:t>
            </w:r>
          </w:p>
        </w:tc>
        <w:tc>
          <w:tcPr>
            <w:tcW w:w="6350" w:type="dxa"/>
            <w:tcBorders>
              <w:top w:val="single" w:sz="4" w:space="0" w:color="auto"/>
              <w:left w:val="single" w:sz="4" w:space="0" w:color="auto"/>
              <w:bottom w:val="single" w:sz="4" w:space="0" w:color="auto"/>
              <w:right w:val="single" w:sz="4" w:space="0" w:color="auto"/>
            </w:tcBorders>
          </w:tcPr>
          <w:p w14:paraId="779F7776"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t>2、订立本基金合同的依据是《中华人民共和国民法典》(以下简称“《民法典》”)、《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 、《公开募集开放式证券投资基金流动性风险管理规定》（以下简称“《流动性风险管理规定》”）、《公开募集证券投资基金运作指引第2号——基金中基金指引》、《公开募集证券投资基金运作指引第3号——指数基金指引》（以下简称“《指数基金指引》”）和其他有关法律法规。</w:t>
            </w:r>
          </w:p>
        </w:tc>
      </w:tr>
      <w:tr w:rsidR="0020787B" w:rsidRPr="0020787B" w14:paraId="6E866B01" w14:textId="77777777" w:rsidTr="00017DC0">
        <w:tc>
          <w:tcPr>
            <w:tcW w:w="1555" w:type="dxa"/>
            <w:tcBorders>
              <w:top w:val="single" w:sz="4" w:space="0" w:color="auto"/>
              <w:left w:val="single" w:sz="4" w:space="0" w:color="auto"/>
              <w:bottom w:val="single" w:sz="4" w:space="0" w:color="auto"/>
              <w:right w:val="single" w:sz="4" w:space="0" w:color="auto"/>
            </w:tcBorders>
          </w:tcPr>
          <w:p w14:paraId="738F02A9"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t>第一部分  前言</w:t>
            </w:r>
          </w:p>
        </w:tc>
        <w:tc>
          <w:tcPr>
            <w:tcW w:w="5613" w:type="dxa"/>
            <w:tcBorders>
              <w:top w:val="single" w:sz="4" w:space="0" w:color="auto"/>
              <w:left w:val="single" w:sz="4" w:space="0" w:color="auto"/>
              <w:bottom w:val="single" w:sz="4" w:space="0" w:color="auto"/>
              <w:right w:val="single" w:sz="4" w:space="0" w:color="auto"/>
            </w:tcBorders>
          </w:tcPr>
          <w:p w14:paraId="506613D1"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t>三、</w:t>
            </w:r>
            <w:proofErr w:type="gramStart"/>
            <w:r w:rsidRPr="0020787B">
              <w:rPr>
                <w:rFonts w:ascii="仿宋" w:eastAsia="仿宋" w:hAnsi="仿宋" w:hint="eastAsia"/>
                <w:bCs/>
                <w:szCs w:val="21"/>
              </w:rPr>
              <w:t>汇添富</w:t>
            </w:r>
            <w:proofErr w:type="gramEnd"/>
            <w:r w:rsidRPr="0020787B">
              <w:rPr>
                <w:rFonts w:ascii="仿宋" w:eastAsia="仿宋" w:hAnsi="仿宋" w:hint="eastAsia"/>
                <w:bCs/>
                <w:szCs w:val="21"/>
              </w:rPr>
              <w:t>中证港股通高股息投资指数发起式证券投资基金（LOF）由基金管理人依照《基金法》、基金合同及其他有关规定募集，并经中国证券监督管理委员会(以下简称“中国证监会”)注册。</w:t>
            </w:r>
          </w:p>
          <w:p w14:paraId="77130DAB"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lastRenderedPageBreak/>
              <w:t>中国证监会对本基金募集的注册，并不表明其对本基金的投资价值和市场前景</w:t>
            </w:r>
            <w:proofErr w:type="gramStart"/>
            <w:r w:rsidRPr="0020787B">
              <w:rPr>
                <w:rFonts w:ascii="仿宋" w:eastAsia="仿宋" w:hAnsi="仿宋" w:hint="eastAsia"/>
                <w:bCs/>
                <w:szCs w:val="21"/>
              </w:rPr>
              <w:t>作出</w:t>
            </w:r>
            <w:proofErr w:type="gramEnd"/>
            <w:r w:rsidRPr="0020787B">
              <w:rPr>
                <w:rFonts w:ascii="仿宋" w:eastAsia="仿宋" w:hAnsi="仿宋" w:hint="eastAsia"/>
                <w:bCs/>
                <w:szCs w:val="21"/>
              </w:rPr>
              <w:t>实质性判断或保证，也不表明投资于本基金没有风险。</w:t>
            </w:r>
          </w:p>
          <w:p w14:paraId="310043AC"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t>基金管理人依照恪尽职守、诚实信用、谨慎勤勉的原则管理和运用基金财产，但不保证投资于本基金一定盈利，也不保证最低收益。</w:t>
            </w:r>
          </w:p>
          <w:p w14:paraId="7230DC59"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t>投资者应当认真阅读基金合同、基金招募说明书、基金产品资料概要等信息披露文件，自主判断基金的投资价值，自主做出投资决策，自行承担投资风险。</w:t>
            </w:r>
          </w:p>
        </w:tc>
        <w:tc>
          <w:tcPr>
            <w:tcW w:w="6350" w:type="dxa"/>
            <w:tcBorders>
              <w:top w:val="single" w:sz="4" w:space="0" w:color="auto"/>
              <w:left w:val="single" w:sz="4" w:space="0" w:color="auto"/>
              <w:bottom w:val="single" w:sz="4" w:space="0" w:color="auto"/>
              <w:right w:val="single" w:sz="4" w:space="0" w:color="auto"/>
            </w:tcBorders>
          </w:tcPr>
          <w:p w14:paraId="57822B61"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lastRenderedPageBreak/>
              <w:t>三、</w:t>
            </w:r>
            <w:proofErr w:type="gramStart"/>
            <w:r w:rsidRPr="0020787B">
              <w:rPr>
                <w:rFonts w:ascii="仿宋" w:eastAsia="仿宋" w:hAnsi="仿宋" w:hint="eastAsia"/>
                <w:bCs/>
                <w:szCs w:val="21"/>
              </w:rPr>
              <w:t>汇添富</w:t>
            </w:r>
            <w:proofErr w:type="gramEnd"/>
            <w:r w:rsidRPr="0020787B">
              <w:rPr>
                <w:rFonts w:ascii="仿宋" w:eastAsia="仿宋" w:hAnsi="仿宋" w:hint="eastAsia"/>
                <w:bCs/>
                <w:szCs w:val="21"/>
              </w:rPr>
              <w:t>中证港股通高股息投资交易型开放式指数证券投资基金联接基金（LOF）（以下简称“本基金”）由</w:t>
            </w:r>
            <w:proofErr w:type="gramStart"/>
            <w:r w:rsidRPr="0020787B">
              <w:rPr>
                <w:rFonts w:ascii="仿宋" w:eastAsia="仿宋" w:hAnsi="仿宋" w:hint="eastAsia"/>
                <w:bCs/>
                <w:szCs w:val="21"/>
              </w:rPr>
              <w:t>汇添富</w:t>
            </w:r>
            <w:proofErr w:type="gramEnd"/>
            <w:r w:rsidRPr="0020787B">
              <w:rPr>
                <w:rFonts w:ascii="仿宋" w:eastAsia="仿宋" w:hAnsi="仿宋" w:hint="eastAsia"/>
                <w:bCs/>
                <w:szCs w:val="21"/>
              </w:rPr>
              <w:t>中证港股通高股息投资指数发起式证券投资基金(LOF)转型而来，</w:t>
            </w:r>
            <w:proofErr w:type="gramStart"/>
            <w:r w:rsidRPr="0020787B">
              <w:rPr>
                <w:rFonts w:ascii="仿宋" w:eastAsia="仿宋" w:hAnsi="仿宋" w:hint="eastAsia"/>
                <w:bCs/>
                <w:szCs w:val="21"/>
              </w:rPr>
              <w:t>汇添富</w:t>
            </w:r>
            <w:proofErr w:type="gramEnd"/>
            <w:r w:rsidRPr="0020787B">
              <w:rPr>
                <w:rFonts w:ascii="仿宋" w:eastAsia="仿宋" w:hAnsi="仿宋" w:hint="eastAsia"/>
                <w:bCs/>
                <w:szCs w:val="21"/>
              </w:rPr>
              <w:t>中证港股通高股息投资指数发起式证券投资基金(LOF)由基金管理人依照</w:t>
            </w:r>
            <w:r w:rsidRPr="0020787B">
              <w:rPr>
                <w:rFonts w:ascii="仿宋" w:eastAsia="仿宋" w:hAnsi="仿宋" w:hint="eastAsia"/>
                <w:bCs/>
                <w:szCs w:val="21"/>
              </w:rPr>
              <w:lastRenderedPageBreak/>
              <w:t>《基金法》、《汇添富中证港股通高股息投资指数发起式证券投资基金（LOF）基金合同》及其他有关规定募集，并经中国证券监督管理委员会(以下简称“中国证监会”)注册。转型后的</w:t>
            </w:r>
            <w:proofErr w:type="gramStart"/>
            <w:r w:rsidRPr="0020787B">
              <w:rPr>
                <w:rFonts w:ascii="仿宋" w:eastAsia="仿宋" w:hAnsi="仿宋" w:hint="eastAsia"/>
                <w:bCs/>
                <w:szCs w:val="21"/>
              </w:rPr>
              <w:t>汇添富</w:t>
            </w:r>
            <w:proofErr w:type="gramEnd"/>
            <w:r w:rsidRPr="0020787B">
              <w:rPr>
                <w:rFonts w:ascii="仿宋" w:eastAsia="仿宋" w:hAnsi="仿宋" w:hint="eastAsia"/>
                <w:bCs/>
                <w:szCs w:val="21"/>
              </w:rPr>
              <w:t>中证港股通高股息投资交易型开放式指数证券投资基金联接基金（LOF）已履行适当程序。</w:t>
            </w:r>
          </w:p>
          <w:p w14:paraId="37C71B8E"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t>中国证监会对</w:t>
            </w:r>
            <w:proofErr w:type="gramStart"/>
            <w:r w:rsidRPr="0020787B">
              <w:rPr>
                <w:rFonts w:ascii="仿宋" w:eastAsia="仿宋" w:hAnsi="仿宋" w:hint="eastAsia"/>
                <w:bCs/>
                <w:szCs w:val="21"/>
              </w:rPr>
              <w:t>汇添富</w:t>
            </w:r>
            <w:proofErr w:type="gramEnd"/>
            <w:r w:rsidRPr="0020787B">
              <w:rPr>
                <w:rFonts w:ascii="仿宋" w:eastAsia="仿宋" w:hAnsi="仿宋" w:hint="eastAsia"/>
                <w:bCs/>
                <w:szCs w:val="21"/>
              </w:rPr>
              <w:t>中证港股通高股息投资指数发起式证券投资基金(LOF)募集的注册，并不表明其对本基金的投资价值和市场前景</w:t>
            </w:r>
            <w:proofErr w:type="gramStart"/>
            <w:r w:rsidRPr="0020787B">
              <w:rPr>
                <w:rFonts w:ascii="仿宋" w:eastAsia="仿宋" w:hAnsi="仿宋" w:hint="eastAsia"/>
                <w:bCs/>
                <w:szCs w:val="21"/>
              </w:rPr>
              <w:t>作出</w:t>
            </w:r>
            <w:proofErr w:type="gramEnd"/>
            <w:r w:rsidRPr="0020787B">
              <w:rPr>
                <w:rFonts w:ascii="仿宋" w:eastAsia="仿宋" w:hAnsi="仿宋" w:hint="eastAsia"/>
                <w:bCs/>
                <w:szCs w:val="21"/>
              </w:rPr>
              <w:t>实质性判断或保证，也不表明投资于本基金没有风险。</w:t>
            </w:r>
          </w:p>
          <w:p w14:paraId="6C78DEF7"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t>基金管理人依照恪尽职守、诚实信用、谨慎勤勉的原则管理和运用基金财产，但不保证投资于本基金一定盈利，也不保证最低收益。</w:t>
            </w:r>
          </w:p>
          <w:p w14:paraId="740E9566"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t>投资者应当认真阅读基金合同、基金招募说明书、基金产品资料概要等信息披露文件，自主判断基金的投资价值，自主做出投资决策，自行承担投资风险。</w:t>
            </w:r>
          </w:p>
        </w:tc>
      </w:tr>
      <w:tr w:rsidR="00BF7198" w:rsidRPr="00BF7198" w14:paraId="5B91E83A" w14:textId="77777777" w:rsidTr="00B10C83">
        <w:tc>
          <w:tcPr>
            <w:tcW w:w="1555" w:type="dxa"/>
            <w:tcBorders>
              <w:top w:val="single" w:sz="4" w:space="0" w:color="auto"/>
              <w:left w:val="single" w:sz="4" w:space="0" w:color="auto"/>
              <w:bottom w:val="single" w:sz="4" w:space="0" w:color="auto"/>
              <w:right w:val="single" w:sz="4" w:space="0" w:color="auto"/>
            </w:tcBorders>
          </w:tcPr>
          <w:p w14:paraId="4F0CB402"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lastRenderedPageBreak/>
              <w:t>第一部分  前言</w:t>
            </w:r>
          </w:p>
        </w:tc>
        <w:tc>
          <w:tcPr>
            <w:tcW w:w="5613" w:type="dxa"/>
            <w:tcBorders>
              <w:top w:val="single" w:sz="4" w:space="0" w:color="auto"/>
              <w:left w:val="single" w:sz="4" w:space="0" w:color="auto"/>
              <w:bottom w:val="single" w:sz="4" w:space="0" w:color="auto"/>
              <w:right w:val="single" w:sz="4" w:space="0" w:color="auto"/>
            </w:tcBorders>
          </w:tcPr>
          <w:p w14:paraId="35628A7E"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 xml:space="preserve">    六、本基金通过内地与香港股票市场交易互联互通机制买卖规定范围内的香港联合交易所上市的股票（以下简称“港股通标的股票”），会面临港股</w:t>
            </w:r>
            <w:proofErr w:type="gramStart"/>
            <w:r w:rsidRPr="00BF7198">
              <w:rPr>
                <w:rFonts w:ascii="仿宋" w:eastAsia="仿宋" w:hAnsi="仿宋" w:hint="eastAsia"/>
                <w:bCs/>
                <w:szCs w:val="21"/>
              </w:rPr>
              <w:t>通机制</w:t>
            </w:r>
            <w:proofErr w:type="gramEnd"/>
            <w:r w:rsidRPr="00BF7198">
              <w:rPr>
                <w:rFonts w:ascii="仿宋" w:eastAsia="仿宋" w:hAnsi="仿宋" w:hint="eastAsia"/>
                <w:bCs/>
                <w:szCs w:val="21"/>
              </w:rPr>
              <w:t>下因投资环境、投资标的、市场制度以及交易规则等差异带来的特有风险，包括港股市场股价波动较大的风险（港股市</w:t>
            </w:r>
            <w:proofErr w:type="gramStart"/>
            <w:r w:rsidRPr="00BF7198">
              <w:rPr>
                <w:rFonts w:ascii="仿宋" w:eastAsia="仿宋" w:hAnsi="仿宋" w:hint="eastAsia"/>
                <w:bCs/>
                <w:szCs w:val="21"/>
              </w:rPr>
              <w:t>场实行</w:t>
            </w:r>
            <w:proofErr w:type="gramEnd"/>
            <w:r w:rsidRPr="00BF7198">
              <w:rPr>
                <w:rFonts w:ascii="仿宋" w:eastAsia="仿宋" w:hAnsi="仿宋" w:hint="eastAsia"/>
                <w:bCs/>
                <w:szCs w:val="21"/>
              </w:rPr>
              <w:t>T+0回转交易，且对个股不设涨跌幅限制，港股股价可能表现出比A股更为剧烈的股价波动）、汇率风险（汇率波动可能对基金的投资收益造成损失）、港股</w:t>
            </w:r>
            <w:proofErr w:type="gramStart"/>
            <w:r w:rsidRPr="00BF7198">
              <w:rPr>
                <w:rFonts w:ascii="仿宋" w:eastAsia="仿宋" w:hAnsi="仿宋" w:hint="eastAsia"/>
                <w:bCs/>
                <w:szCs w:val="21"/>
              </w:rPr>
              <w:t>通机制</w:t>
            </w:r>
            <w:proofErr w:type="gramEnd"/>
            <w:r w:rsidRPr="00BF7198">
              <w:rPr>
                <w:rFonts w:ascii="仿宋" w:eastAsia="仿宋" w:hAnsi="仿宋" w:hint="eastAsia"/>
                <w:bCs/>
                <w:szCs w:val="21"/>
              </w:rPr>
              <w:t>下交易日不连贯可能带来的风险（在内地开市香港休市的情形下，港股</w:t>
            </w:r>
            <w:proofErr w:type="gramStart"/>
            <w:r w:rsidRPr="00BF7198">
              <w:rPr>
                <w:rFonts w:ascii="仿宋" w:eastAsia="仿宋" w:hAnsi="仿宋" w:hint="eastAsia"/>
                <w:bCs/>
                <w:szCs w:val="21"/>
              </w:rPr>
              <w:t>通不能</w:t>
            </w:r>
            <w:proofErr w:type="gramEnd"/>
            <w:r w:rsidRPr="00BF7198">
              <w:rPr>
                <w:rFonts w:ascii="仿宋" w:eastAsia="仿宋" w:hAnsi="仿宋" w:hint="eastAsia"/>
                <w:bCs/>
                <w:szCs w:val="21"/>
              </w:rPr>
              <w:t>正常交易，港股不能及时卖出，可能带来一定的流动性风险）等。</w:t>
            </w:r>
          </w:p>
        </w:tc>
        <w:tc>
          <w:tcPr>
            <w:tcW w:w="6350" w:type="dxa"/>
            <w:tcBorders>
              <w:top w:val="single" w:sz="4" w:space="0" w:color="auto"/>
              <w:left w:val="single" w:sz="4" w:space="0" w:color="auto"/>
              <w:bottom w:val="single" w:sz="4" w:space="0" w:color="auto"/>
              <w:right w:val="single" w:sz="4" w:space="0" w:color="auto"/>
            </w:tcBorders>
          </w:tcPr>
          <w:p w14:paraId="2067CE7B"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六、本基金通过内地与香港股票市场交易互联互通机制买卖规定范围内的香港联合交易所上市的股票（以下简称“港股通标的股票”），会面临港股</w:t>
            </w:r>
            <w:proofErr w:type="gramStart"/>
            <w:r w:rsidRPr="00BF7198">
              <w:rPr>
                <w:rFonts w:ascii="仿宋" w:eastAsia="仿宋" w:hAnsi="仿宋" w:hint="eastAsia"/>
                <w:bCs/>
                <w:szCs w:val="21"/>
              </w:rPr>
              <w:t>通机制</w:t>
            </w:r>
            <w:proofErr w:type="gramEnd"/>
            <w:r w:rsidRPr="00BF7198">
              <w:rPr>
                <w:rFonts w:ascii="仿宋" w:eastAsia="仿宋" w:hAnsi="仿宋" w:hint="eastAsia"/>
                <w:bCs/>
                <w:szCs w:val="21"/>
              </w:rPr>
              <w:t>下因投资环境、投资标的、市场制度以及交易规则等差异带来的特有风险，包括港股市场股价波动较大的风险（港股市</w:t>
            </w:r>
            <w:proofErr w:type="gramStart"/>
            <w:r w:rsidRPr="00BF7198">
              <w:rPr>
                <w:rFonts w:ascii="仿宋" w:eastAsia="仿宋" w:hAnsi="仿宋" w:hint="eastAsia"/>
                <w:bCs/>
                <w:szCs w:val="21"/>
              </w:rPr>
              <w:t>场实行</w:t>
            </w:r>
            <w:proofErr w:type="gramEnd"/>
            <w:r w:rsidRPr="00BF7198">
              <w:rPr>
                <w:rFonts w:ascii="仿宋" w:eastAsia="仿宋" w:hAnsi="仿宋" w:hint="eastAsia"/>
                <w:bCs/>
                <w:szCs w:val="21"/>
              </w:rPr>
              <w:t>T+0回转交易，且对个股不设涨跌幅限制，港股股价可能表现出比A股更为剧烈的股价波动）、汇率风险（汇率波动可能对基金的投资收益造成损失）、港股</w:t>
            </w:r>
            <w:proofErr w:type="gramStart"/>
            <w:r w:rsidRPr="00BF7198">
              <w:rPr>
                <w:rFonts w:ascii="仿宋" w:eastAsia="仿宋" w:hAnsi="仿宋" w:hint="eastAsia"/>
                <w:bCs/>
                <w:szCs w:val="21"/>
              </w:rPr>
              <w:t>通机制</w:t>
            </w:r>
            <w:proofErr w:type="gramEnd"/>
            <w:r w:rsidRPr="00BF7198">
              <w:rPr>
                <w:rFonts w:ascii="仿宋" w:eastAsia="仿宋" w:hAnsi="仿宋" w:hint="eastAsia"/>
                <w:bCs/>
                <w:szCs w:val="21"/>
              </w:rPr>
              <w:t>下交易日不连贯可能带来的风险（在内地开市香港休市的情形下，港股</w:t>
            </w:r>
            <w:proofErr w:type="gramStart"/>
            <w:r w:rsidRPr="00BF7198">
              <w:rPr>
                <w:rFonts w:ascii="仿宋" w:eastAsia="仿宋" w:hAnsi="仿宋" w:hint="eastAsia"/>
                <w:bCs/>
                <w:szCs w:val="21"/>
              </w:rPr>
              <w:t>通不能</w:t>
            </w:r>
            <w:proofErr w:type="gramEnd"/>
            <w:r w:rsidRPr="00BF7198">
              <w:rPr>
                <w:rFonts w:ascii="仿宋" w:eastAsia="仿宋" w:hAnsi="仿宋" w:hint="eastAsia"/>
                <w:bCs/>
                <w:szCs w:val="21"/>
              </w:rPr>
              <w:t>正常交易，港股不能及时卖出，可能带来一定的流动性风险）等。</w:t>
            </w:r>
          </w:p>
          <w:p w14:paraId="4968FBD5"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本基金可根据投资策略需要或不同配置地市场环境的变化，选择将部分基金资产投资于港股或选择不将基金资产投资于港股，基金资产并非必然投资港股。</w:t>
            </w:r>
          </w:p>
        </w:tc>
      </w:tr>
      <w:tr w:rsidR="00BF7198" w:rsidRPr="00BF7198" w14:paraId="5A389D60" w14:textId="77777777" w:rsidTr="00B10C83">
        <w:tc>
          <w:tcPr>
            <w:tcW w:w="1555" w:type="dxa"/>
            <w:tcBorders>
              <w:top w:val="single" w:sz="4" w:space="0" w:color="auto"/>
              <w:left w:val="single" w:sz="4" w:space="0" w:color="auto"/>
              <w:bottom w:val="single" w:sz="4" w:space="0" w:color="auto"/>
              <w:right w:val="single" w:sz="4" w:space="0" w:color="auto"/>
            </w:tcBorders>
          </w:tcPr>
          <w:p w14:paraId="0786EEB6"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第一部分  前</w:t>
            </w:r>
            <w:r w:rsidRPr="00BF7198">
              <w:rPr>
                <w:rFonts w:ascii="仿宋" w:eastAsia="仿宋" w:hAnsi="仿宋" w:hint="eastAsia"/>
                <w:bCs/>
                <w:szCs w:val="21"/>
              </w:rPr>
              <w:lastRenderedPageBreak/>
              <w:t>言</w:t>
            </w:r>
          </w:p>
        </w:tc>
        <w:tc>
          <w:tcPr>
            <w:tcW w:w="5613" w:type="dxa"/>
            <w:tcBorders>
              <w:top w:val="single" w:sz="4" w:space="0" w:color="auto"/>
              <w:left w:val="single" w:sz="4" w:space="0" w:color="auto"/>
              <w:bottom w:val="single" w:sz="4" w:space="0" w:color="auto"/>
              <w:right w:val="single" w:sz="4" w:space="0" w:color="auto"/>
            </w:tcBorders>
          </w:tcPr>
          <w:p w14:paraId="5E807656"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lastRenderedPageBreak/>
              <w:t>七、本基金单一投资者（基金管理人或其高级管理人员、</w:t>
            </w:r>
            <w:r w:rsidRPr="00BF7198">
              <w:rPr>
                <w:rFonts w:ascii="仿宋" w:eastAsia="仿宋" w:hAnsi="仿宋" w:hint="eastAsia"/>
                <w:bCs/>
                <w:szCs w:val="21"/>
              </w:rPr>
              <w:lastRenderedPageBreak/>
              <w:t>基金经理作为发起资金提供方的除外）持有基金份额数不得达到或超过基金份额总数的50%，但在基金运作过程中因基金份额赎回、基金份额上市交易、基金管理人委托的登记机构技术条件不允许等基金管理人无法予以控制的情形导致被动达到或超过50%的除外。</w:t>
            </w:r>
          </w:p>
        </w:tc>
        <w:tc>
          <w:tcPr>
            <w:tcW w:w="6350" w:type="dxa"/>
            <w:tcBorders>
              <w:top w:val="single" w:sz="4" w:space="0" w:color="auto"/>
              <w:left w:val="single" w:sz="4" w:space="0" w:color="auto"/>
              <w:bottom w:val="single" w:sz="4" w:space="0" w:color="auto"/>
              <w:right w:val="single" w:sz="4" w:space="0" w:color="auto"/>
            </w:tcBorders>
          </w:tcPr>
          <w:p w14:paraId="0148A041" w14:textId="627ADF43" w:rsidR="00BF7198" w:rsidRPr="00BF7198" w:rsidRDefault="00695070" w:rsidP="00B10C83">
            <w:pPr>
              <w:jc w:val="left"/>
              <w:rPr>
                <w:rFonts w:ascii="仿宋" w:eastAsia="仿宋" w:hAnsi="仿宋"/>
                <w:bCs/>
                <w:szCs w:val="21"/>
              </w:rPr>
            </w:pPr>
            <w:r>
              <w:rPr>
                <w:rFonts w:ascii="仿宋" w:eastAsia="仿宋" w:hAnsi="仿宋" w:hint="eastAsia"/>
                <w:bCs/>
                <w:szCs w:val="21"/>
              </w:rPr>
              <w:lastRenderedPageBreak/>
              <w:t>删除</w:t>
            </w:r>
          </w:p>
        </w:tc>
      </w:tr>
      <w:tr w:rsidR="00BF7198" w:rsidRPr="00BF7198" w14:paraId="08624544" w14:textId="77777777" w:rsidTr="00B10C83">
        <w:tc>
          <w:tcPr>
            <w:tcW w:w="1555" w:type="dxa"/>
            <w:tcBorders>
              <w:top w:val="single" w:sz="4" w:space="0" w:color="auto"/>
              <w:left w:val="single" w:sz="4" w:space="0" w:color="auto"/>
              <w:bottom w:val="single" w:sz="4" w:space="0" w:color="auto"/>
              <w:right w:val="single" w:sz="4" w:space="0" w:color="auto"/>
            </w:tcBorders>
          </w:tcPr>
          <w:p w14:paraId="48FA5BD2"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第一部分  前言</w:t>
            </w:r>
          </w:p>
        </w:tc>
        <w:tc>
          <w:tcPr>
            <w:tcW w:w="5613" w:type="dxa"/>
            <w:tcBorders>
              <w:top w:val="single" w:sz="4" w:space="0" w:color="auto"/>
              <w:left w:val="single" w:sz="4" w:space="0" w:color="auto"/>
              <w:bottom w:val="single" w:sz="4" w:space="0" w:color="auto"/>
              <w:right w:val="single" w:sz="4" w:space="0" w:color="auto"/>
            </w:tcBorders>
          </w:tcPr>
          <w:p w14:paraId="47A15477"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八、本基金合同约定的基金产品资料概要编制、披露与更新要求，自《信息披露办法》实施之日起一年后开始执行。</w:t>
            </w:r>
          </w:p>
        </w:tc>
        <w:tc>
          <w:tcPr>
            <w:tcW w:w="6350" w:type="dxa"/>
            <w:tcBorders>
              <w:top w:val="single" w:sz="4" w:space="0" w:color="auto"/>
              <w:left w:val="single" w:sz="4" w:space="0" w:color="auto"/>
              <w:bottom w:val="single" w:sz="4" w:space="0" w:color="auto"/>
              <w:right w:val="single" w:sz="4" w:space="0" w:color="auto"/>
            </w:tcBorders>
          </w:tcPr>
          <w:p w14:paraId="13323685" w14:textId="0CD2F0F6" w:rsidR="00BF7198" w:rsidRPr="00BF7198" w:rsidRDefault="00695070" w:rsidP="00B10C83">
            <w:pPr>
              <w:jc w:val="left"/>
              <w:rPr>
                <w:rFonts w:ascii="仿宋" w:eastAsia="仿宋" w:hAnsi="仿宋"/>
                <w:bCs/>
                <w:szCs w:val="21"/>
              </w:rPr>
            </w:pPr>
            <w:r>
              <w:rPr>
                <w:rFonts w:ascii="仿宋" w:eastAsia="仿宋" w:hAnsi="仿宋" w:hint="eastAsia"/>
                <w:bCs/>
                <w:szCs w:val="21"/>
              </w:rPr>
              <w:t>删除</w:t>
            </w:r>
          </w:p>
        </w:tc>
      </w:tr>
      <w:tr w:rsidR="0020787B" w:rsidRPr="0020787B" w14:paraId="242877E3" w14:textId="77777777" w:rsidTr="00017DC0">
        <w:tc>
          <w:tcPr>
            <w:tcW w:w="1555" w:type="dxa"/>
            <w:tcBorders>
              <w:top w:val="single" w:sz="4" w:space="0" w:color="auto"/>
              <w:left w:val="single" w:sz="4" w:space="0" w:color="auto"/>
              <w:bottom w:val="single" w:sz="4" w:space="0" w:color="auto"/>
              <w:right w:val="single" w:sz="4" w:space="0" w:color="auto"/>
            </w:tcBorders>
          </w:tcPr>
          <w:p w14:paraId="0643073E"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t>第一部分  前言</w:t>
            </w:r>
          </w:p>
        </w:tc>
        <w:tc>
          <w:tcPr>
            <w:tcW w:w="5613" w:type="dxa"/>
            <w:tcBorders>
              <w:top w:val="single" w:sz="4" w:space="0" w:color="auto"/>
              <w:left w:val="single" w:sz="4" w:space="0" w:color="auto"/>
              <w:bottom w:val="single" w:sz="4" w:space="0" w:color="auto"/>
              <w:right w:val="single" w:sz="4" w:space="0" w:color="auto"/>
            </w:tcBorders>
          </w:tcPr>
          <w:p w14:paraId="547978BE" w14:textId="2B538AA2" w:rsidR="0020787B" w:rsidRPr="0020787B" w:rsidRDefault="0033093B" w:rsidP="0020787B">
            <w:pPr>
              <w:jc w:val="left"/>
              <w:rPr>
                <w:rFonts w:ascii="仿宋" w:eastAsia="仿宋" w:hAnsi="仿宋"/>
                <w:bCs/>
                <w:szCs w:val="21"/>
              </w:rPr>
            </w:pPr>
            <w:r>
              <w:rPr>
                <w:rFonts w:ascii="仿宋" w:eastAsia="仿宋" w:hAnsi="仿宋" w:hint="eastAsia"/>
                <w:bCs/>
                <w:szCs w:val="21"/>
              </w:rPr>
              <w:t>十、</w:t>
            </w:r>
            <w:r w:rsidR="0020787B" w:rsidRPr="0020787B">
              <w:rPr>
                <w:rFonts w:ascii="仿宋" w:eastAsia="仿宋" w:hAnsi="仿宋" w:hint="eastAsia"/>
                <w:bCs/>
                <w:szCs w:val="21"/>
              </w:rPr>
              <w:t>本基金为指数基金，投资者投资于本基金面临跟踪误差控制未达约定目标、指数编制机构停止服务、成份股停牌等潜在风险，详见本基金招募说明书。</w:t>
            </w:r>
          </w:p>
        </w:tc>
        <w:tc>
          <w:tcPr>
            <w:tcW w:w="6350" w:type="dxa"/>
            <w:tcBorders>
              <w:top w:val="single" w:sz="4" w:space="0" w:color="auto"/>
              <w:left w:val="single" w:sz="4" w:space="0" w:color="auto"/>
              <w:bottom w:val="single" w:sz="4" w:space="0" w:color="auto"/>
              <w:right w:val="single" w:sz="4" w:space="0" w:color="auto"/>
            </w:tcBorders>
          </w:tcPr>
          <w:p w14:paraId="5319E9BA" w14:textId="1E9D7329" w:rsidR="0020787B" w:rsidRPr="0020787B" w:rsidRDefault="00FA718E" w:rsidP="0020787B">
            <w:pPr>
              <w:jc w:val="left"/>
              <w:rPr>
                <w:rFonts w:ascii="仿宋" w:eastAsia="仿宋" w:hAnsi="仿宋"/>
                <w:bCs/>
                <w:szCs w:val="21"/>
              </w:rPr>
            </w:pPr>
            <w:r>
              <w:rPr>
                <w:rFonts w:ascii="仿宋" w:eastAsia="仿宋" w:hAnsi="仿宋" w:hint="eastAsia"/>
                <w:bCs/>
                <w:szCs w:val="21"/>
              </w:rPr>
              <w:t>八</w:t>
            </w:r>
            <w:r w:rsidR="0033093B" w:rsidRPr="0033093B">
              <w:rPr>
                <w:rFonts w:ascii="仿宋" w:eastAsia="仿宋" w:hAnsi="仿宋" w:hint="eastAsia"/>
                <w:bCs/>
                <w:szCs w:val="21"/>
              </w:rPr>
              <w:t>、</w:t>
            </w:r>
            <w:r w:rsidR="0020787B" w:rsidRPr="0020787B">
              <w:rPr>
                <w:rFonts w:ascii="仿宋" w:eastAsia="仿宋" w:hAnsi="仿宋" w:hint="eastAsia"/>
                <w:bCs/>
                <w:szCs w:val="21"/>
              </w:rPr>
              <w:t>本基金为指数基金，通过投资于目标ETF紧密跟踪标的指数，投资者投资于本基金面临跟踪误差控制未达约定目标、指数编制机构停止服务、成份股停牌等潜在风险，详见本基金招募说明书。</w:t>
            </w:r>
          </w:p>
        </w:tc>
      </w:tr>
      <w:tr w:rsidR="00BF7198" w:rsidRPr="00BF7198" w14:paraId="4AF27A71" w14:textId="77777777" w:rsidTr="00B10C83">
        <w:tc>
          <w:tcPr>
            <w:tcW w:w="1555" w:type="dxa"/>
            <w:tcBorders>
              <w:top w:val="single" w:sz="4" w:space="0" w:color="auto"/>
              <w:left w:val="single" w:sz="4" w:space="0" w:color="auto"/>
              <w:bottom w:val="single" w:sz="4" w:space="0" w:color="auto"/>
              <w:right w:val="single" w:sz="4" w:space="0" w:color="auto"/>
            </w:tcBorders>
          </w:tcPr>
          <w:p w14:paraId="3D07F6FA"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759AB447"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1、基金或本基金：</w:t>
            </w:r>
            <w:proofErr w:type="gramStart"/>
            <w:r w:rsidRPr="00BF7198">
              <w:rPr>
                <w:rFonts w:ascii="仿宋" w:eastAsia="仿宋" w:hAnsi="仿宋" w:hint="eastAsia"/>
                <w:bCs/>
                <w:szCs w:val="21"/>
              </w:rPr>
              <w:t>指汇添富</w:t>
            </w:r>
            <w:proofErr w:type="gramEnd"/>
            <w:r w:rsidRPr="00BF7198">
              <w:rPr>
                <w:rFonts w:ascii="仿宋" w:eastAsia="仿宋" w:hAnsi="仿宋" w:hint="eastAsia"/>
                <w:bCs/>
                <w:szCs w:val="21"/>
              </w:rPr>
              <w:t>中证港股通高股息投资指数发起式证券投资基金（LOF）</w:t>
            </w:r>
          </w:p>
        </w:tc>
        <w:tc>
          <w:tcPr>
            <w:tcW w:w="6350" w:type="dxa"/>
            <w:tcBorders>
              <w:top w:val="single" w:sz="4" w:space="0" w:color="auto"/>
              <w:left w:val="single" w:sz="4" w:space="0" w:color="auto"/>
              <w:bottom w:val="single" w:sz="4" w:space="0" w:color="auto"/>
              <w:right w:val="single" w:sz="4" w:space="0" w:color="auto"/>
            </w:tcBorders>
          </w:tcPr>
          <w:p w14:paraId="4B02F15E"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1、基金或本基金：</w:t>
            </w:r>
            <w:proofErr w:type="gramStart"/>
            <w:r w:rsidRPr="00BF7198">
              <w:rPr>
                <w:rFonts w:ascii="仿宋" w:eastAsia="仿宋" w:hAnsi="仿宋" w:hint="eastAsia"/>
                <w:bCs/>
                <w:szCs w:val="21"/>
              </w:rPr>
              <w:t>指汇添富</w:t>
            </w:r>
            <w:proofErr w:type="gramEnd"/>
            <w:r w:rsidRPr="00BF7198">
              <w:rPr>
                <w:rFonts w:ascii="仿宋" w:eastAsia="仿宋" w:hAnsi="仿宋" w:hint="eastAsia"/>
                <w:bCs/>
                <w:szCs w:val="21"/>
              </w:rPr>
              <w:t>中证港股通高股息投资交易型开放式指数证券投资基金联接基金（LOF），由</w:t>
            </w:r>
            <w:proofErr w:type="gramStart"/>
            <w:r w:rsidRPr="00BF7198">
              <w:rPr>
                <w:rFonts w:ascii="仿宋" w:eastAsia="仿宋" w:hAnsi="仿宋" w:hint="eastAsia"/>
                <w:bCs/>
                <w:szCs w:val="21"/>
              </w:rPr>
              <w:t>汇添富</w:t>
            </w:r>
            <w:proofErr w:type="gramEnd"/>
            <w:r w:rsidRPr="00BF7198">
              <w:rPr>
                <w:rFonts w:ascii="仿宋" w:eastAsia="仿宋" w:hAnsi="仿宋" w:hint="eastAsia"/>
                <w:bCs/>
                <w:szCs w:val="21"/>
              </w:rPr>
              <w:t>中证港股通高股息投资指数发起式证券投资基金(LOF)转型而来</w:t>
            </w:r>
          </w:p>
        </w:tc>
      </w:tr>
      <w:tr w:rsidR="00BF7198" w:rsidRPr="00BF7198" w14:paraId="555989B4" w14:textId="77777777" w:rsidTr="00B10C83">
        <w:tc>
          <w:tcPr>
            <w:tcW w:w="1555" w:type="dxa"/>
            <w:tcBorders>
              <w:top w:val="single" w:sz="4" w:space="0" w:color="auto"/>
              <w:left w:val="single" w:sz="4" w:space="0" w:color="auto"/>
              <w:bottom w:val="single" w:sz="4" w:space="0" w:color="auto"/>
              <w:right w:val="single" w:sz="4" w:space="0" w:color="auto"/>
            </w:tcBorders>
          </w:tcPr>
          <w:p w14:paraId="53500BFA"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40E8683C"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4、基金合同或本基金合同：指《汇添富中证港股通高股息投资指数发起式证券投资基金（LOF）基金合同》及对本基金合同的任何有效修订和补充</w:t>
            </w:r>
          </w:p>
        </w:tc>
        <w:tc>
          <w:tcPr>
            <w:tcW w:w="6350" w:type="dxa"/>
            <w:tcBorders>
              <w:top w:val="single" w:sz="4" w:space="0" w:color="auto"/>
              <w:left w:val="single" w:sz="4" w:space="0" w:color="auto"/>
              <w:bottom w:val="single" w:sz="4" w:space="0" w:color="auto"/>
              <w:right w:val="single" w:sz="4" w:space="0" w:color="auto"/>
            </w:tcBorders>
          </w:tcPr>
          <w:p w14:paraId="2EF3ADA6"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4、基金合同或本基金合同：指《汇添富中证港股通高股息投资交易型开放式指数证券投资基金联接基金（LOF）基金合同》及对本基金合同的任何有效修订和补充</w:t>
            </w:r>
          </w:p>
        </w:tc>
      </w:tr>
      <w:tr w:rsidR="00BF7198" w:rsidRPr="00BF7198" w14:paraId="049F526A" w14:textId="77777777" w:rsidTr="00B10C83">
        <w:tc>
          <w:tcPr>
            <w:tcW w:w="1555" w:type="dxa"/>
            <w:tcBorders>
              <w:top w:val="single" w:sz="4" w:space="0" w:color="auto"/>
              <w:left w:val="single" w:sz="4" w:space="0" w:color="auto"/>
              <w:bottom w:val="single" w:sz="4" w:space="0" w:color="auto"/>
              <w:right w:val="single" w:sz="4" w:space="0" w:color="auto"/>
            </w:tcBorders>
          </w:tcPr>
          <w:p w14:paraId="67049468"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35BE47B4"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5、托管协议：指基金管理人与基金托管人就本基金签订之《汇添富中证港股通高股息投资指数发起式证券投资基金（LOF）托管协议》及对该托管协议的任何有效修订和补充</w:t>
            </w:r>
          </w:p>
        </w:tc>
        <w:tc>
          <w:tcPr>
            <w:tcW w:w="6350" w:type="dxa"/>
            <w:tcBorders>
              <w:top w:val="single" w:sz="4" w:space="0" w:color="auto"/>
              <w:left w:val="single" w:sz="4" w:space="0" w:color="auto"/>
              <w:bottom w:val="single" w:sz="4" w:space="0" w:color="auto"/>
              <w:right w:val="single" w:sz="4" w:space="0" w:color="auto"/>
            </w:tcBorders>
          </w:tcPr>
          <w:p w14:paraId="5FD189C6"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5、托管协议：指基金管理人与基金托管人就本基金签订之《汇添富中证港股通高股息投资交易型开放式指数证券投资基金联接基金（LOF）托管协议》及对该托管协议的任何有效修订和补充</w:t>
            </w:r>
          </w:p>
        </w:tc>
      </w:tr>
      <w:tr w:rsidR="00BF7198" w:rsidRPr="00BF7198" w14:paraId="54AE4C0A" w14:textId="77777777" w:rsidTr="00B10C83">
        <w:tc>
          <w:tcPr>
            <w:tcW w:w="1555" w:type="dxa"/>
            <w:tcBorders>
              <w:top w:val="single" w:sz="4" w:space="0" w:color="auto"/>
              <w:left w:val="single" w:sz="4" w:space="0" w:color="auto"/>
              <w:bottom w:val="single" w:sz="4" w:space="0" w:color="auto"/>
              <w:right w:val="single" w:sz="4" w:space="0" w:color="auto"/>
            </w:tcBorders>
          </w:tcPr>
          <w:p w14:paraId="6F296C0B"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2322E366"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6、招募说明书：指《汇添富中证港股通高股息投资指数发起式证券投资基金（LOF）招募说明书》及其更新</w:t>
            </w:r>
          </w:p>
        </w:tc>
        <w:tc>
          <w:tcPr>
            <w:tcW w:w="6350" w:type="dxa"/>
            <w:tcBorders>
              <w:top w:val="single" w:sz="4" w:space="0" w:color="auto"/>
              <w:left w:val="single" w:sz="4" w:space="0" w:color="auto"/>
              <w:bottom w:val="single" w:sz="4" w:space="0" w:color="auto"/>
              <w:right w:val="single" w:sz="4" w:space="0" w:color="auto"/>
            </w:tcBorders>
          </w:tcPr>
          <w:p w14:paraId="0C7A8E35"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6、招募说明书：指《汇添富中证港股通高股息投资交易型开放式指数证券投资基金联接基金（LOF）招募说明书》及其更新</w:t>
            </w:r>
          </w:p>
        </w:tc>
      </w:tr>
      <w:tr w:rsidR="00BF7198" w:rsidRPr="00BF7198" w14:paraId="1435D4AF" w14:textId="77777777" w:rsidTr="00B10C83">
        <w:tc>
          <w:tcPr>
            <w:tcW w:w="1555" w:type="dxa"/>
            <w:tcBorders>
              <w:top w:val="single" w:sz="4" w:space="0" w:color="auto"/>
              <w:left w:val="single" w:sz="4" w:space="0" w:color="auto"/>
              <w:bottom w:val="single" w:sz="4" w:space="0" w:color="auto"/>
              <w:right w:val="single" w:sz="4" w:space="0" w:color="auto"/>
            </w:tcBorders>
          </w:tcPr>
          <w:p w14:paraId="3DA7EBBB"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6E0B4570"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7、基金份额发售公告：指《汇添富中证港股通高股息投资指数发起式证券投资基金（LOF）基金份额发售公告》</w:t>
            </w:r>
          </w:p>
        </w:tc>
        <w:tc>
          <w:tcPr>
            <w:tcW w:w="6350" w:type="dxa"/>
            <w:tcBorders>
              <w:top w:val="single" w:sz="4" w:space="0" w:color="auto"/>
              <w:left w:val="single" w:sz="4" w:space="0" w:color="auto"/>
              <w:bottom w:val="single" w:sz="4" w:space="0" w:color="auto"/>
              <w:right w:val="single" w:sz="4" w:space="0" w:color="auto"/>
            </w:tcBorders>
          </w:tcPr>
          <w:p w14:paraId="4173D817"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删除</w:t>
            </w:r>
          </w:p>
        </w:tc>
      </w:tr>
      <w:tr w:rsidR="00BF7198" w:rsidRPr="00BF7198" w14:paraId="43A58E91" w14:textId="77777777" w:rsidTr="00B10C83">
        <w:tc>
          <w:tcPr>
            <w:tcW w:w="1555" w:type="dxa"/>
            <w:tcBorders>
              <w:top w:val="single" w:sz="4" w:space="0" w:color="auto"/>
              <w:left w:val="single" w:sz="4" w:space="0" w:color="auto"/>
              <w:bottom w:val="single" w:sz="4" w:space="0" w:color="auto"/>
              <w:right w:val="single" w:sz="4" w:space="0" w:color="auto"/>
            </w:tcBorders>
          </w:tcPr>
          <w:p w14:paraId="702CE762"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05B58215"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8、上市交易公告书：指《汇添富中证港股通高股息投资指数发起式证券投资基金（LOF）基金份额上市交易公告书》</w:t>
            </w:r>
          </w:p>
        </w:tc>
        <w:tc>
          <w:tcPr>
            <w:tcW w:w="6350" w:type="dxa"/>
            <w:tcBorders>
              <w:top w:val="single" w:sz="4" w:space="0" w:color="auto"/>
              <w:left w:val="single" w:sz="4" w:space="0" w:color="auto"/>
              <w:bottom w:val="single" w:sz="4" w:space="0" w:color="auto"/>
              <w:right w:val="single" w:sz="4" w:space="0" w:color="auto"/>
            </w:tcBorders>
          </w:tcPr>
          <w:p w14:paraId="1F4C0D43"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删除</w:t>
            </w:r>
          </w:p>
        </w:tc>
      </w:tr>
      <w:tr w:rsidR="00BF7198" w:rsidRPr="00BF7198" w14:paraId="7D03164C" w14:textId="77777777" w:rsidTr="00B10C83">
        <w:tc>
          <w:tcPr>
            <w:tcW w:w="1555" w:type="dxa"/>
            <w:tcBorders>
              <w:top w:val="single" w:sz="4" w:space="0" w:color="auto"/>
              <w:left w:val="single" w:sz="4" w:space="0" w:color="auto"/>
              <w:bottom w:val="single" w:sz="4" w:space="0" w:color="auto"/>
              <w:right w:val="single" w:sz="4" w:space="0" w:color="auto"/>
            </w:tcBorders>
          </w:tcPr>
          <w:p w14:paraId="415B389A"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lastRenderedPageBreak/>
              <w:t>第二部分 释义</w:t>
            </w:r>
          </w:p>
        </w:tc>
        <w:tc>
          <w:tcPr>
            <w:tcW w:w="5613" w:type="dxa"/>
            <w:tcBorders>
              <w:top w:val="single" w:sz="4" w:space="0" w:color="auto"/>
              <w:left w:val="single" w:sz="4" w:space="0" w:color="auto"/>
              <w:bottom w:val="single" w:sz="4" w:space="0" w:color="auto"/>
              <w:right w:val="single" w:sz="4" w:space="0" w:color="auto"/>
            </w:tcBorders>
          </w:tcPr>
          <w:p w14:paraId="6397434F"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11、《销售办法》：指中国证监会2013年3月15日颁布、同年6月1日实施的《证券投资基金销售管理办法》及颁布机关对其不时做出的修订</w:t>
            </w:r>
          </w:p>
        </w:tc>
        <w:tc>
          <w:tcPr>
            <w:tcW w:w="6350" w:type="dxa"/>
            <w:tcBorders>
              <w:top w:val="single" w:sz="4" w:space="0" w:color="auto"/>
              <w:left w:val="single" w:sz="4" w:space="0" w:color="auto"/>
              <w:bottom w:val="single" w:sz="4" w:space="0" w:color="auto"/>
              <w:right w:val="single" w:sz="4" w:space="0" w:color="auto"/>
            </w:tcBorders>
          </w:tcPr>
          <w:p w14:paraId="3CFE25F6"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9、《销售办法》：指中国证监会2020年8月28日颁布、同年10月1日实施的《公开募集证券投资基金销售机构监督管理办法》及颁布机关对其不时做出的修订</w:t>
            </w:r>
          </w:p>
        </w:tc>
      </w:tr>
      <w:tr w:rsidR="00BF7198" w:rsidRPr="00BF7198" w14:paraId="4C55AD8A" w14:textId="77777777" w:rsidTr="00B10C83">
        <w:tc>
          <w:tcPr>
            <w:tcW w:w="1555" w:type="dxa"/>
            <w:tcBorders>
              <w:top w:val="single" w:sz="4" w:space="0" w:color="auto"/>
              <w:left w:val="single" w:sz="4" w:space="0" w:color="auto"/>
              <w:bottom w:val="single" w:sz="4" w:space="0" w:color="auto"/>
              <w:right w:val="single" w:sz="4" w:space="0" w:color="auto"/>
            </w:tcBorders>
          </w:tcPr>
          <w:p w14:paraId="7A7B49D5"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66CC63B1"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12、《信息披露办法》：指中国证监会2019年7月26日颁布、同年9月1日实施的《公开募集证券投资基金信息披露管理办法》及颁布机关对其不时做出的修订</w:t>
            </w:r>
          </w:p>
        </w:tc>
        <w:tc>
          <w:tcPr>
            <w:tcW w:w="6350" w:type="dxa"/>
            <w:tcBorders>
              <w:top w:val="single" w:sz="4" w:space="0" w:color="auto"/>
              <w:left w:val="single" w:sz="4" w:space="0" w:color="auto"/>
              <w:bottom w:val="single" w:sz="4" w:space="0" w:color="auto"/>
              <w:right w:val="single" w:sz="4" w:space="0" w:color="auto"/>
            </w:tcBorders>
          </w:tcPr>
          <w:p w14:paraId="4A196C1F"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10、《信息披露办法》：指中国证监会2019年7月26日颁布、同年9月1日实施的，并经2020年3月20日中国证监会《关于修改部分证券期货规章的决定》修正的《公开募集证券投资基金信息披露管理办法》及颁布机关对其不时做出的修订</w:t>
            </w:r>
          </w:p>
        </w:tc>
      </w:tr>
      <w:tr w:rsidR="00BF7198" w:rsidRPr="00BF7198" w14:paraId="21213F23" w14:textId="77777777" w:rsidTr="00B10C83">
        <w:tc>
          <w:tcPr>
            <w:tcW w:w="1555" w:type="dxa"/>
            <w:tcBorders>
              <w:top w:val="single" w:sz="4" w:space="0" w:color="auto"/>
              <w:left w:val="single" w:sz="4" w:space="0" w:color="auto"/>
              <w:bottom w:val="single" w:sz="4" w:space="0" w:color="auto"/>
              <w:right w:val="single" w:sz="4" w:space="0" w:color="auto"/>
            </w:tcBorders>
          </w:tcPr>
          <w:p w14:paraId="0DEF5D87"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32E3C814"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18、银行业监督管理机构：指中国银行业监督管理委员会</w:t>
            </w:r>
          </w:p>
        </w:tc>
        <w:tc>
          <w:tcPr>
            <w:tcW w:w="6350" w:type="dxa"/>
            <w:tcBorders>
              <w:top w:val="single" w:sz="4" w:space="0" w:color="auto"/>
              <w:left w:val="single" w:sz="4" w:space="0" w:color="auto"/>
              <w:bottom w:val="single" w:sz="4" w:space="0" w:color="auto"/>
              <w:right w:val="single" w:sz="4" w:space="0" w:color="auto"/>
            </w:tcBorders>
          </w:tcPr>
          <w:p w14:paraId="677F7E68" w14:textId="4134C40F" w:rsidR="00BF7198" w:rsidRPr="00BF7198" w:rsidRDefault="0020787B" w:rsidP="00B10C83">
            <w:pPr>
              <w:jc w:val="left"/>
              <w:rPr>
                <w:rFonts w:ascii="仿宋" w:eastAsia="仿宋" w:hAnsi="仿宋"/>
                <w:bCs/>
                <w:szCs w:val="21"/>
              </w:rPr>
            </w:pPr>
            <w:r w:rsidRPr="0020787B">
              <w:rPr>
                <w:rFonts w:ascii="仿宋" w:eastAsia="仿宋" w:hAnsi="仿宋" w:hint="eastAsia"/>
                <w:bCs/>
                <w:szCs w:val="21"/>
              </w:rPr>
              <w:t>1</w:t>
            </w:r>
            <w:r w:rsidRPr="0020787B">
              <w:rPr>
                <w:rFonts w:ascii="仿宋" w:eastAsia="仿宋" w:hAnsi="仿宋"/>
                <w:bCs/>
                <w:szCs w:val="21"/>
              </w:rPr>
              <w:t>6</w:t>
            </w:r>
            <w:r w:rsidRPr="0020787B">
              <w:rPr>
                <w:rFonts w:ascii="仿宋" w:eastAsia="仿宋" w:hAnsi="仿宋" w:hint="eastAsia"/>
                <w:bCs/>
                <w:szCs w:val="21"/>
              </w:rPr>
              <w:t>、</w:t>
            </w:r>
            <w:r w:rsidR="00BF7198" w:rsidRPr="00BF7198">
              <w:rPr>
                <w:rFonts w:ascii="仿宋" w:eastAsia="仿宋" w:hAnsi="仿宋" w:hint="eastAsia"/>
                <w:bCs/>
                <w:szCs w:val="21"/>
              </w:rPr>
              <w:t>银行业监督管理机构：指中国人民银行和/或国家金融监督管理总局</w:t>
            </w:r>
          </w:p>
        </w:tc>
      </w:tr>
      <w:tr w:rsidR="00BF7198" w:rsidRPr="00BF7198" w14:paraId="3E2EE65F" w14:textId="77777777" w:rsidTr="00B10C83">
        <w:tc>
          <w:tcPr>
            <w:tcW w:w="1555" w:type="dxa"/>
            <w:tcBorders>
              <w:top w:val="single" w:sz="4" w:space="0" w:color="auto"/>
              <w:left w:val="single" w:sz="4" w:space="0" w:color="auto"/>
              <w:bottom w:val="single" w:sz="4" w:space="0" w:color="auto"/>
              <w:right w:val="single" w:sz="4" w:space="0" w:color="auto"/>
            </w:tcBorders>
          </w:tcPr>
          <w:p w14:paraId="137FF603"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2F0D91D4" w14:textId="77777777" w:rsidR="00BF7198" w:rsidRPr="00BF7198" w:rsidRDefault="00BF7198" w:rsidP="00B10C83">
            <w:pPr>
              <w:jc w:val="left"/>
              <w:rPr>
                <w:rFonts w:ascii="仿宋" w:eastAsia="仿宋" w:hAnsi="仿宋"/>
                <w:bCs/>
                <w:szCs w:val="21"/>
              </w:rPr>
            </w:pPr>
            <w:r w:rsidRPr="00BF7198">
              <w:rPr>
                <w:rFonts w:ascii="仿宋" w:eastAsia="仿宋" w:hAnsi="仿宋" w:hint="eastAsia"/>
                <w:bCs/>
                <w:szCs w:val="21"/>
              </w:rPr>
              <w:t>22、合格境外机构投资者：指符合《合格境外机构投资者境内证券投资管理办法》（包括其不时修订）及相关法律法规规定可以投资于在中国境内依法募集的证券投资基金的中国境外的机构投资者</w:t>
            </w:r>
          </w:p>
        </w:tc>
        <w:tc>
          <w:tcPr>
            <w:tcW w:w="6350" w:type="dxa"/>
            <w:tcBorders>
              <w:top w:val="single" w:sz="4" w:space="0" w:color="auto"/>
              <w:left w:val="single" w:sz="4" w:space="0" w:color="auto"/>
              <w:bottom w:val="single" w:sz="4" w:space="0" w:color="auto"/>
              <w:right w:val="single" w:sz="4" w:space="0" w:color="auto"/>
            </w:tcBorders>
          </w:tcPr>
          <w:p w14:paraId="36A04975" w14:textId="6AA50F0D" w:rsidR="00BF7198" w:rsidRPr="00BF7198" w:rsidRDefault="0020787B" w:rsidP="00B10C83">
            <w:pPr>
              <w:jc w:val="left"/>
              <w:rPr>
                <w:rFonts w:ascii="仿宋" w:eastAsia="仿宋" w:hAnsi="仿宋"/>
                <w:bCs/>
                <w:szCs w:val="21"/>
              </w:rPr>
            </w:pPr>
            <w:r w:rsidRPr="0020787B">
              <w:rPr>
                <w:rFonts w:ascii="仿宋" w:eastAsia="仿宋" w:hAnsi="仿宋" w:hint="eastAsia"/>
                <w:bCs/>
                <w:szCs w:val="21"/>
              </w:rPr>
              <w:t>2</w:t>
            </w:r>
            <w:r w:rsidRPr="0020787B">
              <w:rPr>
                <w:rFonts w:ascii="仿宋" w:eastAsia="仿宋" w:hAnsi="仿宋"/>
                <w:bCs/>
                <w:szCs w:val="21"/>
              </w:rPr>
              <w:t>0</w:t>
            </w:r>
            <w:r w:rsidRPr="0020787B">
              <w:rPr>
                <w:rFonts w:ascii="仿宋" w:eastAsia="仿宋" w:hAnsi="仿宋" w:hint="eastAsia"/>
                <w:bCs/>
                <w:szCs w:val="21"/>
              </w:rPr>
              <w:t>、</w:t>
            </w:r>
            <w:r w:rsidR="00BF7198" w:rsidRPr="00BF7198">
              <w:rPr>
                <w:rFonts w:ascii="仿宋" w:eastAsia="仿宋" w:hAnsi="仿宋"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tc>
      </w:tr>
      <w:tr w:rsidR="00BF23D6" w:rsidRPr="00BF7198" w14:paraId="67A3680D" w14:textId="77777777" w:rsidTr="00B10C83">
        <w:tc>
          <w:tcPr>
            <w:tcW w:w="1555" w:type="dxa"/>
            <w:tcBorders>
              <w:top w:val="single" w:sz="4" w:space="0" w:color="auto"/>
              <w:left w:val="single" w:sz="4" w:space="0" w:color="auto"/>
              <w:bottom w:val="single" w:sz="4" w:space="0" w:color="auto"/>
              <w:right w:val="single" w:sz="4" w:space="0" w:color="auto"/>
            </w:tcBorders>
          </w:tcPr>
          <w:p w14:paraId="7614B802" w14:textId="0550227B" w:rsidR="00BF23D6" w:rsidRPr="00BF7198" w:rsidRDefault="00BF23D6" w:rsidP="00B10C83">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13E41712" w14:textId="0B4DFF98" w:rsidR="00BF23D6" w:rsidRPr="00BF23D6" w:rsidRDefault="00BF23D6" w:rsidP="00B10C83">
            <w:pPr>
              <w:jc w:val="left"/>
              <w:rPr>
                <w:rFonts w:ascii="仿宋" w:eastAsia="仿宋" w:hAnsi="仿宋"/>
                <w:bCs/>
                <w:szCs w:val="21"/>
              </w:rPr>
            </w:pPr>
            <w:r w:rsidRPr="00BF23D6">
              <w:rPr>
                <w:rFonts w:ascii="仿宋" w:eastAsia="仿宋" w:hAnsi="仿宋" w:hint="eastAsia"/>
                <w:bCs/>
                <w:szCs w:val="21"/>
              </w:rPr>
              <w:t>23、投资人、投资者：指个人投资者、机构投资者和合格境外机构投资者以及法律法规或中国证监会允许购买证券投资基金的其他投资人的合称</w:t>
            </w:r>
          </w:p>
        </w:tc>
        <w:tc>
          <w:tcPr>
            <w:tcW w:w="6350" w:type="dxa"/>
            <w:tcBorders>
              <w:top w:val="single" w:sz="4" w:space="0" w:color="auto"/>
              <w:left w:val="single" w:sz="4" w:space="0" w:color="auto"/>
              <w:bottom w:val="single" w:sz="4" w:space="0" w:color="auto"/>
              <w:right w:val="single" w:sz="4" w:space="0" w:color="auto"/>
            </w:tcBorders>
          </w:tcPr>
          <w:p w14:paraId="3055D399" w14:textId="60CA0EC1" w:rsidR="00BF23D6" w:rsidRPr="00BF23D6" w:rsidRDefault="00BF23D6" w:rsidP="00B10C83">
            <w:pPr>
              <w:jc w:val="left"/>
              <w:rPr>
                <w:rFonts w:ascii="仿宋" w:eastAsia="仿宋" w:hAnsi="仿宋"/>
                <w:bCs/>
                <w:szCs w:val="21"/>
              </w:rPr>
            </w:pPr>
            <w:r w:rsidRPr="00BF23D6">
              <w:rPr>
                <w:rFonts w:ascii="仿宋" w:eastAsia="仿宋" w:hAnsi="仿宋" w:hint="eastAsia"/>
                <w:bCs/>
                <w:szCs w:val="21"/>
              </w:rPr>
              <w:t>2</w:t>
            </w:r>
            <w:r w:rsidRPr="00BF23D6">
              <w:rPr>
                <w:rFonts w:ascii="仿宋" w:eastAsia="仿宋" w:hAnsi="仿宋"/>
                <w:bCs/>
                <w:szCs w:val="21"/>
              </w:rPr>
              <w:t>1</w:t>
            </w:r>
            <w:r w:rsidRPr="00BF23D6">
              <w:rPr>
                <w:rFonts w:ascii="仿宋" w:eastAsia="仿宋" w:hAnsi="仿宋" w:hint="eastAsia"/>
                <w:bCs/>
                <w:szCs w:val="21"/>
              </w:rPr>
              <w:t>、</w:t>
            </w:r>
            <w:r w:rsidRPr="00BF23D6">
              <w:rPr>
                <w:rFonts w:ascii="仿宋" w:eastAsia="仿宋" w:hAnsi="仿宋"/>
                <w:bCs/>
                <w:szCs w:val="21"/>
              </w:rPr>
              <w:t>投资人</w:t>
            </w:r>
            <w:r w:rsidRPr="00BF23D6">
              <w:rPr>
                <w:rFonts w:ascii="仿宋" w:eastAsia="仿宋" w:hAnsi="仿宋" w:hint="eastAsia"/>
                <w:bCs/>
                <w:szCs w:val="21"/>
              </w:rPr>
              <w:t>、投资者</w:t>
            </w:r>
            <w:r w:rsidRPr="00BF23D6">
              <w:rPr>
                <w:rFonts w:ascii="仿宋" w:eastAsia="仿宋" w:hAnsi="仿宋"/>
                <w:bCs/>
                <w:szCs w:val="21"/>
              </w:rPr>
              <w:t>：指个人投资者、机构投资者和合格境外投资者以及法律法规或中国证监会允许购买证券投资基金的其他投资人的合称</w:t>
            </w:r>
          </w:p>
        </w:tc>
      </w:tr>
      <w:tr w:rsidR="0020787B" w:rsidRPr="0020787B" w14:paraId="7BBA42F2" w14:textId="77777777" w:rsidTr="00017DC0">
        <w:tc>
          <w:tcPr>
            <w:tcW w:w="1555" w:type="dxa"/>
            <w:tcBorders>
              <w:top w:val="single" w:sz="4" w:space="0" w:color="auto"/>
              <w:left w:val="single" w:sz="4" w:space="0" w:color="auto"/>
              <w:bottom w:val="single" w:sz="4" w:space="0" w:color="auto"/>
              <w:right w:val="single" w:sz="4" w:space="0" w:color="auto"/>
            </w:tcBorders>
          </w:tcPr>
          <w:p w14:paraId="20A5190B" w14:textId="4E7FC2EA" w:rsidR="0020787B" w:rsidRPr="0020787B" w:rsidRDefault="0020787B" w:rsidP="0020787B">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78BE85C5"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t>25、基金销售业务：指基金管理人或销售机构宣传推介基金，发售基金份额，办理基金份额的申购、赎回、转换、转托管及定期定额投资等业务</w:t>
            </w:r>
          </w:p>
        </w:tc>
        <w:tc>
          <w:tcPr>
            <w:tcW w:w="6350" w:type="dxa"/>
            <w:tcBorders>
              <w:top w:val="single" w:sz="4" w:space="0" w:color="auto"/>
              <w:left w:val="single" w:sz="4" w:space="0" w:color="auto"/>
              <w:bottom w:val="single" w:sz="4" w:space="0" w:color="auto"/>
              <w:right w:val="single" w:sz="4" w:space="0" w:color="auto"/>
            </w:tcBorders>
          </w:tcPr>
          <w:p w14:paraId="401EE169" w14:textId="77777777" w:rsidR="0020787B" w:rsidRPr="0020787B" w:rsidRDefault="0020787B" w:rsidP="0020787B">
            <w:pPr>
              <w:jc w:val="left"/>
              <w:rPr>
                <w:rFonts w:ascii="仿宋" w:eastAsia="仿宋" w:hAnsi="仿宋"/>
                <w:bCs/>
                <w:szCs w:val="21"/>
              </w:rPr>
            </w:pPr>
            <w:r w:rsidRPr="0020787B">
              <w:rPr>
                <w:rFonts w:ascii="仿宋" w:eastAsia="仿宋" w:hAnsi="仿宋" w:hint="eastAsia"/>
                <w:bCs/>
                <w:szCs w:val="21"/>
              </w:rPr>
              <w:t>23、基金销售业务：指基金管理人或销售机构宣传推介基金，办理基金份额的申购、赎回、转换、转托管及定期定额投资等业务</w:t>
            </w:r>
          </w:p>
        </w:tc>
      </w:tr>
      <w:tr w:rsidR="001D01FD" w:rsidRPr="0020787B" w14:paraId="261BC90B" w14:textId="77777777" w:rsidTr="00017DC0">
        <w:tc>
          <w:tcPr>
            <w:tcW w:w="1555" w:type="dxa"/>
            <w:tcBorders>
              <w:top w:val="single" w:sz="4" w:space="0" w:color="auto"/>
              <w:left w:val="single" w:sz="4" w:space="0" w:color="auto"/>
              <w:bottom w:val="single" w:sz="4" w:space="0" w:color="auto"/>
              <w:right w:val="single" w:sz="4" w:space="0" w:color="auto"/>
            </w:tcBorders>
          </w:tcPr>
          <w:p w14:paraId="213BBAA4" w14:textId="07C1560F" w:rsidR="001D01FD" w:rsidRPr="00BF7198" w:rsidRDefault="001D01FD" w:rsidP="001D01FD">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0B73DBAE" w14:textId="76552E03" w:rsidR="001D01FD" w:rsidRPr="0020787B" w:rsidRDefault="00331562" w:rsidP="001D01FD">
            <w:pPr>
              <w:jc w:val="left"/>
              <w:rPr>
                <w:rFonts w:ascii="仿宋" w:eastAsia="仿宋" w:hAnsi="仿宋"/>
                <w:bCs/>
                <w:szCs w:val="21"/>
              </w:rPr>
            </w:pPr>
            <w:r w:rsidRPr="00331562">
              <w:rPr>
                <w:rFonts w:ascii="仿宋" w:eastAsia="仿宋" w:hAnsi="仿宋" w:hint="eastAsia"/>
                <w:bCs/>
                <w:szCs w:val="21"/>
              </w:rPr>
              <w:t>27、场内：指通过具有相应业务资格的上海证券交易所会员单位利用上海证券交易所交易系统办理基金份额的认购、申购、赎回和上市交易等业务的场所。通过该等场所办理基金份额的认购、申购、赎回也称为场内认购、场内申购、场内赎回</w:t>
            </w:r>
          </w:p>
        </w:tc>
        <w:tc>
          <w:tcPr>
            <w:tcW w:w="6350" w:type="dxa"/>
            <w:tcBorders>
              <w:top w:val="single" w:sz="4" w:space="0" w:color="auto"/>
              <w:left w:val="single" w:sz="4" w:space="0" w:color="auto"/>
              <w:bottom w:val="single" w:sz="4" w:space="0" w:color="auto"/>
              <w:right w:val="single" w:sz="4" w:space="0" w:color="auto"/>
            </w:tcBorders>
          </w:tcPr>
          <w:p w14:paraId="76BF5B3A" w14:textId="7CE23676" w:rsidR="001D01FD" w:rsidRPr="001D01FD" w:rsidRDefault="001D01FD" w:rsidP="001D01FD">
            <w:pPr>
              <w:jc w:val="left"/>
              <w:rPr>
                <w:rFonts w:ascii="仿宋" w:eastAsia="仿宋" w:hAnsi="仿宋"/>
                <w:bCs/>
                <w:szCs w:val="21"/>
              </w:rPr>
            </w:pPr>
            <w:r w:rsidRPr="001D01FD">
              <w:rPr>
                <w:rFonts w:ascii="仿宋" w:eastAsia="仿宋" w:hAnsi="仿宋" w:hint="eastAsia"/>
                <w:bCs/>
                <w:szCs w:val="21"/>
              </w:rPr>
              <w:t>2</w:t>
            </w:r>
            <w:r w:rsidRPr="001D01FD">
              <w:rPr>
                <w:rFonts w:ascii="仿宋" w:eastAsia="仿宋" w:hAnsi="仿宋"/>
                <w:bCs/>
                <w:szCs w:val="21"/>
              </w:rPr>
              <w:t>5</w:t>
            </w:r>
            <w:r w:rsidRPr="001D01FD">
              <w:rPr>
                <w:rFonts w:ascii="仿宋" w:eastAsia="仿宋" w:hAnsi="仿宋" w:hint="eastAsia"/>
                <w:bCs/>
                <w:szCs w:val="21"/>
              </w:rPr>
              <w:t>、场内：指通过具有相应业务资格的上海证券交易所会员单位利用上海证券交易所交易系统办理基金份额的申购、赎回和上市交易等业务的场所。通过该等场所办理基金份额的申购、赎回也称为场内申购、场内赎回</w:t>
            </w:r>
          </w:p>
        </w:tc>
      </w:tr>
      <w:tr w:rsidR="001D01FD" w:rsidRPr="0020787B" w14:paraId="215A8B81" w14:textId="77777777" w:rsidTr="00017DC0">
        <w:tc>
          <w:tcPr>
            <w:tcW w:w="1555" w:type="dxa"/>
            <w:tcBorders>
              <w:top w:val="single" w:sz="4" w:space="0" w:color="auto"/>
              <w:left w:val="single" w:sz="4" w:space="0" w:color="auto"/>
              <w:bottom w:val="single" w:sz="4" w:space="0" w:color="auto"/>
              <w:right w:val="single" w:sz="4" w:space="0" w:color="auto"/>
            </w:tcBorders>
          </w:tcPr>
          <w:p w14:paraId="79CC9E95" w14:textId="1F0F3054" w:rsidR="001D01FD" w:rsidRPr="00BF7198" w:rsidRDefault="001D01FD" w:rsidP="001D01FD">
            <w:pPr>
              <w:jc w:val="left"/>
              <w:rPr>
                <w:rFonts w:ascii="仿宋" w:eastAsia="仿宋" w:hAnsi="仿宋"/>
                <w:bCs/>
                <w:szCs w:val="21"/>
              </w:rPr>
            </w:pPr>
            <w:r w:rsidRPr="00BF7198">
              <w:rPr>
                <w:rFonts w:ascii="仿宋" w:eastAsia="仿宋" w:hAnsi="仿宋" w:hint="eastAsia"/>
                <w:bCs/>
                <w:szCs w:val="21"/>
              </w:rPr>
              <w:t>第二部分 释</w:t>
            </w:r>
            <w:r w:rsidRPr="00BF7198">
              <w:rPr>
                <w:rFonts w:ascii="仿宋" w:eastAsia="仿宋" w:hAnsi="仿宋" w:hint="eastAsia"/>
                <w:bCs/>
                <w:szCs w:val="21"/>
              </w:rPr>
              <w:lastRenderedPageBreak/>
              <w:t>义</w:t>
            </w:r>
          </w:p>
        </w:tc>
        <w:tc>
          <w:tcPr>
            <w:tcW w:w="5613" w:type="dxa"/>
            <w:tcBorders>
              <w:top w:val="single" w:sz="4" w:space="0" w:color="auto"/>
              <w:left w:val="single" w:sz="4" w:space="0" w:color="auto"/>
              <w:bottom w:val="single" w:sz="4" w:space="0" w:color="auto"/>
              <w:right w:val="single" w:sz="4" w:space="0" w:color="auto"/>
            </w:tcBorders>
          </w:tcPr>
          <w:p w14:paraId="39ECB59D" w14:textId="23CE7EE9" w:rsidR="001D01FD" w:rsidRPr="0020787B" w:rsidRDefault="00331562" w:rsidP="001D01FD">
            <w:pPr>
              <w:jc w:val="left"/>
              <w:rPr>
                <w:rFonts w:ascii="仿宋" w:eastAsia="仿宋" w:hAnsi="仿宋"/>
                <w:bCs/>
                <w:szCs w:val="21"/>
              </w:rPr>
            </w:pPr>
            <w:r w:rsidRPr="00331562">
              <w:rPr>
                <w:rFonts w:ascii="仿宋" w:eastAsia="仿宋" w:hAnsi="仿宋" w:hint="eastAsia"/>
                <w:bCs/>
                <w:szCs w:val="21"/>
              </w:rPr>
              <w:lastRenderedPageBreak/>
              <w:t>28、场外：指上海证券交易所交易系统外的销售机构利用</w:t>
            </w:r>
            <w:r w:rsidRPr="00331562">
              <w:rPr>
                <w:rFonts w:ascii="仿宋" w:eastAsia="仿宋" w:hAnsi="仿宋" w:hint="eastAsia"/>
                <w:bCs/>
                <w:szCs w:val="21"/>
              </w:rPr>
              <w:lastRenderedPageBreak/>
              <w:t>其自身柜台或者其他交易系统办理基金份额认购、申购和赎回业务的基金销售机构和场所。通过该等场所办理基金份额的认购、申购和赎回也称为场外认购、场外申购和场外赎回</w:t>
            </w:r>
          </w:p>
        </w:tc>
        <w:tc>
          <w:tcPr>
            <w:tcW w:w="6350" w:type="dxa"/>
            <w:tcBorders>
              <w:top w:val="single" w:sz="4" w:space="0" w:color="auto"/>
              <w:left w:val="single" w:sz="4" w:space="0" w:color="auto"/>
              <w:bottom w:val="single" w:sz="4" w:space="0" w:color="auto"/>
              <w:right w:val="single" w:sz="4" w:space="0" w:color="auto"/>
            </w:tcBorders>
          </w:tcPr>
          <w:p w14:paraId="490008B3" w14:textId="5AE88DE7" w:rsidR="001D01FD" w:rsidRPr="0020787B" w:rsidRDefault="001D01FD" w:rsidP="001D01FD">
            <w:pPr>
              <w:jc w:val="left"/>
              <w:rPr>
                <w:rFonts w:ascii="仿宋" w:eastAsia="仿宋" w:hAnsi="仿宋"/>
                <w:bCs/>
                <w:szCs w:val="21"/>
              </w:rPr>
            </w:pPr>
            <w:r w:rsidRPr="001D01FD">
              <w:rPr>
                <w:rFonts w:ascii="仿宋" w:eastAsia="仿宋" w:hAnsi="仿宋" w:hint="eastAsia"/>
                <w:bCs/>
                <w:szCs w:val="21"/>
              </w:rPr>
              <w:lastRenderedPageBreak/>
              <w:t>2</w:t>
            </w:r>
            <w:r w:rsidRPr="001D01FD">
              <w:rPr>
                <w:rFonts w:ascii="仿宋" w:eastAsia="仿宋" w:hAnsi="仿宋"/>
                <w:bCs/>
                <w:szCs w:val="21"/>
              </w:rPr>
              <w:t>6</w:t>
            </w:r>
            <w:r w:rsidRPr="001D01FD">
              <w:rPr>
                <w:rFonts w:ascii="仿宋" w:eastAsia="仿宋" w:hAnsi="仿宋" w:hint="eastAsia"/>
                <w:bCs/>
                <w:szCs w:val="21"/>
              </w:rPr>
              <w:t>、场外：指上海证券交易所交易系统外的销售机构利用其自身柜</w:t>
            </w:r>
            <w:r w:rsidRPr="001D01FD">
              <w:rPr>
                <w:rFonts w:ascii="仿宋" w:eastAsia="仿宋" w:hAnsi="仿宋" w:hint="eastAsia"/>
                <w:bCs/>
                <w:szCs w:val="21"/>
              </w:rPr>
              <w:lastRenderedPageBreak/>
              <w:t>台或者其他交易系统办理基金份额申购和赎回业务的基金销售机构和场所。通过该等场所办理基金份额的申购和赎回也称为场外申购和场外赎回</w:t>
            </w:r>
          </w:p>
        </w:tc>
      </w:tr>
      <w:tr w:rsidR="00331562" w:rsidRPr="00BF7198" w14:paraId="6039D0D7" w14:textId="77777777" w:rsidTr="00B10C83">
        <w:tc>
          <w:tcPr>
            <w:tcW w:w="1555" w:type="dxa"/>
            <w:tcBorders>
              <w:top w:val="single" w:sz="4" w:space="0" w:color="auto"/>
              <w:left w:val="single" w:sz="4" w:space="0" w:color="auto"/>
              <w:bottom w:val="single" w:sz="4" w:space="0" w:color="auto"/>
              <w:right w:val="single" w:sz="4" w:space="0" w:color="auto"/>
            </w:tcBorders>
          </w:tcPr>
          <w:p w14:paraId="30EDD1E5" w14:textId="348EADB2" w:rsidR="00331562" w:rsidRPr="00BF7198" w:rsidRDefault="00331562" w:rsidP="00331562">
            <w:pPr>
              <w:jc w:val="left"/>
              <w:rPr>
                <w:rFonts w:ascii="仿宋" w:eastAsia="仿宋" w:hAnsi="仿宋"/>
                <w:bCs/>
                <w:szCs w:val="21"/>
              </w:rPr>
            </w:pPr>
            <w:r w:rsidRPr="00BF7198">
              <w:rPr>
                <w:rFonts w:ascii="仿宋" w:eastAsia="仿宋" w:hAnsi="仿宋" w:hint="eastAsia"/>
                <w:bCs/>
                <w:szCs w:val="21"/>
              </w:rPr>
              <w:lastRenderedPageBreak/>
              <w:t>第二部分 释义</w:t>
            </w:r>
          </w:p>
        </w:tc>
        <w:tc>
          <w:tcPr>
            <w:tcW w:w="5613" w:type="dxa"/>
            <w:tcBorders>
              <w:top w:val="single" w:sz="4" w:space="0" w:color="auto"/>
              <w:left w:val="single" w:sz="4" w:space="0" w:color="auto"/>
              <w:bottom w:val="single" w:sz="4" w:space="0" w:color="auto"/>
              <w:right w:val="single" w:sz="4" w:space="0" w:color="auto"/>
            </w:tcBorders>
          </w:tcPr>
          <w:p w14:paraId="2E9A1423" w14:textId="16F78FAE" w:rsidR="00331562" w:rsidRPr="00BF7198" w:rsidRDefault="00331562" w:rsidP="00331562">
            <w:pPr>
              <w:jc w:val="left"/>
              <w:rPr>
                <w:rFonts w:ascii="仿宋" w:eastAsia="仿宋" w:hAnsi="仿宋"/>
                <w:bCs/>
                <w:szCs w:val="21"/>
              </w:rPr>
            </w:pPr>
            <w:r w:rsidRPr="00331562">
              <w:rPr>
                <w:rFonts w:ascii="仿宋" w:eastAsia="仿宋" w:hAnsi="仿宋" w:hint="eastAsia"/>
                <w:bCs/>
                <w:szCs w:val="21"/>
              </w:rPr>
              <w:t>33、</w:t>
            </w:r>
            <w:r w:rsidRPr="00331562">
              <w:rPr>
                <w:rFonts w:ascii="仿宋" w:eastAsia="仿宋" w:hAnsi="仿宋"/>
                <w:bCs/>
                <w:szCs w:val="21"/>
              </w:rPr>
              <w:t>基金交易账户：指销售机构为投资人开立的、记录投资人通过该销售机构</w:t>
            </w:r>
            <w:r w:rsidRPr="00331562">
              <w:rPr>
                <w:rFonts w:ascii="仿宋" w:eastAsia="仿宋" w:hAnsi="仿宋" w:hint="eastAsia"/>
                <w:bCs/>
                <w:szCs w:val="21"/>
              </w:rPr>
              <w:t>办理认购、申购、赎回、转换、转托管及定期定额投资等业务而引起</w:t>
            </w:r>
            <w:r w:rsidRPr="00331562">
              <w:rPr>
                <w:rFonts w:ascii="仿宋" w:eastAsia="仿宋" w:hAnsi="仿宋"/>
                <w:bCs/>
                <w:szCs w:val="21"/>
              </w:rPr>
              <w:t>的基金份额变动及结余情况的账户</w:t>
            </w:r>
          </w:p>
        </w:tc>
        <w:tc>
          <w:tcPr>
            <w:tcW w:w="6350" w:type="dxa"/>
            <w:tcBorders>
              <w:top w:val="single" w:sz="4" w:space="0" w:color="auto"/>
              <w:left w:val="single" w:sz="4" w:space="0" w:color="auto"/>
              <w:bottom w:val="single" w:sz="4" w:space="0" w:color="auto"/>
              <w:right w:val="single" w:sz="4" w:space="0" w:color="auto"/>
            </w:tcBorders>
          </w:tcPr>
          <w:p w14:paraId="6803434D" w14:textId="4AA785A0" w:rsidR="00331562" w:rsidRPr="00BF7198" w:rsidRDefault="00331562" w:rsidP="00331562">
            <w:pPr>
              <w:jc w:val="left"/>
              <w:rPr>
                <w:rFonts w:ascii="仿宋" w:eastAsia="仿宋" w:hAnsi="仿宋"/>
                <w:bCs/>
                <w:szCs w:val="21"/>
              </w:rPr>
            </w:pPr>
            <w:r w:rsidRPr="00331562">
              <w:rPr>
                <w:rFonts w:ascii="仿宋" w:eastAsia="仿宋" w:hAnsi="仿宋" w:hint="eastAsia"/>
                <w:bCs/>
                <w:szCs w:val="21"/>
              </w:rPr>
              <w:t>3</w:t>
            </w:r>
            <w:r w:rsidRPr="00331562">
              <w:rPr>
                <w:rFonts w:ascii="仿宋" w:eastAsia="仿宋" w:hAnsi="仿宋"/>
                <w:bCs/>
                <w:szCs w:val="21"/>
              </w:rPr>
              <w:t>1</w:t>
            </w:r>
            <w:r w:rsidRPr="00331562">
              <w:rPr>
                <w:rFonts w:ascii="仿宋" w:eastAsia="仿宋" w:hAnsi="仿宋" w:hint="eastAsia"/>
                <w:bCs/>
                <w:szCs w:val="21"/>
              </w:rPr>
              <w:t>、</w:t>
            </w:r>
            <w:r w:rsidRPr="00331562">
              <w:rPr>
                <w:rFonts w:ascii="仿宋" w:eastAsia="仿宋" w:hAnsi="仿宋"/>
                <w:bCs/>
                <w:szCs w:val="21"/>
              </w:rPr>
              <w:t>基金交易账户：指销售机构为投资人开立的、记录投资人通过该销售机构</w:t>
            </w:r>
            <w:r w:rsidRPr="00331562">
              <w:rPr>
                <w:rFonts w:ascii="仿宋" w:eastAsia="仿宋" w:hAnsi="仿宋" w:hint="eastAsia"/>
                <w:bCs/>
                <w:szCs w:val="21"/>
              </w:rPr>
              <w:t>办理申购、赎回、转换、转托管及定期定额投资等业务而引起</w:t>
            </w:r>
            <w:r w:rsidRPr="00331562">
              <w:rPr>
                <w:rFonts w:ascii="仿宋" w:eastAsia="仿宋" w:hAnsi="仿宋"/>
                <w:bCs/>
                <w:szCs w:val="21"/>
              </w:rPr>
              <w:t>的基金份额变动及结余情况的账户</w:t>
            </w:r>
          </w:p>
        </w:tc>
      </w:tr>
      <w:tr w:rsidR="00331562" w:rsidRPr="00BF7198" w14:paraId="7C0DFDB6" w14:textId="77777777" w:rsidTr="00B10C83">
        <w:tc>
          <w:tcPr>
            <w:tcW w:w="1555" w:type="dxa"/>
            <w:tcBorders>
              <w:top w:val="single" w:sz="4" w:space="0" w:color="auto"/>
              <w:left w:val="single" w:sz="4" w:space="0" w:color="auto"/>
              <w:bottom w:val="single" w:sz="4" w:space="0" w:color="auto"/>
              <w:right w:val="single" w:sz="4" w:space="0" w:color="auto"/>
            </w:tcBorders>
          </w:tcPr>
          <w:p w14:paraId="7DFD7228" w14:textId="1D76AD39" w:rsidR="00331562" w:rsidRPr="00BF7198" w:rsidRDefault="00331562" w:rsidP="00331562">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7F117013" w14:textId="00021A41" w:rsidR="00331562" w:rsidRPr="00331562" w:rsidRDefault="00331562" w:rsidP="00331562">
            <w:pPr>
              <w:jc w:val="left"/>
              <w:rPr>
                <w:rFonts w:ascii="仿宋" w:eastAsia="仿宋" w:hAnsi="仿宋"/>
                <w:bCs/>
                <w:szCs w:val="21"/>
              </w:rPr>
            </w:pPr>
            <w:r w:rsidRPr="00331562">
              <w:rPr>
                <w:rFonts w:ascii="仿宋" w:eastAsia="仿宋" w:hAnsi="仿宋" w:hint="eastAsia"/>
                <w:bCs/>
                <w:szCs w:val="21"/>
              </w:rPr>
              <w:t>34、上海证券账户：指在中国证券登记结算有限责任公司上海分公司开设的上海证券交易所人民币普通股票账户（即A股账户）或证券投资基金账户，基金投资者通过上海证券交易所交易系统办理基金交易、场内认购、场内申购和场内赎回等业务时需持有上海证券账户，记录在该账户下的基金份额登记在登记机构的证券登记系统</w:t>
            </w:r>
          </w:p>
        </w:tc>
        <w:tc>
          <w:tcPr>
            <w:tcW w:w="6350" w:type="dxa"/>
            <w:tcBorders>
              <w:top w:val="single" w:sz="4" w:space="0" w:color="auto"/>
              <w:left w:val="single" w:sz="4" w:space="0" w:color="auto"/>
              <w:bottom w:val="single" w:sz="4" w:space="0" w:color="auto"/>
              <w:right w:val="single" w:sz="4" w:space="0" w:color="auto"/>
            </w:tcBorders>
          </w:tcPr>
          <w:p w14:paraId="5B05795E" w14:textId="6B1CD728" w:rsidR="00331562" w:rsidRPr="00331562" w:rsidRDefault="00331562" w:rsidP="00331562">
            <w:pPr>
              <w:jc w:val="left"/>
              <w:rPr>
                <w:rFonts w:ascii="仿宋" w:eastAsia="仿宋" w:hAnsi="仿宋"/>
                <w:bCs/>
                <w:szCs w:val="21"/>
              </w:rPr>
            </w:pPr>
            <w:r w:rsidRPr="00331562">
              <w:rPr>
                <w:rFonts w:ascii="仿宋" w:eastAsia="仿宋" w:hAnsi="仿宋" w:hint="eastAsia"/>
                <w:bCs/>
                <w:szCs w:val="21"/>
              </w:rPr>
              <w:t>3</w:t>
            </w:r>
            <w:r w:rsidRPr="00331562">
              <w:rPr>
                <w:rFonts w:ascii="仿宋" w:eastAsia="仿宋" w:hAnsi="仿宋"/>
                <w:bCs/>
                <w:szCs w:val="21"/>
              </w:rPr>
              <w:t>2</w:t>
            </w:r>
            <w:r w:rsidRPr="00331562">
              <w:rPr>
                <w:rFonts w:ascii="仿宋" w:eastAsia="仿宋" w:hAnsi="仿宋" w:hint="eastAsia"/>
                <w:bCs/>
                <w:szCs w:val="21"/>
              </w:rPr>
              <w:t>、上海证券账户：指在中国证券登记结算有限责任公司上海分公司开设的上海证券交易所人民币普通股票账户（即A股账户）或证券投资基金账户，基金投资者通过上海证券交易所交易系统办理基金交易、场内申购和场内赎回等业务时需持有上海证券账户，记录在该账户下的基金份额登记在登记机构的证券登记系统</w:t>
            </w:r>
          </w:p>
        </w:tc>
      </w:tr>
      <w:tr w:rsidR="00331562" w:rsidRPr="00BF7198" w14:paraId="4488A5BF" w14:textId="77777777" w:rsidTr="00B10C83">
        <w:tc>
          <w:tcPr>
            <w:tcW w:w="1555" w:type="dxa"/>
            <w:tcBorders>
              <w:top w:val="single" w:sz="4" w:space="0" w:color="auto"/>
              <w:left w:val="single" w:sz="4" w:space="0" w:color="auto"/>
              <w:bottom w:val="single" w:sz="4" w:space="0" w:color="auto"/>
              <w:right w:val="single" w:sz="4" w:space="0" w:color="auto"/>
            </w:tcBorders>
          </w:tcPr>
          <w:p w14:paraId="28488E53" w14:textId="77777777" w:rsidR="00331562" w:rsidRPr="00BF7198" w:rsidRDefault="00331562" w:rsidP="00331562">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0288C865" w14:textId="77777777" w:rsidR="00331562" w:rsidRPr="00BF7198" w:rsidRDefault="00331562" w:rsidP="00331562">
            <w:pPr>
              <w:jc w:val="left"/>
              <w:rPr>
                <w:rFonts w:ascii="仿宋" w:eastAsia="仿宋" w:hAnsi="仿宋"/>
                <w:bCs/>
                <w:szCs w:val="21"/>
              </w:rPr>
            </w:pPr>
            <w:r w:rsidRPr="00BF7198">
              <w:rPr>
                <w:rFonts w:ascii="仿宋" w:eastAsia="仿宋" w:hAnsi="仿宋" w:hint="eastAsia"/>
                <w:bCs/>
                <w:szCs w:val="21"/>
              </w:rPr>
              <w:t>35、基金合同生效日：指基金募集达到法律法规规定及基金合同规定的条件，基金管理人向中国证监会办理基金备案手续完毕，并获得中国证监会书面确认的日期</w:t>
            </w:r>
          </w:p>
        </w:tc>
        <w:tc>
          <w:tcPr>
            <w:tcW w:w="6350" w:type="dxa"/>
            <w:tcBorders>
              <w:top w:val="single" w:sz="4" w:space="0" w:color="auto"/>
              <w:left w:val="single" w:sz="4" w:space="0" w:color="auto"/>
              <w:bottom w:val="single" w:sz="4" w:space="0" w:color="auto"/>
              <w:right w:val="single" w:sz="4" w:space="0" w:color="auto"/>
            </w:tcBorders>
          </w:tcPr>
          <w:p w14:paraId="547C6DAF" w14:textId="77777777" w:rsidR="00331562" w:rsidRPr="00BF7198" w:rsidRDefault="00331562" w:rsidP="00331562">
            <w:pPr>
              <w:jc w:val="left"/>
              <w:rPr>
                <w:rFonts w:ascii="仿宋" w:eastAsia="仿宋" w:hAnsi="仿宋"/>
                <w:bCs/>
                <w:szCs w:val="21"/>
              </w:rPr>
            </w:pPr>
            <w:r w:rsidRPr="00BF7198">
              <w:rPr>
                <w:rFonts w:ascii="仿宋" w:eastAsia="仿宋" w:hAnsi="仿宋" w:hint="eastAsia"/>
                <w:bCs/>
                <w:szCs w:val="21"/>
              </w:rPr>
              <w:t>33、基金合同生效日：指《汇添富中证港股通高股息投资交易型开放式指数证券投资基金联接基金（LOF）基金合同》生效日，原《汇添富中证港股通高股息投资指数发起式证券投资基金(LOF)基金合同》自同日起失效</w:t>
            </w:r>
          </w:p>
        </w:tc>
      </w:tr>
      <w:tr w:rsidR="00331562" w:rsidRPr="0020787B" w14:paraId="2245D076" w14:textId="77777777" w:rsidTr="00017DC0">
        <w:tc>
          <w:tcPr>
            <w:tcW w:w="1555" w:type="dxa"/>
            <w:tcBorders>
              <w:top w:val="single" w:sz="4" w:space="0" w:color="auto"/>
              <w:left w:val="single" w:sz="4" w:space="0" w:color="auto"/>
              <w:bottom w:val="single" w:sz="4" w:space="0" w:color="auto"/>
              <w:right w:val="single" w:sz="4" w:space="0" w:color="auto"/>
            </w:tcBorders>
          </w:tcPr>
          <w:p w14:paraId="28851217" w14:textId="77777777" w:rsidR="00331562" w:rsidRPr="0020787B" w:rsidRDefault="00331562" w:rsidP="00331562">
            <w:pPr>
              <w:jc w:val="left"/>
              <w:rPr>
                <w:rFonts w:ascii="仿宋" w:eastAsia="仿宋" w:hAnsi="仿宋"/>
                <w:bCs/>
                <w:szCs w:val="21"/>
              </w:rPr>
            </w:pPr>
            <w:r w:rsidRPr="0020787B">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1413B514" w14:textId="77777777" w:rsidR="00331562" w:rsidRPr="0020787B" w:rsidRDefault="00331562" w:rsidP="00331562">
            <w:pPr>
              <w:jc w:val="left"/>
              <w:rPr>
                <w:rFonts w:ascii="仿宋" w:eastAsia="仿宋" w:hAnsi="仿宋"/>
                <w:bCs/>
                <w:szCs w:val="21"/>
              </w:rPr>
            </w:pPr>
            <w:r w:rsidRPr="0020787B">
              <w:rPr>
                <w:rFonts w:ascii="仿宋" w:eastAsia="仿宋" w:hAnsi="仿宋" w:hint="eastAsia"/>
                <w:bCs/>
                <w:szCs w:val="21"/>
              </w:rPr>
              <w:t>3</w:t>
            </w:r>
            <w:r w:rsidRPr="0020787B">
              <w:rPr>
                <w:rFonts w:ascii="仿宋" w:eastAsia="仿宋" w:hAnsi="仿宋"/>
                <w:bCs/>
                <w:szCs w:val="21"/>
              </w:rPr>
              <w:t>7</w:t>
            </w:r>
            <w:r w:rsidRPr="0020787B">
              <w:rPr>
                <w:rFonts w:ascii="仿宋" w:eastAsia="仿宋" w:hAnsi="仿宋" w:hint="eastAsia"/>
                <w:bCs/>
                <w:szCs w:val="21"/>
              </w:rPr>
              <w:t>、</w:t>
            </w:r>
            <w:r w:rsidRPr="0020787B">
              <w:rPr>
                <w:rFonts w:ascii="仿宋" w:eastAsia="仿宋" w:hAnsi="仿宋"/>
                <w:bCs/>
                <w:szCs w:val="21"/>
              </w:rPr>
              <w:t>基金募集期：指自基金份额发售之日起至发售结束之日止的期间，最长不得超过</w:t>
            </w:r>
            <w:r w:rsidRPr="0020787B">
              <w:rPr>
                <w:rFonts w:ascii="仿宋" w:eastAsia="仿宋" w:hAnsi="仿宋" w:hint="eastAsia"/>
                <w:bCs/>
                <w:szCs w:val="21"/>
              </w:rPr>
              <w:t>3</w:t>
            </w:r>
            <w:r w:rsidRPr="0020787B">
              <w:rPr>
                <w:rFonts w:ascii="仿宋" w:eastAsia="仿宋" w:hAnsi="仿宋"/>
                <w:bCs/>
                <w:szCs w:val="21"/>
              </w:rPr>
              <w:t>个月</w:t>
            </w:r>
          </w:p>
        </w:tc>
        <w:tc>
          <w:tcPr>
            <w:tcW w:w="6350" w:type="dxa"/>
            <w:tcBorders>
              <w:top w:val="single" w:sz="4" w:space="0" w:color="auto"/>
              <w:left w:val="single" w:sz="4" w:space="0" w:color="auto"/>
              <w:bottom w:val="single" w:sz="4" w:space="0" w:color="auto"/>
              <w:right w:val="single" w:sz="4" w:space="0" w:color="auto"/>
            </w:tcBorders>
          </w:tcPr>
          <w:p w14:paraId="531686FF" w14:textId="77777777" w:rsidR="00331562" w:rsidRPr="0020787B" w:rsidRDefault="00331562" w:rsidP="00331562">
            <w:pPr>
              <w:jc w:val="left"/>
              <w:rPr>
                <w:rFonts w:ascii="仿宋" w:eastAsia="仿宋" w:hAnsi="仿宋"/>
                <w:bCs/>
                <w:szCs w:val="21"/>
              </w:rPr>
            </w:pPr>
            <w:r w:rsidRPr="0020787B">
              <w:rPr>
                <w:rFonts w:ascii="仿宋" w:eastAsia="仿宋" w:hAnsi="仿宋" w:hint="eastAsia"/>
                <w:bCs/>
                <w:szCs w:val="21"/>
              </w:rPr>
              <w:t>删除</w:t>
            </w:r>
          </w:p>
        </w:tc>
      </w:tr>
      <w:tr w:rsidR="00331562" w:rsidRPr="00BF7198" w14:paraId="6A2105CB" w14:textId="77777777" w:rsidTr="00B10C83">
        <w:tc>
          <w:tcPr>
            <w:tcW w:w="1555" w:type="dxa"/>
            <w:tcBorders>
              <w:top w:val="single" w:sz="4" w:space="0" w:color="auto"/>
              <w:left w:val="single" w:sz="4" w:space="0" w:color="auto"/>
              <w:bottom w:val="single" w:sz="4" w:space="0" w:color="auto"/>
              <w:right w:val="single" w:sz="4" w:space="0" w:color="auto"/>
            </w:tcBorders>
          </w:tcPr>
          <w:p w14:paraId="494B72B1" w14:textId="77777777" w:rsidR="00331562" w:rsidRPr="00BF7198" w:rsidRDefault="00331562" w:rsidP="00331562">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6E7BD620" w14:textId="77777777" w:rsidR="00331562" w:rsidRPr="00BF7198" w:rsidRDefault="00331562" w:rsidP="00331562">
            <w:pPr>
              <w:jc w:val="left"/>
              <w:rPr>
                <w:rFonts w:ascii="仿宋" w:eastAsia="仿宋" w:hAnsi="仿宋"/>
                <w:bCs/>
                <w:szCs w:val="21"/>
              </w:rPr>
            </w:pPr>
            <w:r w:rsidRPr="00BF7198">
              <w:rPr>
                <w:rFonts w:ascii="仿宋" w:eastAsia="仿宋" w:hAnsi="仿宋" w:hint="eastAsia"/>
                <w:bCs/>
                <w:szCs w:val="21"/>
              </w:rPr>
              <w:t>38、存续期：指基金合同生效至终止之间的不定期期限</w:t>
            </w:r>
          </w:p>
        </w:tc>
        <w:tc>
          <w:tcPr>
            <w:tcW w:w="6350" w:type="dxa"/>
            <w:tcBorders>
              <w:top w:val="single" w:sz="4" w:space="0" w:color="auto"/>
              <w:left w:val="single" w:sz="4" w:space="0" w:color="auto"/>
              <w:bottom w:val="single" w:sz="4" w:space="0" w:color="auto"/>
              <w:right w:val="single" w:sz="4" w:space="0" w:color="auto"/>
            </w:tcBorders>
          </w:tcPr>
          <w:p w14:paraId="1FD2840F" w14:textId="5DEB0C04" w:rsidR="00331562" w:rsidRPr="00BF7198" w:rsidRDefault="00331562" w:rsidP="00331562">
            <w:pPr>
              <w:jc w:val="left"/>
              <w:rPr>
                <w:rFonts w:ascii="仿宋" w:eastAsia="仿宋" w:hAnsi="仿宋"/>
                <w:bCs/>
                <w:szCs w:val="21"/>
              </w:rPr>
            </w:pPr>
            <w:r>
              <w:rPr>
                <w:rFonts w:ascii="仿宋" w:eastAsia="仿宋" w:hAnsi="仿宋" w:hint="eastAsia"/>
                <w:bCs/>
                <w:szCs w:val="21"/>
              </w:rPr>
              <w:t>3</w:t>
            </w:r>
            <w:r>
              <w:rPr>
                <w:rFonts w:ascii="仿宋" w:eastAsia="仿宋" w:hAnsi="仿宋"/>
                <w:bCs/>
                <w:szCs w:val="21"/>
              </w:rPr>
              <w:t>5</w:t>
            </w:r>
            <w:r>
              <w:rPr>
                <w:rFonts w:ascii="仿宋" w:eastAsia="仿宋" w:hAnsi="仿宋" w:hint="eastAsia"/>
                <w:bCs/>
                <w:szCs w:val="21"/>
              </w:rPr>
              <w:t>、</w:t>
            </w:r>
            <w:r w:rsidRPr="00BF7198">
              <w:rPr>
                <w:rFonts w:ascii="仿宋" w:eastAsia="仿宋" w:hAnsi="仿宋" w:hint="eastAsia"/>
                <w:bCs/>
                <w:szCs w:val="21"/>
              </w:rPr>
              <w:t>存续期：指《汇添富中证港股通高股息投资指数发起式证券投资基金(LOF)基金合同》生效至《汇添富中证港股通高股息投资交易型开放式指数证券投资基金联接基金（LOF）基金合同》终止之间的不定期期限</w:t>
            </w:r>
          </w:p>
        </w:tc>
      </w:tr>
      <w:tr w:rsidR="00331562" w:rsidRPr="0020787B" w14:paraId="21362813" w14:textId="77777777" w:rsidTr="00017DC0">
        <w:tc>
          <w:tcPr>
            <w:tcW w:w="1555" w:type="dxa"/>
            <w:tcBorders>
              <w:top w:val="single" w:sz="4" w:space="0" w:color="auto"/>
              <w:left w:val="single" w:sz="4" w:space="0" w:color="auto"/>
              <w:bottom w:val="single" w:sz="4" w:space="0" w:color="auto"/>
              <w:right w:val="single" w:sz="4" w:space="0" w:color="auto"/>
            </w:tcBorders>
          </w:tcPr>
          <w:p w14:paraId="207048F2" w14:textId="77777777" w:rsidR="00331562" w:rsidRPr="0020787B" w:rsidRDefault="00331562" w:rsidP="00331562">
            <w:pPr>
              <w:jc w:val="left"/>
              <w:rPr>
                <w:rFonts w:ascii="仿宋" w:eastAsia="仿宋" w:hAnsi="仿宋"/>
                <w:bCs/>
                <w:szCs w:val="21"/>
              </w:rPr>
            </w:pPr>
            <w:r w:rsidRPr="0020787B">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0EAB32CD" w14:textId="77777777" w:rsidR="00331562" w:rsidRPr="0020787B" w:rsidRDefault="00331562" w:rsidP="00331562">
            <w:pPr>
              <w:jc w:val="left"/>
              <w:rPr>
                <w:rFonts w:ascii="仿宋" w:eastAsia="仿宋" w:hAnsi="仿宋"/>
                <w:bCs/>
                <w:szCs w:val="21"/>
              </w:rPr>
            </w:pPr>
            <w:r w:rsidRPr="0020787B">
              <w:rPr>
                <w:rFonts w:ascii="仿宋" w:eastAsia="仿宋" w:hAnsi="仿宋" w:hint="eastAsia"/>
                <w:bCs/>
                <w:szCs w:val="21"/>
              </w:rPr>
              <w:t>46、认购：指在基金募集期内，投资人根据基金合同和招募说明书的规定申请购买基金份额的行为</w:t>
            </w:r>
          </w:p>
        </w:tc>
        <w:tc>
          <w:tcPr>
            <w:tcW w:w="6350" w:type="dxa"/>
            <w:tcBorders>
              <w:top w:val="single" w:sz="4" w:space="0" w:color="auto"/>
              <w:left w:val="single" w:sz="4" w:space="0" w:color="auto"/>
              <w:bottom w:val="single" w:sz="4" w:space="0" w:color="auto"/>
              <w:right w:val="single" w:sz="4" w:space="0" w:color="auto"/>
            </w:tcBorders>
          </w:tcPr>
          <w:p w14:paraId="58C88F81" w14:textId="77777777" w:rsidR="00331562" w:rsidRPr="0020787B" w:rsidRDefault="00331562" w:rsidP="00331562">
            <w:pPr>
              <w:jc w:val="left"/>
              <w:rPr>
                <w:rFonts w:ascii="仿宋" w:eastAsia="仿宋" w:hAnsi="仿宋"/>
                <w:bCs/>
                <w:szCs w:val="21"/>
              </w:rPr>
            </w:pPr>
            <w:r w:rsidRPr="0020787B">
              <w:rPr>
                <w:rFonts w:ascii="仿宋" w:eastAsia="仿宋" w:hAnsi="仿宋" w:hint="eastAsia"/>
                <w:bCs/>
                <w:szCs w:val="21"/>
              </w:rPr>
              <w:t>删除</w:t>
            </w:r>
          </w:p>
        </w:tc>
      </w:tr>
      <w:tr w:rsidR="009306FE" w:rsidRPr="0020787B" w14:paraId="399FEF30" w14:textId="77777777" w:rsidTr="00017DC0">
        <w:tc>
          <w:tcPr>
            <w:tcW w:w="1555" w:type="dxa"/>
            <w:tcBorders>
              <w:top w:val="single" w:sz="4" w:space="0" w:color="auto"/>
              <w:left w:val="single" w:sz="4" w:space="0" w:color="auto"/>
              <w:bottom w:val="single" w:sz="4" w:space="0" w:color="auto"/>
              <w:right w:val="single" w:sz="4" w:space="0" w:color="auto"/>
            </w:tcBorders>
          </w:tcPr>
          <w:p w14:paraId="7E7DBE0C" w14:textId="428E8BCF"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lastRenderedPageBreak/>
              <w:t>第二部分 释义</w:t>
            </w:r>
          </w:p>
        </w:tc>
        <w:tc>
          <w:tcPr>
            <w:tcW w:w="5613" w:type="dxa"/>
            <w:tcBorders>
              <w:top w:val="single" w:sz="4" w:space="0" w:color="auto"/>
              <w:left w:val="single" w:sz="4" w:space="0" w:color="auto"/>
              <w:bottom w:val="single" w:sz="4" w:space="0" w:color="auto"/>
              <w:right w:val="single" w:sz="4" w:space="0" w:color="auto"/>
            </w:tcBorders>
          </w:tcPr>
          <w:p w14:paraId="38F0DDF4" w14:textId="304F61A4" w:rsidR="009306FE" w:rsidRPr="0020787B" w:rsidRDefault="009306FE" w:rsidP="009306FE">
            <w:pPr>
              <w:jc w:val="left"/>
              <w:rPr>
                <w:rFonts w:ascii="仿宋" w:eastAsia="仿宋" w:hAnsi="仿宋"/>
                <w:bCs/>
                <w:szCs w:val="21"/>
              </w:rPr>
            </w:pPr>
            <w:r w:rsidRPr="009306FE">
              <w:rPr>
                <w:rFonts w:ascii="仿宋" w:eastAsia="仿宋" w:hAnsi="仿宋" w:hint="eastAsia"/>
                <w:bCs/>
                <w:szCs w:val="21"/>
              </w:rPr>
              <w:t>60、A类基金份额：指在投资者认购、申购时收取认购、申购费用，在赎回时根据持有期限收取赎回费用、但不计</w:t>
            </w:r>
            <w:proofErr w:type="gramStart"/>
            <w:r w:rsidRPr="009306FE">
              <w:rPr>
                <w:rFonts w:ascii="仿宋" w:eastAsia="仿宋" w:hAnsi="仿宋" w:hint="eastAsia"/>
                <w:bCs/>
                <w:szCs w:val="21"/>
              </w:rPr>
              <w:t>提销售</w:t>
            </w:r>
            <w:proofErr w:type="gramEnd"/>
            <w:r w:rsidRPr="009306FE">
              <w:rPr>
                <w:rFonts w:ascii="仿宋" w:eastAsia="仿宋" w:hAnsi="仿宋" w:hint="eastAsia"/>
                <w:bCs/>
                <w:szCs w:val="21"/>
              </w:rPr>
              <w:t>服务费的基金份额</w:t>
            </w:r>
          </w:p>
        </w:tc>
        <w:tc>
          <w:tcPr>
            <w:tcW w:w="6350" w:type="dxa"/>
            <w:tcBorders>
              <w:top w:val="single" w:sz="4" w:space="0" w:color="auto"/>
              <w:left w:val="single" w:sz="4" w:space="0" w:color="auto"/>
              <w:bottom w:val="single" w:sz="4" w:space="0" w:color="auto"/>
              <w:right w:val="single" w:sz="4" w:space="0" w:color="auto"/>
            </w:tcBorders>
          </w:tcPr>
          <w:p w14:paraId="0B7F9C68" w14:textId="13425F18" w:rsidR="009306FE" w:rsidRPr="0020787B" w:rsidRDefault="009306FE" w:rsidP="009306FE">
            <w:pPr>
              <w:jc w:val="left"/>
              <w:rPr>
                <w:rFonts w:ascii="仿宋" w:eastAsia="仿宋" w:hAnsi="仿宋"/>
                <w:bCs/>
                <w:szCs w:val="21"/>
              </w:rPr>
            </w:pPr>
            <w:r w:rsidRPr="009306FE">
              <w:rPr>
                <w:rFonts w:ascii="仿宋" w:eastAsia="仿宋" w:hAnsi="仿宋"/>
                <w:bCs/>
                <w:szCs w:val="21"/>
              </w:rPr>
              <w:t>56</w:t>
            </w:r>
            <w:r w:rsidRPr="009306FE">
              <w:rPr>
                <w:rFonts w:ascii="仿宋" w:eastAsia="仿宋" w:hAnsi="仿宋" w:hint="eastAsia"/>
                <w:bCs/>
                <w:szCs w:val="21"/>
              </w:rPr>
              <w:t>、A类基金份额：指在投资者申购时收取申购费用，在赎回时根据持有期限收取赎回费用、但不计</w:t>
            </w:r>
            <w:proofErr w:type="gramStart"/>
            <w:r w:rsidRPr="009306FE">
              <w:rPr>
                <w:rFonts w:ascii="仿宋" w:eastAsia="仿宋" w:hAnsi="仿宋" w:hint="eastAsia"/>
                <w:bCs/>
                <w:szCs w:val="21"/>
              </w:rPr>
              <w:t>提销售</w:t>
            </w:r>
            <w:proofErr w:type="gramEnd"/>
            <w:r w:rsidRPr="009306FE">
              <w:rPr>
                <w:rFonts w:ascii="仿宋" w:eastAsia="仿宋" w:hAnsi="仿宋" w:hint="eastAsia"/>
                <w:bCs/>
                <w:szCs w:val="21"/>
              </w:rPr>
              <w:t>服务费的基金份额</w:t>
            </w:r>
          </w:p>
        </w:tc>
      </w:tr>
      <w:tr w:rsidR="009306FE" w:rsidRPr="0020787B" w14:paraId="05C5BB51" w14:textId="77777777" w:rsidTr="00017DC0">
        <w:tc>
          <w:tcPr>
            <w:tcW w:w="1555" w:type="dxa"/>
            <w:tcBorders>
              <w:top w:val="single" w:sz="4" w:space="0" w:color="auto"/>
              <w:left w:val="single" w:sz="4" w:space="0" w:color="auto"/>
              <w:bottom w:val="single" w:sz="4" w:space="0" w:color="auto"/>
              <w:right w:val="single" w:sz="4" w:space="0" w:color="auto"/>
            </w:tcBorders>
          </w:tcPr>
          <w:p w14:paraId="1097C29C" w14:textId="18A7AE9A"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29119E2F" w14:textId="6159A74B" w:rsidR="009306FE" w:rsidRPr="0020787B" w:rsidRDefault="009306FE" w:rsidP="009306FE">
            <w:pPr>
              <w:jc w:val="left"/>
              <w:rPr>
                <w:rFonts w:ascii="仿宋" w:eastAsia="仿宋" w:hAnsi="仿宋"/>
                <w:bCs/>
                <w:szCs w:val="21"/>
              </w:rPr>
            </w:pPr>
            <w:r w:rsidRPr="009306FE">
              <w:rPr>
                <w:rFonts w:ascii="仿宋" w:eastAsia="仿宋" w:hAnsi="仿宋" w:hint="eastAsia"/>
                <w:bCs/>
                <w:szCs w:val="21"/>
              </w:rPr>
              <w:t>61、C类基金份额：指从本类别基金资产中计</w:t>
            </w:r>
            <w:proofErr w:type="gramStart"/>
            <w:r w:rsidRPr="009306FE">
              <w:rPr>
                <w:rFonts w:ascii="仿宋" w:eastAsia="仿宋" w:hAnsi="仿宋" w:hint="eastAsia"/>
                <w:bCs/>
                <w:szCs w:val="21"/>
              </w:rPr>
              <w:t>提销售</w:t>
            </w:r>
            <w:proofErr w:type="gramEnd"/>
            <w:r w:rsidRPr="009306FE">
              <w:rPr>
                <w:rFonts w:ascii="仿宋" w:eastAsia="仿宋" w:hAnsi="仿宋" w:hint="eastAsia"/>
                <w:bCs/>
                <w:szCs w:val="21"/>
              </w:rPr>
              <w:t>服务费而不收取认购、申购费用，在赎回时根据持有期限收取赎回费用的基金份额</w:t>
            </w:r>
          </w:p>
        </w:tc>
        <w:tc>
          <w:tcPr>
            <w:tcW w:w="6350" w:type="dxa"/>
            <w:tcBorders>
              <w:top w:val="single" w:sz="4" w:space="0" w:color="auto"/>
              <w:left w:val="single" w:sz="4" w:space="0" w:color="auto"/>
              <w:bottom w:val="single" w:sz="4" w:space="0" w:color="auto"/>
              <w:right w:val="single" w:sz="4" w:space="0" w:color="auto"/>
            </w:tcBorders>
          </w:tcPr>
          <w:p w14:paraId="23EE3DCE" w14:textId="7B418EC3" w:rsidR="009306FE" w:rsidRPr="009306FE" w:rsidRDefault="009306FE" w:rsidP="009306FE">
            <w:pPr>
              <w:jc w:val="left"/>
              <w:rPr>
                <w:rFonts w:ascii="仿宋" w:eastAsia="仿宋" w:hAnsi="仿宋"/>
                <w:bCs/>
                <w:szCs w:val="21"/>
              </w:rPr>
            </w:pPr>
            <w:r w:rsidRPr="009306FE">
              <w:rPr>
                <w:rFonts w:ascii="仿宋" w:eastAsia="仿宋" w:hAnsi="仿宋"/>
                <w:bCs/>
                <w:szCs w:val="21"/>
              </w:rPr>
              <w:t>57</w:t>
            </w:r>
            <w:r w:rsidRPr="009306FE">
              <w:rPr>
                <w:rFonts w:ascii="仿宋" w:eastAsia="仿宋" w:hAnsi="仿宋" w:hint="eastAsia"/>
                <w:bCs/>
                <w:szCs w:val="21"/>
              </w:rPr>
              <w:t>、C类基金份额：指从本类别基金资产中计</w:t>
            </w:r>
            <w:proofErr w:type="gramStart"/>
            <w:r w:rsidRPr="009306FE">
              <w:rPr>
                <w:rFonts w:ascii="仿宋" w:eastAsia="仿宋" w:hAnsi="仿宋" w:hint="eastAsia"/>
                <w:bCs/>
                <w:szCs w:val="21"/>
              </w:rPr>
              <w:t>提销售</w:t>
            </w:r>
            <w:proofErr w:type="gramEnd"/>
            <w:r w:rsidRPr="009306FE">
              <w:rPr>
                <w:rFonts w:ascii="仿宋" w:eastAsia="仿宋" w:hAnsi="仿宋" w:hint="eastAsia"/>
                <w:bCs/>
                <w:szCs w:val="21"/>
              </w:rPr>
              <w:t>服务费而不收取申购费用，在赎回时根据持有期限收取赎回费用的基金份额</w:t>
            </w:r>
          </w:p>
        </w:tc>
      </w:tr>
      <w:tr w:rsidR="009306FE" w:rsidRPr="0020787B" w14:paraId="28FCC104" w14:textId="77777777" w:rsidTr="00017DC0">
        <w:tc>
          <w:tcPr>
            <w:tcW w:w="1555" w:type="dxa"/>
            <w:tcBorders>
              <w:top w:val="single" w:sz="4" w:space="0" w:color="auto"/>
              <w:left w:val="single" w:sz="4" w:space="0" w:color="auto"/>
              <w:bottom w:val="single" w:sz="4" w:space="0" w:color="auto"/>
              <w:right w:val="single" w:sz="4" w:space="0" w:color="auto"/>
            </w:tcBorders>
          </w:tcPr>
          <w:p w14:paraId="35AC1D12" w14:textId="77777777"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26E40FE9" w14:textId="77777777"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t>63、发起资金：指用于认购发起</w:t>
            </w:r>
            <w:proofErr w:type="gramStart"/>
            <w:r w:rsidRPr="0020787B">
              <w:rPr>
                <w:rFonts w:ascii="仿宋" w:eastAsia="仿宋" w:hAnsi="仿宋" w:hint="eastAsia"/>
                <w:bCs/>
                <w:szCs w:val="21"/>
              </w:rPr>
              <w:t>式基金</w:t>
            </w:r>
            <w:proofErr w:type="gramEnd"/>
            <w:r w:rsidRPr="0020787B">
              <w:rPr>
                <w:rFonts w:ascii="仿宋" w:eastAsia="仿宋" w:hAnsi="仿宋" w:hint="eastAsia"/>
                <w:bCs/>
                <w:szCs w:val="21"/>
              </w:rPr>
              <w:t>且来源于基金管理人的股东资金、基金管理人固有资金、基金管理人高级管理人员或基金经理（指基金管理人员工中依法具有基金经理资格者，包括但可能不限于本基金的基金经理，同时也可以包括基金经理之外公司投</w:t>
            </w:r>
            <w:proofErr w:type="gramStart"/>
            <w:r w:rsidRPr="0020787B">
              <w:rPr>
                <w:rFonts w:ascii="仿宋" w:eastAsia="仿宋" w:hAnsi="仿宋" w:hint="eastAsia"/>
                <w:bCs/>
                <w:szCs w:val="21"/>
              </w:rPr>
              <w:t>研</w:t>
            </w:r>
            <w:proofErr w:type="gramEnd"/>
            <w:r w:rsidRPr="0020787B">
              <w:rPr>
                <w:rFonts w:ascii="仿宋" w:eastAsia="仿宋" w:hAnsi="仿宋" w:hint="eastAsia"/>
                <w:bCs/>
                <w:szCs w:val="21"/>
              </w:rPr>
              <w:t>人员，下同）等人员的资金</w:t>
            </w:r>
          </w:p>
        </w:tc>
        <w:tc>
          <w:tcPr>
            <w:tcW w:w="6350" w:type="dxa"/>
            <w:tcBorders>
              <w:top w:val="single" w:sz="4" w:space="0" w:color="auto"/>
              <w:left w:val="single" w:sz="4" w:space="0" w:color="auto"/>
              <w:bottom w:val="single" w:sz="4" w:space="0" w:color="auto"/>
              <w:right w:val="single" w:sz="4" w:space="0" w:color="auto"/>
            </w:tcBorders>
          </w:tcPr>
          <w:p w14:paraId="1643255B" w14:textId="77777777"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t>删除</w:t>
            </w:r>
          </w:p>
        </w:tc>
      </w:tr>
      <w:tr w:rsidR="009306FE" w:rsidRPr="0020787B" w14:paraId="17F22372" w14:textId="77777777" w:rsidTr="00017DC0">
        <w:tc>
          <w:tcPr>
            <w:tcW w:w="1555" w:type="dxa"/>
            <w:tcBorders>
              <w:top w:val="single" w:sz="4" w:space="0" w:color="auto"/>
              <w:left w:val="single" w:sz="4" w:space="0" w:color="auto"/>
              <w:bottom w:val="single" w:sz="4" w:space="0" w:color="auto"/>
              <w:right w:val="single" w:sz="4" w:space="0" w:color="auto"/>
            </w:tcBorders>
          </w:tcPr>
          <w:p w14:paraId="03858FB2" w14:textId="77777777"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35E65FF4" w14:textId="77777777"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t>64、发起资金提供方：指以发起资金认购本基金且承诺以发起资金认购的基金份额持有期限不少于三年的基金管理人的股东、基金管理人、基金管理人高级管理人员或基金经理等人员</w:t>
            </w:r>
          </w:p>
        </w:tc>
        <w:tc>
          <w:tcPr>
            <w:tcW w:w="6350" w:type="dxa"/>
            <w:tcBorders>
              <w:top w:val="single" w:sz="4" w:space="0" w:color="auto"/>
              <w:left w:val="single" w:sz="4" w:space="0" w:color="auto"/>
              <w:bottom w:val="single" w:sz="4" w:space="0" w:color="auto"/>
              <w:right w:val="single" w:sz="4" w:space="0" w:color="auto"/>
            </w:tcBorders>
          </w:tcPr>
          <w:p w14:paraId="61FBE7A2" w14:textId="77777777"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t>删除</w:t>
            </w:r>
          </w:p>
        </w:tc>
      </w:tr>
      <w:tr w:rsidR="009306FE" w:rsidRPr="0020787B" w14:paraId="2B6EC12D" w14:textId="77777777" w:rsidTr="00017DC0">
        <w:tc>
          <w:tcPr>
            <w:tcW w:w="1555" w:type="dxa"/>
            <w:tcBorders>
              <w:top w:val="single" w:sz="4" w:space="0" w:color="auto"/>
              <w:left w:val="single" w:sz="4" w:space="0" w:color="auto"/>
              <w:bottom w:val="single" w:sz="4" w:space="0" w:color="auto"/>
              <w:right w:val="single" w:sz="4" w:space="0" w:color="auto"/>
            </w:tcBorders>
          </w:tcPr>
          <w:p w14:paraId="3F468DFA" w14:textId="77777777"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10C18731" w14:textId="77777777"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t>67、基金资产总值：指基金拥有的各类有价证券、银行存款本息、基金应收申购款及其他资产的价值总和</w:t>
            </w:r>
          </w:p>
        </w:tc>
        <w:tc>
          <w:tcPr>
            <w:tcW w:w="6350" w:type="dxa"/>
            <w:tcBorders>
              <w:top w:val="single" w:sz="4" w:space="0" w:color="auto"/>
              <w:left w:val="single" w:sz="4" w:space="0" w:color="auto"/>
              <w:bottom w:val="single" w:sz="4" w:space="0" w:color="auto"/>
              <w:right w:val="single" w:sz="4" w:space="0" w:color="auto"/>
            </w:tcBorders>
          </w:tcPr>
          <w:p w14:paraId="6B6C0E55" w14:textId="77777777"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t>61、基金资产总值：指基金拥有的目标ETF基金份额、各类有价证券、银行存款本息、基金应收申购款及其他资产的价值总和</w:t>
            </w:r>
          </w:p>
        </w:tc>
      </w:tr>
      <w:tr w:rsidR="009306FE" w:rsidRPr="00BF7198" w14:paraId="3914CD37" w14:textId="77777777" w:rsidTr="00B10C83">
        <w:tc>
          <w:tcPr>
            <w:tcW w:w="1555" w:type="dxa"/>
            <w:tcBorders>
              <w:top w:val="single" w:sz="4" w:space="0" w:color="auto"/>
              <w:left w:val="single" w:sz="4" w:space="0" w:color="auto"/>
              <w:bottom w:val="single" w:sz="4" w:space="0" w:color="auto"/>
              <w:right w:val="single" w:sz="4" w:space="0" w:color="auto"/>
            </w:tcBorders>
          </w:tcPr>
          <w:p w14:paraId="0FE82E7E"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594C40E8"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73、指定媒介：指中国证监会指定的用以进行信息披露的全国性报刊及指定互联网网站（包括基金管理人网站、基金托管人网站、中国证监会基金电子披露网站）等媒介</w:t>
            </w:r>
          </w:p>
        </w:tc>
        <w:tc>
          <w:tcPr>
            <w:tcW w:w="6350" w:type="dxa"/>
            <w:tcBorders>
              <w:top w:val="single" w:sz="4" w:space="0" w:color="auto"/>
              <w:left w:val="single" w:sz="4" w:space="0" w:color="auto"/>
              <w:bottom w:val="single" w:sz="4" w:space="0" w:color="auto"/>
              <w:right w:val="single" w:sz="4" w:space="0" w:color="auto"/>
            </w:tcBorders>
          </w:tcPr>
          <w:p w14:paraId="5D62F9C4" w14:textId="7F7AD7D1" w:rsidR="009306FE" w:rsidRPr="00BF7198" w:rsidRDefault="009306FE" w:rsidP="009306FE">
            <w:pPr>
              <w:jc w:val="left"/>
              <w:rPr>
                <w:rFonts w:ascii="仿宋" w:eastAsia="仿宋" w:hAnsi="仿宋"/>
                <w:bCs/>
                <w:szCs w:val="21"/>
              </w:rPr>
            </w:pPr>
            <w:r w:rsidRPr="0020787B">
              <w:rPr>
                <w:rFonts w:ascii="仿宋" w:eastAsia="仿宋" w:hAnsi="仿宋" w:hint="eastAsia"/>
                <w:bCs/>
                <w:szCs w:val="21"/>
              </w:rPr>
              <w:t>6</w:t>
            </w:r>
            <w:r w:rsidRPr="0020787B">
              <w:rPr>
                <w:rFonts w:ascii="仿宋" w:eastAsia="仿宋" w:hAnsi="仿宋"/>
                <w:bCs/>
                <w:szCs w:val="21"/>
              </w:rPr>
              <w:t>7</w:t>
            </w:r>
            <w:r w:rsidRPr="0020787B">
              <w:rPr>
                <w:rFonts w:ascii="仿宋" w:eastAsia="仿宋" w:hAnsi="仿宋" w:hint="eastAsia"/>
                <w:bCs/>
                <w:szCs w:val="21"/>
              </w:rPr>
              <w:t>、</w:t>
            </w:r>
            <w:r w:rsidRPr="00BF7198">
              <w:rPr>
                <w:rFonts w:ascii="仿宋" w:eastAsia="仿宋" w:hAnsi="仿宋" w:hint="eastAsia"/>
                <w:bCs/>
                <w:szCs w:val="21"/>
              </w:rPr>
              <w:t>规定媒介：指符合中国证监会规定条件的用以进行信息披露的全国性报刊及《信息披露办法》规定的互联网网站（包括基金管理人网站、基金托管人网站、中国证监会基金电子披露网站）等媒介</w:t>
            </w:r>
          </w:p>
        </w:tc>
      </w:tr>
      <w:tr w:rsidR="009306FE" w:rsidRPr="00BF7198" w14:paraId="207DAC0E" w14:textId="77777777" w:rsidTr="00B10C83">
        <w:tc>
          <w:tcPr>
            <w:tcW w:w="1555" w:type="dxa"/>
            <w:tcBorders>
              <w:top w:val="single" w:sz="4" w:space="0" w:color="auto"/>
              <w:left w:val="single" w:sz="4" w:space="0" w:color="auto"/>
              <w:bottom w:val="single" w:sz="4" w:space="0" w:color="auto"/>
              <w:right w:val="single" w:sz="4" w:space="0" w:color="auto"/>
            </w:tcBorders>
          </w:tcPr>
          <w:p w14:paraId="6E1177DE"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2F306507"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75、基金产品资料概要：指《汇添富中证港股通高股息投资指数发起式证券投资基金（LOF）基金产品资料概要》及其更新</w:t>
            </w:r>
          </w:p>
        </w:tc>
        <w:tc>
          <w:tcPr>
            <w:tcW w:w="6350" w:type="dxa"/>
            <w:tcBorders>
              <w:top w:val="single" w:sz="4" w:space="0" w:color="auto"/>
              <w:left w:val="single" w:sz="4" w:space="0" w:color="auto"/>
              <w:bottom w:val="single" w:sz="4" w:space="0" w:color="auto"/>
              <w:right w:val="single" w:sz="4" w:space="0" w:color="auto"/>
            </w:tcBorders>
          </w:tcPr>
          <w:p w14:paraId="6EA08E3D"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69、基金产品资料概要：指《汇添富中证港股通高股息投资交易型开放式指数证券投资基金联接基金（LOF）基金产品资料概要》及其更新</w:t>
            </w:r>
          </w:p>
        </w:tc>
      </w:tr>
      <w:tr w:rsidR="009306FE" w:rsidRPr="00BF7198" w14:paraId="0A87DDFA" w14:textId="77777777" w:rsidTr="00B10C83">
        <w:tc>
          <w:tcPr>
            <w:tcW w:w="1555" w:type="dxa"/>
            <w:tcBorders>
              <w:top w:val="single" w:sz="4" w:space="0" w:color="auto"/>
              <w:left w:val="single" w:sz="4" w:space="0" w:color="auto"/>
              <w:bottom w:val="single" w:sz="4" w:space="0" w:color="auto"/>
              <w:right w:val="single" w:sz="4" w:space="0" w:color="auto"/>
            </w:tcBorders>
          </w:tcPr>
          <w:p w14:paraId="103E4C29"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第二部分 释义</w:t>
            </w:r>
          </w:p>
        </w:tc>
        <w:tc>
          <w:tcPr>
            <w:tcW w:w="5613" w:type="dxa"/>
            <w:tcBorders>
              <w:top w:val="single" w:sz="4" w:space="0" w:color="auto"/>
              <w:left w:val="single" w:sz="4" w:space="0" w:color="auto"/>
              <w:bottom w:val="single" w:sz="4" w:space="0" w:color="auto"/>
              <w:right w:val="single" w:sz="4" w:space="0" w:color="auto"/>
            </w:tcBorders>
          </w:tcPr>
          <w:p w14:paraId="40FC87C7"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新增</w:t>
            </w:r>
          </w:p>
        </w:tc>
        <w:tc>
          <w:tcPr>
            <w:tcW w:w="6350" w:type="dxa"/>
            <w:tcBorders>
              <w:top w:val="single" w:sz="4" w:space="0" w:color="auto"/>
              <w:left w:val="single" w:sz="4" w:space="0" w:color="auto"/>
              <w:bottom w:val="single" w:sz="4" w:space="0" w:color="auto"/>
              <w:right w:val="single" w:sz="4" w:space="0" w:color="auto"/>
            </w:tcBorders>
          </w:tcPr>
          <w:p w14:paraId="32F1B0B0"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73、目标ETF：指另一经中国证监会注册的交易型开放式指数证券投资基金（以下简称“ETF”），该ETF和本基金所跟踪的标的指数</w:t>
            </w:r>
            <w:r w:rsidRPr="00BF7198">
              <w:rPr>
                <w:rFonts w:ascii="仿宋" w:eastAsia="仿宋" w:hAnsi="仿宋" w:hint="eastAsia"/>
                <w:bCs/>
                <w:szCs w:val="21"/>
              </w:rPr>
              <w:lastRenderedPageBreak/>
              <w:t>相同，并且该ETF的投资目标和本基金的投资目标类似，本基金主要投资于该ETF以求达到投资目标。本基金以汇添富中证港股通高股息投资交易型开放式指数证券投资基金（以下简称“汇添富中证港股通高股息投资ETF”）为目标ETF</w:t>
            </w:r>
          </w:p>
          <w:p w14:paraId="7D143024"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74、联接基金：指将绝大部分基金财产投资于跟踪同一标的指数的交易型开放式指数证券投资基金，紧密跟踪标的指数表现，追求跟踪偏离度和跟踪误差最小化，采用开放式运作方式的基金</w:t>
            </w:r>
          </w:p>
        </w:tc>
      </w:tr>
      <w:tr w:rsidR="009306FE" w:rsidRPr="0020787B" w14:paraId="69C4E08E" w14:textId="77777777" w:rsidTr="00017DC0">
        <w:tc>
          <w:tcPr>
            <w:tcW w:w="1555" w:type="dxa"/>
            <w:tcBorders>
              <w:top w:val="single" w:sz="4" w:space="0" w:color="auto"/>
              <w:left w:val="single" w:sz="4" w:space="0" w:color="auto"/>
              <w:bottom w:val="single" w:sz="4" w:space="0" w:color="auto"/>
              <w:right w:val="single" w:sz="4" w:space="0" w:color="auto"/>
            </w:tcBorders>
          </w:tcPr>
          <w:p w14:paraId="4733DF5A" w14:textId="77777777"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lastRenderedPageBreak/>
              <w:t>第三部分  基金的基本情况</w:t>
            </w:r>
          </w:p>
        </w:tc>
        <w:tc>
          <w:tcPr>
            <w:tcW w:w="5613" w:type="dxa"/>
            <w:tcBorders>
              <w:top w:val="single" w:sz="4" w:space="0" w:color="auto"/>
              <w:left w:val="single" w:sz="4" w:space="0" w:color="auto"/>
              <w:bottom w:val="single" w:sz="4" w:space="0" w:color="auto"/>
              <w:right w:val="single" w:sz="4" w:space="0" w:color="auto"/>
            </w:tcBorders>
          </w:tcPr>
          <w:p w14:paraId="2C0C5E08" w14:textId="77777777"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t>一、基金名称</w:t>
            </w:r>
          </w:p>
          <w:p w14:paraId="718026AE" w14:textId="77777777" w:rsidR="009306FE" w:rsidRPr="0020787B" w:rsidRDefault="009306FE" w:rsidP="009306FE">
            <w:pPr>
              <w:jc w:val="left"/>
              <w:rPr>
                <w:rFonts w:ascii="仿宋" w:eastAsia="仿宋" w:hAnsi="仿宋"/>
                <w:bCs/>
                <w:szCs w:val="21"/>
              </w:rPr>
            </w:pPr>
            <w:proofErr w:type="gramStart"/>
            <w:r w:rsidRPr="0020787B">
              <w:rPr>
                <w:rFonts w:ascii="仿宋" w:eastAsia="仿宋" w:hAnsi="仿宋" w:hint="eastAsia"/>
                <w:bCs/>
                <w:szCs w:val="21"/>
              </w:rPr>
              <w:t>汇添富</w:t>
            </w:r>
            <w:proofErr w:type="gramEnd"/>
            <w:r w:rsidRPr="0020787B">
              <w:rPr>
                <w:rFonts w:ascii="仿宋" w:eastAsia="仿宋" w:hAnsi="仿宋" w:hint="eastAsia"/>
                <w:bCs/>
                <w:szCs w:val="21"/>
              </w:rPr>
              <w:t>中证港股通高股息投资指数发起式证券投资基金（LOF）</w:t>
            </w:r>
          </w:p>
        </w:tc>
        <w:tc>
          <w:tcPr>
            <w:tcW w:w="6350" w:type="dxa"/>
            <w:tcBorders>
              <w:top w:val="single" w:sz="4" w:space="0" w:color="auto"/>
              <w:left w:val="single" w:sz="4" w:space="0" w:color="auto"/>
              <w:bottom w:val="single" w:sz="4" w:space="0" w:color="auto"/>
              <w:right w:val="single" w:sz="4" w:space="0" w:color="auto"/>
            </w:tcBorders>
          </w:tcPr>
          <w:p w14:paraId="5C58CFE1" w14:textId="77777777" w:rsidR="009306FE" w:rsidRPr="0020787B" w:rsidRDefault="009306FE" w:rsidP="009306FE">
            <w:pPr>
              <w:jc w:val="left"/>
              <w:rPr>
                <w:rFonts w:ascii="仿宋" w:eastAsia="仿宋" w:hAnsi="仿宋"/>
                <w:bCs/>
                <w:szCs w:val="21"/>
              </w:rPr>
            </w:pPr>
            <w:r w:rsidRPr="0020787B">
              <w:rPr>
                <w:rFonts w:ascii="仿宋" w:eastAsia="仿宋" w:hAnsi="仿宋" w:hint="eastAsia"/>
                <w:bCs/>
                <w:szCs w:val="21"/>
              </w:rPr>
              <w:t>一、基金名称</w:t>
            </w:r>
          </w:p>
          <w:p w14:paraId="562BCF84" w14:textId="77777777" w:rsidR="009306FE" w:rsidRPr="0020787B" w:rsidRDefault="009306FE" w:rsidP="009306FE">
            <w:pPr>
              <w:jc w:val="left"/>
              <w:rPr>
                <w:rFonts w:ascii="仿宋" w:eastAsia="仿宋" w:hAnsi="仿宋"/>
                <w:bCs/>
                <w:szCs w:val="21"/>
              </w:rPr>
            </w:pPr>
            <w:proofErr w:type="gramStart"/>
            <w:r w:rsidRPr="0020787B">
              <w:rPr>
                <w:rFonts w:ascii="仿宋" w:eastAsia="仿宋" w:hAnsi="仿宋" w:hint="eastAsia"/>
                <w:bCs/>
                <w:szCs w:val="21"/>
              </w:rPr>
              <w:t>汇添富</w:t>
            </w:r>
            <w:proofErr w:type="gramEnd"/>
            <w:r w:rsidRPr="0020787B">
              <w:rPr>
                <w:rFonts w:ascii="仿宋" w:eastAsia="仿宋" w:hAnsi="仿宋" w:hint="eastAsia"/>
                <w:bCs/>
                <w:szCs w:val="21"/>
              </w:rPr>
              <w:t>中证港股通高股息投资交易型开放式指数证券投资基金联接基金（LOF）</w:t>
            </w:r>
          </w:p>
        </w:tc>
      </w:tr>
      <w:tr w:rsidR="009306FE" w:rsidRPr="00BF7198" w14:paraId="71374D7C" w14:textId="77777777" w:rsidTr="00B10C83">
        <w:tc>
          <w:tcPr>
            <w:tcW w:w="1555" w:type="dxa"/>
            <w:tcBorders>
              <w:top w:val="single" w:sz="4" w:space="0" w:color="auto"/>
              <w:left w:val="single" w:sz="4" w:space="0" w:color="auto"/>
              <w:bottom w:val="single" w:sz="4" w:space="0" w:color="auto"/>
              <w:right w:val="single" w:sz="4" w:space="0" w:color="auto"/>
            </w:tcBorders>
          </w:tcPr>
          <w:p w14:paraId="195B6DE7"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第三部分  基金的基本情况</w:t>
            </w:r>
          </w:p>
        </w:tc>
        <w:tc>
          <w:tcPr>
            <w:tcW w:w="5613" w:type="dxa"/>
            <w:tcBorders>
              <w:top w:val="single" w:sz="4" w:space="0" w:color="auto"/>
              <w:left w:val="single" w:sz="4" w:space="0" w:color="auto"/>
              <w:bottom w:val="single" w:sz="4" w:space="0" w:color="auto"/>
              <w:right w:val="single" w:sz="4" w:space="0" w:color="auto"/>
            </w:tcBorders>
          </w:tcPr>
          <w:p w14:paraId="63940597"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股票型发起式证券投资基金</w:t>
            </w:r>
          </w:p>
        </w:tc>
        <w:tc>
          <w:tcPr>
            <w:tcW w:w="6350" w:type="dxa"/>
            <w:tcBorders>
              <w:top w:val="single" w:sz="4" w:space="0" w:color="auto"/>
              <w:left w:val="single" w:sz="4" w:space="0" w:color="auto"/>
              <w:bottom w:val="single" w:sz="4" w:space="0" w:color="auto"/>
              <w:right w:val="single" w:sz="4" w:space="0" w:color="auto"/>
            </w:tcBorders>
          </w:tcPr>
          <w:p w14:paraId="40A7676B"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ETF联接基金</w:t>
            </w:r>
          </w:p>
        </w:tc>
      </w:tr>
      <w:tr w:rsidR="009306FE" w:rsidRPr="00BF7198" w14:paraId="4AE5BDF0" w14:textId="77777777" w:rsidTr="00B10C83">
        <w:tc>
          <w:tcPr>
            <w:tcW w:w="1555" w:type="dxa"/>
            <w:tcBorders>
              <w:top w:val="single" w:sz="4" w:space="0" w:color="auto"/>
              <w:left w:val="single" w:sz="4" w:space="0" w:color="auto"/>
              <w:bottom w:val="single" w:sz="4" w:space="0" w:color="auto"/>
              <w:right w:val="single" w:sz="4" w:space="0" w:color="auto"/>
            </w:tcBorders>
          </w:tcPr>
          <w:p w14:paraId="71A4712D"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第三部分  基金的基本情况</w:t>
            </w:r>
          </w:p>
        </w:tc>
        <w:tc>
          <w:tcPr>
            <w:tcW w:w="5613" w:type="dxa"/>
            <w:tcBorders>
              <w:top w:val="single" w:sz="4" w:space="0" w:color="auto"/>
              <w:left w:val="single" w:sz="4" w:space="0" w:color="auto"/>
              <w:bottom w:val="single" w:sz="4" w:space="0" w:color="auto"/>
              <w:right w:val="single" w:sz="4" w:space="0" w:color="auto"/>
            </w:tcBorders>
          </w:tcPr>
          <w:p w14:paraId="4C96B12D"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紧密跟踪标的指数，追求跟踪偏离度和跟踪误差的最小化。</w:t>
            </w:r>
          </w:p>
        </w:tc>
        <w:tc>
          <w:tcPr>
            <w:tcW w:w="6350" w:type="dxa"/>
            <w:tcBorders>
              <w:top w:val="single" w:sz="4" w:space="0" w:color="auto"/>
              <w:left w:val="single" w:sz="4" w:space="0" w:color="auto"/>
              <w:bottom w:val="single" w:sz="4" w:space="0" w:color="auto"/>
              <w:right w:val="single" w:sz="4" w:space="0" w:color="auto"/>
            </w:tcBorders>
          </w:tcPr>
          <w:p w14:paraId="4C17DF7E"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本基金通过投资于目标ETF，紧密跟踪标的指数，追求跟踪偏离度和跟踪误差的最小化。</w:t>
            </w:r>
          </w:p>
        </w:tc>
      </w:tr>
      <w:tr w:rsidR="009306FE" w:rsidRPr="00BF7198" w14:paraId="540E858D" w14:textId="77777777" w:rsidTr="00B10C83">
        <w:tc>
          <w:tcPr>
            <w:tcW w:w="1555" w:type="dxa"/>
            <w:tcBorders>
              <w:top w:val="single" w:sz="4" w:space="0" w:color="auto"/>
              <w:left w:val="single" w:sz="4" w:space="0" w:color="auto"/>
              <w:bottom w:val="single" w:sz="4" w:space="0" w:color="auto"/>
              <w:right w:val="single" w:sz="4" w:space="0" w:color="auto"/>
            </w:tcBorders>
          </w:tcPr>
          <w:p w14:paraId="6AB47FDE"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第三部分  基金的基本情况</w:t>
            </w:r>
          </w:p>
        </w:tc>
        <w:tc>
          <w:tcPr>
            <w:tcW w:w="5613" w:type="dxa"/>
            <w:tcBorders>
              <w:top w:val="single" w:sz="4" w:space="0" w:color="auto"/>
              <w:left w:val="single" w:sz="4" w:space="0" w:color="auto"/>
              <w:bottom w:val="single" w:sz="4" w:space="0" w:color="auto"/>
              <w:right w:val="single" w:sz="4" w:space="0" w:color="auto"/>
            </w:tcBorders>
          </w:tcPr>
          <w:p w14:paraId="5F2FFF1E" w14:textId="77777777" w:rsidR="00F02DB9" w:rsidRDefault="009306FE" w:rsidP="009306FE">
            <w:pPr>
              <w:jc w:val="left"/>
              <w:rPr>
                <w:rFonts w:ascii="仿宋" w:eastAsia="仿宋" w:hAnsi="仿宋"/>
                <w:bCs/>
                <w:szCs w:val="21"/>
              </w:rPr>
            </w:pPr>
            <w:r w:rsidRPr="00BF7198">
              <w:rPr>
                <w:rFonts w:ascii="仿宋" w:eastAsia="仿宋" w:hAnsi="仿宋" w:hint="eastAsia"/>
                <w:bCs/>
                <w:szCs w:val="21"/>
              </w:rPr>
              <w:t>六、发起资金的认购</w:t>
            </w:r>
          </w:p>
          <w:p w14:paraId="299A6621" w14:textId="0E6F4ED5" w:rsidR="009306FE" w:rsidRPr="00BF7198" w:rsidRDefault="00F02DB9" w:rsidP="009306FE">
            <w:pPr>
              <w:jc w:val="left"/>
              <w:rPr>
                <w:rFonts w:ascii="仿宋" w:eastAsia="仿宋" w:hAnsi="仿宋"/>
                <w:bCs/>
                <w:szCs w:val="21"/>
              </w:rPr>
            </w:pPr>
            <w:r w:rsidRPr="00BF7198">
              <w:rPr>
                <w:rFonts w:ascii="仿宋" w:eastAsia="仿宋" w:hAnsi="仿宋" w:hint="eastAsia"/>
                <w:bCs/>
                <w:szCs w:val="21"/>
              </w:rPr>
              <w:t>基金管理</w:t>
            </w:r>
            <w:proofErr w:type="gramStart"/>
            <w:r w:rsidRPr="00BF7198">
              <w:rPr>
                <w:rFonts w:ascii="仿宋" w:eastAsia="仿宋" w:hAnsi="仿宋" w:hint="eastAsia"/>
                <w:bCs/>
                <w:szCs w:val="21"/>
              </w:rPr>
              <w:t>人股东</w:t>
            </w:r>
            <w:proofErr w:type="gramEnd"/>
            <w:r w:rsidRPr="00BF7198">
              <w:rPr>
                <w:rFonts w:ascii="仿宋" w:eastAsia="仿宋" w:hAnsi="仿宋" w:hint="eastAsia"/>
                <w:bCs/>
                <w:szCs w:val="21"/>
              </w:rPr>
              <w:t>资金、基金管理人固有资金、基金管理人高级管理人员、基金经理等人员认购本基金的发起资金金额不少于1000 万元人民币，且发起资金认购的基金份额持有期限不少于3 年（基金合同生效不满3年提前终止的情况除外），法律法规或中国证监会另有规定的除外。</w:t>
            </w:r>
          </w:p>
        </w:tc>
        <w:tc>
          <w:tcPr>
            <w:tcW w:w="6350" w:type="dxa"/>
            <w:tcBorders>
              <w:top w:val="single" w:sz="4" w:space="0" w:color="auto"/>
              <w:left w:val="single" w:sz="4" w:space="0" w:color="auto"/>
              <w:bottom w:val="single" w:sz="4" w:space="0" w:color="auto"/>
              <w:right w:val="single" w:sz="4" w:space="0" w:color="auto"/>
            </w:tcBorders>
          </w:tcPr>
          <w:p w14:paraId="2AC8B756" w14:textId="77777777" w:rsidR="009306FE" w:rsidRDefault="009306FE" w:rsidP="009306FE">
            <w:pPr>
              <w:jc w:val="left"/>
              <w:rPr>
                <w:rFonts w:ascii="仿宋" w:eastAsia="仿宋" w:hAnsi="仿宋"/>
                <w:bCs/>
                <w:szCs w:val="21"/>
              </w:rPr>
            </w:pPr>
            <w:r w:rsidRPr="00BF7198">
              <w:rPr>
                <w:rFonts w:ascii="仿宋" w:eastAsia="仿宋" w:hAnsi="仿宋" w:hint="eastAsia"/>
                <w:bCs/>
                <w:szCs w:val="21"/>
              </w:rPr>
              <w:t>六、基金存续期限</w:t>
            </w:r>
          </w:p>
          <w:p w14:paraId="234CCAD8" w14:textId="5392620B" w:rsidR="008E53A1" w:rsidRPr="00BF7198" w:rsidRDefault="008E53A1" w:rsidP="009306FE">
            <w:pPr>
              <w:jc w:val="left"/>
              <w:rPr>
                <w:rFonts w:ascii="仿宋" w:eastAsia="仿宋" w:hAnsi="仿宋"/>
                <w:bCs/>
                <w:szCs w:val="21"/>
              </w:rPr>
            </w:pPr>
            <w:r>
              <w:rPr>
                <w:rFonts w:ascii="仿宋" w:eastAsia="仿宋" w:hAnsi="仿宋" w:hint="eastAsia"/>
                <w:bCs/>
                <w:szCs w:val="21"/>
              </w:rPr>
              <w:t>不定期</w:t>
            </w:r>
          </w:p>
        </w:tc>
      </w:tr>
      <w:tr w:rsidR="009306FE" w:rsidRPr="00BF7198" w14:paraId="7DFFC07A" w14:textId="77777777" w:rsidTr="0016016E">
        <w:trPr>
          <w:trHeight w:val="1258"/>
        </w:trPr>
        <w:tc>
          <w:tcPr>
            <w:tcW w:w="1555" w:type="dxa"/>
            <w:tcBorders>
              <w:top w:val="single" w:sz="4" w:space="0" w:color="auto"/>
              <w:left w:val="single" w:sz="4" w:space="0" w:color="auto"/>
              <w:right w:val="single" w:sz="4" w:space="0" w:color="auto"/>
            </w:tcBorders>
          </w:tcPr>
          <w:p w14:paraId="7CAD4006"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第三部分  基金的基本情况</w:t>
            </w:r>
          </w:p>
          <w:p w14:paraId="02414EEF" w14:textId="3286F1DD" w:rsidR="009306FE" w:rsidRPr="00BF7198" w:rsidRDefault="009306FE" w:rsidP="009306FE">
            <w:pPr>
              <w:jc w:val="left"/>
              <w:rPr>
                <w:rFonts w:ascii="仿宋" w:eastAsia="仿宋" w:hAnsi="仿宋"/>
                <w:bCs/>
                <w:szCs w:val="21"/>
              </w:rPr>
            </w:pPr>
          </w:p>
        </w:tc>
        <w:tc>
          <w:tcPr>
            <w:tcW w:w="5613" w:type="dxa"/>
            <w:tcBorders>
              <w:top w:val="single" w:sz="4" w:space="0" w:color="auto"/>
              <w:left w:val="single" w:sz="4" w:space="0" w:color="auto"/>
              <w:right w:val="single" w:sz="4" w:space="0" w:color="auto"/>
            </w:tcBorders>
          </w:tcPr>
          <w:p w14:paraId="38FED9EC"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七、基金的最低募集份额总额和金额</w:t>
            </w:r>
          </w:p>
          <w:p w14:paraId="1E7DC912" w14:textId="23FB07C8"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本基金的最低募集份额总额为1000万份，最低募集金额为1000万元人民币。</w:t>
            </w:r>
          </w:p>
        </w:tc>
        <w:tc>
          <w:tcPr>
            <w:tcW w:w="6350" w:type="dxa"/>
            <w:tcBorders>
              <w:top w:val="single" w:sz="4" w:space="0" w:color="auto"/>
              <w:left w:val="single" w:sz="4" w:space="0" w:color="auto"/>
              <w:right w:val="single" w:sz="4" w:space="0" w:color="auto"/>
            </w:tcBorders>
          </w:tcPr>
          <w:p w14:paraId="5A976B64" w14:textId="6F7987D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删除</w:t>
            </w:r>
          </w:p>
        </w:tc>
      </w:tr>
      <w:tr w:rsidR="009306FE" w:rsidRPr="00BF7198" w14:paraId="54181BE0" w14:textId="77777777" w:rsidTr="00B10C83">
        <w:tc>
          <w:tcPr>
            <w:tcW w:w="1555" w:type="dxa"/>
            <w:tcBorders>
              <w:top w:val="single" w:sz="4" w:space="0" w:color="auto"/>
              <w:left w:val="single" w:sz="4" w:space="0" w:color="auto"/>
              <w:bottom w:val="single" w:sz="4" w:space="0" w:color="auto"/>
              <w:right w:val="single" w:sz="4" w:space="0" w:color="auto"/>
            </w:tcBorders>
          </w:tcPr>
          <w:p w14:paraId="11FA08E4"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第三部分  基金的基本情况</w:t>
            </w:r>
          </w:p>
        </w:tc>
        <w:tc>
          <w:tcPr>
            <w:tcW w:w="5613" w:type="dxa"/>
            <w:tcBorders>
              <w:top w:val="single" w:sz="4" w:space="0" w:color="auto"/>
              <w:left w:val="single" w:sz="4" w:space="0" w:color="auto"/>
              <w:bottom w:val="single" w:sz="4" w:space="0" w:color="auto"/>
              <w:right w:val="single" w:sz="4" w:space="0" w:color="auto"/>
            </w:tcBorders>
          </w:tcPr>
          <w:p w14:paraId="2E00101F" w14:textId="77777777" w:rsidR="00F02DB9" w:rsidRDefault="009306FE" w:rsidP="009306FE">
            <w:pPr>
              <w:jc w:val="left"/>
              <w:rPr>
                <w:rFonts w:ascii="仿宋" w:eastAsia="仿宋" w:hAnsi="仿宋"/>
                <w:bCs/>
                <w:szCs w:val="21"/>
              </w:rPr>
            </w:pPr>
            <w:r w:rsidRPr="00BF7198">
              <w:rPr>
                <w:rFonts w:ascii="仿宋" w:eastAsia="仿宋" w:hAnsi="仿宋" w:hint="eastAsia"/>
                <w:bCs/>
                <w:szCs w:val="21"/>
              </w:rPr>
              <w:t>八、基金份额发售面值和认购费用</w:t>
            </w:r>
          </w:p>
          <w:p w14:paraId="35B1B746" w14:textId="77777777" w:rsidR="009306FE" w:rsidRDefault="00F02DB9" w:rsidP="009306FE">
            <w:pPr>
              <w:jc w:val="left"/>
              <w:rPr>
                <w:rFonts w:ascii="仿宋" w:eastAsia="仿宋" w:hAnsi="仿宋"/>
                <w:bCs/>
                <w:szCs w:val="21"/>
              </w:rPr>
            </w:pPr>
            <w:r w:rsidRPr="00BF7198">
              <w:rPr>
                <w:rFonts w:ascii="仿宋" w:eastAsia="仿宋" w:hAnsi="仿宋" w:hint="eastAsia"/>
                <w:bCs/>
                <w:szCs w:val="21"/>
              </w:rPr>
              <w:t>本</w:t>
            </w:r>
            <w:proofErr w:type="gramStart"/>
            <w:r w:rsidRPr="00BF7198">
              <w:rPr>
                <w:rFonts w:ascii="仿宋" w:eastAsia="仿宋" w:hAnsi="仿宋" w:hint="eastAsia"/>
                <w:bCs/>
                <w:szCs w:val="21"/>
              </w:rPr>
              <w:t>基金基金</w:t>
            </w:r>
            <w:proofErr w:type="gramEnd"/>
            <w:r w:rsidRPr="00BF7198">
              <w:rPr>
                <w:rFonts w:ascii="仿宋" w:eastAsia="仿宋" w:hAnsi="仿宋" w:hint="eastAsia"/>
                <w:bCs/>
                <w:szCs w:val="21"/>
              </w:rPr>
              <w:t>份额发售面值为人民币1.00元。</w:t>
            </w:r>
          </w:p>
          <w:p w14:paraId="4033D849" w14:textId="1473A3D9" w:rsidR="00F02DB9" w:rsidRPr="00BF7198" w:rsidRDefault="00F02DB9" w:rsidP="009306FE">
            <w:pPr>
              <w:jc w:val="left"/>
              <w:rPr>
                <w:rFonts w:ascii="仿宋" w:eastAsia="仿宋" w:hAnsi="仿宋"/>
                <w:bCs/>
                <w:szCs w:val="21"/>
              </w:rPr>
            </w:pPr>
            <w:r w:rsidRPr="00F02DB9">
              <w:rPr>
                <w:rFonts w:ascii="仿宋" w:eastAsia="仿宋" w:hAnsi="仿宋" w:hint="eastAsia"/>
                <w:bCs/>
                <w:szCs w:val="21"/>
              </w:rPr>
              <w:lastRenderedPageBreak/>
              <w:t>本基金C类基金份额不收取认购费，A类基金份额的具体认购费率按招募说明书的规定执行。</w:t>
            </w:r>
          </w:p>
        </w:tc>
        <w:tc>
          <w:tcPr>
            <w:tcW w:w="6350" w:type="dxa"/>
            <w:tcBorders>
              <w:top w:val="single" w:sz="4" w:space="0" w:color="auto"/>
              <w:left w:val="single" w:sz="4" w:space="0" w:color="auto"/>
              <w:bottom w:val="single" w:sz="4" w:space="0" w:color="auto"/>
              <w:right w:val="single" w:sz="4" w:space="0" w:color="auto"/>
            </w:tcBorders>
          </w:tcPr>
          <w:p w14:paraId="1FFD50F9"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删除</w:t>
            </w:r>
          </w:p>
        </w:tc>
      </w:tr>
      <w:tr w:rsidR="009306FE" w:rsidRPr="00171FC8" w14:paraId="398AB3B3" w14:textId="77777777" w:rsidTr="00017DC0">
        <w:tc>
          <w:tcPr>
            <w:tcW w:w="1555" w:type="dxa"/>
            <w:tcBorders>
              <w:top w:val="single" w:sz="4" w:space="0" w:color="auto"/>
              <w:left w:val="single" w:sz="4" w:space="0" w:color="auto"/>
              <w:bottom w:val="single" w:sz="4" w:space="0" w:color="auto"/>
              <w:right w:val="single" w:sz="4" w:space="0" w:color="auto"/>
            </w:tcBorders>
          </w:tcPr>
          <w:p w14:paraId="0EC3307A"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t>第三部分  基金的基本情况</w:t>
            </w:r>
          </w:p>
        </w:tc>
        <w:tc>
          <w:tcPr>
            <w:tcW w:w="5613" w:type="dxa"/>
            <w:tcBorders>
              <w:top w:val="single" w:sz="4" w:space="0" w:color="auto"/>
              <w:left w:val="single" w:sz="4" w:space="0" w:color="auto"/>
              <w:bottom w:val="single" w:sz="4" w:space="0" w:color="auto"/>
              <w:right w:val="single" w:sz="4" w:space="0" w:color="auto"/>
            </w:tcBorders>
          </w:tcPr>
          <w:p w14:paraId="4BC6A3F3" w14:textId="77777777" w:rsidR="00687975" w:rsidRPr="00687975" w:rsidRDefault="00687975" w:rsidP="00687975">
            <w:pPr>
              <w:jc w:val="left"/>
              <w:rPr>
                <w:rFonts w:ascii="仿宋" w:eastAsia="仿宋" w:hAnsi="仿宋"/>
                <w:bCs/>
                <w:szCs w:val="21"/>
              </w:rPr>
            </w:pPr>
            <w:r w:rsidRPr="00687975">
              <w:rPr>
                <w:rFonts w:ascii="仿宋" w:eastAsia="仿宋" w:hAnsi="仿宋" w:hint="eastAsia"/>
                <w:bCs/>
                <w:szCs w:val="21"/>
              </w:rPr>
              <w:t>十、基金份额类别</w:t>
            </w:r>
          </w:p>
          <w:p w14:paraId="1E8C7593" w14:textId="77777777" w:rsidR="00687975" w:rsidRPr="00687975" w:rsidRDefault="00687975" w:rsidP="00687975">
            <w:pPr>
              <w:jc w:val="left"/>
              <w:rPr>
                <w:rFonts w:ascii="仿宋" w:eastAsia="仿宋" w:hAnsi="仿宋"/>
                <w:bCs/>
                <w:szCs w:val="21"/>
              </w:rPr>
            </w:pPr>
            <w:r w:rsidRPr="00687975">
              <w:rPr>
                <w:rFonts w:ascii="仿宋" w:eastAsia="仿宋" w:hAnsi="仿宋" w:hint="eastAsia"/>
                <w:bCs/>
                <w:szCs w:val="21"/>
              </w:rPr>
              <w:t>本基金根据认购/申购费用、销售服务费用收取方式的不同，将基金份额分为不同的类别。其中：</w:t>
            </w:r>
          </w:p>
          <w:p w14:paraId="0D874925" w14:textId="77777777" w:rsidR="00687975" w:rsidRPr="00687975" w:rsidRDefault="00687975" w:rsidP="00687975">
            <w:pPr>
              <w:jc w:val="left"/>
              <w:rPr>
                <w:rFonts w:ascii="仿宋" w:eastAsia="仿宋" w:hAnsi="仿宋"/>
                <w:bCs/>
                <w:szCs w:val="21"/>
              </w:rPr>
            </w:pPr>
            <w:r w:rsidRPr="00687975">
              <w:rPr>
                <w:rFonts w:ascii="仿宋" w:eastAsia="仿宋" w:hAnsi="仿宋" w:hint="eastAsia"/>
                <w:bCs/>
                <w:szCs w:val="21"/>
              </w:rPr>
              <w:t>1、在投资者认购、申购时收取认购、申购费用，在赎回时根据持有期限收取赎回费用、但不计</w:t>
            </w:r>
            <w:proofErr w:type="gramStart"/>
            <w:r w:rsidRPr="00687975">
              <w:rPr>
                <w:rFonts w:ascii="仿宋" w:eastAsia="仿宋" w:hAnsi="仿宋" w:hint="eastAsia"/>
                <w:bCs/>
                <w:szCs w:val="21"/>
              </w:rPr>
              <w:t>提销售</w:t>
            </w:r>
            <w:proofErr w:type="gramEnd"/>
            <w:r w:rsidRPr="00687975">
              <w:rPr>
                <w:rFonts w:ascii="仿宋" w:eastAsia="仿宋" w:hAnsi="仿宋" w:hint="eastAsia"/>
                <w:bCs/>
                <w:szCs w:val="21"/>
              </w:rPr>
              <w:t>服务费的基金份额，称为A类基金份额。</w:t>
            </w:r>
          </w:p>
          <w:p w14:paraId="1A0DC186" w14:textId="77777777" w:rsidR="00687975" w:rsidRPr="00687975" w:rsidRDefault="00687975" w:rsidP="00687975">
            <w:pPr>
              <w:jc w:val="left"/>
              <w:rPr>
                <w:rFonts w:ascii="仿宋" w:eastAsia="仿宋" w:hAnsi="仿宋"/>
                <w:bCs/>
                <w:szCs w:val="21"/>
              </w:rPr>
            </w:pPr>
            <w:r w:rsidRPr="00687975">
              <w:rPr>
                <w:rFonts w:ascii="仿宋" w:eastAsia="仿宋" w:hAnsi="仿宋" w:hint="eastAsia"/>
                <w:bCs/>
                <w:szCs w:val="21"/>
              </w:rPr>
              <w:t>2、从本类别基金资产中计</w:t>
            </w:r>
            <w:proofErr w:type="gramStart"/>
            <w:r w:rsidRPr="00687975">
              <w:rPr>
                <w:rFonts w:ascii="仿宋" w:eastAsia="仿宋" w:hAnsi="仿宋" w:hint="eastAsia"/>
                <w:bCs/>
                <w:szCs w:val="21"/>
              </w:rPr>
              <w:t>提销售</w:t>
            </w:r>
            <w:proofErr w:type="gramEnd"/>
            <w:r w:rsidRPr="00687975">
              <w:rPr>
                <w:rFonts w:ascii="仿宋" w:eastAsia="仿宋" w:hAnsi="仿宋" w:hint="eastAsia"/>
                <w:bCs/>
                <w:szCs w:val="21"/>
              </w:rPr>
              <w:t>服务费而不收取认购/申购费用、在赎回时根据持有期限收取赎回费用的基金份额，称为C类基金份额。</w:t>
            </w:r>
          </w:p>
          <w:p w14:paraId="1CC5E42F" w14:textId="77777777" w:rsidR="00687975" w:rsidRPr="00687975" w:rsidRDefault="00687975" w:rsidP="00687975">
            <w:pPr>
              <w:jc w:val="left"/>
              <w:rPr>
                <w:rFonts w:ascii="仿宋" w:eastAsia="仿宋" w:hAnsi="仿宋"/>
                <w:bCs/>
                <w:szCs w:val="21"/>
              </w:rPr>
            </w:pPr>
            <w:r w:rsidRPr="00687975">
              <w:rPr>
                <w:rFonts w:ascii="仿宋" w:eastAsia="仿宋" w:hAnsi="仿宋" w:hint="eastAsia"/>
                <w:bCs/>
                <w:szCs w:val="21"/>
              </w:rPr>
              <w:t>本基金 A类基金份额和C类基金份额分别设置代码。由于基金费用的不同，本基金A类基金份额和C类基金份额将分别计算基金份额净值，计算公式分别为计算日各类别基金资产净值除以计算日发售在外的该类别基金份额总数。</w:t>
            </w:r>
          </w:p>
          <w:p w14:paraId="6ECFA2E2" w14:textId="77777777" w:rsidR="00687975" w:rsidRPr="00687975" w:rsidRDefault="00687975" w:rsidP="00687975">
            <w:pPr>
              <w:jc w:val="left"/>
              <w:rPr>
                <w:rFonts w:ascii="仿宋" w:eastAsia="仿宋" w:hAnsi="仿宋"/>
                <w:bCs/>
                <w:szCs w:val="21"/>
              </w:rPr>
            </w:pPr>
            <w:r w:rsidRPr="00687975">
              <w:rPr>
                <w:rFonts w:ascii="仿宋" w:eastAsia="仿宋" w:hAnsi="仿宋" w:hint="eastAsia"/>
                <w:bCs/>
                <w:szCs w:val="21"/>
              </w:rPr>
              <w:t>投资者可自行选择认购、申购的基金份额类别。</w:t>
            </w:r>
            <w:r w:rsidRPr="00687975">
              <w:rPr>
                <w:rFonts w:ascii="仿宋" w:eastAsia="仿宋" w:hAnsi="仿宋"/>
                <w:bCs/>
                <w:szCs w:val="21"/>
              </w:rPr>
              <w:t>在符合相关法律法规和基金份额上市条件的前提下，本基金管理人将在基金合同生效后申请本基金某类或多类基金份额在上海证券交易所上市交易</w:t>
            </w:r>
            <w:r w:rsidRPr="00687975">
              <w:rPr>
                <w:rFonts w:ascii="仿宋" w:eastAsia="仿宋" w:hAnsi="仿宋" w:hint="eastAsia"/>
                <w:bCs/>
                <w:szCs w:val="21"/>
              </w:rPr>
              <w:t>。</w:t>
            </w:r>
          </w:p>
          <w:p w14:paraId="712767F9" w14:textId="2EA8A0B4" w:rsidR="009306FE" w:rsidRPr="00171FC8" w:rsidRDefault="00687975" w:rsidP="00687975">
            <w:pPr>
              <w:jc w:val="left"/>
              <w:rPr>
                <w:rFonts w:ascii="仿宋" w:eastAsia="仿宋" w:hAnsi="仿宋"/>
                <w:bCs/>
                <w:szCs w:val="21"/>
              </w:rPr>
            </w:pPr>
            <w:r w:rsidRPr="00687975">
              <w:rPr>
                <w:rFonts w:ascii="仿宋" w:eastAsia="仿宋" w:hAnsi="仿宋" w:hint="eastAsia"/>
                <w:bCs/>
                <w:szCs w:val="21"/>
              </w:rPr>
              <w:t>根据基金运作情况，基金管理人可在不损害已有基金份额持有人权益的情况下，经与基金托管人协商，在履行适当程序后停止现有基金份额类别的销售、或者调整现有基金份额类别的费率水平或收费方式、或者增加新的基金份额类别等，调整实施前基金管理人需及时公告并报中国证监会备案。</w:t>
            </w:r>
          </w:p>
        </w:tc>
        <w:tc>
          <w:tcPr>
            <w:tcW w:w="6350" w:type="dxa"/>
            <w:tcBorders>
              <w:top w:val="single" w:sz="4" w:space="0" w:color="auto"/>
              <w:left w:val="single" w:sz="4" w:space="0" w:color="auto"/>
              <w:bottom w:val="single" w:sz="4" w:space="0" w:color="auto"/>
              <w:right w:val="single" w:sz="4" w:space="0" w:color="auto"/>
            </w:tcBorders>
          </w:tcPr>
          <w:p w14:paraId="0405AB8A" w14:textId="77777777" w:rsidR="00687975" w:rsidRPr="00687975" w:rsidRDefault="00687975" w:rsidP="00687975">
            <w:pPr>
              <w:jc w:val="left"/>
              <w:rPr>
                <w:rFonts w:ascii="仿宋" w:eastAsia="仿宋" w:hAnsi="仿宋"/>
                <w:bCs/>
                <w:szCs w:val="21"/>
              </w:rPr>
            </w:pPr>
            <w:r w:rsidRPr="00687975">
              <w:rPr>
                <w:rFonts w:ascii="仿宋" w:eastAsia="仿宋" w:hAnsi="仿宋" w:hint="eastAsia"/>
                <w:bCs/>
                <w:szCs w:val="21"/>
              </w:rPr>
              <w:t>七、基金份额类别</w:t>
            </w:r>
          </w:p>
          <w:p w14:paraId="68928045" w14:textId="77777777" w:rsidR="00687975" w:rsidRPr="00687975" w:rsidRDefault="00687975" w:rsidP="00687975">
            <w:pPr>
              <w:jc w:val="left"/>
              <w:rPr>
                <w:rFonts w:ascii="仿宋" w:eastAsia="仿宋" w:hAnsi="仿宋"/>
                <w:bCs/>
                <w:szCs w:val="21"/>
              </w:rPr>
            </w:pPr>
            <w:r w:rsidRPr="00687975">
              <w:rPr>
                <w:rFonts w:ascii="仿宋" w:eastAsia="仿宋" w:hAnsi="仿宋" w:hint="eastAsia"/>
                <w:bCs/>
                <w:szCs w:val="21"/>
              </w:rPr>
              <w:t>本基金根据申购费用、销售服务费用收取方式的不同，将基金份额分为不同的类别。其中：</w:t>
            </w:r>
          </w:p>
          <w:p w14:paraId="574FC2ED" w14:textId="77777777" w:rsidR="00687975" w:rsidRPr="00687975" w:rsidRDefault="00687975" w:rsidP="00687975">
            <w:pPr>
              <w:jc w:val="left"/>
              <w:rPr>
                <w:rFonts w:ascii="仿宋" w:eastAsia="仿宋" w:hAnsi="仿宋"/>
                <w:bCs/>
                <w:szCs w:val="21"/>
              </w:rPr>
            </w:pPr>
            <w:r w:rsidRPr="00687975">
              <w:rPr>
                <w:rFonts w:ascii="仿宋" w:eastAsia="仿宋" w:hAnsi="仿宋" w:hint="eastAsia"/>
                <w:bCs/>
                <w:szCs w:val="21"/>
              </w:rPr>
              <w:t>1、在投资者申购时收取申购费用，在赎回时根据持有期限收取赎回费用、但不计</w:t>
            </w:r>
            <w:proofErr w:type="gramStart"/>
            <w:r w:rsidRPr="00687975">
              <w:rPr>
                <w:rFonts w:ascii="仿宋" w:eastAsia="仿宋" w:hAnsi="仿宋" w:hint="eastAsia"/>
                <w:bCs/>
                <w:szCs w:val="21"/>
              </w:rPr>
              <w:t>提销售</w:t>
            </w:r>
            <w:proofErr w:type="gramEnd"/>
            <w:r w:rsidRPr="00687975">
              <w:rPr>
                <w:rFonts w:ascii="仿宋" w:eastAsia="仿宋" w:hAnsi="仿宋" w:hint="eastAsia"/>
                <w:bCs/>
                <w:szCs w:val="21"/>
              </w:rPr>
              <w:t>服务费的基金份额，称为A类基金份额。</w:t>
            </w:r>
          </w:p>
          <w:p w14:paraId="29F5D6D0" w14:textId="77777777" w:rsidR="00687975" w:rsidRPr="00687975" w:rsidRDefault="00687975" w:rsidP="00687975">
            <w:pPr>
              <w:jc w:val="left"/>
              <w:rPr>
                <w:rFonts w:ascii="仿宋" w:eastAsia="仿宋" w:hAnsi="仿宋"/>
                <w:bCs/>
                <w:szCs w:val="21"/>
              </w:rPr>
            </w:pPr>
            <w:r w:rsidRPr="00687975">
              <w:rPr>
                <w:rFonts w:ascii="仿宋" w:eastAsia="仿宋" w:hAnsi="仿宋" w:hint="eastAsia"/>
                <w:bCs/>
                <w:szCs w:val="21"/>
              </w:rPr>
              <w:t>2、从本类别基金资产中计提销售服务费而不收取申购费用、在赎回时根据持有期限收取赎回费用的基金份额，称为C类基金份额。</w:t>
            </w:r>
          </w:p>
          <w:p w14:paraId="573EC5CC" w14:textId="744F6F0F" w:rsidR="00687975" w:rsidRPr="00687975" w:rsidRDefault="00687975" w:rsidP="00687975">
            <w:pPr>
              <w:jc w:val="left"/>
              <w:rPr>
                <w:rFonts w:ascii="仿宋" w:eastAsia="仿宋" w:hAnsi="仿宋"/>
                <w:bCs/>
                <w:szCs w:val="21"/>
              </w:rPr>
            </w:pPr>
            <w:r w:rsidRPr="00687975">
              <w:rPr>
                <w:rFonts w:ascii="仿宋" w:eastAsia="仿宋" w:hAnsi="仿宋" w:hint="eastAsia"/>
                <w:bCs/>
                <w:szCs w:val="21"/>
              </w:rPr>
              <w:t>本基金A类基金份额和C类基金份额分别设置代码。由于基金费用的不同，本基金A类基金份额和C类基金份额将分别计算基金份额净值，计算公式分别为计算日各类别基金资产净值除以计算日发售在外的该类别基金份额总数。</w:t>
            </w:r>
          </w:p>
          <w:p w14:paraId="1E3713F4" w14:textId="77777777" w:rsidR="00687975" w:rsidRPr="00687975" w:rsidRDefault="00687975" w:rsidP="00687975">
            <w:pPr>
              <w:jc w:val="left"/>
              <w:rPr>
                <w:rFonts w:ascii="仿宋" w:eastAsia="仿宋" w:hAnsi="仿宋"/>
                <w:bCs/>
                <w:szCs w:val="21"/>
              </w:rPr>
            </w:pPr>
            <w:r w:rsidRPr="00687975">
              <w:rPr>
                <w:rFonts w:ascii="仿宋" w:eastAsia="仿宋" w:hAnsi="仿宋" w:hint="eastAsia"/>
                <w:bCs/>
                <w:szCs w:val="21"/>
              </w:rPr>
              <w:t>投资者可自行选择申购的基金份额类别。</w:t>
            </w:r>
          </w:p>
          <w:p w14:paraId="0FCCA961" w14:textId="4205403F" w:rsidR="009306FE" w:rsidRPr="00171FC8" w:rsidRDefault="00687975" w:rsidP="00687975">
            <w:pPr>
              <w:jc w:val="left"/>
              <w:rPr>
                <w:rFonts w:ascii="仿宋" w:eastAsia="仿宋" w:hAnsi="仿宋"/>
                <w:bCs/>
                <w:szCs w:val="21"/>
              </w:rPr>
            </w:pPr>
            <w:r w:rsidRPr="00687975">
              <w:rPr>
                <w:rFonts w:ascii="仿宋" w:eastAsia="仿宋" w:hAnsi="仿宋" w:hint="eastAsia"/>
                <w:bCs/>
                <w:szCs w:val="21"/>
              </w:rPr>
              <w:t>根据基金运作情况，基金管理人可在不损害已有基金份额持有人权益的情况下，经与基金托管人协商，在履行适当程序后停止现有基金份额类别的销售、或者调整现有基金份额类别的费率水平或收费方式、或者增加新的基金份额类别等，调整实施前基金管理人需及时公告。</w:t>
            </w:r>
          </w:p>
        </w:tc>
      </w:tr>
      <w:tr w:rsidR="009306FE" w:rsidRPr="00BF7198" w14:paraId="374D181A" w14:textId="77777777" w:rsidTr="00B10C83">
        <w:tc>
          <w:tcPr>
            <w:tcW w:w="1555" w:type="dxa"/>
            <w:tcBorders>
              <w:top w:val="single" w:sz="4" w:space="0" w:color="auto"/>
              <w:left w:val="single" w:sz="4" w:space="0" w:color="auto"/>
              <w:bottom w:val="single" w:sz="4" w:space="0" w:color="auto"/>
              <w:right w:val="single" w:sz="4" w:space="0" w:color="auto"/>
            </w:tcBorders>
          </w:tcPr>
          <w:p w14:paraId="5FCD8C02"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第三部分  基</w:t>
            </w:r>
            <w:r w:rsidRPr="00BF7198">
              <w:rPr>
                <w:rFonts w:ascii="仿宋" w:eastAsia="仿宋" w:hAnsi="仿宋" w:hint="eastAsia"/>
                <w:bCs/>
                <w:szCs w:val="21"/>
              </w:rPr>
              <w:lastRenderedPageBreak/>
              <w:t>金的基本情况</w:t>
            </w:r>
          </w:p>
        </w:tc>
        <w:tc>
          <w:tcPr>
            <w:tcW w:w="5613" w:type="dxa"/>
            <w:tcBorders>
              <w:top w:val="single" w:sz="4" w:space="0" w:color="auto"/>
              <w:left w:val="single" w:sz="4" w:space="0" w:color="auto"/>
              <w:bottom w:val="single" w:sz="4" w:space="0" w:color="auto"/>
              <w:right w:val="single" w:sz="4" w:space="0" w:color="auto"/>
            </w:tcBorders>
          </w:tcPr>
          <w:p w14:paraId="6B812302"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十一、未来条件许可情况下的基金模式转换</w:t>
            </w:r>
          </w:p>
          <w:p w14:paraId="5428EE59"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若将来本基金管理人推出同一标的指数的交易型开放式指数基金（ETF），</w:t>
            </w:r>
            <w:proofErr w:type="gramStart"/>
            <w:r w:rsidRPr="00BF7198">
              <w:rPr>
                <w:rFonts w:ascii="仿宋" w:eastAsia="仿宋" w:hAnsi="仿宋" w:hint="eastAsia"/>
                <w:bCs/>
                <w:szCs w:val="21"/>
              </w:rPr>
              <w:t>则基金</w:t>
            </w:r>
            <w:proofErr w:type="gramEnd"/>
            <w:r w:rsidRPr="00BF7198">
              <w:rPr>
                <w:rFonts w:ascii="仿宋" w:eastAsia="仿宋" w:hAnsi="仿宋" w:hint="eastAsia"/>
                <w:bCs/>
                <w:szCs w:val="21"/>
              </w:rPr>
              <w:t>管理人可在履行适当程序后使本基金采取ETF联接基金模式并相应修改《基金合同》，届时无需召开基金份额持有人大会。</w:t>
            </w:r>
          </w:p>
        </w:tc>
        <w:tc>
          <w:tcPr>
            <w:tcW w:w="6350" w:type="dxa"/>
            <w:tcBorders>
              <w:top w:val="single" w:sz="4" w:space="0" w:color="auto"/>
              <w:left w:val="single" w:sz="4" w:space="0" w:color="auto"/>
              <w:bottom w:val="single" w:sz="4" w:space="0" w:color="auto"/>
              <w:right w:val="single" w:sz="4" w:space="0" w:color="auto"/>
            </w:tcBorders>
          </w:tcPr>
          <w:p w14:paraId="414CB874"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删除</w:t>
            </w:r>
          </w:p>
        </w:tc>
      </w:tr>
      <w:tr w:rsidR="009306FE" w:rsidRPr="00BF7198" w14:paraId="6B4D9CDD" w14:textId="77777777" w:rsidTr="00B10C83">
        <w:tc>
          <w:tcPr>
            <w:tcW w:w="1555" w:type="dxa"/>
            <w:tcBorders>
              <w:top w:val="single" w:sz="4" w:space="0" w:color="auto"/>
              <w:left w:val="single" w:sz="4" w:space="0" w:color="auto"/>
              <w:bottom w:val="single" w:sz="4" w:space="0" w:color="auto"/>
              <w:right w:val="single" w:sz="4" w:space="0" w:color="auto"/>
            </w:tcBorders>
          </w:tcPr>
          <w:p w14:paraId="23A26EBF"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第三部分  基金的基本情况</w:t>
            </w:r>
          </w:p>
        </w:tc>
        <w:tc>
          <w:tcPr>
            <w:tcW w:w="5613" w:type="dxa"/>
            <w:tcBorders>
              <w:top w:val="single" w:sz="4" w:space="0" w:color="auto"/>
              <w:left w:val="single" w:sz="4" w:space="0" w:color="auto"/>
              <w:bottom w:val="single" w:sz="4" w:space="0" w:color="auto"/>
              <w:right w:val="single" w:sz="4" w:space="0" w:color="auto"/>
            </w:tcBorders>
          </w:tcPr>
          <w:p w14:paraId="297F4BF0"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新增</w:t>
            </w:r>
          </w:p>
        </w:tc>
        <w:tc>
          <w:tcPr>
            <w:tcW w:w="6350" w:type="dxa"/>
            <w:tcBorders>
              <w:top w:val="single" w:sz="4" w:space="0" w:color="auto"/>
              <w:left w:val="single" w:sz="4" w:space="0" w:color="auto"/>
              <w:bottom w:val="single" w:sz="4" w:space="0" w:color="auto"/>
              <w:right w:val="single" w:sz="4" w:space="0" w:color="auto"/>
            </w:tcBorders>
          </w:tcPr>
          <w:p w14:paraId="1390F2A8"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八、本基金与目标ETF的联系与区别</w:t>
            </w:r>
          </w:p>
          <w:p w14:paraId="3AB9E0E9"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本基金为目标ETF的联接基金，二者既有联系也有区别：</w:t>
            </w:r>
          </w:p>
          <w:p w14:paraId="07F6283C"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1、在投资方法方面，目标ETF主要采取完全复制法，直接投资于标的指数成份股、备选成份股；而本基金则采取间接的方法，通过将绝大部分基金财产投资于目标ETF，实现对业绩比较基准的紧密跟踪。</w:t>
            </w:r>
          </w:p>
          <w:p w14:paraId="09723442"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2、在交易方式方面，投资者既可以像买卖股票一样在交易所市场买卖目标ETF，也可以按照最小申购赎回单位和申购赎回清单的要求，</w:t>
            </w:r>
            <w:proofErr w:type="gramStart"/>
            <w:r w:rsidRPr="00BF7198">
              <w:rPr>
                <w:rFonts w:ascii="仿宋" w:eastAsia="仿宋" w:hAnsi="仿宋" w:hint="eastAsia"/>
                <w:bCs/>
                <w:szCs w:val="21"/>
              </w:rPr>
              <w:t>申赎目标</w:t>
            </w:r>
            <w:proofErr w:type="gramEnd"/>
            <w:r w:rsidRPr="00BF7198">
              <w:rPr>
                <w:rFonts w:ascii="仿宋" w:eastAsia="仿宋" w:hAnsi="仿宋" w:hint="eastAsia"/>
                <w:bCs/>
                <w:szCs w:val="21"/>
              </w:rPr>
              <w:t>ETF；而本基金则像普通的开放式基金一样，通过基金管理人及销售机构按“未知价”原则进行基金的申购与赎回。</w:t>
            </w:r>
          </w:p>
          <w:p w14:paraId="7D4B6CC3"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本基金与目标ETF业绩表现可能出现差异。可能引发差异的因素主要包括：</w:t>
            </w:r>
          </w:p>
          <w:p w14:paraId="51987C29"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法律法规对投资比例的要求。目标ETF作为一种特殊的基金品种，可将全部或接近全部的基金资产，用于跟踪标的指数的表现；而本基金作为普通的开放式基金，每个交易日日终在扣除股指期货和股票期权合约需缴纳的交易保证金后，仍需保留不低于基金资产净值5%的现金或到期日在一年以内的政府债券。本基金所指的现金类资产范围不包括结算备付金、存出保证金、应收申购款等资金类别。</w:t>
            </w:r>
          </w:p>
          <w:p w14:paraId="61E00C88"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2、申购赎回的影响。目标ETF采取按照最小申购赎回单位和申购赎回清单要求</w:t>
            </w:r>
            <w:proofErr w:type="gramStart"/>
            <w:r w:rsidRPr="00BF7198">
              <w:rPr>
                <w:rFonts w:ascii="仿宋" w:eastAsia="仿宋" w:hAnsi="仿宋" w:hint="eastAsia"/>
                <w:bCs/>
                <w:szCs w:val="21"/>
              </w:rPr>
              <w:t>进行申赎的</w:t>
            </w:r>
            <w:proofErr w:type="gramEnd"/>
            <w:r w:rsidRPr="00BF7198">
              <w:rPr>
                <w:rFonts w:ascii="仿宋" w:eastAsia="仿宋" w:hAnsi="仿宋" w:hint="eastAsia"/>
                <w:bCs/>
                <w:szCs w:val="21"/>
              </w:rPr>
              <w:t>方式，申购赎回对基金净值影响较小；而本基金采取按照未知价法</w:t>
            </w:r>
            <w:proofErr w:type="gramStart"/>
            <w:r w:rsidRPr="00BF7198">
              <w:rPr>
                <w:rFonts w:ascii="仿宋" w:eastAsia="仿宋" w:hAnsi="仿宋" w:hint="eastAsia"/>
                <w:bCs/>
                <w:szCs w:val="21"/>
              </w:rPr>
              <w:t>进行申赎的</w:t>
            </w:r>
            <w:proofErr w:type="gramEnd"/>
            <w:r w:rsidRPr="00BF7198">
              <w:rPr>
                <w:rFonts w:ascii="仿宋" w:eastAsia="仿宋" w:hAnsi="仿宋" w:hint="eastAsia"/>
                <w:bCs/>
                <w:szCs w:val="21"/>
              </w:rPr>
              <w:t>方式，大额</w:t>
            </w:r>
            <w:proofErr w:type="gramStart"/>
            <w:r w:rsidRPr="00BF7198">
              <w:rPr>
                <w:rFonts w:ascii="仿宋" w:eastAsia="仿宋" w:hAnsi="仿宋" w:hint="eastAsia"/>
                <w:bCs/>
                <w:szCs w:val="21"/>
              </w:rPr>
              <w:t>申赎可能</w:t>
            </w:r>
            <w:proofErr w:type="gramEnd"/>
            <w:r w:rsidRPr="00BF7198">
              <w:rPr>
                <w:rFonts w:ascii="仿宋" w:eastAsia="仿宋" w:hAnsi="仿宋" w:hint="eastAsia"/>
                <w:bCs/>
                <w:szCs w:val="21"/>
              </w:rPr>
              <w:t>会对基金</w:t>
            </w:r>
            <w:r w:rsidRPr="00BF7198">
              <w:rPr>
                <w:rFonts w:ascii="仿宋" w:eastAsia="仿宋" w:hAnsi="仿宋" w:hint="eastAsia"/>
                <w:bCs/>
                <w:szCs w:val="21"/>
              </w:rPr>
              <w:lastRenderedPageBreak/>
              <w:t>净值产生一定冲击。</w:t>
            </w:r>
          </w:p>
        </w:tc>
      </w:tr>
      <w:tr w:rsidR="009306FE" w:rsidRPr="00BF7198" w14:paraId="21F31D33" w14:textId="77777777" w:rsidTr="00B10C83">
        <w:tc>
          <w:tcPr>
            <w:tcW w:w="1555" w:type="dxa"/>
            <w:tcBorders>
              <w:top w:val="single" w:sz="4" w:space="0" w:color="auto"/>
              <w:left w:val="single" w:sz="4" w:space="0" w:color="auto"/>
              <w:bottom w:val="single" w:sz="4" w:space="0" w:color="auto"/>
              <w:right w:val="single" w:sz="4" w:space="0" w:color="auto"/>
            </w:tcBorders>
          </w:tcPr>
          <w:p w14:paraId="1B87B3DD"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第四部分  基金份额的发售</w:t>
            </w:r>
          </w:p>
        </w:tc>
        <w:tc>
          <w:tcPr>
            <w:tcW w:w="5613" w:type="dxa"/>
            <w:tcBorders>
              <w:top w:val="single" w:sz="4" w:space="0" w:color="auto"/>
              <w:left w:val="single" w:sz="4" w:space="0" w:color="auto"/>
              <w:bottom w:val="single" w:sz="4" w:space="0" w:color="auto"/>
              <w:right w:val="single" w:sz="4" w:space="0" w:color="auto"/>
            </w:tcBorders>
          </w:tcPr>
          <w:p w14:paraId="400BD637"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第四部分  基金份额的发售</w:t>
            </w:r>
          </w:p>
          <w:p w14:paraId="2125C6E9" w14:textId="77777777" w:rsidR="009306FE" w:rsidRPr="00BF7198" w:rsidRDefault="009306FE" w:rsidP="009306FE">
            <w:pPr>
              <w:jc w:val="left"/>
              <w:rPr>
                <w:rFonts w:ascii="仿宋" w:eastAsia="仿宋" w:hAnsi="仿宋"/>
                <w:bCs/>
                <w:szCs w:val="21"/>
              </w:rPr>
            </w:pPr>
          </w:p>
          <w:p w14:paraId="414CA4B2" w14:textId="40AE91B9"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一、基金份额的发售时间、发售方式、发售对象</w:t>
            </w:r>
          </w:p>
          <w:p w14:paraId="34572884"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1、发售时间</w:t>
            </w:r>
          </w:p>
          <w:p w14:paraId="0EBA205B"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自基金份额发售之日起最长不得超过3个月，具体发售时间见基金份额发售公告。</w:t>
            </w:r>
          </w:p>
          <w:p w14:paraId="1577F2B7"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2、发售方式</w:t>
            </w:r>
          </w:p>
          <w:p w14:paraId="35A71E0A"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本基金通过场内、场外两种方式公开发售。场外将通过基金管理人的直销机构及基金销售机构的销售网点或按基金管理人直销机构、销售机构提供的其他方式办理公开发售。场内将通过具有基金销售业务资格，且经上海证券交易所及其指定的登记机构认可的会员单位发售。</w:t>
            </w:r>
          </w:p>
          <w:p w14:paraId="67382B04"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销售机构的具体名单详见基金份额发售公告或相关业务公告。</w:t>
            </w:r>
          </w:p>
          <w:p w14:paraId="70D719EF"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通过场外认购的基金份额登记在登记结算系统基金份额持有人开放式基金账户下；通过场内认购的基金份额登记在证券登记系统基金份额持有人上海证券账户下。</w:t>
            </w:r>
          </w:p>
          <w:p w14:paraId="070ACBBB"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3、发售对象</w:t>
            </w:r>
          </w:p>
          <w:p w14:paraId="4436799C"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符合法律法规规定的可投资于证券投资基金的个人投资者、机构投资者和合格境外机构投资者以及法律法规或中国证监会允许购买证券投资基金的其他投资人。</w:t>
            </w:r>
          </w:p>
          <w:p w14:paraId="78E423BE"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二、基金份额的认购</w:t>
            </w:r>
          </w:p>
          <w:p w14:paraId="633C3A90"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1、认购费用</w:t>
            </w:r>
          </w:p>
          <w:p w14:paraId="189FA0F9"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本基金 C 类基金份额不收取认购费，A 类基金份额的认购费率由基金管理人决定，并在招募说明书中列示。基金认</w:t>
            </w:r>
            <w:r w:rsidRPr="00BF7198">
              <w:rPr>
                <w:rFonts w:ascii="仿宋" w:eastAsia="仿宋" w:hAnsi="仿宋" w:hint="eastAsia"/>
                <w:bCs/>
                <w:szCs w:val="21"/>
              </w:rPr>
              <w:lastRenderedPageBreak/>
              <w:t>购费用不列入基金财产。</w:t>
            </w:r>
          </w:p>
          <w:p w14:paraId="3EEF3132"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2、募集期利息的处理方式</w:t>
            </w:r>
          </w:p>
          <w:p w14:paraId="793F229A"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有效认购款项在募集期间产生的利息将折算为基金份额归基金份额持有人所有，其中利息转份额以登记机构的记录为准。</w:t>
            </w:r>
          </w:p>
          <w:p w14:paraId="061F6D2D"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3、基金认购份额的计算</w:t>
            </w:r>
          </w:p>
          <w:p w14:paraId="7EAC1B4E"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基金认购份额具体的计算方法在招募说明书中列示。</w:t>
            </w:r>
          </w:p>
          <w:p w14:paraId="2BA075E0"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4、认购份额余额的处理方式</w:t>
            </w:r>
          </w:p>
          <w:p w14:paraId="45D6D3A3"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基金认购份额余额的处理方式在招募说明书中列示。</w:t>
            </w:r>
          </w:p>
          <w:p w14:paraId="5D81F612"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5、认购份额的确认</w:t>
            </w:r>
          </w:p>
          <w:p w14:paraId="5DC9F2EB"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27790E2B"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三、基金份额认购金额的限制</w:t>
            </w:r>
          </w:p>
          <w:p w14:paraId="6A215791"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1、投资人认购时，需按销售机构规定的方式全额缴款。</w:t>
            </w:r>
          </w:p>
          <w:p w14:paraId="1C294E9D"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2、基金管理人可以对每个基金交易账户的单笔最低认购金额进行限制，具体限制请参看招募说明书或相关公告。</w:t>
            </w:r>
          </w:p>
          <w:p w14:paraId="77B996F4"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3、基金管理人可以对募集期间的单个投资人的累计认购金额进行限制，具体限制和处理方法请参看招募说明书或相关公告。除基金管理人或其高级管理人员、基金经理作为发起资金提供方认购本基金外，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w:t>
            </w:r>
            <w:r w:rsidRPr="00BF7198">
              <w:rPr>
                <w:rFonts w:ascii="仿宋" w:eastAsia="仿宋" w:hAnsi="仿宋" w:hint="eastAsia"/>
                <w:bCs/>
                <w:szCs w:val="21"/>
              </w:rPr>
              <w:lastRenderedPageBreak/>
              <w:t>拒绝该等全部或者部分认购申请。投资人认购的基金份额数以基金合同生效后登记机构的确认为准。</w:t>
            </w:r>
          </w:p>
          <w:p w14:paraId="25E0F824"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4、投资人在募集期内可以多次认购基金份额，认购费按每笔认购申请单独计算，但已受理的认购申请不得撤销。</w:t>
            </w:r>
          </w:p>
          <w:p w14:paraId="429C4D54"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四、发起资金的认购</w:t>
            </w:r>
          </w:p>
          <w:p w14:paraId="014F579A"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基金管理人股东资金、基金管理人固有资金、基金管理人高级管理人员、基金经理等人员认购本基金的发起资金金额不少于1000 万元人民币，且发起资金认购的基金份额持有期限不少于3 年（基金合同生效不满3年提前终止的情况除外）。本基金发起资金的认购情况详见基金管理人届时发布的公告。</w:t>
            </w:r>
          </w:p>
        </w:tc>
        <w:tc>
          <w:tcPr>
            <w:tcW w:w="6350" w:type="dxa"/>
            <w:tcBorders>
              <w:top w:val="single" w:sz="4" w:space="0" w:color="auto"/>
              <w:left w:val="single" w:sz="4" w:space="0" w:color="auto"/>
              <w:bottom w:val="single" w:sz="4" w:space="0" w:color="auto"/>
              <w:right w:val="single" w:sz="4" w:space="0" w:color="auto"/>
            </w:tcBorders>
          </w:tcPr>
          <w:p w14:paraId="5BE05861"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第四部分  基金的历史沿革</w:t>
            </w:r>
          </w:p>
          <w:p w14:paraId="48AB6C3D" w14:textId="77777777" w:rsidR="009306FE" w:rsidRPr="00BF7198" w:rsidRDefault="009306FE" w:rsidP="009306FE">
            <w:pPr>
              <w:jc w:val="left"/>
              <w:rPr>
                <w:rFonts w:ascii="仿宋" w:eastAsia="仿宋" w:hAnsi="仿宋"/>
                <w:bCs/>
                <w:szCs w:val="21"/>
              </w:rPr>
            </w:pPr>
          </w:p>
          <w:p w14:paraId="73642DC8" w14:textId="2B20F4D4" w:rsidR="009306FE" w:rsidRPr="00BF7198" w:rsidRDefault="009306FE" w:rsidP="009306FE">
            <w:pPr>
              <w:jc w:val="left"/>
              <w:rPr>
                <w:rFonts w:ascii="仿宋" w:eastAsia="仿宋" w:hAnsi="仿宋"/>
                <w:bCs/>
                <w:szCs w:val="21"/>
              </w:rPr>
            </w:pPr>
            <w:proofErr w:type="gramStart"/>
            <w:r w:rsidRPr="00BF7198">
              <w:rPr>
                <w:rFonts w:ascii="仿宋" w:eastAsia="仿宋" w:hAnsi="仿宋" w:hint="eastAsia"/>
                <w:bCs/>
                <w:szCs w:val="21"/>
              </w:rPr>
              <w:t>汇添富</w:t>
            </w:r>
            <w:proofErr w:type="gramEnd"/>
            <w:r w:rsidRPr="00BF7198">
              <w:rPr>
                <w:rFonts w:ascii="仿宋" w:eastAsia="仿宋" w:hAnsi="仿宋" w:hint="eastAsia"/>
                <w:bCs/>
                <w:szCs w:val="21"/>
              </w:rPr>
              <w:t>中证港股通高股息投资交易型开放式指数证券投资基金联接基金（LOF）由</w:t>
            </w:r>
            <w:proofErr w:type="gramStart"/>
            <w:r w:rsidRPr="00BF7198">
              <w:rPr>
                <w:rFonts w:ascii="仿宋" w:eastAsia="仿宋" w:hAnsi="仿宋" w:hint="eastAsia"/>
                <w:bCs/>
                <w:szCs w:val="21"/>
              </w:rPr>
              <w:t>汇添富</w:t>
            </w:r>
            <w:proofErr w:type="gramEnd"/>
            <w:r w:rsidRPr="00BF7198">
              <w:rPr>
                <w:rFonts w:ascii="仿宋" w:eastAsia="仿宋" w:hAnsi="仿宋" w:hint="eastAsia"/>
                <w:bCs/>
                <w:szCs w:val="21"/>
              </w:rPr>
              <w:t>中证港股通高股息投资指数发起式证券投资基金(LOF)</w:t>
            </w:r>
            <w:r w:rsidR="00C515E9">
              <w:rPr>
                <w:rFonts w:ascii="仿宋" w:eastAsia="仿宋" w:hAnsi="仿宋" w:hint="eastAsia"/>
                <w:bCs/>
                <w:szCs w:val="21"/>
              </w:rPr>
              <w:t>转型</w:t>
            </w:r>
            <w:r w:rsidRPr="00BF7198">
              <w:rPr>
                <w:rFonts w:ascii="仿宋" w:eastAsia="仿宋" w:hAnsi="仿宋" w:hint="eastAsia"/>
                <w:bCs/>
                <w:szCs w:val="21"/>
              </w:rPr>
              <w:t>而来。</w:t>
            </w:r>
          </w:p>
          <w:p w14:paraId="653D58C0" w14:textId="77777777" w:rsidR="009306FE" w:rsidRPr="00BF7198" w:rsidRDefault="009306FE" w:rsidP="009306FE">
            <w:pPr>
              <w:jc w:val="left"/>
              <w:rPr>
                <w:rFonts w:ascii="仿宋" w:eastAsia="仿宋" w:hAnsi="仿宋"/>
                <w:bCs/>
                <w:szCs w:val="21"/>
              </w:rPr>
            </w:pPr>
            <w:proofErr w:type="gramStart"/>
            <w:r w:rsidRPr="00BF7198">
              <w:rPr>
                <w:rFonts w:ascii="仿宋" w:eastAsia="仿宋" w:hAnsi="仿宋" w:hint="eastAsia"/>
                <w:bCs/>
                <w:szCs w:val="21"/>
              </w:rPr>
              <w:t>汇添富</w:t>
            </w:r>
            <w:proofErr w:type="gramEnd"/>
            <w:r w:rsidRPr="00BF7198">
              <w:rPr>
                <w:rFonts w:ascii="仿宋" w:eastAsia="仿宋" w:hAnsi="仿宋" w:hint="eastAsia"/>
                <w:bCs/>
                <w:szCs w:val="21"/>
              </w:rPr>
              <w:t>中证港股通高股息投资指数发起式证券投资基金(LOF)的募集获中国证监会证监许可[2017]1528号文注册，基金管理人为</w:t>
            </w:r>
            <w:proofErr w:type="gramStart"/>
            <w:r w:rsidRPr="00BF7198">
              <w:rPr>
                <w:rFonts w:ascii="仿宋" w:eastAsia="仿宋" w:hAnsi="仿宋" w:hint="eastAsia"/>
                <w:bCs/>
                <w:szCs w:val="21"/>
              </w:rPr>
              <w:t>汇添富基金</w:t>
            </w:r>
            <w:proofErr w:type="gramEnd"/>
            <w:r w:rsidRPr="00BF7198">
              <w:rPr>
                <w:rFonts w:ascii="仿宋" w:eastAsia="仿宋" w:hAnsi="仿宋" w:hint="eastAsia"/>
                <w:bCs/>
                <w:szCs w:val="21"/>
              </w:rPr>
              <w:t>管理股份有限公司，基金托管人为中国工商银行股份有限公司。</w:t>
            </w:r>
          </w:p>
          <w:p w14:paraId="7D82AAC4" w14:textId="77777777" w:rsidR="009306FE" w:rsidRPr="00BF7198" w:rsidRDefault="009306FE" w:rsidP="009306FE">
            <w:pPr>
              <w:jc w:val="left"/>
              <w:rPr>
                <w:rFonts w:ascii="仿宋" w:eastAsia="仿宋" w:hAnsi="仿宋"/>
                <w:bCs/>
                <w:szCs w:val="21"/>
              </w:rPr>
            </w:pPr>
            <w:proofErr w:type="gramStart"/>
            <w:r w:rsidRPr="00BF7198">
              <w:rPr>
                <w:rFonts w:ascii="仿宋" w:eastAsia="仿宋" w:hAnsi="仿宋" w:hint="eastAsia"/>
                <w:bCs/>
                <w:szCs w:val="21"/>
              </w:rPr>
              <w:t>汇添富</w:t>
            </w:r>
            <w:proofErr w:type="gramEnd"/>
            <w:r w:rsidRPr="00BF7198">
              <w:rPr>
                <w:rFonts w:ascii="仿宋" w:eastAsia="仿宋" w:hAnsi="仿宋" w:hint="eastAsia"/>
                <w:bCs/>
                <w:szCs w:val="21"/>
              </w:rPr>
              <w:t>中证港股通高股息投资指数发起式证券投资基金(LOF)自2017年11月6日起至2017年11月17日进行公开募集，募集结束后基金管理人向中国证监会办理备案手续。经中国证监会书面确认，《汇添富中证港股通高股息投资指数发起式证券投资基金(LOF)基金合同》于2017年11月24日生效。</w:t>
            </w:r>
          </w:p>
          <w:p w14:paraId="18DE2C6C"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基金管理人根据《汇添富中证港股通高股息投资指数发起式证券投资基金(LOF)基金合同》的约定，决定将</w:t>
            </w:r>
            <w:proofErr w:type="gramStart"/>
            <w:r w:rsidRPr="00BF7198">
              <w:rPr>
                <w:rFonts w:ascii="仿宋" w:eastAsia="仿宋" w:hAnsi="仿宋" w:hint="eastAsia"/>
                <w:bCs/>
                <w:szCs w:val="21"/>
              </w:rPr>
              <w:t>汇添富</w:t>
            </w:r>
            <w:proofErr w:type="gramEnd"/>
            <w:r w:rsidRPr="00BF7198">
              <w:rPr>
                <w:rFonts w:ascii="仿宋" w:eastAsia="仿宋" w:hAnsi="仿宋" w:hint="eastAsia"/>
                <w:bCs/>
                <w:szCs w:val="21"/>
              </w:rPr>
              <w:t>中证港股通高股息投资指数发起式证券投资基金(LOF)转换为</w:t>
            </w:r>
            <w:proofErr w:type="gramStart"/>
            <w:r w:rsidRPr="00BF7198">
              <w:rPr>
                <w:rFonts w:ascii="仿宋" w:eastAsia="仿宋" w:hAnsi="仿宋" w:hint="eastAsia"/>
                <w:bCs/>
                <w:szCs w:val="21"/>
              </w:rPr>
              <w:t>汇添富</w:t>
            </w:r>
            <w:proofErr w:type="gramEnd"/>
            <w:r w:rsidRPr="00BF7198">
              <w:rPr>
                <w:rFonts w:ascii="仿宋" w:eastAsia="仿宋" w:hAnsi="仿宋" w:hint="eastAsia"/>
                <w:bCs/>
                <w:szCs w:val="21"/>
              </w:rPr>
              <w:t>中证港股通高股息投资交易型开放式指数证券投资基金联接基金（LOF），即本基金。</w:t>
            </w:r>
          </w:p>
          <w:p w14:paraId="1E5AF198" w14:textId="3AF0B4A3"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自</w:t>
            </w:r>
            <w:r w:rsidR="008C35FF" w:rsidRPr="00BF7198">
              <w:rPr>
                <w:rFonts w:ascii="仿宋" w:eastAsia="仿宋" w:hAnsi="仿宋" w:hint="eastAsia"/>
                <w:bCs/>
                <w:szCs w:val="21"/>
              </w:rPr>
              <w:t>202</w:t>
            </w:r>
            <w:r w:rsidR="008C35FF">
              <w:rPr>
                <w:rFonts w:ascii="仿宋" w:eastAsia="仿宋" w:hAnsi="仿宋"/>
                <w:bCs/>
                <w:szCs w:val="21"/>
              </w:rPr>
              <w:t>4</w:t>
            </w:r>
            <w:r w:rsidRPr="00BF7198">
              <w:rPr>
                <w:rFonts w:ascii="仿宋" w:eastAsia="仿宋" w:hAnsi="仿宋" w:hint="eastAsia"/>
                <w:bCs/>
                <w:szCs w:val="21"/>
              </w:rPr>
              <w:t>年</w:t>
            </w:r>
            <w:r w:rsidR="008C35FF">
              <w:rPr>
                <w:rFonts w:ascii="仿宋" w:eastAsia="仿宋" w:hAnsi="仿宋"/>
                <w:bCs/>
                <w:szCs w:val="21"/>
              </w:rPr>
              <w:t>6</w:t>
            </w:r>
            <w:r w:rsidRPr="00BF7198">
              <w:rPr>
                <w:rFonts w:ascii="仿宋" w:eastAsia="仿宋" w:hAnsi="仿宋" w:hint="eastAsia"/>
                <w:bCs/>
                <w:szCs w:val="21"/>
              </w:rPr>
              <w:t>月</w:t>
            </w:r>
            <w:r w:rsidR="008C35FF">
              <w:rPr>
                <w:rFonts w:ascii="仿宋" w:eastAsia="仿宋" w:hAnsi="仿宋"/>
                <w:bCs/>
                <w:szCs w:val="21"/>
              </w:rPr>
              <w:t>12</w:t>
            </w:r>
            <w:r w:rsidRPr="00BF7198">
              <w:rPr>
                <w:rFonts w:ascii="仿宋" w:eastAsia="仿宋" w:hAnsi="仿宋" w:hint="eastAsia"/>
                <w:bCs/>
                <w:szCs w:val="21"/>
              </w:rPr>
              <w:t>日起，</w:t>
            </w:r>
            <w:proofErr w:type="gramStart"/>
            <w:r w:rsidRPr="00BF7198">
              <w:rPr>
                <w:rFonts w:ascii="仿宋" w:eastAsia="仿宋" w:hAnsi="仿宋" w:hint="eastAsia"/>
                <w:bCs/>
                <w:szCs w:val="21"/>
              </w:rPr>
              <w:t>汇添富</w:t>
            </w:r>
            <w:proofErr w:type="gramEnd"/>
            <w:r w:rsidRPr="00BF7198">
              <w:rPr>
                <w:rFonts w:ascii="仿宋" w:eastAsia="仿宋" w:hAnsi="仿宋" w:hint="eastAsia"/>
                <w:bCs/>
                <w:szCs w:val="21"/>
              </w:rPr>
              <w:t>中证港股通高股息投资指数发起式证券投资基金(LOF)正式转型为联接基金，《汇添富中证港股通高股息投资交易型开放式指数证券投资基金联接基金（LOF）基金合同》生效，《汇添富中证港股通高股息投资指数发起式证券投资基金(LOF)基金合同》同日起失效。</w:t>
            </w:r>
          </w:p>
        </w:tc>
      </w:tr>
      <w:tr w:rsidR="009306FE" w:rsidRPr="00BF7198" w14:paraId="4F52F2DB" w14:textId="77777777" w:rsidTr="00B10C83">
        <w:tc>
          <w:tcPr>
            <w:tcW w:w="1555" w:type="dxa"/>
            <w:tcBorders>
              <w:top w:val="single" w:sz="4" w:space="0" w:color="auto"/>
              <w:left w:val="single" w:sz="4" w:space="0" w:color="auto"/>
              <w:bottom w:val="single" w:sz="4" w:space="0" w:color="auto"/>
              <w:right w:val="single" w:sz="4" w:space="0" w:color="auto"/>
            </w:tcBorders>
          </w:tcPr>
          <w:p w14:paraId="06B40439"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第五部分  基金备案</w:t>
            </w:r>
          </w:p>
        </w:tc>
        <w:tc>
          <w:tcPr>
            <w:tcW w:w="5613" w:type="dxa"/>
            <w:tcBorders>
              <w:top w:val="single" w:sz="4" w:space="0" w:color="auto"/>
              <w:left w:val="single" w:sz="4" w:space="0" w:color="auto"/>
              <w:bottom w:val="single" w:sz="4" w:space="0" w:color="auto"/>
              <w:right w:val="single" w:sz="4" w:space="0" w:color="auto"/>
            </w:tcBorders>
          </w:tcPr>
          <w:p w14:paraId="4312B841"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第五部分  基金备案</w:t>
            </w:r>
          </w:p>
          <w:p w14:paraId="40335C45" w14:textId="77777777" w:rsidR="009306FE" w:rsidRPr="00BF7198" w:rsidRDefault="009306FE" w:rsidP="009306FE">
            <w:pPr>
              <w:jc w:val="left"/>
              <w:rPr>
                <w:rFonts w:ascii="仿宋" w:eastAsia="仿宋" w:hAnsi="仿宋"/>
                <w:bCs/>
                <w:szCs w:val="21"/>
              </w:rPr>
            </w:pPr>
          </w:p>
          <w:p w14:paraId="0D67A7EC"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一、基金备案的条件</w:t>
            </w:r>
          </w:p>
          <w:p w14:paraId="5CA1CEF1"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本基金自基金份额发售之日起3个月内，在基金募集金额不少于1000万元人民币，发起资金的提供方承诺持有期限不少于3年的条件下，基金管理人依据法律法规及招募说明书可以决定停止基金发售，并在10日内聘请法定验资机构验资，自收到验资报告之日起10日内，向中国证监会办理基金备案手续。</w:t>
            </w:r>
          </w:p>
          <w:p w14:paraId="468CD4F5"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3D299F1"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二、基金合同不能生效时募集资金的处理方式</w:t>
            </w:r>
          </w:p>
          <w:p w14:paraId="61686B58"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如果募集期限届满，未满足基金备案条件，基金管理人应当承担下列责任：</w:t>
            </w:r>
          </w:p>
          <w:p w14:paraId="7DEB0307"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1、以其固有财产承担因募集行为而产生的债务和费用；</w:t>
            </w:r>
          </w:p>
          <w:p w14:paraId="3BE0319C"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2、在基金募集期限届满后30日内返还投资者已缴纳的款项，并加计银行同期活期存款利息；</w:t>
            </w:r>
          </w:p>
          <w:p w14:paraId="22DBF023"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3、如基金募集失败，基金管理人、基金托管人及销售机构不得请求报酬。基金管理人、基金托管人和销售机构为基金募集支付之一切费用应由各方各自承担。</w:t>
            </w:r>
          </w:p>
          <w:p w14:paraId="6A98269C"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三、基金存续期内的基金份额持有人数量和资产规模</w:t>
            </w:r>
          </w:p>
          <w:p w14:paraId="6A0E1BD7"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基金合同》生效三年后继续存续的，连续二十个工作日出现基金份额持有人数量不满200人或者基金资产净值低于5000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14:paraId="3A4EF9E5"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法律法规另有规定时，从其规定。</w:t>
            </w:r>
          </w:p>
          <w:p w14:paraId="02D5AA86"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四、基金的自动终止</w:t>
            </w:r>
          </w:p>
          <w:p w14:paraId="59FB9279"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基金合同生效满三年之日（指自然日），若基金规模低于2亿元人民币的，本基金合同自动终止，且不得通过召开基金份额持有人大会延续基金合同期限。若届时的法律法规或中国证监会规定发生变化，上述终止规定被取消、更改或补充时，则本基金可以参照届时有效的法律法规或中国证监会规定执行。</w:t>
            </w:r>
          </w:p>
        </w:tc>
        <w:tc>
          <w:tcPr>
            <w:tcW w:w="6350" w:type="dxa"/>
            <w:tcBorders>
              <w:top w:val="single" w:sz="4" w:space="0" w:color="auto"/>
              <w:left w:val="single" w:sz="4" w:space="0" w:color="auto"/>
              <w:bottom w:val="single" w:sz="4" w:space="0" w:color="auto"/>
              <w:right w:val="single" w:sz="4" w:space="0" w:color="auto"/>
            </w:tcBorders>
          </w:tcPr>
          <w:p w14:paraId="232F03DA"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第五部分  基金的存续</w:t>
            </w:r>
          </w:p>
          <w:p w14:paraId="5DB38F25" w14:textId="77777777" w:rsidR="009306FE" w:rsidRPr="00BF7198" w:rsidRDefault="009306FE" w:rsidP="009306FE">
            <w:pPr>
              <w:jc w:val="left"/>
              <w:rPr>
                <w:rFonts w:ascii="仿宋" w:eastAsia="仿宋" w:hAnsi="仿宋"/>
                <w:bCs/>
                <w:szCs w:val="21"/>
              </w:rPr>
            </w:pPr>
          </w:p>
          <w:p w14:paraId="4C876D2F"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一、基金份额的变更登记</w:t>
            </w:r>
          </w:p>
          <w:p w14:paraId="02748FC0"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基金合同生效后，本基金登记机构将进行本基金份额的更名及必要信息的变更。</w:t>
            </w:r>
          </w:p>
          <w:p w14:paraId="4CBB6CE6"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二、基金存续期内的基金份额持有人数量和资产规模</w:t>
            </w:r>
          </w:p>
          <w:p w14:paraId="4D4D9D94"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基金合同》生效后，连续二十个工作日出现基金份额持有人数量不满200人或者基金资产净值低于5000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14:paraId="35A3286F"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法律法规另有规定时，从其规定。</w:t>
            </w:r>
          </w:p>
        </w:tc>
      </w:tr>
      <w:tr w:rsidR="009306FE" w:rsidRPr="00BF7198" w14:paraId="58E544BF" w14:textId="77777777" w:rsidTr="00171FC8">
        <w:tc>
          <w:tcPr>
            <w:tcW w:w="1555" w:type="dxa"/>
            <w:tcBorders>
              <w:top w:val="single" w:sz="4" w:space="0" w:color="auto"/>
              <w:left w:val="single" w:sz="4" w:space="0" w:color="auto"/>
              <w:bottom w:val="single" w:sz="4" w:space="0" w:color="auto"/>
              <w:right w:val="single" w:sz="4" w:space="0" w:color="auto"/>
            </w:tcBorders>
            <w:shd w:val="clear" w:color="auto" w:fill="auto"/>
          </w:tcPr>
          <w:p w14:paraId="3C3B8ECE"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t>第六部分  基</w:t>
            </w:r>
            <w:r w:rsidRPr="00171FC8">
              <w:rPr>
                <w:rFonts w:ascii="仿宋" w:eastAsia="仿宋" w:hAnsi="仿宋" w:hint="eastAsia"/>
                <w:bCs/>
                <w:szCs w:val="21"/>
              </w:rPr>
              <w:lastRenderedPageBreak/>
              <w:t>金份额的上市交易</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1CCD561" w14:textId="1332EC34" w:rsidR="00C230A0" w:rsidRDefault="00C230A0" w:rsidP="009306FE">
            <w:pPr>
              <w:jc w:val="left"/>
              <w:rPr>
                <w:rFonts w:ascii="仿宋" w:eastAsia="仿宋" w:hAnsi="仿宋"/>
                <w:bCs/>
              </w:rPr>
            </w:pPr>
            <w:r w:rsidRPr="00C230A0">
              <w:rPr>
                <w:rFonts w:ascii="仿宋" w:eastAsia="仿宋" w:hAnsi="仿宋"/>
                <w:bCs/>
              </w:rPr>
              <w:lastRenderedPageBreak/>
              <w:t>2、上市交易的时间</w:t>
            </w:r>
          </w:p>
          <w:p w14:paraId="3162DCD1" w14:textId="12BA57F4" w:rsidR="009306FE" w:rsidRPr="00171FC8" w:rsidRDefault="009306FE" w:rsidP="009306FE">
            <w:pPr>
              <w:jc w:val="left"/>
              <w:rPr>
                <w:rFonts w:ascii="仿宋" w:eastAsia="仿宋" w:hAnsi="仿宋"/>
              </w:rPr>
            </w:pPr>
            <w:r w:rsidRPr="00171FC8">
              <w:rPr>
                <w:rFonts w:ascii="仿宋" w:eastAsia="仿宋" w:hAnsi="仿宋" w:hint="eastAsia"/>
              </w:rPr>
              <w:lastRenderedPageBreak/>
              <w:t>在符合相关法律法规和基金份额上市条件的前提下，本基金管理人将在基金合同生效后申请本基金某类或多类基金份额在上海证券交易所上市交易，具体详见基金管理人发布的相关业务公告。</w:t>
            </w:r>
          </w:p>
          <w:p w14:paraId="53E2471B" w14:textId="38BDFB11" w:rsidR="009306FE" w:rsidRPr="00171FC8" w:rsidRDefault="009306FE" w:rsidP="009306FE">
            <w:pPr>
              <w:jc w:val="left"/>
              <w:rPr>
                <w:rFonts w:ascii="仿宋" w:eastAsia="仿宋" w:hAnsi="仿宋"/>
                <w:bCs/>
                <w:szCs w:val="21"/>
              </w:rPr>
            </w:pPr>
            <w:r w:rsidRPr="00171FC8">
              <w:rPr>
                <w:rFonts w:ascii="仿宋" w:eastAsia="仿宋" w:hAnsi="仿宋" w:hint="eastAsia"/>
              </w:rPr>
              <w:t>基金份额上市交易后，登记在中国证券登记结算有限责任公司上海分公司证券登记系统中的基金份额可直接在上海证券交易所上市交易；登记在中国证券登记结算有限责任公司开放式基金登记结算系统中的场外基金份额通过办理跨系统转托管业务将基金份额转至场内证券登记系统后，方可上市交易。</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1C450DFB" w14:textId="77777777" w:rsidR="00101F47" w:rsidRDefault="00101F47" w:rsidP="009306FE">
            <w:pPr>
              <w:jc w:val="left"/>
              <w:rPr>
                <w:rFonts w:ascii="仿宋" w:eastAsia="仿宋" w:hAnsi="仿宋"/>
                <w:bCs/>
                <w:szCs w:val="21"/>
              </w:rPr>
            </w:pPr>
            <w:r w:rsidRPr="00101F47">
              <w:rPr>
                <w:rFonts w:ascii="仿宋" w:eastAsia="仿宋" w:hAnsi="仿宋"/>
                <w:bCs/>
                <w:szCs w:val="21"/>
              </w:rPr>
              <w:lastRenderedPageBreak/>
              <w:t>2、上市交易的时间</w:t>
            </w:r>
          </w:p>
          <w:p w14:paraId="2ACEC195" w14:textId="439A94A3" w:rsidR="009306FE" w:rsidRPr="00BF7198" w:rsidRDefault="009306FE" w:rsidP="009306FE">
            <w:pPr>
              <w:jc w:val="left"/>
              <w:rPr>
                <w:rFonts w:ascii="仿宋" w:eastAsia="仿宋" w:hAnsi="仿宋"/>
                <w:bCs/>
                <w:szCs w:val="21"/>
              </w:rPr>
            </w:pPr>
            <w:proofErr w:type="gramStart"/>
            <w:r w:rsidRPr="00171FC8">
              <w:rPr>
                <w:rFonts w:ascii="仿宋" w:eastAsia="仿宋" w:hAnsi="仿宋" w:hint="eastAsia"/>
                <w:bCs/>
                <w:szCs w:val="21"/>
              </w:rPr>
              <w:lastRenderedPageBreak/>
              <w:t>汇添富</w:t>
            </w:r>
            <w:proofErr w:type="gramEnd"/>
            <w:r w:rsidRPr="00171FC8">
              <w:rPr>
                <w:rFonts w:ascii="仿宋" w:eastAsia="仿宋" w:hAnsi="仿宋" w:hint="eastAsia"/>
                <w:bCs/>
                <w:szCs w:val="21"/>
              </w:rPr>
              <w:t>中证港股通高股息投资指数发起式证券投资基金(LOF)已于2018年1月18日起在上海证券交易所上市。</w:t>
            </w:r>
            <w:proofErr w:type="gramStart"/>
            <w:r w:rsidRPr="00171FC8">
              <w:rPr>
                <w:rFonts w:ascii="仿宋" w:eastAsia="仿宋" w:hAnsi="仿宋" w:hint="eastAsia"/>
                <w:bCs/>
                <w:szCs w:val="21"/>
              </w:rPr>
              <w:t>汇添富</w:t>
            </w:r>
            <w:proofErr w:type="gramEnd"/>
            <w:r w:rsidRPr="00171FC8">
              <w:rPr>
                <w:rFonts w:ascii="仿宋" w:eastAsia="仿宋" w:hAnsi="仿宋" w:hint="eastAsia"/>
                <w:bCs/>
                <w:szCs w:val="21"/>
              </w:rPr>
              <w:t>中证港股通高股息投资指数发起式证券投资基金(LOF)转型为本基金后，基金份额继续在上海证券交易所上市交易。</w:t>
            </w:r>
          </w:p>
        </w:tc>
      </w:tr>
      <w:tr w:rsidR="009306FE" w:rsidRPr="00171FC8" w14:paraId="6DABA70A" w14:textId="77777777" w:rsidTr="00017DC0">
        <w:tc>
          <w:tcPr>
            <w:tcW w:w="1555" w:type="dxa"/>
            <w:tcBorders>
              <w:top w:val="single" w:sz="4" w:space="0" w:color="auto"/>
              <w:left w:val="single" w:sz="4" w:space="0" w:color="auto"/>
              <w:bottom w:val="single" w:sz="4" w:space="0" w:color="auto"/>
              <w:right w:val="single" w:sz="4" w:space="0" w:color="auto"/>
            </w:tcBorders>
          </w:tcPr>
          <w:p w14:paraId="022BAA3B"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lastRenderedPageBreak/>
              <w:t>第六部分  基金份额的上市交易</w:t>
            </w:r>
          </w:p>
        </w:tc>
        <w:tc>
          <w:tcPr>
            <w:tcW w:w="5613" w:type="dxa"/>
            <w:tcBorders>
              <w:top w:val="single" w:sz="4" w:space="0" w:color="auto"/>
              <w:left w:val="single" w:sz="4" w:space="0" w:color="auto"/>
              <w:bottom w:val="single" w:sz="4" w:space="0" w:color="auto"/>
              <w:right w:val="single" w:sz="4" w:space="0" w:color="auto"/>
            </w:tcBorders>
          </w:tcPr>
          <w:p w14:paraId="602E43C4"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t>3、基金上市条件</w:t>
            </w:r>
          </w:p>
          <w:p w14:paraId="69EAA818"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t>基金合同生效后，具备下列条件的，基金管理人可依据《上海证券交易所证券投资基金上市规则》，向上海证券交易所申请本基金份额上市：</w:t>
            </w:r>
          </w:p>
          <w:p w14:paraId="6A3F9528"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t>（1）基金募集金额不低于2 亿元人民币；</w:t>
            </w:r>
          </w:p>
          <w:p w14:paraId="244A03B6"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t>（2）基金份额持有人不少于1,000 人；</w:t>
            </w:r>
          </w:p>
          <w:p w14:paraId="467D3156"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t>（3）上海证券交易所规定的其他条件。</w:t>
            </w:r>
          </w:p>
          <w:p w14:paraId="4BDA9060"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t>4、上市交易公告</w:t>
            </w:r>
          </w:p>
          <w:p w14:paraId="1AE18E71"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t>基金上市前，基金管理人应与上海证券交易所签订上市协议书。基金获准在上海证券交易所上市的，基金管理人应在基金上市日前至少3个工作日发布基金上市交易公告书。</w:t>
            </w:r>
          </w:p>
        </w:tc>
        <w:tc>
          <w:tcPr>
            <w:tcW w:w="6350" w:type="dxa"/>
            <w:tcBorders>
              <w:top w:val="single" w:sz="4" w:space="0" w:color="auto"/>
              <w:left w:val="single" w:sz="4" w:space="0" w:color="auto"/>
              <w:bottom w:val="single" w:sz="4" w:space="0" w:color="auto"/>
              <w:right w:val="single" w:sz="4" w:space="0" w:color="auto"/>
            </w:tcBorders>
          </w:tcPr>
          <w:p w14:paraId="5A22372D"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t>删除</w:t>
            </w:r>
          </w:p>
        </w:tc>
      </w:tr>
      <w:tr w:rsidR="009306FE" w:rsidRPr="00BF7198" w14:paraId="6990375B" w14:textId="77777777" w:rsidTr="00B10C83">
        <w:tc>
          <w:tcPr>
            <w:tcW w:w="1555" w:type="dxa"/>
            <w:tcBorders>
              <w:top w:val="single" w:sz="4" w:space="0" w:color="auto"/>
              <w:left w:val="single" w:sz="4" w:space="0" w:color="auto"/>
              <w:bottom w:val="single" w:sz="4" w:space="0" w:color="auto"/>
              <w:right w:val="single" w:sz="4" w:space="0" w:color="auto"/>
            </w:tcBorders>
          </w:tcPr>
          <w:p w14:paraId="6E8B487F"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第七部分  基金份额的申购与赎回</w:t>
            </w:r>
          </w:p>
        </w:tc>
        <w:tc>
          <w:tcPr>
            <w:tcW w:w="5613" w:type="dxa"/>
            <w:tcBorders>
              <w:top w:val="single" w:sz="4" w:space="0" w:color="auto"/>
              <w:left w:val="single" w:sz="4" w:space="0" w:color="auto"/>
              <w:bottom w:val="single" w:sz="4" w:space="0" w:color="auto"/>
              <w:right w:val="single" w:sz="4" w:space="0" w:color="auto"/>
            </w:tcBorders>
          </w:tcPr>
          <w:p w14:paraId="55028A58" w14:textId="77777777" w:rsidR="00DA2D79" w:rsidRDefault="00DA2D79" w:rsidP="009306FE">
            <w:pPr>
              <w:jc w:val="left"/>
              <w:rPr>
                <w:rFonts w:ascii="仿宋" w:eastAsia="仿宋" w:hAnsi="仿宋"/>
                <w:bCs/>
                <w:szCs w:val="21"/>
              </w:rPr>
            </w:pPr>
            <w:r w:rsidRPr="00DA2D79">
              <w:rPr>
                <w:rFonts w:ascii="仿宋" w:eastAsia="仿宋" w:hAnsi="仿宋"/>
                <w:bCs/>
                <w:szCs w:val="21"/>
              </w:rPr>
              <w:t>七</w:t>
            </w:r>
            <w:r w:rsidRPr="00DA2D79">
              <w:rPr>
                <w:rFonts w:ascii="仿宋" w:eastAsia="仿宋" w:hAnsi="仿宋" w:hint="eastAsia"/>
                <w:bCs/>
                <w:szCs w:val="21"/>
              </w:rPr>
              <w:t>、</w:t>
            </w:r>
            <w:r w:rsidRPr="00DA2D79">
              <w:rPr>
                <w:rFonts w:ascii="仿宋" w:eastAsia="仿宋" w:hAnsi="仿宋"/>
                <w:bCs/>
                <w:szCs w:val="21"/>
              </w:rPr>
              <w:t>拒绝或暂停申购的情形</w:t>
            </w:r>
          </w:p>
          <w:p w14:paraId="70692CAA" w14:textId="59DB81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3、证券/期货交易所交易时间非正常停市或港股</w:t>
            </w:r>
            <w:proofErr w:type="gramStart"/>
            <w:r w:rsidRPr="00BF7198">
              <w:rPr>
                <w:rFonts w:ascii="仿宋" w:eastAsia="仿宋" w:hAnsi="仿宋" w:hint="eastAsia"/>
                <w:bCs/>
                <w:szCs w:val="21"/>
              </w:rPr>
              <w:t>通临时</w:t>
            </w:r>
            <w:proofErr w:type="gramEnd"/>
            <w:r w:rsidRPr="00BF7198">
              <w:rPr>
                <w:rFonts w:ascii="仿宋" w:eastAsia="仿宋" w:hAnsi="仿宋" w:hint="eastAsia"/>
                <w:bCs/>
                <w:szCs w:val="21"/>
              </w:rPr>
              <w:t>停市，导致基金管理人无法计算当日基金资产净值。</w:t>
            </w:r>
          </w:p>
        </w:tc>
        <w:tc>
          <w:tcPr>
            <w:tcW w:w="6350" w:type="dxa"/>
            <w:tcBorders>
              <w:top w:val="single" w:sz="4" w:space="0" w:color="auto"/>
              <w:left w:val="single" w:sz="4" w:space="0" w:color="auto"/>
              <w:bottom w:val="single" w:sz="4" w:space="0" w:color="auto"/>
              <w:right w:val="single" w:sz="4" w:space="0" w:color="auto"/>
            </w:tcBorders>
          </w:tcPr>
          <w:p w14:paraId="75336900" w14:textId="77777777" w:rsidR="00DA2D79" w:rsidRDefault="00DA2D79" w:rsidP="009306FE">
            <w:pPr>
              <w:jc w:val="left"/>
              <w:rPr>
                <w:rFonts w:ascii="仿宋" w:eastAsia="仿宋" w:hAnsi="仿宋"/>
                <w:bCs/>
                <w:szCs w:val="21"/>
              </w:rPr>
            </w:pPr>
            <w:r w:rsidRPr="00DA2D79">
              <w:rPr>
                <w:rFonts w:ascii="仿宋" w:eastAsia="仿宋" w:hAnsi="仿宋"/>
                <w:bCs/>
                <w:szCs w:val="21"/>
              </w:rPr>
              <w:t>七</w:t>
            </w:r>
            <w:r w:rsidRPr="00DA2D79">
              <w:rPr>
                <w:rFonts w:ascii="仿宋" w:eastAsia="仿宋" w:hAnsi="仿宋" w:hint="eastAsia"/>
                <w:bCs/>
                <w:szCs w:val="21"/>
              </w:rPr>
              <w:t>、</w:t>
            </w:r>
            <w:r w:rsidRPr="00DA2D79">
              <w:rPr>
                <w:rFonts w:ascii="仿宋" w:eastAsia="仿宋" w:hAnsi="仿宋"/>
                <w:bCs/>
                <w:szCs w:val="21"/>
              </w:rPr>
              <w:t>拒绝或暂停申购的情形</w:t>
            </w:r>
          </w:p>
          <w:p w14:paraId="0DE371C4" w14:textId="5C599EF1"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3、证券/期货交易所交易时间非正常停市或港股</w:t>
            </w:r>
            <w:proofErr w:type="gramStart"/>
            <w:r w:rsidRPr="00BF7198">
              <w:rPr>
                <w:rFonts w:ascii="仿宋" w:eastAsia="仿宋" w:hAnsi="仿宋" w:hint="eastAsia"/>
                <w:bCs/>
                <w:szCs w:val="21"/>
              </w:rPr>
              <w:t>通临时</w:t>
            </w:r>
            <w:proofErr w:type="gramEnd"/>
            <w:r w:rsidRPr="00BF7198">
              <w:rPr>
                <w:rFonts w:ascii="仿宋" w:eastAsia="仿宋" w:hAnsi="仿宋" w:hint="eastAsia"/>
                <w:bCs/>
                <w:szCs w:val="21"/>
              </w:rPr>
              <w:t>停市，导致基金管理人无法计算当日基金资产净值或无法进行目标ETF交易。</w:t>
            </w:r>
          </w:p>
        </w:tc>
      </w:tr>
      <w:tr w:rsidR="009306FE" w:rsidRPr="00BF7198" w14:paraId="1707065C" w14:textId="77777777" w:rsidTr="00B10C83">
        <w:tc>
          <w:tcPr>
            <w:tcW w:w="1555" w:type="dxa"/>
            <w:tcBorders>
              <w:top w:val="single" w:sz="4" w:space="0" w:color="auto"/>
              <w:left w:val="single" w:sz="4" w:space="0" w:color="auto"/>
              <w:bottom w:val="single" w:sz="4" w:space="0" w:color="auto"/>
              <w:right w:val="single" w:sz="4" w:space="0" w:color="auto"/>
            </w:tcBorders>
          </w:tcPr>
          <w:p w14:paraId="5CA87F04"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第七部分  基</w:t>
            </w:r>
            <w:r w:rsidRPr="00BF7198">
              <w:rPr>
                <w:rFonts w:ascii="仿宋" w:eastAsia="仿宋" w:hAnsi="仿宋" w:hint="eastAsia"/>
                <w:bCs/>
                <w:szCs w:val="21"/>
              </w:rPr>
              <w:lastRenderedPageBreak/>
              <w:t>金份额的申购与赎回</w:t>
            </w:r>
          </w:p>
        </w:tc>
        <w:tc>
          <w:tcPr>
            <w:tcW w:w="5613" w:type="dxa"/>
            <w:tcBorders>
              <w:top w:val="single" w:sz="4" w:space="0" w:color="auto"/>
              <w:left w:val="single" w:sz="4" w:space="0" w:color="auto"/>
              <w:bottom w:val="single" w:sz="4" w:space="0" w:color="auto"/>
              <w:right w:val="single" w:sz="4" w:space="0" w:color="auto"/>
            </w:tcBorders>
          </w:tcPr>
          <w:p w14:paraId="471D97F1"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9、基金管理人接受某笔或者某些申购申请有可能导致单一</w:t>
            </w:r>
            <w:r w:rsidRPr="00BF7198">
              <w:rPr>
                <w:rFonts w:ascii="仿宋" w:eastAsia="仿宋" w:hAnsi="仿宋" w:hint="eastAsia"/>
                <w:bCs/>
                <w:szCs w:val="21"/>
              </w:rPr>
              <w:lastRenderedPageBreak/>
              <w:t>投资者（基金管理人或其高级管理人员、基金经理作为发起资金提供方除外）持有基金份额的比例达到或者超过50%，或者变相规避50%集中度的情形时。</w:t>
            </w:r>
          </w:p>
        </w:tc>
        <w:tc>
          <w:tcPr>
            <w:tcW w:w="6350" w:type="dxa"/>
            <w:tcBorders>
              <w:top w:val="single" w:sz="4" w:space="0" w:color="auto"/>
              <w:left w:val="single" w:sz="4" w:space="0" w:color="auto"/>
              <w:bottom w:val="single" w:sz="4" w:space="0" w:color="auto"/>
              <w:right w:val="single" w:sz="4" w:space="0" w:color="auto"/>
            </w:tcBorders>
          </w:tcPr>
          <w:p w14:paraId="555ACA12"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删除</w:t>
            </w:r>
          </w:p>
        </w:tc>
      </w:tr>
      <w:tr w:rsidR="009306FE" w:rsidRPr="00BF7198" w14:paraId="6AFB540F" w14:textId="77777777" w:rsidTr="00B10C83">
        <w:tc>
          <w:tcPr>
            <w:tcW w:w="1555" w:type="dxa"/>
            <w:tcBorders>
              <w:top w:val="single" w:sz="4" w:space="0" w:color="auto"/>
              <w:left w:val="single" w:sz="4" w:space="0" w:color="auto"/>
              <w:bottom w:val="single" w:sz="4" w:space="0" w:color="auto"/>
              <w:right w:val="single" w:sz="4" w:space="0" w:color="auto"/>
            </w:tcBorders>
          </w:tcPr>
          <w:p w14:paraId="0B845126"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第七部分  基金份额的申购与赎回</w:t>
            </w:r>
          </w:p>
        </w:tc>
        <w:tc>
          <w:tcPr>
            <w:tcW w:w="5613" w:type="dxa"/>
            <w:tcBorders>
              <w:top w:val="single" w:sz="4" w:space="0" w:color="auto"/>
              <w:left w:val="single" w:sz="4" w:space="0" w:color="auto"/>
              <w:bottom w:val="single" w:sz="4" w:space="0" w:color="auto"/>
              <w:right w:val="single" w:sz="4" w:space="0" w:color="auto"/>
            </w:tcBorders>
          </w:tcPr>
          <w:p w14:paraId="6E29D1D4"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发生上述第1、2、3、5、6、7、8、11项暂停申购情形之一</w:t>
            </w:r>
            <w:proofErr w:type="gramStart"/>
            <w:r w:rsidRPr="00BF7198">
              <w:rPr>
                <w:rFonts w:ascii="仿宋" w:eastAsia="仿宋" w:hAnsi="仿宋" w:hint="eastAsia"/>
                <w:bCs/>
                <w:szCs w:val="21"/>
              </w:rPr>
              <w:t>且基金</w:t>
            </w:r>
            <w:proofErr w:type="gramEnd"/>
            <w:r w:rsidRPr="00BF7198">
              <w:rPr>
                <w:rFonts w:ascii="仿宋" w:eastAsia="仿宋" w:hAnsi="仿宋" w:hint="eastAsia"/>
                <w:bCs/>
                <w:szCs w:val="21"/>
              </w:rPr>
              <w:t>管理人决定暂停申购时，基金管理人应当根据有关规定在指定媒介上刊登暂停申购公告。如果投资人的申购申请被全部或部分拒绝的，被拒绝的申购款项将退还给投资人。在暂停申购的情况消除时，基金管理人应及时恢复申购业务的办理。</w:t>
            </w:r>
          </w:p>
        </w:tc>
        <w:tc>
          <w:tcPr>
            <w:tcW w:w="6350" w:type="dxa"/>
            <w:tcBorders>
              <w:top w:val="single" w:sz="4" w:space="0" w:color="auto"/>
              <w:left w:val="single" w:sz="4" w:space="0" w:color="auto"/>
              <w:bottom w:val="single" w:sz="4" w:space="0" w:color="auto"/>
              <w:right w:val="single" w:sz="4" w:space="0" w:color="auto"/>
            </w:tcBorders>
          </w:tcPr>
          <w:p w14:paraId="5563A69A" w14:textId="0B4BD069" w:rsidR="009306FE" w:rsidRPr="00BF7198" w:rsidRDefault="009306FE" w:rsidP="009306FE">
            <w:pPr>
              <w:jc w:val="left"/>
              <w:rPr>
                <w:rFonts w:ascii="仿宋" w:eastAsia="仿宋" w:hAnsi="仿宋"/>
                <w:bCs/>
                <w:szCs w:val="21"/>
              </w:rPr>
            </w:pPr>
            <w:r w:rsidRPr="00171FC8">
              <w:rPr>
                <w:rFonts w:ascii="仿宋" w:eastAsia="仿宋" w:hAnsi="仿宋" w:hint="eastAsia"/>
                <w:bCs/>
                <w:szCs w:val="21"/>
              </w:rPr>
              <w:t>发生上述第1、2、3、5、6、7、8、10项暂停申购情形之一</w:t>
            </w:r>
            <w:proofErr w:type="gramStart"/>
            <w:r w:rsidRPr="00171FC8">
              <w:rPr>
                <w:rFonts w:ascii="仿宋" w:eastAsia="仿宋" w:hAnsi="仿宋" w:hint="eastAsia"/>
                <w:bCs/>
                <w:szCs w:val="21"/>
              </w:rPr>
              <w:t>且基金</w:t>
            </w:r>
            <w:proofErr w:type="gramEnd"/>
            <w:r w:rsidRPr="00171FC8">
              <w:rPr>
                <w:rFonts w:ascii="仿宋" w:eastAsia="仿宋" w:hAnsi="仿宋" w:hint="eastAsia"/>
                <w:bCs/>
                <w:szCs w:val="21"/>
              </w:rPr>
              <w:t>管理人决定暂停申购时，基金管理人应当根据有关规定在规定媒介上刊登暂停申购公告。如果投资人的申购申请被全部或部分拒绝的，被拒绝的申购款项将退还给投资人。在暂停申购的情况消除时，基金管理人应及时恢复申购业务的办理。</w:t>
            </w:r>
          </w:p>
        </w:tc>
      </w:tr>
      <w:tr w:rsidR="009306FE" w:rsidRPr="00BF7198" w14:paraId="023B6423" w14:textId="77777777" w:rsidTr="00B10C83">
        <w:tc>
          <w:tcPr>
            <w:tcW w:w="1555" w:type="dxa"/>
            <w:tcBorders>
              <w:top w:val="single" w:sz="4" w:space="0" w:color="auto"/>
              <w:left w:val="single" w:sz="4" w:space="0" w:color="auto"/>
              <w:bottom w:val="single" w:sz="4" w:space="0" w:color="auto"/>
              <w:right w:val="single" w:sz="4" w:space="0" w:color="auto"/>
            </w:tcBorders>
          </w:tcPr>
          <w:p w14:paraId="46D4B5CA"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第七部分  基金份额的申购与赎回</w:t>
            </w:r>
          </w:p>
        </w:tc>
        <w:tc>
          <w:tcPr>
            <w:tcW w:w="5613" w:type="dxa"/>
            <w:tcBorders>
              <w:top w:val="single" w:sz="4" w:space="0" w:color="auto"/>
              <w:left w:val="single" w:sz="4" w:space="0" w:color="auto"/>
              <w:bottom w:val="single" w:sz="4" w:space="0" w:color="auto"/>
              <w:right w:val="single" w:sz="4" w:space="0" w:color="auto"/>
            </w:tcBorders>
          </w:tcPr>
          <w:p w14:paraId="22DCC6F3" w14:textId="77777777" w:rsidR="00DA2D79" w:rsidRDefault="00DA2D79" w:rsidP="009306FE">
            <w:pPr>
              <w:jc w:val="left"/>
              <w:rPr>
                <w:rFonts w:ascii="仿宋" w:eastAsia="仿宋" w:hAnsi="仿宋"/>
                <w:bCs/>
                <w:szCs w:val="21"/>
              </w:rPr>
            </w:pPr>
            <w:r w:rsidRPr="00DA2D79">
              <w:rPr>
                <w:rFonts w:ascii="仿宋" w:eastAsia="仿宋" w:hAnsi="仿宋"/>
                <w:bCs/>
                <w:szCs w:val="21"/>
              </w:rPr>
              <w:t>八</w:t>
            </w:r>
            <w:r w:rsidRPr="00DA2D79">
              <w:rPr>
                <w:rFonts w:ascii="仿宋" w:eastAsia="仿宋" w:hAnsi="仿宋" w:hint="eastAsia"/>
                <w:bCs/>
                <w:szCs w:val="21"/>
              </w:rPr>
              <w:t>、</w:t>
            </w:r>
            <w:r w:rsidRPr="00DA2D79">
              <w:rPr>
                <w:rFonts w:ascii="仿宋" w:eastAsia="仿宋" w:hAnsi="仿宋"/>
                <w:bCs/>
                <w:szCs w:val="21"/>
              </w:rPr>
              <w:t>暂停赎回或延缓支付赎回款项的情形</w:t>
            </w:r>
          </w:p>
          <w:p w14:paraId="694EE76A" w14:textId="071745C8"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3、证券/期货交易所交易时间非正常停市或港股</w:t>
            </w:r>
            <w:proofErr w:type="gramStart"/>
            <w:r w:rsidRPr="00BF7198">
              <w:rPr>
                <w:rFonts w:ascii="仿宋" w:eastAsia="仿宋" w:hAnsi="仿宋" w:hint="eastAsia"/>
                <w:bCs/>
                <w:szCs w:val="21"/>
              </w:rPr>
              <w:t>通临时</w:t>
            </w:r>
            <w:proofErr w:type="gramEnd"/>
            <w:r w:rsidRPr="00BF7198">
              <w:rPr>
                <w:rFonts w:ascii="仿宋" w:eastAsia="仿宋" w:hAnsi="仿宋" w:hint="eastAsia"/>
                <w:bCs/>
                <w:szCs w:val="21"/>
              </w:rPr>
              <w:t>停市，导致基金管理人无法计算当日基金资产净值。</w:t>
            </w:r>
          </w:p>
        </w:tc>
        <w:tc>
          <w:tcPr>
            <w:tcW w:w="6350" w:type="dxa"/>
            <w:tcBorders>
              <w:top w:val="single" w:sz="4" w:space="0" w:color="auto"/>
              <w:left w:val="single" w:sz="4" w:space="0" w:color="auto"/>
              <w:bottom w:val="single" w:sz="4" w:space="0" w:color="auto"/>
              <w:right w:val="single" w:sz="4" w:space="0" w:color="auto"/>
            </w:tcBorders>
          </w:tcPr>
          <w:p w14:paraId="029A1142" w14:textId="77777777" w:rsidR="00DA2D79" w:rsidRDefault="00DA2D79" w:rsidP="009306FE">
            <w:pPr>
              <w:jc w:val="left"/>
              <w:rPr>
                <w:rFonts w:ascii="仿宋" w:eastAsia="仿宋" w:hAnsi="仿宋"/>
                <w:bCs/>
                <w:szCs w:val="21"/>
              </w:rPr>
            </w:pPr>
            <w:r w:rsidRPr="00DA2D79">
              <w:rPr>
                <w:rFonts w:ascii="仿宋" w:eastAsia="仿宋" w:hAnsi="仿宋"/>
                <w:bCs/>
                <w:szCs w:val="21"/>
              </w:rPr>
              <w:t>八</w:t>
            </w:r>
            <w:r w:rsidRPr="00DA2D79">
              <w:rPr>
                <w:rFonts w:ascii="仿宋" w:eastAsia="仿宋" w:hAnsi="仿宋" w:hint="eastAsia"/>
                <w:bCs/>
                <w:szCs w:val="21"/>
              </w:rPr>
              <w:t>、</w:t>
            </w:r>
            <w:r w:rsidRPr="00DA2D79">
              <w:rPr>
                <w:rFonts w:ascii="仿宋" w:eastAsia="仿宋" w:hAnsi="仿宋"/>
                <w:bCs/>
                <w:szCs w:val="21"/>
              </w:rPr>
              <w:t>暂停赎回或延缓支付赎回款项的情形</w:t>
            </w:r>
          </w:p>
          <w:p w14:paraId="1310AFF7" w14:textId="04105BB0"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3、证券/期货交易所交易时间非正常停市或港股</w:t>
            </w:r>
            <w:proofErr w:type="gramStart"/>
            <w:r w:rsidRPr="00BF7198">
              <w:rPr>
                <w:rFonts w:ascii="仿宋" w:eastAsia="仿宋" w:hAnsi="仿宋" w:hint="eastAsia"/>
                <w:bCs/>
                <w:szCs w:val="21"/>
              </w:rPr>
              <w:t>通临时</w:t>
            </w:r>
            <w:proofErr w:type="gramEnd"/>
            <w:r w:rsidRPr="00BF7198">
              <w:rPr>
                <w:rFonts w:ascii="仿宋" w:eastAsia="仿宋" w:hAnsi="仿宋" w:hint="eastAsia"/>
                <w:bCs/>
                <w:szCs w:val="21"/>
              </w:rPr>
              <w:t>停市，导致基金管理人无法计算当日基金资产净值或无法进行目标ETF交易。</w:t>
            </w:r>
          </w:p>
        </w:tc>
      </w:tr>
      <w:tr w:rsidR="009306FE" w:rsidRPr="00BF7198" w14:paraId="766BFE21" w14:textId="77777777" w:rsidTr="00B10C83">
        <w:tc>
          <w:tcPr>
            <w:tcW w:w="1555" w:type="dxa"/>
            <w:tcBorders>
              <w:top w:val="single" w:sz="4" w:space="0" w:color="auto"/>
              <w:left w:val="single" w:sz="4" w:space="0" w:color="auto"/>
              <w:bottom w:val="single" w:sz="4" w:space="0" w:color="auto"/>
              <w:right w:val="single" w:sz="4" w:space="0" w:color="auto"/>
            </w:tcBorders>
          </w:tcPr>
          <w:p w14:paraId="3B7D382E"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第七部分  基金份额的申购与赎回</w:t>
            </w:r>
          </w:p>
        </w:tc>
        <w:tc>
          <w:tcPr>
            <w:tcW w:w="5613" w:type="dxa"/>
            <w:tcBorders>
              <w:top w:val="single" w:sz="4" w:space="0" w:color="auto"/>
              <w:left w:val="single" w:sz="4" w:space="0" w:color="auto"/>
              <w:bottom w:val="single" w:sz="4" w:space="0" w:color="auto"/>
              <w:right w:val="single" w:sz="4" w:space="0" w:color="auto"/>
            </w:tcBorders>
          </w:tcPr>
          <w:p w14:paraId="4DE10FA9"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新增</w:t>
            </w:r>
          </w:p>
        </w:tc>
        <w:tc>
          <w:tcPr>
            <w:tcW w:w="6350" w:type="dxa"/>
            <w:tcBorders>
              <w:top w:val="single" w:sz="4" w:space="0" w:color="auto"/>
              <w:left w:val="single" w:sz="4" w:space="0" w:color="auto"/>
              <w:bottom w:val="single" w:sz="4" w:space="0" w:color="auto"/>
              <w:right w:val="single" w:sz="4" w:space="0" w:color="auto"/>
            </w:tcBorders>
          </w:tcPr>
          <w:p w14:paraId="4E2293CB"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7、目标ETF暂停估值，导致基金管理人无法计算当日基金资产净值。</w:t>
            </w:r>
          </w:p>
          <w:p w14:paraId="1F8CC4F0"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8、目标ETF暂停申购、暂停上市或二级市场交易停牌等基金管理人认为有必要暂停本基金申购的情形。</w:t>
            </w:r>
          </w:p>
        </w:tc>
      </w:tr>
      <w:tr w:rsidR="00115B79" w:rsidRPr="00BF7198" w14:paraId="757E6303" w14:textId="77777777" w:rsidTr="00B10C83">
        <w:tc>
          <w:tcPr>
            <w:tcW w:w="1555" w:type="dxa"/>
            <w:tcBorders>
              <w:top w:val="single" w:sz="4" w:space="0" w:color="auto"/>
              <w:left w:val="single" w:sz="4" w:space="0" w:color="auto"/>
              <w:bottom w:val="single" w:sz="4" w:space="0" w:color="auto"/>
              <w:right w:val="single" w:sz="4" w:space="0" w:color="auto"/>
            </w:tcBorders>
          </w:tcPr>
          <w:p w14:paraId="4D05BD43" w14:textId="3811548B" w:rsidR="00115B79" w:rsidRPr="00BF7198" w:rsidRDefault="00115B79" w:rsidP="009306FE">
            <w:pPr>
              <w:jc w:val="left"/>
              <w:rPr>
                <w:rFonts w:ascii="仿宋" w:eastAsia="仿宋" w:hAnsi="仿宋"/>
                <w:bCs/>
                <w:szCs w:val="21"/>
              </w:rPr>
            </w:pPr>
            <w:r w:rsidRPr="00115B79">
              <w:rPr>
                <w:rFonts w:ascii="仿宋" w:eastAsia="仿宋" w:hAnsi="仿宋" w:hint="eastAsia"/>
                <w:bCs/>
                <w:szCs w:val="21"/>
              </w:rPr>
              <w:t>第七部分  基金份额的申购与赎回</w:t>
            </w:r>
          </w:p>
        </w:tc>
        <w:tc>
          <w:tcPr>
            <w:tcW w:w="5613" w:type="dxa"/>
            <w:tcBorders>
              <w:top w:val="single" w:sz="4" w:space="0" w:color="auto"/>
              <w:left w:val="single" w:sz="4" w:space="0" w:color="auto"/>
              <w:bottom w:val="single" w:sz="4" w:space="0" w:color="auto"/>
              <w:right w:val="single" w:sz="4" w:space="0" w:color="auto"/>
            </w:tcBorders>
          </w:tcPr>
          <w:p w14:paraId="52311831" w14:textId="77777777" w:rsidR="00115B79" w:rsidRDefault="00115B79" w:rsidP="009306FE">
            <w:pPr>
              <w:jc w:val="left"/>
              <w:rPr>
                <w:rFonts w:ascii="仿宋" w:eastAsia="仿宋" w:hAnsi="仿宋"/>
                <w:bCs/>
                <w:szCs w:val="21"/>
              </w:rPr>
            </w:pPr>
            <w:r>
              <w:rPr>
                <w:rFonts w:ascii="仿宋" w:eastAsia="仿宋" w:hAnsi="仿宋" w:hint="eastAsia"/>
                <w:bCs/>
                <w:szCs w:val="21"/>
              </w:rPr>
              <w:t>十、</w:t>
            </w:r>
            <w:r w:rsidRPr="00115B79">
              <w:rPr>
                <w:rFonts w:ascii="仿宋" w:eastAsia="仿宋" w:hAnsi="仿宋" w:hint="eastAsia"/>
                <w:bCs/>
                <w:szCs w:val="21"/>
              </w:rPr>
              <w:t>暂停申购或赎回的公告和重新开放申购或赎回的公告</w:t>
            </w:r>
          </w:p>
          <w:p w14:paraId="703A8024" w14:textId="42E14BA9" w:rsidR="00115B79" w:rsidRPr="00BF7198" w:rsidRDefault="00115B79" w:rsidP="009306FE">
            <w:pPr>
              <w:jc w:val="left"/>
              <w:rPr>
                <w:rFonts w:ascii="仿宋" w:eastAsia="仿宋" w:hAnsi="仿宋"/>
                <w:bCs/>
                <w:szCs w:val="21"/>
              </w:rPr>
            </w:pPr>
            <w:r w:rsidRPr="00115B79">
              <w:rPr>
                <w:rFonts w:ascii="仿宋" w:eastAsia="仿宋" w:hAnsi="仿宋" w:hint="eastAsia"/>
                <w:bCs/>
                <w:szCs w:val="21"/>
              </w:rPr>
              <w:t>2、如发生暂停的时间为1日，基金管理人应于重新开放日，在规定媒介上刊登基金重新开放申购或赎回公告，并公布最近1个开放日的各类基金份额净值。</w:t>
            </w:r>
          </w:p>
        </w:tc>
        <w:tc>
          <w:tcPr>
            <w:tcW w:w="6350" w:type="dxa"/>
            <w:tcBorders>
              <w:top w:val="single" w:sz="4" w:space="0" w:color="auto"/>
              <w:left w:val="single" w:sz="4" w:space="0" w:color="auto"/>
              <w:bottom w:val="single" w:sz="4" w:space="0" w:color="auto"/>
              <w:right w:val="single" w:sz="4" w:space="0" w:color="auto"/>
            </w:tcBorders>
          </w:tcPr>
          <w:p w14:paraId="0F52C5E4" w14:textId="661AF242" w:rsidR="00115B79" w:rsidRPr="00BF7198" w:rsidRDefault="00115B79" w:rsidP="009306FE">
            <w:pPr>
              <w:jc w:val="left"/>
              <w:rPr>
                <w:rFonts w:ascii="仿宋" w:eastAsia="仿宋" w:hAnsi="仿宋"/>
                <w:bCs/>
                <w:szCs w:val="21"/>
              </w:rPr>
            </w:pPr>
            <w:r>
              <w:rPr>
                <w:rFonts w:ascii="仿宋" w:eastAsia="仿宋" w:hAnsi="仿宋" w:hint="eastAsia"/>
                <w:bCs/>
                <w:szCs w:val="21"/>
              </w:rPr>
              <w:t>删除</w:t>
            </w:r>
          </w:p>
        </w:tc>
      </w:tr>
      <w:tr w:rsidR="009306FE" w:rsidRPr="00BF7198" w14:paraId="0BA9A840" w14:textId="77777777" w:rsidTr="00B10C83">
        <w:tc>
          <w:tcPr>
            <w:tcW w:w="1555" w:type="dxa"/>
            <w:tcBorders>
              <w:top w:val="single" w:sz="4" w:space="0" w:color="auto"/>
              <w:left w:val="single" w:sz="4" w:space="0" w:color="auto"/>
              <w:bottom w:val="single" w:sz="4" w:space="0" w:color="auto"/>
              <w:right w:val="single" w:sz="4" w:space="0" w:color="auto"/>
            </w:tcBorders>
          </w:tcPr>
          <w:p w14:paraId="28013B1D"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第七部分  基金份额的申购与赎回</w:t>
            </w:r>
          </w:p>
        </w:tc>
        <w:tc>
          <w:tcPr>
            <w:tcW w:w="5613" w:type="dxa"/>
            <w:tcBorders>
              <w:top w:val="single" w:sz="4" w:space="0" w:color="auto"/>
              <w:left w:val="single" w:sz="4" w:space="0" w:color="auto"/>
              <w:bottom w:val="single" w:sz="4" w:space="0" w:color="auto"/>
              <w:right w:val="single" w:sz="4" w:space="0" w:color="auto"/>
            </w:tcBorders>
          </w:tcPr>
          <w:p w14:paraId="264A49C8" w14:textId="2432A9F9" w:rsidR="00115B79" w:rsidRDefault="00115B79" w:rsidP="009306FE">
            <w:pPr>
              <w:jc w:val="left"/>
              <w:rPr>
                <w:rFonts w:ascii="仿宋" w:eastAsia="仿宋" w:hAnsi="仿宋"/>
                <w:bCs/>
                <w:szCs w:val="21"/>
              </w:rPr>
            </w:pPr>
            <w:r w:rsidRPr="00115B79">
              <w:rPr>
                <w:rFonts w:ascii="仿宋" w:eastAsia="仿宋" w:hAnsi="仿宋" w:hint="eastAsia"/>
                <w:bCs/>
                <w:szCs w:val="21"/>
              </w:rPr>
              <w:t>十四、基金的转托管</w:t>
            </w:r>
          </w:p>
          <w:p w14:paraId="026B09EC" w14:textId="7FE3873E" w:rsidR="00115B79" w:rsidRDefault="00115B79" w:rsidP="009306FE">
            <w:pPr>
              <w:jc w:val="left"/>
              <w:rPr>
                <w:rFonts w:ascii="仿宋" w:eastAsia="仿宋" w:hAnsi="仿宋"/>
                <w:bCs/>
                <w:szCs w:val="21"/>
              </w:rPr>
            </w:pPr>
            <w:r w:rsidRPr="00115B79">
              <w:rPr>
                <w:rFonts w:ascii="仿宋" w:eastAsia="仿宋" w:hAnsi="仿宋" w:hint="eastAsia"/>
                <w:bCs/>
                <w:szCs w:val="21"/>
              </w:rPr>
              <w:t>1、基金份额的登记</w:t>
            </w:r>
          </w:p>
          <w:p w14:paraId="52459C94" w14:textId="5F890323"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本基金的份额采用分系统登记的原则。场外认购、申购或通过跨系统转托管从场内转入的基金份额登记在登记结算系统基金份额持有人开放式基金账户下，场内认购、申购、上市交易买入或通过跨系统转托管从场外转入的基金</w:t>
            </w:r>
            <w:r w:rsidRPr="00BF7198">
              <w:rPr>
                <w:rFonts w:ascii="仿宋" w:eastAsia="仿宋" w:hAnsi="仿宋" w:hint="eastAsia"/>
                <w:bCs/>
                <w:szCs w:val="21"/>
              </w:rPr>
              <w:lastRenderedPageBreak/>
              <w:t>份额登记在证券登记系统基金份额持有人的上海证券账户下。</w:t>
            </w:r>
          </w:p>
        </w:tc>
        <w:tc>
          <w:tcPr>
            <w:tcW w:w="6350" w:type="dxa"/>
            <w:tcBorders>
              <w:top w:val="single" w:sz="4" w:space="0" w:color="auto"/>
              <w:left w:val="single" w:sz="4" w:space="0" w:color="auto"/>
              <w:bottom w:val="single" w:sz="4" w:space="0" w:color="auto"/>
              <w:right w:val="single" w:sz="4" w:space="0" w:color="auto"/>
            </w:tcBorders>
          </w:tcPr>
          <w:p w14:paraId="5825A492" w14:textId="77777777" w:rsidR="00115B79" w:rsidRPr="00115B79" w:rsidRDefault="00115B79" w:rsidP="00115B79">
            <w:pPr>
              <w:jc w:val="left"/>
              <w:rPr>
                <w:rFonts w:ascii="仿宋" w:eastAsia="仿宋" w:hAnsi="仿宋"/>
                <w:bCs/>
                <w:szCs w:val="21"/>
              </w:rPr>
            </w:pPr>
            <w:r w:rsidRPr="00115B79">
              <w:rPr>
                <w:rFonts w:ascii="仿宋" w:eastAsia="仿宋" w:hAnsi="仿宋" w:hint="eastAsia"/>
                <w:bCs/>
                <w:szCs w:val="21"/>
              </w:rPr>
              <w:lastRenderedPageBreak/>
              <w:t>十四、基金的转托管</w:t>
            </w:r>
          </w:p>
          <w:p w14:paraId="5BD8D18F" w14:textId="37274BCF" w:rsidR="00115B79" w:rsidRDefault="00115B79" w:rsidP="00115B79">
            <w:pPr>
              <w:jc w:val="left"/>
              <w:rPr>
                <w:rFonts w:ascii="仿宋" w:eastAsia="仿宋" w:hAnsi="仿宋"/>
                <w:bCs/>
                <w:szCs w:val="21"/>
              </w:rPr>
            </w:pPr>
            <w:r w:rsidRPr="00115B79">
              <w:rPr>
                <w:rFonts w:ascii="仿宋" w:eastAsia="仿宋" w:hAnsi="仿宋" w:hint="eastAsia"/>
                <w:bCs/>
                <w:szCs w:val="21"/>
              </w:rPr>
              <w:t>1、基金份额的登记</w:t>
            </w:r>
          </w:p>
          <w:p w14:paraId="5394B9D3" w14:textId="56C843AB"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本基金的份额采用分系统登记的原则。场外申购或通过跨系统转托管从场内转入的基金份额登记在登记结算系统基金份额持有人开放式基金账户下，场内申购、上市交易买入或通过跨系统转托管从场外转入的基金份额登记在证券登记系统基金份额持有人的上海证券</w:t>
            </w:r>
            <w:r w:rsidRPr="00BF7198">
              <w:rPr>
                <w:rFonts w:ascii="仿宋" w:eastAsia="仿宋" w:hAnsi="仿宋" w:hint="eastAsia"/>
                <w:bCs/>
                <w:szCs w:val="21"/>
              </w:rPr>
              <w:lastRenderedPageBreak/>
              <w:t>账户下。</w:t>
            </w:r>
          </w:p>
        </w:tc>
      </w:tr>
      <w:tr w:rsidR="009306FE" w:rsidRPr="00BF7198" w14:paraId="596DC0BD" w14:textId="77777777" w:rsidTr="00B10C83">
        <w:tc>
          <w:tcPr>
            <w:tcW w:w="1555" w:type="dxa"/>
            <w:tcBorders>
              <w:top w:val="single" w:sz="4" w:space="0" w:color="auto"/>
              <w:left w:val="single" w:sz="4" w:space="0" w:color="auto"/>
              <w:bottom w:val="single" w:sz="4" w:space="0" w:color="auto"/>
              <w:right w:val="single" w:sz="4" w:space="0" w:color="auto"/>
            </w:tcBorders>
          </w:tcPr>
          <w:p w14:paraId="06A85580"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第八部分  基金合同当事人及权利义务</w:t>
            </w:r>
          </w:p>
        </w:tc>
        <w:tc>
          <w:tcPr>
            <w:tcW w:w="5613" w:type="dxa"/>
            <w:tcBorders>
              <w:top w:val="single" w:sz="4" w:space="0" w:color="auto"/>
              <w:left w:val="single" w:sz="4" w:space="0" w:color="auto"/>
              <w:bottom w:val="single" w:sz="4" w:space="0" w:color="auto"/>
              <w:right w:val="single" w:sz="4" w:space="0" w:color="auto"/>
            </w:tcBorders>
          </w:tcPr>
          <w:p w14:paraId="02E4D676"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新增</w:t>
            </w:r>
          </w:p>
        </w:tc>
        <w:tc>
          <w:tcPr>
            <w:tcW w:w="6350" w:type="dxa"/>
            <w:tcBorders>
              <w:top w:val="single" w:sz="4" w:space="0" w:color="auto"/>
              <w:left w:val="single" w:sz="4" w:space="0" w:color="auto"/>
              <w:bottom w:val="single" w:sz="4" w:space="0" w:color="auto"/>
              <w:right w:val="single" w:sz="4" w:space="0" w:color="auto"/>
            </w:tcBorders>
          </w:tcPr>
          <w:p w14:paraId="200420DF"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（13）代表基金份额持有人的利益行使因基金财产投资于目标ETF所产生的权利，基金合同另有约定的除外；</w:t>
            </w:r>
          </w:p>
        </w:tc>
      </w:tr>
      <w:tr w:rsidR="00A24C33" w:rsidRPr="00BF7198" w14:paraId="40D11397" w14:textId="77777777" w:rsidTr="00B10C83">
        <w:tc>
          <w:tcPr>
            <w:tcW w:w="1555" w:type="dxa"/>
            <w:tcBorders>
              <w:top w:val="single" w:sz="4" w:space="0" w:color="auto"/>
              <w:left w:val="single" w:sz="4" w:space="0" w:color="auto"/>
              <w:bottom w:val="single" w:sz="4" w:space="0" w:color="auto"/>
              <w:right w:val="single" w:sz="4" w:space="0" w:color="auto"/>
            </w:tcBorders>
          </w:tcPr>
          <w:p w14:paraId="55EE980D" w14:textId="2910676C" w:rsidR="00A24C33" w:rsidRPr="00BF7198" w:rsidRDefault="00A24C33" w:rsidP="009306FE">
            <w:pPr>
              <w:jc w:val="left"/>
              <w:rPr>
                <w:rFonts w:ascii="仿宋" w:eastAsia="仿宋" w:hAnsi="仿宋"/>
                <w:bCs/>
                <w:szCs w:val="21"/>
              </w:rPr>
            </w:pPr>
            <w:r w:rsidRPr="00BF7198">
              <w:rPr>
                <w:rFonts w:ascii="仿宋" w:eastAsia="仿宋" w:hAnsi="仿宋" w:hint="eastAsia"/>
                <w:bCs/>
                <w:szCs w:val="21"/>
              </w:rPr>
              <w:t>第八部分  基金合同当事人及权利义务</w:t>
            </w:r>
          </w:p>
        </w:tc>
        <w:tc>
          <w:tcPr>
            <w:tcW w:w="5613" w:type="dxa"/>
            <w:tcBorders>
              <w:top w:val="single" w:sz="4" w:space="0" w:color="auto"/>
              <w:left w:val="single" w:sz="4" w:space="0" w:color="auto"/>
              <w:bottom w:val="single" w:sz="4" w:space="0" w:color="auto"/>
              <w:right w:val="single" w:sz="4" w:space="0" w:color="auto"/>
            </w:tcBorders>
          </w:tcPr>
          <w:p w14:paraId="3D4C2036" w14:textId="4CDA6219" w:rsidR="00A24C33" w:rsidRPr="00BF7198" w:rsidRDefault="00A24C33" w:rsidP="009306FE">
            <w:pPr>
              <w:jc w:val="left"/>
              <w:rPr>
                <w:rFonts w:ascii="仿宋" w:eastAsia="仿宋" w:hAnsi="仿宋"/>
                <w:bCs/>
                <w:szCs w:val="21"/>
              </w:rPr>
            </w:pPr>
            <w:r w:rsidRPr="00A24C33">
              <w:rPr>
                <w:rFonts w:ascii="仿宋" w:eastAsia="仿宋" w:hAnsi="仿宋" w:hint="eastAsia"/>
                <w:bCs/>
                <w:szCs w:val="21"/>
              </w:rPr>
              <w:t>（16）在符合有关法律、法规的前提下，制订和调整有关基金认购、申购、赎回、转换和</w:t>
            </w:r>
            <w:proofErr w:type="gramStart"/>
            <w:r w:rsidRPr="00A24C33">
              <w:rPr>
                <w:rFonts w:ascii="仿宋" w:eastAsia="仿宋" w:hAnsi="仿宋" w:hint="eastAsia"/>
                <w:bCs/>
                <w:szCs w:val="21"/>
              </w:rPr>
              <w:t>非交易</w:t>
            </w:r>
            <w:proofErr w:type="gramEnd"/>
            <w:r w:rsidRPr="00A24C33">
              <w:rPr>
                <w:rFonts w:ascii="仿宋" w:eastAsia="仿宋" w:hAnsi="仿宋" w:hint="eastAsia"/>
                <w:bCs/>
                <w:szCs w:val="21"/>
              </w:rPr>
              <w:t>过户等业务规则；</w:t>
            </w:r>
          </w:p>
        </w:tc>
        <w:tc>
          <w:tcPr>
            <w:tcW w:w="6350" w:type="dxa"/>
            <w:tcBorders>
              <w:top w:val="single" w:sz="4" w:space="0" w:color="auto"/>
              <w:left w:val="single" w:sz="4" w:space="0" w:color="auto"/>
              <w:bottom w:val="single" w:sz="4" w:space="0" w:color="auto"/>
              <w:right w:val="single" w:sz="4" w:space="0" w:color="auto"/>
            </w:tcBorders>
          </w:tcPr>
          <w:p w14:paraId="2CF429F8" w14:textId="77777777" w:rsidR="00A24C33" w:rsidRPr="00A24C33" w:rsidRDefault="00A24C33" w:rsidP="00A24C33">
            <w:pPr>
              <w:jc w:val="left"/>
              <w:rPr>
                <w:rFonts w:ascii="仿宋" w:eastAsia="仿宋" w:hAnsi="仿宋"/>
                <w:bCs/>
                <w:szCs w:val="21"/>
              </w:rPr>
            </w:pPr>
            <w:r w:rsidRPr="00A24C33">
              <w:rPr>
                <w:rFonts w:ascii="仿宋" w:eastAsia="仿宋" w:hAnsi="仿宋"/>
                <w:bCs/>
                <w:szCs w:val="21"/>
              </w:rPr>
              <w:t>（17）在符合有关法律、法规的前提下，制订和调整有关基金申购、赎回、转换和</w:t>
            </w:r>
            <w:proofErr w:type="gramStart"/>
            <w:r w:rsidRPr="00A24C33">
              <w:rPr>
                <w:rFonts w:ascii="仿宋" w:eastAsia="仿宋" w:hAnsi="仿宋"/>
                <w:bCs/>
                <w:szCs w:val="21"/>
              </w:rPr>
              <w:t>非交易</w:t>
            </w:r>
            <w:proofErr w:type="gramEnd"/>
            <w:r w:rsidRPr="00A24C33">
              <w:rPr>
                <w:rFonts w:ascii="仿宋" w:eastAsia="仿宋" w:hAnsi="仿宋"/>
                <w:bCs/>
                <w:szCs w:val="21"/>
              </w:rPr>
              <w:t>过户</w:t>
            </w:r>
            <w:r w:rsidRPr="00A24C33">
              <w:rPr>
                <w:rFonts w:ascii="仿宋" w:eastAsia="仿宋" w:hAnsi="仿宋" w:hint="eastAsia"/>
                <w:bCs/>
                <w:szCs w:val="21"/>
              </w:rPr>
              <w:t>等</w:t>
            </w:r>
            <w:r w:rsidRPr="00A24C33">
              <w:rPr>
                <w:rFonts w:ascii="仿宋" w:eastAsia="仿宋" w:hAnsi="仿宋"/>
                <w:bCs/>
                <w:szCs w:val="21"/>
              </w:rPr>
              <w:t>业务规则；</w:t>
            </w:r>
          </w:p>
          <w:p w14:paraId="2C7C8A44" w14:textId="77777777" w:rsidR="00A24C33" w:rsidRPr="00A24C33" w:rsidRDefault="00A24C33" w:rsidP="009306FE">
            <w:pPr>
              <w:jc w:val="left"/>
              <w:rPr>
                <w:rFonts w:ascii="仿宋" w:eastAsia="仿宋" w:hAnsi="仿宋"/>
                <w:bCs/>
                <w:szCs w:val="21"/>
              </w:rPr>
            </w:pPr>
          </w:p>
        </w:tc>
      </w:tr>
      <w:tr w:rsidR="009306FE" w:rsidRPr="00BF7198" w14:paraId="4C0E8911" w14:textId="77777777" w:rsidTr="00B10C83">
        <w:tc>
          <w:tcPr>
            <w:tcW w:w="1555" w:type="dxa"/>
            <w:tcBorders>
              <w:top w:val="single" w:sz="4" w:space="0" w:color="auto"/>
              <w:left w:val="single" w:sz="4" w:space="0" w:color="auto"/>
              <w:bottom w:val="single" w:sz="4" w:space="0" w:color="auto"/>
              <w:right w:val="single" w:sz="4" w:space="0" w:color="auto"/>
            </w:tcBorders>
          </w:tcPr>
          <w:p w14:paraId="6287E634"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第八部分  基金合同当事人及权利义务</w:t>
            </w:r>
          </w:p>
        </w:tc>
        <w:tc>
          <w:tcPr>
            <w:tcW w:w="5613" w:type="dxa"/>
            <w:tcBorders>
              <w:top w:val="single" w:sz="4" w:space="0" w:color="auto"/>
              <w:left w:val="single" w:sz="4" w:space="0" w:color="auto"/>
              <w:bottom w:val="single" w:sz="4" w:space="0" w:color="auto"/>
              <w:right w:val="single" w:sz="4" w:space="0" w:color="auto"/>
            </w:tcBorders>
          </w:tcPr>
          <w:p w14:paraId="1297470A"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（1）依法募集资金，办理或者委托经中国证监会认定的其他机构代为办理基金份额的发售、申购、赎回和登记事宜；</w:t>
            </w:r>
          </w:p>
        </w:tc>
        <w:tc>
          <w:tcPr>
            <w:tcW w:w="6350" w:type="dxa"/>
            <w:tcBorders>
              <w:top w:val="single" w:sz="4" w:space="0" w:color="auto"/>
              <w:left w:val="single" w:sz="4" w:space="0" w:color="auto"/>
              <w:bottom w:val="single" w:sz="4" w:space="0" w:color="auto"/>
              <w:right w:val="single" w:sz="4" w:space="0" w:color="auto"/>
            </w:tcBorders>
          </w:tcPr>
          <w:p w14:paraId="508CFE8F"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（1）依法募集资金，办理或者委托经中国证监会认定的其他机构代为办理基金份额的申购、赎回和登记事宜；</w:t>
            </w:r>
          </w:p>
        </w:tc>
      </w:tr>
      <w:tr w:rsidR="009306FE" w:rsidRPr="00BF7198" w14:paraId="7FED565D" w14:textId="77777777" w:rsidTr="00B10C83">
        <w:tc>
          <w:tcPr>
            <w:tcW w:w="1555" w:type="dxa"/>
            <w:tcBorders>
              <w:top w:val="single" w:sz="4" w:space="0" w:color="auto"/>
              <w:left w:val="single" w:sz="4" w:space="0" w:color="auto"/>
              <w:bottom w:val="single" w:sz="4" w:space="0" w:color="auto"/>
              <w:right w:val="single" w:sz="4" w:space="0" w:color="auto"/>
            </w:tcBorders>
          </w:tcPr>
          <w:p w14:paraId="64AD3833"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第八部分  基金合同当事人及权利义务</w:t>
            </w:r>
          </w:p>
        </w:tc>
        <w:tc>
          <w:tcPr>
            <w:tcW w:w="5613" w:type="dxa"/>
            <w:tcBorders>
              <w:top w:val="single" w:sz="4" w:space="0" w:color="auto"/>
              <w:left w:val="single" w:sz="4" w:space="0" w:color="auto"/>
              <w:bottom w:val="single" w:sz="4" w:space="0" w:color="auto"/>
              <w:right w:val="single" w:sz="4" w:space="0" w:color="auto"/>
            </w:tcBorders>
          </w:tcPr>
          <w:p w14:paraId="6451F35D"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（8）采取适当合理的措施使计算基金份额认购、申购、赎回和注销价格的方法符合《基金合同》等法律文件的规定，按有关规定计算并公告基金净值信息，确定基金份额申购、赎回的价格；</w:t>
            </w:r>
          </w:p>
        </w:tc>
        <w:tc>
          <w:tcPr>
            <w:tcW w:w="6350" w:type="dxa"/>
            <w:tcBorders>
              <w:top w:val="single" w:sz="4" w:space="0" w:color="auto"/>
              <w:left w:val="single" w:sz="4" w:space="0" w:color="auto"/>
              <w:bottom w:val="single" w:sz="4" w:space="0" w:color="auto"/>
              <w:right w:val="single" w:sz="4" w:space="0" w:color="auto"/>
            </w:tcBorders>
          </w:tcPr>
          <w:p w14:paraId="36F213C6"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（8）采取适当合理的措施使计算基金份额申购、赎回和注销价格的方法符合《基金合同》等法律文件的规定，按有关规定计算并公告基金净值信息，确定基金份额申购、赎回的价格；</w:t>
            </w:r>
          </w:p>
        </w:tc>
      </w:tr>
      <w:tr w:rsidR="009306FE" w:rsidRPr="00BF7198" w14:paraId="3B783D17" w14:textId="77777777" w:rsidTr="00B10C83">
        <w:tc>
          <w:tcPr>
            <w:tcW w:w="1555" w:type="dxa"/>
            <w:tcBorders>
              <w:top w:val="single" w:sz="4" w:space="0" w:color="auto"/>
              <w:left w:val="single" w:sz="4" w:space="0" w:color="auto"/>
              <w:bottom w:val="single" w:sz="4" w:space="0" w:color="auto"/>
              <w:right w:val="single" w:sz="4" w:space="0" w:color="auto"/>
            </w:tcBorders>
          </w:tcPr>
          <w:p w14:paraId="4F1719E8"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第八部分  基金合同当事人及权利义务</w:t>
            </w:r>
          </w:p>
        </w:tc>
        <w:tc>
          <w:tcPr>
            <w:tcW w:w="5613" w:type="dxa"/>
            <w:tcBorders>
              <w:top w:val="single" w:sz="4" w:space="0" w:color="auto"/>
              <w:left w:val="single" w:sz="4" w:space="0" w:color="auto"/>
              <w:bottom w:val="single" w:sz="4" w:space="0" w:color="auto"/>
              <w:right w:val="single" w:sz="4" w:space="0" w:color="auto"/>
            </w:tcBorders>
          </w:tcPr>
          <w:p w14:paraId="4449B751"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（16）按规定保存基金财产管理业务活动的会计账册、报表、记录和其他相关资料15年以上；</w:t>
            </w:r>
          </w:p>
        </w:tc>
        <w:tc>
          <w:tcPr>
            <w:tcW w:w="6350" w:type="dxa"/>
            <w:tcBorders>
              <w:top w:val="single" w:sz="4" w:space="0" w:color="auto"/>
              <w:left w:val="single" w:sz="4" w:space="0" w:color="auto"/>
              <w:bottom w:val="single" w:sz="4" w:space="0" w:color="auto"/>
              <w:right w:val="single" w:sz="4" w:space="0" w:color="auto"/>
            </w:tcBorders>
          </w:tcPr>
          <w:p w14:paraId="5B0A76B1"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（16）按规定保存基金财产管理业务活动的会计账册、报表、记录和其他相关资料不少于法定最低期限；</w:t>
            </w:r>
          </w:p>
        </w:tc>
      </w:tr>
      <w:tr w:rsidR="009306FE" w:rsidRPr="00BF7198" w14:paraId="6833BEEC" w14:textId="77777777" w:rsidTr="00B10C83">
        <w:tc>
          <w:tcPr>
            <w:tcW w:w="1555" w:type="dxa"/>
            <w:tcBorders>
              <w:top w:val="single" w:sz="4" w:space="0" w:color="auto"/>
              <w:left w:val="single" w:sz="4" w:space="0" w:color="auto"/>
              <w:bottom w:val="single" w:sz="4" w:space="0" w:color="auto"/>
              <w:right w:val="single" w:sz="4" w:space="0" w:color="auto"/>
            </w:tcBorders>
          </w:tcPr>
          <w:p w14:paraId="0ECC7E90"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第八部分  基金合同当事人及权利义务</w:t>
            </w:r>
          </w:p>
        </w:tc>
        <w:tc>
          <w:tcPr>
            <w:tcW w:w="5613" w:type="dxa"/>
            <w:tcBorders>
              <w:top w:val="single" w:sz="4" w:space="0" w:color="auto"/>
              <w:left w:val="single" w:sz="4" w:space="0" w:color="auto"/>
              <w:bottom w:val="single" w:sz="4" w:space="0" w:color="auto"/>
              <w:right w:val="single" w:sz="4" w:space="0" w:color="auto"/>
            </w:tcBorders>
          </w:tcPr>
          <w:p w14:paraId="562020AB"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（24）基金管理人在募集期间未能达到基金的备案条件，《基金合同》不能生效，基金管理人承担全部募集费用，将已募集资金并加计银行同期活期存款利息在基金募集期结束后30日内退还基金认购人；</w:t>
            </w:r>
          </w:p>
        </w:tc>
        <w:tc>
          <w:tcPr>
            <w:tcW w:w="6350" w:type="dxa"/>
            <w:tcBorders>
              <w:top w:val="single" w:sz="4" w:space="0" w:color="auto"/>
              <w:left w:val="single" w:sz="4" w:space="0" w:color="auto"/>
              <w:bottom w:val="single" w:sz="4" w:space="0" w:color="auto"/>
              <w:right w:val="single" w:sz="4" w:space="0" w:color="auto"/>
            </w:tcBorders>
          </w:tcPr>
          <w:p w14:paraId="29922F77"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删除</w:t>
            </w:r>
          </w:p>
        </w:tc>
      </w:tr>
      <w:tr w:rsidR="009306FE" w:rsidRPr="00BF7198" w14:paraId="6A87A7E5" w14:textId="77777777" w:rsidTr="00B10C83">
        <w:tc>
          <w:tcPr>
            <w:tcW w:w="1555" w:type="dxa"/>
            <w:tcBorders>
              <w:top w:val="single" w:sz="4" w:space="0" w:color="auto"/>
              <w:left w:val="single" w:sz="4" w:space="0" w:color="auto"/>
              <w:bottom w:val="single" w:sz="4" w:space="0" w:color="auto"/>
              <w:right w:val="single" w:sz="4" w:space="0" w:color="auto"/>
            </w:tcBorders>
          </w:tcPr>
          <w:p w14:paraId="243043A5"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第八部分  基金合同当事人及权利义务</w:t>
            </w:r>
          </w:p>
        </w:tc>
        <w:tc>
          <w:tcPr>
            <w:tcW w:w="5613" w:type="dxa"/>
            <w:tcBorders>
              <w:top w:val="single" w:sz="4" w:space="0" w:color="auto"/>
              <w:left w:val="single" w:sz="4" w:space="0" w:color="auto"/>
              <w:bottom w:val="single" w:sz="4" w:space="0" w:color="auto"/>
              <w:right w:val="single" w:sz="4" w:space="0" w:color="auto"/>
            </w:tcBorders>
          </w:tcPr>
          <w:p w14:paraId="6A9FD799"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法定代表人：陈四清</w:t>
            </w:r>
          </w:p>
        </w:tc>
        <w:tc>
          <w:tcPr>
            <w:tcW w:w="6350" w:type="dxa"/>
            <w:tcBorders>
              <w:top w:val="single" w:sz="4" w:space="0" w:color="auto"/>
              <w:left w:val="single" w:sz="4" w:space="0" w:color="auto"/>
              <w:bottom w:val="single" w:sz="4" w:space="0" w:color="auto"/>
              <w:right w:val="single" w:sz="4" w:space="0" w:color="auto"/>
            </w:tcBorders>
          </w:tcPr>
          <w:p w14:paraId="111EED70"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法定代表人：廖林</w:t>
            </w:r>
          </w:p>
        </w:tc>
      </w:tr>
      <w:tr w:rsidR="009306FE" w:rsidRPr="00BF7198" w14:paraId="495E2E1B" w14:textId="77777777" w:rsidTr="00B10C83">
        <w:tc>
          <w:tcPr>
            <w:tcW w:w="1555" w:type="dxa"/>
            <w:tcBorders>
              <w:top w:val="single" w:sz="4" w:space="0" w:color="auto"/>
              <w:left w:val="single" w:sz="4" w:space="0" w:color="auto"/>
              <w:bottom w:val="single" w:sz="4" w:space="0" w:color="auto"/>
              <w:right w:val="single" w:sz="4" w:space="0" w:color="auto"/>
            </w:tcBorders>
          </w:tcPr>
          <w:p w14:paraId="7140DD98"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第八部分  基</w:t>
            </w:r>
            <w:r w:rsidRPr="00BF7198">
              <w:rPr>
                <w:rFonts w:ascii="仿宋" w:eastAsia="仿宋" w:hAnsi="仿宋" w:hint="eastAsia"/>
                <w:bCs/>
                <w:szCs w:val="21"/>
              </w:rPr>
              <w:lastRenderedPageBreak/>
              <w:t>金合同当事人及权利义务</w:t>
            </w:r>
          </w:p>
        </w:tc>
        <w:tc>
          <w:tcPr>
            <w:tcW w:w="5613" w:type="dxa"/>
            <w:tcBorders>
              <w:top w:val="single" w:sz="4" w:space="0" w:color="auto"/>
              <w:left w:val="single" w:sz="4" w:space="0" w:color="auto"/>
              <w:bottom w:val="single" w:sz="4" w:space="0" w:color="auto"/>
              <w:right w:val="single" w:sz="4" w:space="0" w:color="auto"/>
            </w:tcBorders>
          </w:tcPr>
          <w:p w14:paraId="60821584"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（11）保存基金托管业务活动的记录、账册、报表和其他</w:t>
            </w:r>
            <w:r w:rsidRPr="00BF7198">
              <w:rPr>
                <w:rFonts w:ascii="仿宋" w:eastAsia="仿宋" w:hAnsi="仿宋" w:hint="eastAsia"/>
                <w:bCs/>
                <w:szCs w:val="21"/>
              </w:rPr>
              <w:lastRenderedPageBreak/>
              <w:t>相关资料15年以上；</w:t>
            </w:r>
          </w:p>
        </w:tc>
        <w:tc>
          <w:tcPr>
            <w:tcW w:w="6350" w:type="dxa"/>
            <w:tcBorders>
              <w:top w:val="single" w:sz="4" w:space="0" w:color="auto"/>
              <w:left w:val="single" w:sz="4" w:space="0" w:color="auto"/>
              <w:bottom w:val="single" w:sz="4" w:space="0" w:color="auto"/>
              <w:right w:val="single" w:sz="4" w:space="0" w:color="auto"/>
            </w:tcBorders>
          </w:tcPr>
          <w:p w14:paraId="7980482F"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（11）保存基金托管业务活动的记录、账册、报表和其他相关资料</w:t>
            </w:r>
            <w:r w:rsidRPr="00BF7198">
              <w:rPr>
                <w:rFonts w:ascii="仿宋" w:eastAsia="仿宋" w:hAnsi="仿宋" w:hint="eastAsia"/>
                <w:bCs/>
                <w:szCs w:val="21"/>
              </w:rPr>
              <w:lastRenderedPageBreak/>
              <w:t>不少于法定最低期限；</w:t>
            </w:r>
          </w:p>
        </w:tc>
      </w:tr>
      <w:tr w:rsidR="009306FE" w:rsidRPr="00BF7198" w14:paraId="5E7C509B" w14:textId="77777777" w:rsidTr="00B10C83">
        <w:tc>
          <w:tcPr>
            <w:tcW w:w="1555" w:type="dxa"/>
            <w:tcBorders>
              <w:top w:val="single" w:sz="4" w:space="0" w:color="auto"/>
              <w:left w:val="single" w:sz="4" w:space="0" w:color="auto"/>
              <w:bottom w:val="single" w:sz="4" w:space="0" w:color="auto"/>
              <w:right w:val="single" w:sz="4" w:space="0" w:color="auto"/>
            </w:tcBorders>
          </w:tcPr>
          <w:p w14:paraId="3D1BA58A"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lastRenderedPageBreak/>
              <w:t>第八部分  基金合同当事人及权利义务</w:t>
            </w:r>
          </w:p>
        </w:tc>
        <w:tc>
          <w:tcPr>
            <w:tcW w:w="5613" w:type="dxa"/>
            <w:tcBorders>
              <w:top w:val="single" w:sz="4" w:space="0" w:color="auto"/>
              <w:left w:val="single" w:sz="4" w:space="0" w:color="auto"/>
              <w:bottom w:val="single" w:sz="4" w:space="0" w:color="auto"/>
              <w:right w:val="single" w:sz="4" w:space="0" w:color="auto"/>
            </w:tcBorders>
          </w:tcPr>
          <w:p w14:paraId="68AA6FE7"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（18）面临解散、依法被撤销或者被依法宣告破产时，及时报告中国证监会和银行监管机构，并通知基金管理人；</w:t>
            </w:r>
          </w:p>
        </w:tc>
        <w:tc>
          <w:tcPr>
            <w:tcW w:w="6350" w:type="dxa"/>
            <w:tcBorders>
              <w:top w:val="single" w:sz="4" w:space="0" w:color="auto"/>
              <w:left w:val="single" w:sz="4" w:space="0" w:color="auto"/>
              <w:bottom w:val="single" w:sz="4" w:space="0" w:color="auto"/>
              <w:right w:val="single" w:sz="4" w:space="0" w:color="auto"/>
            </w:tcBorders>
          </w:tcPr>
          <w:p w14:paraId="6D93E9C6"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（18）面临解散、依法被撤销或者被依法宣告破产时，及时报告中国证监会和银行业监督管理机构，并通知基金管理人；</w:t>
            </w:r>
          </w:p>
        </w:tc>
      </w:tr>
      <w:tr w:rsidR="009306FE" w:rsidRPr="00BF7198" w14:paraId="7F5155F2" w14:textId="77777777" w:rsidTr="00B10C83">
        <w:tc>
          <w:tcPr>
            <w:tcW w:w="1555" w:type="dxa"/>
            <w:tcBorders>
              <w:top w:val="single" w:sz="4" w:space="0" w:color="auto"/>
              <w:left w:val="single" w:sz="4" w:space="0" w:color="auto"/>
              <w:bottom w:val="single" w:sz="4" w:space="0" w:color="auto"/>
              <w:right w:val="single" w:sz="4" w:space="0" w:color="auto"/>
            </w:tcBorders>
          </w:tcPr>
          <w:p w14:paraId="622D37ED"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第八部分  基金合同当事人及权利义务</w:t>
            </w:r>
          </w:p>
        </w:tc>
        <w:tc>
          <w:tcPr>
            <w:tcW w:w="5613" w:type="dxa"/>
            <w:tcBorders>
              <w:top w:val="single" w:sz="4" w:space="0" w:color="auto"/>
              <w:left w:val="single" w:sz="4" w:space="0" w:color="auto"/>
              <w:bottom w:val="single" w:sz="4" w:space="0" w:color="auto"/>
              <w:right w:val="single" w:sz="4" w:space="0" w:color="auto"/>
            </w:tcBorders>
          </w:tcPr>
          <w:p w14:paraId="7BC77555"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新增</w:t>
            </w:r>
          </w:p>
        </w:tc>
        <w:tc>
          <w:tcPr>
            <w:tcW w:w="6350" w:type="dxa"/>
            <w:tcBorders>
              <w:top w:val="single" w:sz="4" w:space="0" w:color="auto"/>
              <w:left w:val="single" w:sz="4" w:space="0" w:color="auto"/>
              <w:bottom w:val="single" w:sz="4" w:space="0" w:color="auto"/>
              <w:right w:val="single" w:sz="4" w:space="0" w:color="auto"/>
            </w:tcBorders>
          </w:tcPr>
          <w:p w14:paraId="2DED2FD9"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（6）按照目标ETF基金合同的约定出席或者委派代表出席目标ETF基金份额持有人大会并对目标ETF基金份额持有人大会审议事项行使表决权；</w:t>
            </w:r>
          </w:p>
        </w:tc>
      </w:tr>
      <w:tr w:rsidR="009306FE" w:rsidRPr="00BF7198" w14:paraId="6D99E976" w14:textId="77777777" w:rsidTr="00B10C83">
        <w:tc>
          <w:tcPr>
            <w:tcW w:w="1555" w:type="dxa"/>
            <w:tcBorders>
              <w:top w:val="single" w:sz="4" w:space="0" w:color="auto"/>
              <w:left w:val="single" w:sz="4" w:space="0" w:color="auto"/>
              <w:bottom w:val="single" w:sz="4" w:space="0" w:color="auto"/>
              <w:right w:val="single" w:sz="4" w:space="0" w:color="auto"/>
            </w:tcBorders>
          </w:tcPr>
          <w:p w14:paraId="6E5B1501"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第八部分  基金合同当事人及权利义务</w:t>
            </w:r>
          </w:p>
        </w:tc>
        <w:tc>
          <w:tcPr>
            <w:tcW w:w="5613" w:type="dxa"/>
            <w:tcBorders>
              <w:top w:val="single" w:sz="4" w:space="0" w:color="auto"/>
              <w:left w:val="single" w:sz="4" w:space="0" w:color="auto"/>
              <w:bottom w:val="single" w:sz="4" w:space="0" w:color="auto"/>
              <w:right w:val="single" w:sz="4" w:space="0" w:color="auto"/>
            </w:tcBorders>
          </w:tcPr>
          <w:p w14:paraId="3741BD60"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（4）缴纳基金认购、申购款项及法律法规和《基金合同》所规定的费用；</w:t>
            </w:r>
          </w:p>
        </w:tc>
        <w:tc>
          <w:tcPr>
            <w:tcW w:w="6350" w:type="dxa"/>
            <w:tcBorders>
              <w:top w:val="single" w:sz="4" w:space="0" w:color="auto"/>
              <w:left w:val="single" w:sz="4" w:space="0" w:color="auto"/>
              <w:bottom w:val="single" w:sz="4" w:space="0" w:color="auto"/>
              <w:right w:val="single" w:sz="4" w:space="0" w:color="auto"/>
            </w:tcBorders>
          </w:tcPr>
          <w:p w14:paraId="700AE902"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（4）缴纳基金申购款项及法律法规和《基金合同》所规定的费用；</w:t>
            </w:r>
          </w:p>
        </w:tc>
      </w:tr>
      <w:tr w:rsidR="009306FE" w:rsidRPr="00BF7198" w14:paraId="5BBA2CDA" w14:textId="77777777" w:rsidTr="00B10C83">
        <w:tc>
          <w:tcPr>
            <w:tcW w:w="1555" w:type="dxa"/>
            <w:tcBorders>
              <w:top w:val="single" w:sz="4" w:space="0" w:color="auto"/>
              <w:left w:val="single" w:sz="4" w:space="0" w:color="auto"/>
              <w:bottom w:val="single" w:sz="4" w:space="0" w:color="auto"/>
              <w:right w:val="single" w:sz="4" w:space="0" w:color="auto"/>
            </w:tcBorders>
          </w:tcPr>
          <w:p w14:paraId="449E37E6"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第八部分  基金合同当事人及权利义务</w:t>
            </w:r>
          </w:p>
        </w:tc>
        <w:tc>
          <w:tcPr>
            <w:tcW w:w="5613" w:type="dxa"/>
            <w:tcBorders>
              <w:top w:val="single" w:sz="4" w:space="0" w:color="auto"/>
              <w:left w:val="single" w:sz="4" w:space="0" w:color="auto"/>
              <w:bottom w:val="single" w:sz="4" w:space="0" w:color="auto"/>
              <w:right w:val="single" w:sz="4" w:space="0" w:color="auto"/>
            </w:tcBorders>
          </w:tcPr>
          <w:p w14:paraId="04D338EB"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（9）发起资金提供方持有认购的基金份额不少于3年；</w:t>
            </w:r>
          </w:p>
        </w:tc>
        <w:tc>
          <w:tcPr>
            <w:tcW w:w="6350" w:type="dxa"/>
            <w:tcBorders>
              <w:top w:val="single" w:sz="4" w:space="0" w:color="auto"/>
              <w:left w:val="single" w:sz="4" w:space="0" w:color="auto"/>
              <w:bottom w:val="single" w:sz="4" w:space="0" w:color="auto"/>
              <w:right w:val="single" w:sz="4" w:space="0" w:color="auto"/>
            </w:tcBorders>
          </w:tcPr>
          <w:p w14:paraId="363B31FD"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删除</w:t>
            </w:r>
          </w:p>
          <w:p w14:paraId="17F98D9B" w14:textId="77777777" w:rsidR="009306FE" w:rsidRPr="00BF7198" w:rsidRDefault="009306FE" w:rsidP="009306FE">
            <w:pPr>
              <w:jc w:val="left"/>
              <w:rPr>
                <w:rFonts w:ascii="仿宋" w:eastAsia="仿宋" w:hAnsi="仿宋"/>
                <w:bCs/>
                <w:szCs w:val="21"/>
              </w:rPr>
            </w:pPr>
          </w:p>
        </w:tc>
      </w:tr>
      <w:tr w:rsidR="009306FE" w:rsidRPr="00BF7198" w14:paraId="176CFCB0" w14:textId="77777777" w:rsidTr="00B10C83">
        <w:tc>
          <w:tcPr>
            <w:tcW w:w="1555" w:type="dxa"/>
            <w:tcBorders>
              <w:top w:val="single" w:sz="4" w:space="0" w:color="auto"/>
              <w:left w:val="single" w:sz="4" w:space="0" w:color="auto"/>
              <w:bottom w:val="single" w:sz="4" w:space="0" w:color="auto"/>
              <w:right w:val="single" w:sz="4" w:space="0" w:color="auto"/>
            </w:tcBorders>
          </w:tcPr>
          <w:p w14:paraId="10579438"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第九部分  基金份额持有人大会</w:t>
            </w:r>
          </w:p>
        </w:tc>
        <w:tc>
          <w:tcPr>
            <w:tcW w:w="5613" w:type="dxa"/>
            <w:tcBorders>
              <w:top w:val="single" w:sz="4" w:space="0" w:color="auto"/>
              <w:left w:val="single" w:sz="4" w:space="0" w:color="auto"/>
              <w:bottom w:val="single" w:sz="4" w:space="0" w:color="auto"/>
              <w:right w:val="single" w:sz="4" w:space="0" w:color="auto"/>
            </w:tcBorders>
          </w:tcPr>
          <w:p w14:paraId="0ADDE6D6"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新增</w:t>
            </w:r>
          </w:p>
        </w:tc>
        <w:tc>
          <w:tcPr>
            <w:tcW w:w="6350" w:type="dxa"/>
            <w:tcBorders>
              <w:top w:val="single" w:sz="4" w:space="0" w:color="auto"/>
              <w:left w:val="single" w:sz="4" w:space="0" w:color="auto"/>
              <w:bottom w:val="single" w:sz="4" w:space="0" w:color="auto"/>
              <w:right w:val="single" w:sz="4" w:space="0" w:color="auto"/>
            </w:tcBorders>
          </w:tcPr>
          <w:p w14:paraId="7DED65F2" w14:textId="77777777" w:rsidR="009306FE" w:rsidRPr="00BF7198" w:rsidRDefault="009306FE" w:rsidP="009306FE">
            <w:pPr>
              <w:jc w:val="left"/>
              <w:rPr>
                <w:rFonts w:ascii="仿宋" w:eastAsia="仿宋" w:hAnsi="仿宋"/>
                <w:bCs/>
                <w:szCs w:val="21"/>
              </w:rPr>
            </w:pPr>
            <w:r w:rsidRPr="00BF7198">
              <w:rPr>
                <w:rFonts w:ascii="仿宋" w:eastAsia="仿宋" w:hAnsi="仿宋" w:hint="eastAsia"/>
                <w:bCs/>
                <w:szCs w:val="21"/>
              </w:rPr>
              <w:t>（12）基金管理人代表本基金的基金份额持有人提议召开或召集目标ETF基金份额持有人大会；</w:t>
            </w:r>
          </w:p>
        </w:tc>
      </w:tr>
      <w:tr w:rsidR="009306FE" w:rsidRPr="00171FC8" w14:paraId="5C14635D" w14:textId="77777777" w:rsidTr="00017DC0">
        <w:tc>
          <w:tcPr>
            <w:tcW w:w="1555" w:type="dxa"/>
            <w:tcBorders>
              <w:top w:val="single" w:sz="4" w:space="0" w:color="auto"/>
              <w:left w:val="single" w:sz="4" w:space="0" w:color="auto"/>
              <w:bottom w:val="single" w:sz="4" w:space="0" w:color="auto"/>
              <w:right w:val="single" w:sz="4" w:space="0" w:color="auto"/>
            </w:tcBorders>
          </w:tcPr>
          <w:p w14:paraId="5D96D3B4"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t>第九部分  基金份额持有人大会</w:t>
            </w:r>
          </w:p>
        </w:tc>
        <w:tc>
          <w:tcPr>
            <w:tcW w:w="5613" w:type="dxa"/>
            <w:tcBorders>
              <w:top w:val="single" w:sz="4" w:space="0" w:color="auto"/>
              <w:left w:val="single" w:sz="4" w:space="0" w:color="auto"/>
              <w:bottom w:val="single" w:sz="4" w:space="0" w:color="auto"/>
              <w:right w:val="single" w:sz="4" w:space="0" w:color="auto"/>
            </w:tcBorders>
          </w:tcPr>
          <w:p w14:paraId="7E449BCB"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t>（5）本基金变更为同一标的指数的交易型开放式指数基金（ETF）的联接基金并相应变更基金类别、修改投资目标、范围和策略；</w:t>
            </w:r>
          </w:p>
        </w:tc>
        <w:tc>
          <w:tcPr>
            <w:tcW w:w="6350" w:type="dxa"/>
            <w:tcBorders>
              <w:top w:val="single" w:sz="4" w:space="0" w:color="auto"/>
              <w:left w:val="single" w:sz="4" w:space="0" w:color="auto"/>
              <w:bottom w:val="single" w:sz="4" w:space="0" w:color="auto"/>
              <w:right w:val="single" w:sz="4" w:space="0" w:color="auto"/>
            </w:tcBorders>
          </w:tcPr>
          <w:p w14:paraId="2919C12B" w14:textId="77777777" w:rsidR="009306FE" w:rsidRPr="00171FC8" w:rsidRDefault="009306FE" w:rsidP="009306FE">
            <w:pPr>
              <w:jc w:val="left"/>
              <w:rPr>
                <w:rFonts w:ascii="仿宋" w:eastAsia="仿宋" w:hAnsi="仿宋"/>
                <w:bCs/>
                <w:szCs w:val="21"/>
              </w:rPr>
            </w:pPr>
            <w:r w:rsidRPr="00171FC8">
              <w:rPr>
                <w:rFonts w:ascii="仿宋" w:eastAsia="仿宋" w:hAnsi="仿宋" w:hint="eastAsia"/>
                <w:bCs/>
                <w:szCs w:val="21"/>
              </w:rPr>
              <w:t>删除</w:t>
            </w:r>
          </w:p>
        </w:tc>
      </w:tr>
      <w:tr w:rsidR="001F3514" w:rsidRPr="00171FC8" w14:paraId="7ADFBE35" w14:textId="77777777" w:rsidTr="00017DC0">
        <w:tc>
          <w:tcPr>
            <w:tcW w:w="1555" w:type="dxa"/>
            <w:tcBorders>
              <w:top w:val="single" w:sz="4" w:space="0" w:color="auto"/>
              <w:left w:val="single" w:sz="4" w:space="0" w:color="auto"/>
              <w:bottom w:val="single" w:sz="4" w:space="0" w:color="auto"/>
              <w:right w:val="single" w:sz="4" w:space="0" w:color="auto"/>
            </w:tcBorders>
          </w:tcPr>
          <w:p w14:paraId="00AA3A5C" w14:textId="451A79DE" w:rsidR="001F3514" w:rsidRPr="00171FC8" w:rsidRDefault="001F3514" w:rsidP="001F3514">
            <w:pPr>
              <w:jc w:val="left"/>
              <w:rPr>
                <w:rFonts w:ascii="仿宋" w:eastAsia="仿宋" w:hAnsi="仿宋"/>
                <w:bCs/>
                <w:szCs w:val="21"/>
              </w:rPr>
            </w:pPr>
            <w:r w:rsidRPr="00171FC8">
              <w:rPr>
                <w:rFonts w:ascii="仿宋" w:eastAsia="仿宋" w:hAnsi="仿宋" w:hint="eastAsia"/>
                <w:bCs/>
                <w:szCs w:val="21"/>
              </w:rPr>
              <w:t>第九部分  基金份额持有人大会</w:t>
            </w:r>
          </w:p>
        </w:tc>
        <w:tc>
          <w:tcPr>
            <w:tcW w:w="5613" w:type="dxa"/>
            <w:tcBorders>
              <w:top w:val="single" w:sz="4" w:space="0" w:color="auto"/>
              <w:left w:val="single" w:sz="4" w:space="0" w:color="auto"/>
              <w:bottom w:val="single" w:sz="4" w:space="0" w:color="auto"/>
              <w:right w:val="single" w:sz="4" w:space="0" w:color="auto"/>
            </w:tcBorders>
          </w:tcPr>
          <w:p w14:paraId="1D8D8B4E" w14:textId="1F088C75" w:rsidR="001F3514" w:rsidRPr="00171FC8" w:rsidRDefault="001F3514" w:rsidP="001F3514">
            <w:pPr>
              <w:jc w:val="left"/>
              <w:rPr>
                <w:rFonts w:ascii="仿宋" w:eastAsia="仿宋" w:hAnsi="仿宋"/>
                <w:bCs/>
                <w:szCs w:val="21"/>
              </w:rPr>
            </w:pPr>
            <w:r w:rsidRPr="001F3514">
              <w:rPr>
                <w:rFonts w:ascii="仿宋" w:eastAsia="仿宋" w:hAnsi="仿宋" w:hint="eastAsia"/>
                <w:bCs/>
                <w:szCs w:val="21"/>
              </w:rPr>
              <w:t>（8）基金管理人、相关证券/期货交易所和基金登记机构等在法律法规规定或中国证监会许可的范围内调整或修改《业务规则》，包括但不限于有关基金认购、申购、赎回、转换、基金交易、</w:t>
            </w:r>
            <w:proofErr w:type="gramStart"/>
            <w:r w:rsidRPr="001F3514">
              <w:rPr>
                <w:rFonts w:ascii="仿宋" w:eastAsia="仿宋" w:hAnsi="仿宋" w:hint="eastAsia"/>
                <w:bCs/>
                <w:szCs w:val="21"/>
              </w:rPr>
              <w:t>非交易</w:t>
            </w:r>
            <w:proofErr w:type="gramEnd"/>
            <w:r w:rsidRPr="001F3514">
              <w:rPr>
                <w:rFonts w:ascii="仿宋" w:eastAsia="仿宋" w:hAnsi="仿宋" w:hint="eastAsia"/>
                <w:bCs/>
                <w:szCs w:val="21"/>
              </w:rPr>
              <w:t>过户、转托管等内容；</w:t>
            </w:r>
          </w:p>
        </w:tc>
        <w:tc>
          <w:tcPr>
            <w:tcW w:w="6350" w:type="dxa"/>
            <w:tcBorders>
              <w:top w:val="single" w:sz="4" w:space="0" w:color="auto"/>
              <w:left w:val="single" w:sz="4" w:space="0" w:color="auto"/>
              <w:bottom w:val="single" w:sz="4" w:space="0" w:color="auto"/>
              <w:right w:val="single" w:sz="4" w:space="0" w:color="auto"/>
            </w:tcBorders>
          </w:tcPr>
          <w:p w14:paraId="5A25E56F" w14:textId="26C33ADA" w:rsidR="001F3514" w:rsidRPr="00171FC8" w:rsidRDefault="001F3514" w:rsidP="001F3514">
            <w:pPr>
              <w:jc w:val="left"/>
              <w:rPr>
                <w:rFonts w:ascii="仿宋" w:eastAsia="仿宋" w:hAnsi="仿宋"/>
                <w:bCs/>
                <w:szCs w:val="21"/>
              </w:rPr>
            </w:pPr>
            <w:r w:rsidRPr="001F3514">
              <w:rPr>
                <w:rFonts w:ascii="仿宋" w:eastAsia="仿宋" w:hAnsi="仿宋" w:hint="eastAsia"/>
                <w:bCs/>
                <w:szCs w:val="21"/>
              </w:rPr>
              <w:t>（</w:t>
            </w:r>
            <w:r w:rsidRPr="001F3514">
              <w:rPr>
                <w:rFonts w:ascii="仿宋" w:eastAsia="仿宋" w:hAnsi="仿宋"/>
                <w:bCs/>
                <w:szCs w:val="21"/>
              </w:rPr>
              <w:t>7</w:t>
            </w:r>
            <w:r w:rsidRPr="001F3514">
              <w:rPr>
                <w:rFonts w:ascii="仿宋" w:eastAsia="仿宋" w:hAnsi="仿宋" w:hint="eastAsia"/>
                <w:bCs/>
                <w:szCs w:val="21"/>
              </w:rPr>
              <w:t>）基金管理人、相关证券/期货交易所和基金登记机构等在法律法规规定或中国证监会许可的范围内调整或修改《业务规则》，包括但不限于有关基金申购、赎回、转换、基金交易、</w:t>
            </w:r>
            <w:proofErr w:type="gramStart"/>
            <w:r w:rsidRPr="001F3514">
              <w:rPr>
                <w:rFonts w:ascii="仿宋" w:eastAsia="仿宋" w:hAnsi="仿宋" w:hint="eastAsia"/>
                <w:bCs/>
                <w:szCs w:val="21"/>
              </w:rPr>
              <w:t>非交易</w:t>
            </w:r>
            <w:proofErr w:type="gramEnd"/>
            <w:r w:rsidRPr="001F3514">
              <w:rPr>
                <w:rFonts w:ascii="仿宋" w:eastAsia="仿宋" w:hAnsi="仿宋" w:hint="eastAsia"/>
                <w:bCs/>
                <w:szCs w:val="21"/>
              </w:rPr>
              <w:t>过户、转托管等内容；</w:t>
            </w:r>
          </w:p>
        </w:tc>
      </w:tr>
      <w:tr w:rsidR="001F3514" w:rsidRPr="00171FC8" w14:paraId="7C2DE112" w14:textId="77777777" w:rsidTr="00017DC0">
        <w:tc>
          <w:tcPr>
            <w:tcW w:w="1555" w:type="dxa"/>
            <w:tcBorders>
              <w:top w:val="single" w:sz="4" w:space="0" w:color="auto"/>
              <w:left w:val="single" w:sz="4" w:space="0" w:color="auto"/>
              <w:bottom w:val="single" w:sz="4" w:space="0" w:color="auto"/>
              <w:right w:val="single" w:sz="4" w:space="0" w:color="auto"/>
            </w:tcBorders>
          </w:tcPr>
          <w:p w14:paraId="10379EF7" w14:textId="77777777" w:rsidR="001F3514" w:rsidRPr="00171FC8" w:rsidRDefault="001F3514" w:rsidP="001F3514">
            <w:pPr>
              <w:jc w:val="left"/>
              <w:rPr>
                <w:rFonts w:ascii="仿宋" w:eastAsia="仿宋" w:hAnsi="仿宋"/>
                <w:bCs/>
                <w:szCs w:val="21"/>
              </w:rPr>
            </w:pPr>
            <w:r w:rsidRPr="00171FC8">
              <w:rPr>
                <w:rFonts w:ascii="仿宋" w:eastAsia="仿宋" w:hAnsi="仿宋" w:hint="eastAsia"/>
                <w:bCs/>
                <w:szCs w:val="21"/>
              </w:rPr>
              <w:t>第九部分  基金份额持有人</w:t>
            </w:r>
            <w:r w:rsidRPr="00171FC8">
              <w:rPr>
                <w:rFonts w:ascii="仿宋" w:eastAsia="仿宋" w:hAnsi="仿宋" w:hint="eastAsia"/>
                <w:bCs/>
                <w:szCs w:val="21"/>
              </w:rPr>
              <w:lastRenderedPageBreak/>
              <w:t>大会</w:t>
            </w:r>
          </w:p>
        </w:tc>
        <w:tc>
          <w:tcPr>
            <w:tcW w:w="5613" w:type="dxa"/>
            <w:tcBorders>
              <w:top w:val="single" w:sz="4" w:space="0" w:color="auto"/>
              <w:left w:val="single" w:sz="4" w:space="0" w:color="auto"/>
              <w:bottom w:val="single" w:sz="4" w:space="0" w:color="auto"/>
              <w:right w:val="single" w:sz="4" w:space="0" w:color="auto"/>
            </w:tcBorders>
          </w:tcPr>
          <w:p w14:paraId="2EC49781" w14:textId="77777777" w:rsidR="003F163E" w:rsidRPr="003F163E" w:rsidRDefault="003F163E" w:rsidP="003F163E">
            <w:pPr>
              <w:jc w:val="left"/>
              <w:rPr>
                <w:rFonts w:ascii="仿宋" w:eastAsia="仿宋" w:hAnsi="仿宋"/>
                <w:bCs/>
                <w:szCs w:val="21"/>
              </w:rPr>
            </w:pPr>
            <w:bookmarkStart w:id="5" w:name="_Toc15641225"/>
            <w:bookmarkStart w:id="6" w:name="_Toc79392589"/>
            <w:bookmarkStart w:id="7" w:name="_Toc57530248"/>
            <w:r w:rsidRPr="003F163E">
              <w:rPr>
                <w:rFonts w:ascii="仿宋" w:eastAsia="仿宋" w:hAnsi="仿宋"/>
                <w:bCs/>
                <w:szCs w:val="21"/>
              </w:rPr>
              <w:lastRenderedPageBreak/>
              <w:t>六、表决</w:t>
            </w:r>
            <w:bookmarkEnd w:id="5"/>
            <w:bookmarkEnd w:id="6"/>
            <w:bookmarkEnd w:id="7"/>
          </w:p>
          <w:p w14:paraId="40DA315D" w14:textId="77777777" w:rsidR="001F3514" w:rsidRPr="00171FC8" w:rsidRDefault="001F3514" w:rsidP="003F163E">
            <w:pPr>
              <w:jc w:val="left"/>
              <w:rPr>
                <w:rFonts w:ascii="仿宋" w:eastAsia="仿宋" w:hAnsi="仿宋"/>
                <w:bCs/>
                <w:szCs w:val="21"/>
              </w:rPr>
            </w:pPr>
            <w:r w:rsidRPr="00171FC8">
              <w:rPr>
                <w:rFonts w:ascii="仿宋" w:eastAsia="仿宋" w:hAnsi="仿宋" w:hint="eastAsia"/>
                <w:bCs/>
                <w:szCs w:val="21"/>
              </w:rPr>
              <w:t>2、特别决议，特别决议应当经参加大会的基金份额持有人</w:t>
            </w:r>
            <w:r w:rsidRPr="00171FC8">
              <w:rPr>
                <w:rFonts w:ascii="仿宋" w:eastAsia="仿宋" w:hAnsi="仿宋" w:hint="eastAsia"/>
                <w:bCs/>
                <w:szCs w:val="21"/>
              </w:rPr>
              <w:lastRenderedPageBreak/>
              <w:t>或其代理人所持表决权的三分之二以上（含三分之二）通过方可做出。除《基金合同》另有约定外，转换基金运作方式、更换基金管理人或者基金托管人、终止《基金合同》、本基金与其他基金合并以特别决议通过方为有效。</w:t>
            </w:r>
          </w:p>
        </w:tc>
        <w:tc>
          <w:tcPr>
            <w:tcW w:w="6350" w:type="dxa"/>
            <w:tcBorders>
              <w:top w:val="single" w:sz="4" w:space="0" w:color="auto"/>
              <w:left w:val="single" w:sz="4" w:space="0" w:color="auto"/>
              <w:bottom w:val="single" w:sz="4" w:space="0" w:color="auto"/>
              <w:right w:val="single" w:sz="4" w:space="0" w:color="auto"/>
            </w:tcBorders>
          </w:tcPr>
          <w:p w14:paraId="72FCFE7D" w14:textId="77777777" w:rsidR="003F163E" w:rsidRPr="003F163E" w:rsidRDefault="003F163E" w:rsidP="003F163E">
            <w:pPr>
              <w:jc w:val="left"/>
              <w:rPr>
                <w:rFonts w:ascii="仿宋" w:eastAsia="仿宋" w:hAnsi="仿宋"/>
                <w:bCs/>
                <w:szCs w:val="21"/>
              </w:rPr>
            </w:pPr>
            <w:r w:rsidRPr="003F163E">
              <w:rPr>
                <w:rFonts w:ascii="仿宋" w:eastAsia="仿宋" w:hAnsi="仿宋"/>
                <w:bCs/>
                <w:szCs w:val="21"/>
              </w:rPr>
              <w:lastRenderedPageBreak/>
              <w:t>六、表决</w:t>
            </w:r>
          </w:p>
          <w:p w14:paraId="0DA48924" w14:textId="77777777" w:rsidR="001F3514" w:rsidRPr="00171FC8" w:rsidRDefault="001F3514" w:rsidP="003F163E">
            <w:pPr>
              <w:jc w:val="left"/>
              <w:rPr>
                <w:rFonts w:ascii="仿宋" w:eastAsia="仿宋" w:hAnsi="仿宋"/>
                <w:bCs/>
                <w:szCs w:val="21"/>
              </w:rPr>
            </w:pPr>
            <w:r w:rsidRPr="00171FC8">
              <w:rPr>
                <w:rFonts w:ascii="仿宋" w:eastAsia="仿宋" w:hAnsi="仿宋" w:hint="eastAsia"/>
                <w:bCs/>
                <w:szCs w:val="21"/>
              </w:rPr>
              <w:t>2、特别决议，特别决议应当经参加大会的基金份额持有人或其代</w:t>
            </w:r>
            <w:r w:rsidRPr="00171FC8">
              <w:rPr>
                <w:rFonts w:ascii="仿宋" w:eastAsia="仿宋" w:hAnsi="仿宋" w:hint="eastAsia"/>
                <w:bCs/>
                <w:szCs w:val="21"/>
              </w:rPr>
              <w:lastRenderedPageBreak/>
              <w:t>理人所持表决权的三分之二以上（含三分之二）通过方可做出。转换基金运作方式、更换基金管理人或者基金托管人、终止《基金合同》、本基金与其他基金合并以特别决议通过方为有效。</w:t>
            </w:r>
          </w:p>
        </w:tc>
      </w:tr>
      <w:tr w:rsidR="001F3514" w:rsidRPr="00BF7198" w14:paraId="4C6527C6" w14:textId="77777777" w:rsidTr="00B10C83">
        <w:tc>
          <w:tcPr>
            <w:tcW w:w="1555" w:type="dxa"/>
            <w:tcBorders>
              <w:top w:val="single" w:sz="4" w:space="0" w:color="auto"/>
              <w:left w:val="single" w:sz="4" w:space="0" w:color="auto"/>
              <w:bottom w:val="single" w:sz="4" w:space="0" w:color="auto"/>
              <w:right w:val="single" w:sz="4" w:space="0" w:color="auto"/>
            </w:tcBorders>
          </w:tcPr>
          <w:p w14:paraId="4B26A482" w14:textId="77777777" w:rsidR="001F3514" w:rsidRPr="00BF7198" w:rsidRDefault="001F3514" w:rsidP="001F3514">
            <w:pPr>
              <w:jc w:val="left"/>
              <w:rPr>
                <w:rFonts w:ascii="仿宋" w:eastAsia="仿宋" w:hAnsi="仿宋"/>
                <w:bCs/>
                <w:szCs w:val="21"/>
              </w:rPr>
            </w:pPr>
            <w:r w:rsidRPr="00BF7198">
              <w:rPr>
                <w:rFonts w:ascii="仿宋" w:eastAsia="仿宋" w:hAnsi="仿宋" w:hint="eastAsia"/>
                <w:bCs/>
                <w:szCs w:val="21"/>
              </w:rPr>
              <w:lastRenderedPageBreak/>
              <w:t>第九部分  基金份额持有人大会</w:t>
            </w:r>
          </w:p>
        </w:tc>
        <w:tc>
          <w:tcPr>
            <w:tcW w:w="5613" w:type="dxa"/>
            <w:tcBorders>
              <w:top w:val="single" w:sz="4" w:space="0" w:color="auto"/>
              <w:left w:val="single" w:sz="4" w:space="0" w:color="auto"/>
              <w:bottom w:val="single" w:sz="4" w:space="0" w:color="auto"/>
              <w:right w:val="single" w:sz="4" w:space="0" w:color="auto"/>
            </w:tcBorders>
          </w:tcPr>
          <w:p w14:paraId="2481EE63" w14:textId="77777777" w:rsidR="001F3514" w:rsidRPr="00BF7198" w:rsidRDefault="001F3514" w:rsidP="001F3514">
            <w:pPr>
              <w:jc w:val="left"/>
              <w:rPr>
                <w:rFonts w:ascii="仿宋" w:eastAsia="仿宋" w:hAnsi="仿宋"/>
                <w:bCs/>
                <w:szCs w:val="21"/>
              </w:rPr>
            </w:pPr>
            <w:r w:rsidRPr="00BF7198">
              <w:rPr>
                <w:rFonts w:ascii="仿宋" w:eastAsia="仿宋" w:hAnsi="仿宋" w:hint="eastAsia"/>
                <w:bCs/>
                <w:szCs w:val="21"/>
              </w:rPr>
              <w:t>新增</w:t>
            </w:r>
          </w:p>
        </w:tc>
        <w:tc>
          <w:tcPr>
            <w:tcW w:w="6350" w:type="dxa"/>
            <w:tcBorders>
              <w:top w:val="single" w:sz="4" w:space="0" w:color="auto"/>
              <w:left w:val="single" w:sz="4" w:space="0" w:color="auto"/>
              <w:bottom w:val="single" w:sz="4" w:space="0" w:color="auto"/>
              <w:right w:val="single" w:sz="4" w:space="0" w:color="auto"/>
            </w:tcBorders>
          </w:tcPr>
          <w:p w14:paraId="329058CC" w14:textId="77777777" w:rsidR="001F3514" w:rsidRPr="00171FC8" w:rsidRDefault="001F3514" w:rsidP="001F3514">
            <w:pPr>
              <w:jc w:val="left"/>
              <w:rPr>
                <w:rFonts w:ascii="仿宋" w:eastAsia="仿宋" w:hAnsi="仿宋"/>
                <w:bCs/>
                <w:szCs w:val="21"/>
              </w:rPr>
            </w:pPr>
            <w:r w:rsidRPr="00171FC8">
              <w:rPr>
                <w:rFonts w:ascii="仿宋" w:eastAsia="仿宋" w:hAnsi="仿宋" w:hint="eastAsia"/>
                <w:bCs/>
                <w:szCs w:val="21"/>
              </w:rPr>
              <w:t>十一、本基金的基金份额持有人参加目标ETF的基金份额持有人大会并参与表决的特别约定</w:t>
            </w:r>
          </w:p>
          <w:p w14:paraId="27A319AB" w14:textId="669EAF0A" w:rsidR="001F3514" w:rsidRPr="00BF7198" w:rsidRDefault="001F3514" w:rsidP="001F3514">
            <w:pPr>
              <w:jc w:val="left"/>
              <w:rPr>
                <w:rFonts w:ascii="仿宋" w:eastAsia="仿宋" w:hAnsi="仿宋"/>
                <w:bCs/>
                <w:szCs w:val="21"/>
              </w:rPr>
            </w:pPr>
            <w:proofErr w:type="gramStart"/>
            <w:r w:rsidRPr="00BF7198">
              <w:rPr>
                <w:rFonts w:ascii="仿宋" w:eastAsia="仿宋" w:hAnsi="仿宋" w:hint="eastAsia"/>
                <w:bCs/>
                <w:szCs w:val="21"/>
              </w:rPr>
              <w:t>鉴于本</w:t>
            </w:r>
            <w:proofErr w:type="gramEnd"/>
            <w:r w:rsidRPr="00BF7198">
              <w:rPr>
                <w:rFonts w:ascii="仿宋" w:eastAsia="仿宋" w:hAnsi="仿宋" w:hint="eastAsia"/>
                <w:bCs/>
                <w:szCs w:val="21"/>
              </w:rPr>
              <w:t>基金是目标ETF 的联接基金，本基金的基金份额持有人可以凭所持有的本基金份额参加或者委派代表参加目标ETF 的基金份额持有人大会并参与表决。在计算参会份额和计票时，其持有的享有表决权的基金份额数和表决票数为：在目标ETF 基金份额持有人大会的权益登记日，本基金持有目标ETF 份额的总数乘以该基金份额持有人所持有的本基金份额占本基金总份额的比例。前述比例的计算结果按照四舍五入的方法，保留到整数位。若本基金启用</w:t>
            </w:r>
            <w:proofErr w:type="gramStart"/>
            <w:r w:rsidRPr="00BF7198">
              <w:rPr>
                <w:rFonts w:ascii="仿宋" w:eastAsia="仿宋" w:hAnsi="仿宋" w:hint="eastAsia"/>
                <w:bCs/>
                <w:szCs w:val="21"/>
              </w:rPr>
              <w:t>侧袋机制</w:t>
            </w:r>
            <w:proofErr w:type="gramEnd"/>
            <w:r w:rsidRPr="00BF7198">
              <w:rPr>
                <w:rFonts w:ascii="仿宋" w:eastAsia="仿宋" w:hAnsi="仿宋" w:hint="eastAsia"/>
                <w:bCs/>
                <w:szCs w:val="21"/>
              </w:rPr>
              <w:t>且特定资产不包括目标ETF，则本基金</w:t>
            </w:r>
            <w:proofErr w:type="gramStart"/>
            <w:r w:rsidRPr="00BF7198">
              <w:rPr>
                <w:rFonts w:ascii="仿宋" w:eastAsia="仿宋" w:hAnsi="仿宋" w:hint="eastAsia"/>
                <w:bCs/>
                <w:szCs w:val="21"/>
              </w:rPr>
              <w:t>的主袋账户</w:t>
            </w:r>
            <w:proofErr w:type="gramEnd"/>
            <w:r w:rsidRPr="00BF7198">
              <w:rPr>
                <w:rFonts w:ascii="仿宋" w:eastAsia="仿宋" w:hAnsi="仿宋" w:hint="eastAsia"/>
                <w:bCs/>
                <w:szCs w:val="21"/>
              </w:rPr>
              <w:t>份额持有人可以凭持有</w:t>
            </w:r>
            <w:proofErr w:type="gramStart"/>
            <w:r w:rsidRPr="00BF7198">
              <w:rPr>
                <w:rFonts w:ascii="仿宋" w:eastAsia="仿宋" w:hAnsi="仿宋" w:hint="eastAsia"/>
                <w:bCs/>
                <w:szCs w:val="21"/>
              </w:rPr>
              <w:t>的主袋账户</w:t>
            </w:r>
            <w:proofErr w:type="gramEnd"/>
            <w:r w:rsidRPr="00BF7198">
              <w:rPr>
                <w:rFonts w:ascii="仿宋" w:eastAsia="仿宋" w:hAnsi="仿宋" w:hint="eastAsia"/>
                <w:bCs/>
                <w:szCs w:val="21"/>
              </w:rPr>
              <w:t>份额直接参加或者委派代表参加目标ETF基金份额持有人大会并表决。</w:t>
            </w:r>
          </w:p>
          <w:p w14:paraId="371C7676" w14:textId="77777777" w:rsidR="001F3514" w:rsidRPr="00BF7198" w:rsidRDefault="001F3514" w:rsidP="001F3514">
            <w:pPr>
              <w:jc w:val="left"/>
              <w:rPr>
                <w:rFonts w:ascii="仿宋" w:eastAsia="仿宋" w:hAnsi="仿宋"/>
                <w:bCs/>
                <w:szCs w:val="21"/>
              </w:rPr>
            </w:pPr>
            <w:r w:rsidRPr="00BF7198">
              <w:rPr>
                <w:rFonts w:ascii="仿宋" w:eastAsia="仿宋" w:hAnsi="仿宋" w:hint="eastAsia"/>
                <w:bCs/>
                <w:szCs w:val="21"/>
              </w:rPr>
              <w:t>本基金的基金管理人代表本基金的基金份额持有人提议召开或召集目标ETF的基金份额持有人大会的，须先遵照本</w:t>
            </w:r>
            <w:proofErr w:type="gramStart"/>
            <w:r w:rsidRPr="00BF7198">
              <w:rPr>
                <w:rFonts w:ascii="仿宋" w:eastAsia="仿宋" w:hAnsi="仿宋" w:hint="eastAsia"/>
                <w:bCs/>
                <w:szCs w:val="21"/>
              </w:rPr>
              <w:t>基金基金</w:t>
            </w:r>
            <w:proofErr w:type="gramEnd"/>
            <w:r w:rsidRPr="00BF7198">
              <w:rPr>
                <w:rFonts w:ascii="仿宋" w:eastAsia="仿宋" w:hAnsi="仿宋" w:hint="eastAsia"/>
                <w:bCs/>
                <w:szCs w:val="21"/>
              </w:rPr>
              <w:t>合同的约定召开本基金的基金份额持有人大会；本基金的基金份额持有人大会决定提议召开或召集目标ETF的基金份额持有人大会的，由本基金的基金管理人代表本基金的基金份额持有人提议召开或召集目标ETF的基金份额持有人大会。</w:t>
            </w:r>
          </w:p>
          <w:p w14:paraId="59F94F54" w14:textId="77777777" w:rsidR="001F3514" w:rsidRPr="00BF7198" w:rsidRDefault="001F3514" w:rsidP="001F3514">
            <w:pPr>
              <w:jc w:val="left"/>
              <w:rPr>
                <w:rFonts w:ascii="仿宋" w:eastAsia="仿宋" w:hAnsi="仿宋"/>
                <w:bCs/>
                <w:szCs w:val="21"/>
              </w:rPr>
            </w:pPr>
            <w:r w:rsidRPr="00BF7198">
              <w:rPr>
                <w:rFonts w:ascii="仿宋" w:eastAsia="仿宋" w:hAnsi="仿宋" w:hint="eastAsia"/>
                <w:bCs/>
                <w:szCs w:val="21"/>
              </w:rPr>
              <w:t>本基金的基金管理人代表本基金的基金份额持有人提议召开或召集目标ETF的基金份额持有人大会的，须先遵照本</w:t>
            </w:r>
            <w:proofErr w:type="gramStart"/>
            <w:r w:rsidRPr="00BF7198">
              <w:rPr>
                <w:rFonts w:ascii="仿宋" w:eastAsia="仿宋" w:hAnsi="仿宋" w:hint="eastAsia"/>
                <w:bCs/>
                <w:szCs w:val="21"/>
              </w:rPr>
              <w:t>基金基金</w:t>
            </w:r>
            <w:proofErr w:type="gramEnd"/>
            <w:r w:rsidRPr="00BF7198">
              <w:rPr>
                <w:rFonts w:ascii="仿宋" w:eastAsia="仿宋" w:hAnsi="仿宋" w:hint="eastAsia"/>
                <w:bCs/>
                <w:szCs w:val="21"/>
              </w:rPr>
              <w:t>合同的约定召开本基金的基金份额持有人大会；本基金的基金份额持有人大会决定提议召开或召集目标ETF的基金份额持有人大会的，由本基</w:t>
            </w:r>
            <w:r w:rsidRPr="00BF7198">
              <w:rPr>
                <w:rFonts w:ascii="仿宋" w:eastAsia="仿宋" w:hAnsi="仿宋" w:hint="eastAsia"/>
                <w:bCs/>
                <w:szCs w:val="21"/>
              </w:rPr>
              <w:lastRenderedPageBreak/>
              <w:t>金的基金管理人代表本基金的基金份额持有人提议召开或召集目标ETF的基金份额持有人大会。</w:t>
            </w:r>
          </w:p>
        </w:tc>
      </w:tr>
      <w:tr w:rsidR="001F3514" w:rsidRPr="00171FC8" w14:paraId="2A02B657" w14:textId="77777777" w:rsidTr="00017DC0">
        <w:tc>
          <w:tcPr>
            <w:tcW w:w="1555" w:type="dxa"/>
            <w:tcBorders>
              <w:top w:val="single" w:sz="4" w:space="0" w:color="auto"/>
              <w:left w:val="single" w:sz="4" w:space="0" w:color="auto"/>
              <w:bottom w:val="single" w:sz="4" w:space="0" w:color="auto"/>
              <w:right w:val="single" w:sz="4" w:space="0" w:color="auto"/>
            </w:tcBorders>
          </w:tcPr>
          <w:p w14:paraId="5414E912" w14:textId="77777777" w:rsidR="001F3514" w:rsidRPr="00171FC8" w:rsidRDefault="001F3514" w:rsidP="001F3514">
            <w:pPr>
              <w:jc w:val="left"/>
              <w:rPr>
                <w:rFonts w:ascii="仿宋" w:eastAsia="仿宋" w:hAnsi="仿宋"/>
                <w:bCs/>
                <w:szCs w:val="21"/>
              </w:rPr>
            </w:pPr>
            <w:r w:rsidRPr="00171FC8">
              <w:rPr>
                <w:rFonts w:ascii="仿宋" w:eastAsia="仿宋" w:hAnsi="仿宋" w:hint="eastAsia"/>
                <w:bCs/>
                <w:szCs w:val="21"/>
              </w:rPr>
              <w:lastRenderedPageBreak/>
              <w:t>第十三部分  基金的投资</w:t>
            </w:r>
          </w:p>
        </w:tc>
        <w:tc>
          <w:tcPr>
            <w:tcW w:w="5613" w:type="dxa"/>
            <w:tcBorders>
              <w:top w:val="single" w:sz="4" w:space="0" w:color="auto"/>
              <w:left w:val="single" w:sz="4" w:space="0" w:color="auto"/>
              <w:bottom w:val="single" w:sz="4" w:space="0" w:color="auto"/>
              <w:right w:val="single" w:sz="4" w:space="0" w:color="auto"/>
            </w:tcBorders>
          </w:tcPr>
          <w:p w14:paraId="413E3520" w14:textId="77777777" w:rsidR="001F3514" w:rsidRPr="00171FC8" w:rsidRDefault="001F3514" w:rsidP="001F3514">
            <w:pPr>
              <w:jc w:val="left"/>
              <w:rPr>
                <w:rFonts w:ascii="仿宋" w:eastAsia="仿宋" w:hAnsi="仿宋"/>
                <w:bCs/>
                <w:szCs w:val="21"/>
              </w:rPr>
            </w:pPr>
            <w:r w:rsidRPr="00171FC8">
              <w:rPr>
                <w:rFonts w:ascii="仿宋" w:eastAsia="仿宋" w:hAnsi="仿宋" w:hint="eastAsia"/>
                <w:bCs/>
                <w:szCs w:val="21"/>
              </w:rPr>
              <w:t>一、投资目标</w:t>
            </w:r>
          </w:p>
          <w:p w14:paraId="0A88E173" w14:textId="77777777" w:rsidR="001F3514" w:rsidRPr="00171FC8" w:rsidRDefault="001F3514" w:rsidP="001F3514">
            <w:pPr>
              <w:jc w:val="left"/>
              <w:rPr>
                <w:rFonts w:ascii="仿宋" w:eastAsia="仿宋" w:hAnsi="仿宋"/>
                <w:bCs/>
                <w:szCs w:val="21"/>
              </w:rPr>
            </w:pPr>
            <w:r w:rsidRPr="00171FC8">
              <w:rPr>
                <w:rFonts w:ascii="仿宋" w:eastAsia="仿宋" w:hAnsi="仿宋" w:hint="eastAsia"/>
                <w:bCs/>
                <w:szCs w:val="21"/>
              </w:rPr>
              <w:t>紧密跟踪标的指数，追求跟踪偏离度和跟踪误差的最小化。</w:t>
            </w:r>
          </w:p>
        </w:tc>
        <w:tc>
          <w:tcPr>
            <w:tcW w:w="6350" w:type="dxa"/>
            <w:tcBorders>
              <w:top w:val="single" w:sz="4" w:space="0" w:color="auto"/>
              <w:left w:val="single" w:sz="4" w:space="0" w:color="auto"/>
              <w:bottom w:val="single" w:sz="4" w:space="0" w:color="auto"/>
              <w:right w:val="single" w:sz="4" w:space="0" w:color="auto"/>
            </w:tcBorders>
          </w:tcPr>
          <w:p w14:paraId="403D9D91" w14:textId="77777777" w:rsidR="001F3514" w:rsidRPr="00171FC8" w:rsidRDefault="001F3514" w:rsidP="001F3514">
            <w:pPr>
              <w:jc w:val="left"/>
              <w:rPr>
                <w:rFonts w:ascii="仿宋" w:eastAsia="仿宋" w:hAnsi="仿宋"/>
                <w:bCs/>
                <w:szCs w:val="21"/>
              </w:rPr>
            </w:pPr>
            <w:r w:rsidRPr="00171FC8">
              <w:rPr>
                <w:rFonts w:ascii="仿宋" w:eastAsia="仿宋" w:hAnsi="仿宋" w:hint="eastAsia"/>
                <w:bCs/>
                <w:szCs w:val="21"/>
              </w:rPr>
              <w:t>一、投资目标</w:t>
            </w:r>
          </w:p>
          <w:p w14:paraId="16D2A4A3" w14:textId="77777777" w:rsidR="001F3514" w:rsidRPr="00171FC8" w:rsidRDefault="001F3514" w:rsidP="001F3514">
            <w:pPr>
              <w:jc w:val="left"/>
              <w:rPr>
                <w:rFonts w:ascii="仿宋" w:eastAsia="仿宋" w:hAnsi="仿宋"/>
                <w:bCs/>
                <w:szCs w:val="21"/>
              </w:rPr>
            </w:pPr>
            <w:r w:rsidRPr="00171FC8">
              <w:rPr>
                <w:rFonts w:ascii="仿宋" w:eastAsia="仿宋" w:hAnsi="仿宋" w:hint="eastAsia"/>
                <w:bCs/>
                <w:szCs w:val="21"/>
              </w:rPr>
              <w:t xml:space="preserve">    本基金通过投资于目标ETF，紧密跟踪标的指数，追求跟踪偏离度和跟踪误差的最小化。</w:t>
            </w:r>
          </w:p>
        </w:tc>
      </w:tr>
      <w:tr w:rsidR="001F3514" w:rsidRPr="00BF7198" w14:paraId="58116BC3" w14:textId="77777777" w:rsidTr="00B10C83">
        <w:tc>
          <w:tcPr>
            <w:tcW w:w="1555" w:type="dxa"/>
            <w:tcBorders>
              <w:top w:val="single" w:sz="4" w:space="0" w:color="auto"/>
              <w:left w:val="single" w:sz="4" w:space="0" w:color="auto"/>
              <w:bottom w:val="single" w:sz="4" w:space="0" w:color="auto"/>
              <w:right w:val="single" w:sz="4" w:space="0" w:color="auto"/>
            </w:tcBorders>
          </w:tcPr>
          <w:p w14:paraId="5FB3C419" w14:textId="77777777" w:rsidR="001F3514" w:rsidRPr="00BF7198" w:rsidRDefault="001F3514" w:rsidP="001F3514">
            <w:pPr>
              <w:jc w:val="left"/>
              <w:rPr>
                <w:rFonts w:ascii="仿宋" w:eastAsia="仿宋" w:hAnsi="仿宋"/>
                <w:bCs/>
                <w:szCs w:val="21"/>
              </w:rPr>
            </w:pPr>
            <w:r w:rsidRPr="00BF7198">
              <w:rPr>
                <w:rFonts w:ascii="仿宋" w:eastAsia="仿宋" w:hAnsi="仿宋" w:hint="eastAsia"/>
                <w:bCs/>
                <w:szCs w:val="21"/>
              </w:rPr>
              <w:t>第十三部分  基金的投资</w:t>
            </w:r>
          </w:p>
        </w:tc>
        <w:tc>
          <w:tcPr>
            <w:tcW w:w="5613" w:type="dxa"/>
            <w:tcBorders>
              <w:top w:val="single" w:sz="4" w:space="0" w:color="auto"/>
              <w:left w:val="single" w:sz="4" w:space="0" w:color="auto"/>
              <w:bottom w:val="single" w:sz="4" w:space="0" w:color="auto"/>
              <w:right w:val="single" w:sz="4" w:space="0" w:color="auto"/>
            </w:tcBorders>
          </w:tcPr>
          <w:p w14:paraId="0E76E5E0" w14:textId="77777777" w:rsidR="001F3514" w:rsidRPr="00BF7198" w:rsidRDefault="001F3514" w:rsidP="001F3514">
            <w:pPr>
              <w:jc w:val="left"/>
              <w:rPr>
                <w:rFonts w:ascii="仿宋" w:eastAsia="仿宋" w:hAnsi="仿宋"/>
                <w:bCs/>
                <w:szCs w:val="21"/>
              </w:rPr>
            </w:pPr>
            <w:r w:rsidRPr="00BF7198">
              <w:rPr>
                <w:rFonts w:ascii="仿宋" w:eastAsia="仿宋" w:hAnsi="仿宋" w:hint="eastAsia"/>
                <w:bCs/>
                <w:szCs w:val="21"/>
              </w:rPr>
              <w:t>本基金主要投资于标的指数成份股、备选成份股。为更好地实现投资目标，基金还可投资于非成份股（包括港股通标的股票和中国证监会核准上市的股票等）、存托凭证、债券（包括国债、金融债券、企业债券、公司债券、央行票据、中期票据、短期融资</w:t>
            </w:r>
            <w:proofErr w:type="gramStart"/>
            <w:r w:rsidRPr="00BF7198">
              <w:rPr>
                <w:rFonts w:ascii="仿宋" w:eastAsia="仿宋" w:hAnsi="仿宋" w:hint="eastAsia"/>
                <w:bCs/>
                <w:szCs w:val="21"/>
              </w:rPr>
              <w:t>券</w:t>
            </w:r>
            <w:proofErr w:type="gramEnd"/>
            <w:r w:rsidRPr="00BF7198">
              <w:rPr>
                <w:rFonts w:ascii="仿宋" w:eastAsia="仿宋" w:hAnsi="仿宋" w:hint="eastAsia"/>
                <w:bCs/>
                <w:szCs w:val="21"/>
              </w:rPr>
              <w:t>、超短期融资</w:t>
            </w:r>
            <w:proofErr w:type="gramStart"/>
            <w:r w:rsidRPr="00BF7198">
              <w:rPr>
                <w:rFonts w:ascii="仿宋" w:eastAsia="仿宋" w:hAnsi="仿宋" w:hint="eastAsia"/>
                <w:bCs/>
                <w:szCs w:val="21"/>
              </w:rPr>
              <w:t>券</w:t>
            </w:r>
            <w:proofErr w:type="gramEnd"/>
            <w:r w:rsidRPr="00BF7198">
              <w:rPr>
                <w:rFonts w:ascii="仿宋" w:eastAsia="仿宋" w:hAnsi="仿宋" w:hint="eastAsia"/>
                <w:bCs/>
                <w:szCs w:val="21"/>
              </w:rPr>
              <w:t>、次级债券、政府支持债券、政府支持机构债券、地方政府债券、可交换债券、可转换债券（分离交易可转债）、中小企业私募债券等）、资产支持证券、债券回购、同业存单、银行存款（包括定期存款、协议存款及其他银行存款）、货币市场工具、金融衍生工具（包括股指期货、权证、股票期权等）以及法律法规或中国证监会允许基金投资的其他金融工具（但须符合中国证监会的相关规定）。</w:t>
            </w:r>
          </w:p>
        </w:tc>
        <w:tc>
          <w:tcPr>
            <w:tcW w:w="6350" w:type="dxa"/>
            <w:tcBorders>
              <w:top w:val="single" w:sz="4" w:space="0" w:color="auto"/>
              <w:left w:val="single" w:sz="4" w:space="0" w:color="auto"/>
              <w:bottom w:val="single" w:sz="4" w:space="0" w:color="auto"/>
              <w:right w:val="single" w:sz="4" w:space="0" w:color="auto"/>
            </w:tcBorders>
          </w:tcPr>
          <w:p w14:paraId="025D8058" w14:textId="77777777" w:rsidR="001F3514" w:rsidRPr="00BF7198" w:rsidRDefault="001F3514" w:rsidP="001F3514">
            <w:pPr>
              <w:jc w:val="left"/>
              <w:rPr>
                <w:rFonts w:ascii="仿宋" w:eastAsia="仿宋" w:hAnsi="仿宋"/>
                <w:bCs/>
                <w:szCs w:val="21"/>
              </w:rPr>
            </w:pPr>
            <w:r w:rsidRPr="00BF7198">
              <w:rPr>
                <w:rFonts w:ascii="仿宋" w:eastAsia="仿宋" w:hAnsi="仿宋" w:hint="eastAsia"/>
                <w:bCs/>
                <w:szCs w:val="21"/>
              </w:rPr>
              <w:t>本基金主要投资于目标ETF、标的指数成份股、备选成份股。为更好地实现投资目标，基金还可投资于非成份股（包括港股通标的股票和中国证监会允许上市的股票等）、存托凭证、债券（包括国债、金融债券、企业债券、公司债券、央行票据、中期票据、短期融资</w:t>
            </w:r>
            <w:proofErr w:type="gramStart"/>
            <w:r w:rsidRPr="00BF7198">
              <w:rPr>
                <w:rFonts w:ascii="仿宋" w:eastAsia="仿宋" w:hAnsi="仿宋" w:hint="eastAsia"/>
                <w:bCs/>
                <w:szCs w:val="21"/>
              </w:rPr>
              <w:t>券</w:t>
            </w:r>
            <w:proofErr w:type="gramEnd"/>
            <w:r w:rsidRPr="00BF7198">
              <w:rPr>
                <w:rFonts w:ascii="仿宋" w:eastAsia="仿宋" w:hAnsi="仿宋" w:hint="eastAsia"/>
                <w:bCs/>
                <w:szCs w:val="21"/>
              </w:rPr>
              <w:t>、超短期融资</w:t>
            </w:r>
            <w:proofErr w:type="gramStart"/>
            <w:r w:rsidRPr="00BF7198">
              <w:rPr>
                <w:rFonts w:ascii="仿宋" w:eastAsia="仿宋" w:hAnsi="仿宋" w:hint="eastAsia"/>
                <w:bCs/>
                <w:szCs w:val="21"/>
              </w:rPr>
              <w:t>券</w:t>
            </w:r>
            <w:proofErr w:type="gramEnd"/>
            <w:r w:rsidRPr="00BF7198">
              <w:rPr>
                <w:rFonts w:ascii="仿宋" w:eastAsia="仿宋" w:hAnsi="仿宋" w:hint="eastAsia"/>
                <w:bCs/>
                <w:szCs w:val="21"/>
              </w:rPr>
              <w:t>、次级债券、政府支持债券、政府支持机构债券、地方政府债券、可交换债券、可转换债券（分离交易可转债）、中小企业私募债券等）、资产支持证券、债券回购、同业存单、银行存款（包括定期存款、协议存款及其他银行存款）、货币市场工具、金融衍生工具（包括股指期货、权证、股票期权等）以及法律法规或中国证监会允许基金投资的其他金融工具（但须符合中国证监会的相关规定）。</w:t>
            </w:r>
          </w:p>
        </w:tc>
      </w:tr>
      <w:tr w:rsidR="000F4A3A" w:rsidRPr="00BF7198" w14:paraId="28E88CDF" w14:textId="77777777" w:rsidTr="00B10C83">
        <w:tc>
          <w:tcPr>
            <w:tcW w:w="1555" w:type="dxa"/>
            <w:tcBorders>
              <w:top w:val="single" w:sz="4" w:space="0" w:color="auto"/>
              <w:left w:val="single" w:sz="4" w:space="0" w:color="auto"/>
              <w:bottom w:val="single" w:sz="4" w:space="0" w:color="auto"/>
              <w:right w:val="single" w:sz="4" w:space="0" w:color="auto"/>
            </w:tcBorders>
          </w:tcPr>
          <w:p w14:paraId="5AAAF970" w14:textId="5B28E9BD"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第十三部分  基金的投资</w:t>
            </w:r>
          </w:p>
        </w:tc>
        <w:tc>
          <w:tcPr>
            <w:tcW w:w="5613" w:type="dxa"/>
            <w:tcBorders>
              <w:top w:val="single" w:sz="4" w:space="0" w:color="auto"/>
              <w:left w:val="single" w:sz="4" w:space="0" w:color="auto"/>
              <w:bottom w:val="single" w:sz="4" w:space="0" w:color="auto"/>
              <w:right w:val="single" w:sz="4" w:space="0" w:color="auto"/>
            </w:tcBorders>
          </w:tcPr>
          <w:p w14:paraId="6C3018F3" w14:textId="4504ACEE" w:rsidR="000F4A3A" w:rsidRPr="000F4A3A" w:rsidRDefault="000F4A3A" w:rsidP="000F4A3A">
            <w:pPr>
              <w:jc w:val="left"/>
              <w:rPr>
                <w:rFonts w:ascii="仿宋" w:eastAsia="仿宋" w:hAnsi="仿宋"/>
                <w:bCs/>
                <w:szCs w:val="21"/>
              </w:rPr>
            </w:pPr>
            <w:r w:rsidRPr="000F4A3A">
              <w:rPr>
                <w:rFonts w:ascii="仿宋" w:eastAsia="仿宋" w:hAnsi="仿宋" w:hint="eastAsia"/>
                <w:bCs/>
                <w:szCs w:val="21"/>
              </w:rPr>
              <w:t>本基金通过港股通投资于标的指数成份股、备选成份股，若未来港股通业务规则发生变化或者出现法律法规或监管部门允许的其他投资模式，基金管理人可在履行适当程序后进行相应调整。</w:t>
            </w:r>
          </w:p>
        </w:tc>
        <w:tc>
          <w:tcPr>
            <w:tcW w:w="6350" w:type="dxa"/>
            <w:tcBorders>
              <w:top w:val="single" w:sz="4" w:space="0" w:color="auto"/>
              <w:left w:val="single" w:sz="4" w:space="0" w:color="auto"/>
              <w:bottom w:val="single" w:sz="4" w:space="0" w:color="auto"/>
              <w:right w:val="single" w:sz="4" w:space="0" w:color="auto"/>
            </w:tcBorders>
          </w:tcPr>
          <w:p w14:paraId="0C3A0543" w14:textId="0737F504" w:rsidR="000F4A3A" w:rsidRPr="000F4A3A" w:rsidRDefault="000F4A3A" w:rsidP="000F4A3A">
            <w:pPr>
              <w:jc w:val="left"/>
              <w:rPr>
                <w:rFonts w:ascii="仿宋" w:eastAsia="仿宋" w:hAnsi="仿宋"/>
                <w:bCs/>
                <w:szCs w:val="21"/>
              </w:rPr>
            </w:pPr>
            <w:r w:rsidRPr="000F4A3A">
              <w:rPr>
                <w:rFonts w:ascii="仿宋" w:eastAsia="仿宋" w:hAnsi="仿宋" w:hint="eastAsia"/>
                <w:bCs/>
                <w:szCs w:val="21"/>
              </w:rPr>
              <w:t>本基金可通过港股通投资于标的指数成份股、备选成份股，若未来港股通业务规则发生变化或者出现法律法规或监管部门允许的其他投资模式，基金管理人可在履行适当程序后进行相应调整。</w:t>
            </w:r>
          </w:p>
        </w:tc>
      </w:tr>
      <w:tr w:rsidR="000F4A3A" w:rsidRPr="00BF7198" w14:paraId="7AF7BB28" w14:textId="77777777" w:rsidTr="00B10C83">
        <w:tc>
          <w:tcPr>
            <w:tcW w:w="1555" w:type="dxa"/>
            <w:tcBorders>
              <w:top w:val="single" w:sz="4" w:space="0" w:color="auto"/>
              <w:left w:val="single" w:sz="4" w:space="0" w:color="auto"/>
              <w:bottom w:val="single" w:sz="4" w:space="0" w:color="auto"/>
              <w:right w:val="single" w:sz="4" w:space="0" w:color="auto"/>
            </w:tcBorders>
          </w:tcPr>
          <w:p w14:paraId="2F5FEFBC"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第十三部分  基金的投资</w:t>
            </w:r>
          </w:p>
        </w:tc>
        <w:tc>
          <w:tcPr>
            <w:tcW w:w="5613" w:type="dxa"/>
            <w:tcBorders>
              <w:top w:val="single" w:sz="4" w:space="0" w:color="auto"/>
              <w:left w:val="single" w:sz="4" w:space="0" w:color="auto"/>
              <w:bottom w:val="single" w:sz="4" w:space="0" w:color="auto"/>
              <w:right w:val="single" w:sz="4" w:space="0" w:color="auto"/>
            </w:tcBorders>
          </w:tcPr>
          <w:p w14:paraId="0E7CCC40"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基金的投资组合比例为：本基金的股票资产及存托凭证投资比例不低于基金资产的80%，其中投资于标的指数成份股和备选成份股的比例不低于非现金基金资产的80%；每个交易日日终在扣除股指期货和股票期权合约需缴纳的交易保证金后，现金或到期日在一年以内的政府债券的投资</w:t>
            </w:r>
            <w:r w:rsidRPr="00BF7198">
              <w:rPr>
                <w:rFonts w:ascii="仿宋" w:eastAsia="仿宋" w:hAnsi="仿宋" w:hint="eastAsia"/>
                <w:bCs/>
                <w:szCs w:val="21"/>
              </w:rPr>
              <w:lastRenderedPageBreak/>
              <w:t>比例合计不低于基金资产净值的5%，本基金所指的现金类资产范围不包括结算备付金、存出保证金、应收申购款等资金类别。</w:t>
            </w:r>
          </w:p>
        </w:tc>
        <w:tc>
          <w:tcPr>
            <w:tcW w:w="6350" w:type="dxa"/>
            <w:tcBorders>
              <w:top w:val="single" w:sz="4" w:space="0" w:color="auto"/>
              <w:left w:val="single" w:sz="4" w:space="0" w:color="auto"/>
              <w:bottom w:val="single" w:sz="4" w:space="0" w:color="auto"/>
              <w:right w:val="single" w:sz="4" w:space="0" w:color="auto"/>
            </w:tcBorders>
          </w:tcPr>
          <w:p w14:paraId="64B47BA1"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lastRenderedPageBreak/>
              <w:t>基金的投资组合比例为：本基金投资于目标ETF比例不低于基金资产净值的90%，每个交易日日终在扣除股指期货和股票期权合约需缴纳的交易保证金后，现金或到期日在一年以内的政府债券的投资比例合计不低于基金资产净值的5%，本基金所指的现金类资产范围不包括结算备付金、存出保证金、应收申购款等资金类别。</w:t>
            </w:r>
          </w:p>
        </w:tc>
      </w:tr>
      <w:tr w:rsidR="000F4A3A" w:rsidRPr="00BF7198" w14:paraId="4015876F" w14:textId="77777777" w:rsidTr="00B10C83">
        <w:tc>
          <w:tcPr>
            <w:tcW w:w="1555" w:type="dxa"/>
            <w:tcBorders>
              <w:top w:val="single" w:sz="4" w:space="0" w:color="auto"/>
              <w:left w:val="single" w:sz="4" w:space="0" w:color="auto"/>
              <w:bottom w:val="single" w:sz="4" w:space="0" w:color="auto"/>
              <w:right w:val="single" w:sz="4" w:space="0" w:color="auto"/>
            </w:tcBorders>
          </w:tcPr>
          <w:p w14:paraId="0CD3EE69"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第十三部分  基金的投资</w:t>
            </w:r>
          </w:p>
        </w:tc>
        <w:tc>
          <w:tcPr>
            <w:tcW w:w="5613" w:type="dxa"/>
            <w:tcBorders>
              <w:top w:val="single" w:sz="4" w:space="0" w:color="auto"/>
              <w:left w:val="single" w:sz="4" w:space="0" w:color="auto"/>
              <w:bottom w:val="single" w:sz="4" w:space="0" w:color="auto"/>
              <w:right w:val="single" w:sz="4" w:space="0" w:color="auto"/>
            </w:tcBorders>
          </w:tcPr>
          <w:p w14:paraId="396DF5CE"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本基金采用被动式指数化投资方法，按照标的指数的成份股及其权重，通过港股通方式来构建基金的股票投资组合，并根据标的指数成份股及其权重的变动进行相应调整。</w:t>
            </w:r>
          </w:p>
          <w:p w14:paraId="4A7BBA80"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当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以更好地实现本基金的投资目标。</w:t>
            </w:r>
          </w:p>
          <w:p w14:paraId="07AE921A"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本基金力争日均跟踪偏离度的绝对值不超过0.35%，年跟踪误差不超过4%。</w:t>
            </w:r>
          </w:p>
          <w:p w14:paraId="4F279B81"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本基金运作过程中，当标的指数成份股发生明显负面事件面临退市，且指数编制机构暂未作出调整的，基金管理人应当按照基金份额持有人利益优先的原则，履行内部决策程序后及时对相关成份股进行调整。</w:t>
            </w:r>
          </w:p>
          <w:p w14:paraId="3D857636"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1、股票投资策略</w:t>
            </w:r>
          </w:p>
          <w:p w14:paraId="4414C0FF"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本基金主要采用完全复制法来构建股票投资组合，并根据标的指数成份股组成及其权重的变动对其进行适时调整，以拟合、跟踪标的指数的收益表现。同时，本基金还将根据法律法规和基金合同中的投资比例限制、申购赎回变动情况、股票发生增发或配股、成份股停牌或因法律法规原因被限制投资、市场流动性不足等情况，对股票投资组合</w:t>
            </w:r>
            <w:r w:rsidRPr="00BF7198">
              <w:rPr>
                <w:rFonts w:ascii="仿宋" w:eastAsia="仿宋" w:hAnsi="仿宋" w:hint="eastAsia"/>
                <w:bCs/>
                <w:szCs w:val="21"/>
              </w:rPr>
              <w:lastRenderedPageBreak/>
              <w:t>进行实时调整，以保证基金净值增长率与标的指数收益率之间的高度正相关和跟踪误差最小化。</w:t>
            </w:r>
          </w:p>
          <w:p w14:paraId="6B3CC622"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1）定期调整：根据标的指数的调整规则和备选股票的预期，对股票投资组合及时进行调整。</w:t>
            </w:r>
          </w:p>
          <w:p w14:paraId="1589FBD8"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2）不定期调整</w:t>
            </w:r>
          </w:p>
          <w:p w14:paraId="698F39C0"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A．当标的指数成份股发生增发、配股等股权变动而影响成份股在指数中权重的行为时，本基金将根据各成份股的权重变化及时调整股票投资组合；</w:t>
            </w:r>
          </w:p>
          <w:p w14:paraId="36A76201"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B．根据基金申购赎回情况，调整股票投资组合，以有效跟踪标的指数；</w:t>
            </w:r>
          </w:p>
          <w:p w14:paraId="4E677F61"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 xml:space="preserve">C．根据法律、法规规定，成份股在标的指数中的权重因其他原因发生相应变化的，本基金可以对投资组合管理进行适当变通和调整，力求降低跟踪误差。 </w:t>
            </w:r>
          </w:p>
        </w:tc>
        <w:tc>
          <w:tcPr>
            <w:tcW w:w="6350" w:type="dxa"/>
            <w:tcBorders>
              <w:top w:val="single" w:sz="4" w:space="0" w:color="auto"/>
              <w:left w:val="single" w:sz="4" w:space="0" w:color="auto"/>
              <w:bottom w:val="single" w:sz="4" w:space="0" w:color="auto"/>
              <w:right w:val="single" w:sz="4" w:space="0" w:color="auto"/>
            </w:tcBorders>
          </w:tcPr>
          <w:p w14:paraId="738E7CDC"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lastRenderedPageBreak/>
              <w:t>本基金主要投资于目标ETF，方便特定的客户群通过本基金投资目标ETF。本基金不参与目标ETF的投资管理。</w:t>
            </w:r>
          </w:p>
          <w:p w14:paraId="3C58EED8"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1、资产配置策略</w:t>
            </w:r>
          </w:p>
          <w:p w14:paraId="3ACFB61A"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为实现投资目标，本基金将以不低于基金资产净值90%的资产投资于目标ETF。在正常市场情况下，本基金日均跟踪偏离度的绝对值不超过0.35%，年跟踪误差不超过4%。如因指数编制规则调整或其他因素导致跟踪偏离度和跟踪误差超过上述范围，基金管理人应采取合理措施避免跟踪偏离度、跟踪误差进一步扩大。</w:t>
            </w:r>
          </w:p>
          <w:p w14:paraId="4D89D0EC"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本基金运作过程中，当标的指数成份股发生明显负面事件面临退市，且指数编制机构暂未作出调整的，基金管理人应当按照基金份额持有人利益优先的原则，履行内部决策程序后及时对相关成份股进行调整。</w:t>
            </w:r>
          </w:p>
          <w:p w14:paraId="3B20C088"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2、目标ETF的投资策略</w:t>
            </w:r>
          </w:p>
          <w:p w14:paraId="7286F03A"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（1）日常运作期</w:t>
            </w:r>
          </w:p>
          <w:p w14:paraId="3DBAE492"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本基金投资目标ETF有如下两种方式：</w:t>
            </w:r>
          </w:p>
          <w:p w14:paraId="45DF867C"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1）申购和赎回：以申购赎回清单规定的</w:t>
            </w:r>
            <w:proofErr w:type="gramStart"/>
            <w:r w:rsidRPr="00BF7198">
              <w:rPr>
                <w:rFonts w:ascii="仿宋" w:eastAsia="仿宋" w:hAnsi="仿宋" w:hint="eastAsia"/>
                <w:bCs/>
                <w:szCs w:val="21"/>
              </w:rPr>
              <w:t>申赎对</w:t>
            </w:r>
            <w:proofErr w:type="gramEnd"/>
            <w:r w:rsidRPr="00BF7198">
              <w:rPr>
                <w:rFonts w:ascii="仿宋" w:eastAsia="仿宋" w:hAnsi="仿宋" w:hint="eastAsia"/>
                <w:bCs/>
                <w:szCs w:val="21"/>
              </w:rPr>
              <w:t>价进行申购赎回；</w:t>
            </w:r>
          </w:p>
          <w:p w14:paraId="2B372DE5"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2）二级市场方式：目标ETF上市交易后，在二级市场进行目标ETF基金份额的交易。本基金主要以一级市场申购的方式投资于目标ETF；在目标ETF二级市场交易流动性较好的情况下，也可以通过二级市场买卖目标ETF。</w:t>
            </w:r>
          </w:p>
          <w:p w14:paraId="7EE884C7"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当目标ETF申购、赎回或交易模式进行了变更或调整，本基金也将作相应的变更或调整，无需召开基金份额持有人大会。</w:t>
            </w:r>
          </w:p>
          <w:p w14:paraId="393AB749"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（2）投资组合的调整</w:t>
            </w:r>
          </w:p>
          <w:p w14:paraId="1C964210"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lastRenderedPageBreak/>
              <w:t>本基金将根据每个交易日申购赎回情况及本基金实际权益类资产仓位情况，来决定对目标ETF的操作方式和数量。</w:t>
            </w:r>
          </w:p>
          <w:p w14:paraId="4B7131C9"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1）当收到净申购时，本基金将根据净申购规模及实际权益类资产</w:t>
            </w:r>
            <w:proofErr w:type="gramStart"/>
            <w:r w:rsidRPr="00BF7198">
              <w:rPr>
                <w:rFonts w:ascii="仿宋" w:eastAsia="仿宋" w:hAnsi="仿宋" w:hint="eastAsia"/>
                <w:bCs/>
                <w:szCs w:val="21"/>
              </w:rPr>
              <w:t>仓位</w:t>
            </w:r>
            <w:proofErr w:type="gramEnd"/>
            <w:r w:rsidRPr="00BF7198">
              <w:rPr>
                <w:rFonts w:ascii="仿宋" w:eastAsia="仿宋" w:hAnsi="仿宋" w:hint="eastAsia"/>
                <w:bCs/>
                <w:szCs w:val="21"/>
              </w:rPr>
              <w:t>情况，确定是否需要交付申购对价，并申购目标ETF的操作；</w:t>
            </w:r>
          </w:p>
          <w:p w14:paraId="508FBAEB"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2）当收到净赎回时，本基金将根据净赎回规模及实际权益类资产</w:t>
            </w:r>
            <w:proofErr w:type="gramStart"/>
            <w:r w:rsidRPr="00BF7198">
              <w:rPr>
                <w:rFonts w:ascii="仿宋" w:eastAsia="仿宋" w:hAnsi="仿宋" w:hint="eastAsia"/>
                <w:bCs/>
                <w:szCs w:val="21"/>
              </w:rPr>
              <w:t>仓位</w:t>
            </w:r>
            <w:proofErr w:type="gramEnd"/>
            <w:r w:rsidRPr="00BF7198">
              <w:rPr>
                <w:rFonts w:ascii="仿宋" w:eastAsia="仿宋" w:hAnsi="仿宋" w:hint="eastAsia"/>
                <w:bCs/>
                <w:szCs w:val="21"/>
              </w:rPr>
              <w:t>情况，确定是否需要对目标ETF进行赎回；</w:t>
            </w:r>
          </w:p>
          <w:p w14:paraId="3502AD7A"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3）在部分情况下，本基金将会根据目标ETF二级市场交易情况，适时选择对目标ETF进行二级市场交易操作。</w:t>
            </w:r>
          </w:p>
          <w:p w14:paraId="42C5EE92"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3、成份股、备选成份股投资策略</w:t>
            </w:r>
          </w:p>
          <w:p w14:paraId="3E5E3B4B" w14:textId="77777777" w:rsidR="000F4A3A" w:rsidRPr="00BF7198" w:rsidRDefault="000F4A3A" w:rsidP="000F4A3A">
            <w:pPr>
              <w:jc w:val="left"/>
              <w:rPr>
                <w:rFonts w:ascii="仿宋" w:eastAsia="仿宋" w:hAnsi="仿宋"/>
                <w:bCs/>
                <w:szCs w:val="21"/>
              </w:rPr>
            </w:pPr>
            <w:r w:rsidRPr="00BF7198">
              <w:rPr>
                <w:rFonts w:ascii="仿宋" w:eastAsia="仿宋" w:hAnsi="仿宋" w:hint="eastAsia"/>
                <w:bCs/>
                <w:szCs w:val="21"/>
              </w:rPr>
              <w:t>本基金对可投资于成份股、备选成份股的资金头寸，主要采取完全复制法，即完全按照标的指数的成份股组成及其权重构建股票组合，并根据标的指数成份股及其权重的变动而进行相应调整。但在因特殊情况（如流动性不足等）导致无法获得足够数量的股票时，基金管理人将考虑使用其他合理方法进行部分或全部替代。</w:t>
            </w:r>
          </w:p>
        </w:tc>
      </w:tr>
      <w:tr w:rsidR="003A2752" w:rsidRPr="00BF7198" w14:paraId="51D41103" w14:textId="77777777" w:rsidTr="00B10C83">
        <w:tc>
          <w:tcPr>
            <w:tcW w:w="1555" w:type="dxa"/>
            <w:tcBorders>
              <w:top w:val="single" w:sz="4" w:space="0" w:color="auto"/>
              <w:left w:val="single" w:sz="4" w:space="0" w:color="auto"/>
              <w:bottom w:val="single" w:sz="4" w:space="0" w:color="auto"/>
              <w:right w:val="single" w:sz="4" w:space="0" w:color="auto"/>
            </w:tcBorders>
          </w:tcPr>
          <w:p w14:paraId="50AD9819" w14:textId="196005BC"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第十三部分  基金的投资</w:t>
            </w:r>
          </w:p>
        </w:tc>
        <w:tc>
          <w:tcPr>
            <w:tcW w:w="5613" w:type="dxa"/>
            <w:tcBorders>
              <w:top w:val="single" w:sz="4" w:space="0" w:color="auto"/>
              <w:left w:val="single" w:sz="4" w:space="0" w:color="auto"/>
              <w:bottom w:val="single" w:sz="4" w:space="0" w:color="auto"/>
              <w:right w:val="single" w:sz="4" w:space="0" w:color="auto"/>
            </w:tcBorders>
          </w:tcPr>
          <w:p w14:paraId="2EB0CEF9" w14:textId="63C172E4" w:rsidR="003A2752" w:rsidRPr="00BF7198" w:rsidRDefault="003A2752" w:rsidP="003A2752">
            <w:pPr>
              <w:jc w:val="left"/>
              <w:rPr>
                <w:rFonts w:ascii="仿宋" w:eastAsia="仿宋" w:hAnsi="仿宋"/>
                <w:bCs/>
                <w:szCs w:val="21"/>
              </w:rPr>
            </w:pPr>
            <w:r w:rsidRPr="003A2752">
              <w:rPr>
                <w:rFonts w:ascii="仿宋" w:eastAsia="仿宋" w:hAnsi="仿宋" w:hint="eastAsia"/>
                <w:bCs/>
                <w:szCs w:val="21"/>
              </w:rPr>
              <w:t>未来，随着投资工具的发展和丰富，本基金可在不改变投资目标的前提下，相应调整和更新相关投资策略，并在招募说明更新中公告。</w:t>
            </w:r>
          </w:p>
        </w:tc>
        <w:tc>
          <w:tcPr>
            <w:tcW w:w="6350" w:type="dxa"/>
            <w:tcBorders>
              <w:top w:val="single" w:sz="4" w:space="0" w:color="auto"/>
              <w:left w:val="single" w:sz="4" w:space="0" w:color="auto"/>
              <w:bottom w:val="single" w:sz="4" w:space="0" w:color="auto"/>
              <w:right w:val="single" w:sz="4" w:space="0" w:color="auto"/>
            </w:tcBorders>
          </w:tcPr>
          <w:p w14:paraId="500102C5" w14:textId="29BC6C0C" w:rsidR="003A2752" w:rsidRPr="00BF7198" w:rsidRDefault="003A2752" w:rsidP="003A2752">
            <w:pPr>
              <w:jc w:val="left"/>
              <w:rPr>
                <w:rFonts w:ascii="仿宋" w:eastAsia="仿宋" w:hAnsi="仿宋"/>
                <w:bCs/>
                <w:szCs w:val="21"/>
              </w:rPr>
            </w:pPr>
            <w:r w:rsidRPr="003A2752">
              <w:rPr>
                <w:rFonts w:ascii="仿宋" w:eastAsia="仿宋" w:hAnsi="仿宋" w:hint="eastAsia"/>
                <w:bCs/>
                <w:szCs w:val="21"/>
              </w:rPr>
              <w:t>未来，随着投资工具的发展和丰富，本基金可在不改变投资目标的前提下，相应调整和更新相关投资策略，并在招募说明书更新中公告。</w:t>
            </w:r>
          </w:p>
        </w:tc>
      </w:tr>
      <w:tr w:rsidR="003A2752" w:rsidRPr="00BF7198" w14:paraId="3071307E" w14:textId="77777777" w:rsidTr="00B10C83">
        <w:tc>
          <w:tcPr>
            <w:tcW w:w="1555" w:type="dxa"/>
            <w:tcBorders>
              <w:top w:val="single" w:sz="4" w:space="0" w:color="auto"/>
              <w:left w:val="single" w:sz="4" w:space="0" w:color="auto"/>
              <w:bottom w:val="single" w:sz="4" w:space="0" w:color="auto"/>
              <w:right w:val="single" w:sz="4" w:space="0" w:color="auto"/>
            </w:tcBorders>
          </w:tcPr>
          <w:p w14:paraId="7F243DF9"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第十三部分  基金的投资</w:t>
            </w:r>
          </w:p>
        </w:tc>
        <w:tc>
          <w:tcPr>
            <w:tcW w:w="5613" w:type="dxa"/>
            <w:tcBorders>
              <w:top w:val="single" w:sz="4" w:space="0" w:color="auto"/>
              <w:left w:val="single" w:sz="4" w:space="0" w:color="auto"/>
              <w:bottom w:val="single" w:sz="4" w:space="0" w:color="auto"/>
              <w:right w:val="single" w:sz="4" w:space="0" w:color="auto"/>
            </w:tcBorders>
          </w:tcPr>
          <w:p w14:paraId="2C6A6DF9"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（1）本基金的股票资产及存托凭证投资比例不低于基金资产的80%，其中投资于标的指数成份股和备选成份股的比例不低于非现金基金资产的80%；</w:t>
            </w:r>
          </w:p>
        </w:tc>
        <w:tc>
          <w:tcPr>
            <w:tcW w:w="6350" w:type="dxa"/>
            <w:tcBorders>
              <w:top w:val="single" w:sz="4" w:space="0" w:color="auto"/>
              <w:left w:val="single" w:sz="4" w:space="0" w:color="auto"/>
              <w:bottom w:val="single" w:sz="4" w:space="0" w:color="auto"/>
              <w:right w:val="single" w:sz="4" w:space="0" w:color="auto"/>
            </w:tcBorders>
          </w:tcPr>
          <w:p w14:paraId="0A09AE52"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（1）本基金投资于目标ETF的比例不低于基金资产净值的90%；</w:t>
            </w:r>
          </w:p>
        </w:tc>
      </w:tr>
      <w:tr w:rsidR="003A2752" w:rsidRPr="00BF7198" w14:paraId="2DA07010" w14:textId="77777777" w:rsidTr="00B10C83">
        <w:tc>
          <w:tcPr>
            <w:tcW w:w="1555" w:type="dxa"/>
            <w:tcBorders>
              <w:top w:val="single" w:sz="4" w:space="0" w:color="auto"/>
              <w:left w:val="single" w:sz="4" w:space="0" w:color="auto"/>
              <w:bottom w:val="single" w:sz="4" w:space="0" w:color="auto"/>
              <w:right w:val="single" w:sz="4" w:space="0" w:color="auto"/>
            </w:tcBorders>
          </w:tcPr>
          <w:p w14:paraId="015E2E2A"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第十三部分  基金的投资</w:t>
            </w:r>
          </w:p>
        </w:tc>
        <w:tc>
          <w:tcPr>
            <w:tcW w:w="5613" w:type="dxa"/>
            <w:tcBorders>
              <w:top w:val="single" w:sz="4" w:space="0" w:color="auto"/>
              <w:left w:val="single" w:sz="4" w:space="0" w:color="auto"/>
              <w:bottom w:val="single" w:sz="4" w:space="0" w:color="auto"/>
              <w:right w:val="single" w:sz="4" w:space="0" w:color="auto"/>
            </w:tcBorders>
          </w:tcPr>
          <w:p w14:paraId="151DB35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（17）本基金参与转融通证券出借交易，在任何交易日日终，参与转融通证券出借交易的资产不得超过基金资产净值的50%，证券出借的平均剩余期限不得超过30天，平均剩余期限按照市值加权平均计算；</w:t>
            </w:r>
          </w:p>
        </w:tc>
        <w:tc>
          <w:tcPr>
            <w:tcW w:w="6350" w:type="dxa"/>
            <w:tcBorders>
              <w:top w:val="single" w:sz="4" w:space="0" w:color="auto"/>
              <w:left w:val="single" w:sz="4" w:space="0" w:color="auto"/>
              <w:bottom w:val="single" w:sz="4" w:space="0" w:color="auto"/>
              <w:right w:val="single" w:sz="4" w:space="0" w:color="auto"/>
            </w:tcBorders>
          </w:tcPr>
          <w:p w14:paraId="2F74C46E"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17）本基金参与转融通证券出借交易，应当符合下列要求：最近6个月内日均基金资产净值不得低于2亿元；参与转融通证券出借业务的资产不得超过基金资产净值的30%，其中出借期限在10个交易日以上的出借证券归为流动性受限资产；参与转融通证券出借业务的单只证券不得超过基金持有该证券总量的50%；证券出借的平均剩余期限不得超过30天，平均剩余期限按照市值加权平均计</w:t>
            </w:r>
            <w:r w:rsidRPr="00BF7198">
              <w:rPr>
                <w:rFonts w:ascii="仿宋" w:eastAsia="仿宋" w:hAnsi="仿宋" w:hint="eastAsia"/>
                <w:bCs/>
                <w:szCs w:val="21"/>
              </w:rPr>
              <w:lastRenderedPageBreak/>
              <w:t>算；</w:t>
            </w:r>
          </w:p>
        </w:tc>
      </w:tr>
      <w:tr w:rsidR="003A2752" w:rsidRPr="00BF7198" w14:paraId="6B26BEBE" w14:textId="77777777" w:rsidTr="00B10C83">
        <w:tc>
          <w:tcPr>
            <w:tcW w:w="1555" w:type="dxa"/>
            <w:tcBorders>
              <w:top w:val="single" w:sz="4" w:space="0" w:color="auto"/>
              <w:left w:val="single" w:sz="4" w:space="0" w:color="auto"/>
              <w:bottom w:val="single" w:sz="4" w:space="0" w:color="auto"/>
              <w:right w:val="single" w:sz="4" w:space="0" w:color="auto"/>
            </w:tcBorders>
          </w:tcPr>
          <w:p w14:paraId="7EF7EB9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第十三部分  基金的投资</w:t>
            </w:r>
          </w:p>
        </w:tc>
        <w:tc>
          <w:tcPr>
            <w:tcW w:w="5613" w:type="dxa"/>
            <w:tcBorders>
              <w:top w:val="single" w:sz="4" w:space="0" w:color="auto"/>
              <w:left w:val="single" w:sz="4" w:space="0" w:color="auto"/>
              <w:bottom w:val="single" w:sz="4" w:space="0" w:color="auto"/>
              <w:right w:val="single" w:sz="4" w:space="0" w:color="auto"/>
            </w:tcBorders>
          </w:tcPr>
          <w:p w14:paraId="08150264"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除上述第（2）、（10）、（18）、（19）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tc>
        <w:tc>
          <w:tcPr>
            <w:tcW w:w="6350" w:type="dxa"/>
            <w:tcBorders>
              <w:top w:val="single" w:sz="4" w:space="0" w:color="auto"/>
              <w:left w:val="single" w:sz="4" w:space="0" w:color="auto"/>
              <w:bottom w:val="single" w:sz="4" w:space="0" w:color="auto"/>
              <w:right w:val="single" w:sz="4" w:space="0" w:color="auto"/>
            </w:tcBorders>
          </w:tcPr>
          <w:p w14:paraId="290976FE"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除上述第（1）、（2）、（10）、（17）、（18）、（19）项外，因证券/期货市场波动、证券发行人合并、基金规模变动、标的指数成份股调整、标的指数成份股流动性限制、目标ETF暂停申购、赎回或二级市场交易停牌等基金管理人之外的因素致使基金投资比例不符合上述规定投资比例的，基金管理人应当在10个交易日内进行调整，但中国证监会规定的特殊情形除外。因证券/期货市场波动、标的指数成份股调整、标的指数成份股流动性限制、目标ETF暂停申购、赎回或二级市场交易停牌、基金规模变动等基金管理人之外的因素致使基金投资比例不符合第（1）项投资比例的，基金管理人应当在20个交易日内进行调整，但中国证监会规定的特殊情形除外。因证券市场波动、证券发行人合并、基金规模变动等基金管理人之外的因素致使基金投资不符合第（17）项规定的，基金管理人不得新增出借业务。法律法规另有规定的从其规定。</w:t>
            </w:r>
          </w:p>
        </w:tc>
      </w:tr>
      <w:tr w:rsidR="003A2752" w:rsidRPr="00BF7198" w14:paraId="315E9A24" w14:textId="77777777" w:rsidTr="00B10C83">
        <w:tc>
          <w:tcPr>
            <w:tcW w:w="1555" w:type="dxa"/>
            <w:tcBorders>
              <w:top w:val="single" w:sz="4" w:space="0" w:color="auto"/>
              <w:left w:val="single" w:sz="4" w:space="0" w:color="auto"/>
              <w:bottom w:val="single" w:sz="4" w:space="0" w:color="auto"/>
              <w:right w:val="single" w:sz="4" w:space="0" w:color="auto"/>
            </w:tcBorders>
          </w:tcPr>
          <w:p w14:paraId="4870825F"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第十三部分  基金的投资</w:t>
            </w:r>
          </w:p>
        </w:tc>
        <w:tc>
          <w:tcPr>
            <w:tcW w:w="5613" w:type="dxa"/>
            <w:tcBorders>
              <w:top w:val="single" w:sz="4" w:space="0" w:color="auto"/>
              <w:left w:val="single" w:sz="4" w:space="0" w:color="auto"/>
              <w:bottom w:val="single" w:sz="4" w:space="0" w:color="auto"/>
              <w:right w:val="single" w:sz="4" w:space="0" w:color="auto"/>
            </w:tcBorders>
          </w:tcPr>
          <w:p w14:paraId="1F466063"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（4）买卖其他基金份额，但是中国证监会另有规定的除外；</w:t>
            </w:r>
          </w:p>
        </w:tc>
        <w:tc>
          <w:tcPr>
            <w:tcW w:w="6350" w:type="dxa"/>
            <w:tcBorders>
              <w:top w:val="single" w:sz="4" w:space="0" w:color="auto"/>
              <w:left w:val="single" w:sz="4" w:space="0" w:color="auto"/>
              <w:bottom w:val="single" w:sz="4" w:space="0" w:color="auto"/>
              <w:right w:val="single" w:sz="4" w:space="0" w:color="auto"/>
            </w:tcBorders>
          </w:tcPr>
          <w:p w14:paraId="69EC82B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（4）买卖</w:t>
            </w:r>
            <w:proofErr w:type="gramStart"/>
            <w:r w:rsidRPr="00BF7198">
              <w:rPr>
                <w:rFonts w:ascii="仿宋" w:eastAsia="仿宋" w:hAnsi="仿宋" w:hint="eastAsia"/>
                <w:bCs/>
                <w:szCs w:val="21"/>
              </w:rPr>
              <w:t>除目标</w:t>
            </w:r>
            <w:proofErr w:type="gramEnd"/>
            <w:r w:rsidRPr="00BF7198">
              <w:rPr>
                <w:rFonts w:ascii="仿宋" w:eastAsia="仿宋" w:hAnsi="仿宋" w:hint="eastAsia"/>
                <w:bCs/>
                <w:szCs w:val="21"/>
              </w:rPr>
              <w:t>ETF以外的其他基金份额，但是中国证监会另有规定的除外；</w:t>
            </w:r>
          </w:p>
        </w:tc>
      </w:tr>
      <w:tr w:rsidR="003A2752" w:rsidRPr="00BF7198" w14:paraId="3514A217" w14:textId="77777777" w:rsidTr="00B10C83">
        <w:tc>
          <w:tcPr>
            <w:tcW w:w="1555" w:type="dxa"/>
            <w:tcBorders>
              <w:top w:val="single" w:sz="4" w:space="0" w:color="auto"/>
              <w:left w:val="single" w:sz="4" w:space="0" w:color="auto"/>
              <w:bottom w:val="single" w:sz="4" w:space="0" w:color="auto"/>
              <w:right w:val="single" w:sz="4" w:space="0" w:color="auto"/>
            </w:tcBorders>
          </w:tcPr>
          <w:p w14:paraId="154C28C1"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第十三部分  基金的投资</w:t>
            </w:r>
          </w:p>
        </w:tc>
        <w:tc>
          <w:tcPr>
            <w:tcW w:w="5613" w:type="dxa"/>
            <w:tcBorders>
              <w:top w:val="single" w:sz="4" w:space="0" w:color="auto"/>
              <w:left w:val="single" w:sz="4" w:space="0" w:color="auto"/>
              <w:bottom w:val="single" w:sz="4" w:space="0" w:color="auto"/>
              <w:right w:val="single" w:sz="4" w:space="0" w:color="auto"/>
            </w:tcBorders>
          </w:tcPr>
          <w:p w14:paraId="193CFF7D" w14:textId="77777777" w:rsidR="003A2752" w:rsidRPr="00171FC8" w:rsidRDefault="003A2752" w:rsidP="003A2752">
            <w:pPr>
              <w:jc w:val="left"/>
              <w:rPr>
                <w:rFonts w:ascii="仿宋" w:eastAsia="仿宋" w:hAnsi="仿宋"/>
                <w:bCs/>
                <w:szCs w:val="21"/>
              </w:rPr>
            </w:pPr>
            <w:r w:rsidRPr="00171FC8">
              <w:rPr>
                <w:rFonts w:ascii="仿宋" w:eastAsia="仿宋" w:hAnsi="仿宋" w:hint="eastAsia"/>
                <w:bCs/>
                <w:szCs w:val="21"/>
              </w:rPr>
              <w:t>本基金业绩比较基准为：</w:t>
            </w:r>
          </w:p>
          <w:p w14:paraId="54220B24" w14:textId="77777777" w:rsidR="003A2752" w:rsidRPr="00171FC8" w:rsidRDefault="003A2752" w:rsidP="003A2752">
            <w:pPr>
              <w:jc w:val="left"/>
              <w:rPr>
                <w:rFonts w:ascii="仿宋" w:eastAsia="仿宋" w:hAnsi="仿宋"/>
                <w:bCs/>
                <w:szCs w:val="21"/>
              </w:rPr>
            </w:pPr>
            <w:r w:rsidRPr="00171FC8">
              <w:rPr>
                <w:rFonts w:ascii="仿宋" w:eastAsia="仿宋" w:hAnsi="仿宋" w:hint="eastAsia"/>
                <w:bCs/>
                <w:szCs w:val="21"/>
              </w:rPr>
              <w:t>中证港股通高股息投资指数收益率×95％+银行活期存款利率（税后）×5%</w:t>
            </w:r>
          </w:p>
          <w:p w14:paraId="39124EC7" w14:textId="521F2F5B" w:rsidR="003A2752" w:rsidRPr="00171FC8" w:rsidRDefault="003A2752" w:rsidP="003A2752">
            <w:pPr>
              <w:jc w:val="left"/>
              <w:rPr>
                <w:rFonts w:ascii="仿宋" w:eastAsia="仿宋" w:hAnsi="仿宋"/>
                <w:bCs/>
                <w:szCs w:val="21"/>
              </w:rPr>
            </w:pPr>
            <w:r>
              <w:rPr>
                <w:rFonts w:ascii="仿宋" w:eastAsia="仿宋" w:hAnsi="仿宋" w:hint="eastAsia"/>
                <w:bCs/>
                <w:szCs w:val="21"/>
              </w:rPr>
              <w:t>……</w:t>
            </w:r>
          </w:p>
          <w:p w14:paraId="25C42724" w14:textId="619034EC"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w:t>
            </w:r>
            <w:r w:rsidRPr="00BF7198">
              <w:rPr>
                <w:rFonts w:ascii="仿宋" w:eastAsia="仿宋" w:hAnsi="仿宋" w:hint="eastAsia"/>
                <w:bCs/>
                <w:szCs w:val="21"/>
              </w:rPr>
              <w:lastRenderedPageBreak/>
              <w:t>持有人大会进行表决。</w:t>
            </w:r>
          </w:p>
        </w:tc>
        <w:tc>
          <w:tcPr>
            <w:tcW w:w="6350" w:type="dxa"/>
            <w:tcBorders>
              <w:top w:val="single" w:sz="4" w:space="0" w:color="auto"/>
              <w:left w:val="single" w:sz="4" w:space="0" w:color="auto"/>
              <w:bottom w:val="single" w:sz="4" w:space="0" w:color="auto"/>
              <w:right w:val="single" w:sz="4" w:space="0" w:color="auto"/>
            </w:tcBorders>
          </w:tcPr>
          <w:p w14:paraId="61559D5B" w14:textId="77777777" w:rsidR="003A2752" w:rsidRPr="00171FC8" w:rsidRDefault="003A2752" w:rsidP="003A2752">
            <w:pPr>
              <w:jc w:val="left"/>
              <w:rPr>
                <w:rFonts w:ascii="仿宋" w:eastAsia="仿宋" w:hAnsi="仿宋"/>
                <w:bCs/>
                <w:szCs w:val="21"/>
              </w:rPr>
            </w:pPr>
            <w:r w:rsidRPr="00171FC8">
              <w:rPr>
                <w:rFonts w:ascii="仿宋" w:eastAsia="仿宋" w:hAnsi="仿宋" w:hint="eastAsia"/>
                <w:bCs/>
                <w:szCs w:val="21"/>
              </w:rPr>
              <w:lastRenderedPageBreak/>
              <w:t>本基金业绩比较基准为：</w:t>
            </w:r>
          </w:p>
          <w:p w14:paraId="2C8283A7" w14:textId="77777777" w:rsidR="003A2752" w:rsidRPr="00171FC8" w:rsidRDefault="003A2752" w:rsidP="003A2752">
            <w:pPr>
              <w:jc w:val="left"/>
              <w:rPr>
                <w:rFonts w:ascii="仿宋" w:eastAsia="仿宋" w:hAnsi="仿宋"/>
                <w:bCs/>
                <w:szCs w:val="21"/>
              </w:rPr>
            </w:pPr>
            <w:r w:rsidRPr="00171FC8">
              <w:rPr>
                <w:rFonts w:ascii="仿宋" w:eastAsia="仿宋" w:hAnsi="仿宋" w:hint="eastAsia"/>
                <w:bCs/>
                <w:szCs w:val="21"/>
              </w:rPr>
              <w:t>中证港股通高股息投资指数收益率×95％（经估值汇率调整后）＋银行活期存款利率（税后）×5%</w:t>
            </w:r>
          </w:p>
          <w:p w14:paraId="26015E1C" w14:textId="6AF551F0" w:rsidR="003A2752" w:rsidRPr="00171FC8" w:rsidRDefault="003A2752" w:rsidP="003A2752">
            <w:pPr>
              <w:jc w:val="left"/>
              <w:rPr>
                <w:rFonts w:ascii="仿宋" w:eastAsia="仿宋" w:hAnsi="仿宋"/>
                <w:bCs/>
                <w:szCs w:val="21"/>
              </w:rPr>
            </w:pPr>
            <w:r>
              <w:rPr>
                <w:rFonts w:ascii="仿宋" w:eastAsia="仿宋" w:hAnsi="仿宋" w:hint="eastAsia"/>
                <w:bCs/>
                <w:szCs w:val="21"/>
              </w:rPr>
              <w:t>……</w:t>
            </w:r>
          </w:p>
          <w:p w14:paraId="711E5E4D" w14:textId="235F9FD3"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但下文“目标ETF发生相关变</w:t>
            </w:r>
            <w:r w:rsidRPr="00BF7198">
              <w:rPr>
                <w:rFonts w:ascii="仿宋" w:eastAsia="仿宋" w:hAnsi="仿宋" w:hint="eastAsia"/>
                <w:bCs/>
                <w:szCs w:val="21"/>
              </w:rPr>
              <w:lastRenderedPageBreak/>
              <w:t>更情形的处理方式”另有约定的除外。</w:t>
            </w:r>
          </w:p>
        </w:tc>
      </w:tr>
      <w:tr w:rsidR="003A2752" w:rsidRPr="00BF7198" w14:paraId="791F92E9" w14:textId="77777777" w:rsidTr="00B10C83">
        <w:tc>
          <w:tcPr>
            <w:tcW w:w="1555" w:type="dxa"/>
            <w:tcBorders>
              <w:top w:val="single" w:sz="4" w:space="0" w:color="auto"/>
              <w:left w:val="single" w:sz="4" w:space="0" w:color="auto"/>
              <w:bottom w:val="single" w:sz="4" w:space="0" w:color="auto"/>
              <w:right w:val="single" w:sz="4" w:space="0" w:color="auto"/>
            </w:tcBorders>
          </w:tcPr>
          <w:p w14:paraId="739B1868"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第十三部分  基金的投资</w:t>
            </w:r>
          </w:p>
        </w:tc>
        <w:tc>
          <w:tcPr>
            <w:tcW w:w="5613" w:type="dxa"/>
            <w:tcBorders>
              <w:top w:val="single" w:sz="4" w:space="0" w:color="auto"/>
              <w:left w:val="single" w:sz="4" w:space="0" w:color="auto"/>
              <w:bottom w:val="single" w:sz="4" w:space="0" w:color="auto"/>
              <w:right w:val="single" w:sz="4" w:space="0" w:color="auto"/>
            </w:tcBorders>
          </w:tcPr>
          <w:p w14:paraId="200435A2"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本基金属于股票型基金，其预期的风险与收益高于混合型基金、债券型基金与货币市场基金，为证券投资基金中较高风险、较高预期收益的品种。同时本基金为指数基金，具有与标的指数相似的风险收益特征。</w:t>
            </w:r>
          </w:p>
          <w:p w14:paraId="5C8A5866"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本基金通过港股通投资于香港证券市场，会面临港股</w:t>
            </w:r>
            <w:proofErr w:type="gramStart"/>
            <w:r w:rsidRPr="00BF7198">
              <w:rPr>
                <w:rFonts w:ascii="仿宋" w:eastAsia="仿宋" w:hAnsi="仿宋" w:hint="eastAsia"/>
                <w:bCs/>
                <w:szCs w:val="21"/>
              </w:rPr>
              <w:t>通机制</w:t>
            </w:r>
            <w:proofErr w:type="gramEnd"/>
            <w:r w:rsidRPr="00BF7198">
              <w:rPr>
                <w:rFonts w:ascii="仿宋" w:eastAsia="仿宋" w:hAnsi="仿宋" w:hint="eastAsia"/>
                <w:bCs/>
                <w:szCs w:val="21"/>
              </w:rPr>
              <w:t>下因投资环境、投资标的、市场制度以及交易规则等差异带来的特有风险。</w:t>
            </w:r>
          </w:p>
        </w:tc>
        <w:tc>
          <w:tcPr>
            <w:tcW w:w="6350" w:type="dxa"/>
            <w:tcBorders>
              <w:top w:val="single" w:sz="4" w:space="0" w:color="auto"/>
              <w:left w:val="single" w:sz="4" w:space="0" w:color="auto"/>
              <w:bottom w:val="single" w:sz="4" w:space="0" w:color="auto"/>
              <w:right w:val="single" w:sz="4" w:space="0" w:color="auto"/>
            </w:tcBorders>
          </w:tcPr>
          <w:p w14:paraId="426E2502"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本基金为</w:t>
            </w:r>
            <w:proofErr w:type="gramStart"/>
            <w:r w:rsidRPr="00BF7198">
              <w:rPr>
                <w:rFonts w:ascii="仿宋" w:eastAsia="仿宋" w:hAnsi="仿宋" w:hint="eastAsia"/>
                <w:bCs/>
                <w:szCs w:val="21"/>
              </w:rPr>
              <w:t>汇添富</w:t>
            </w:r>
            <w:proofErr w:type="gramEnd"/>
            <w:r w:rsidRPr="00BF7198">
              <w:rPr>
                <w:rFonts w:ascii="仿宋" w:eastAsia="仿宋" w:hAnsi="仿宋" w:hint="eastAsia"/>
                <w:bCs/>
                <w:szCs w:val="21"/>
              </w:rPr>
              <w:t>中证港股通高股息投资ETF的联接基金，其预期的风险与收益高于混合型基金、债券型基金与货币市场基金，为证券投资基金中较高风险、较高预期收益的品种。同时本基金通过投资目标ETF，紧密跟踪标的指数，具有与标的指数相似的风险收益特征。</w:t>
            </w:r>
          </w:p>
          <w:p w14:paraId="168EA368"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本基金除了投资A股以外，还可以根据法律法规规定投资港股通标的股票，将面临港股</w:t>
            </w:r>
            <w:proofErr w:type="gramStart"/>
            <w:r w:rsidRPr="00BF7198">
              <w:rPr>
                <w:rFonts w:ascii="仿宋" w:eastAsia="仿宋" w:hAnsi="仿宋" w:hint="eastAsia"/>
                <w:bCs/>
                <w:szCs w:val="21"/>
              </w:rPr>
              <w:t>通机制</w:t>
            </w:r>
            <w:proofErr w:type="gramEnd"/>
            <w:r w:rsidRPr="00BF7198">
              <w:rPr>
                <w:rFonts w:ascii="仿宋" w:eastAsia="仿宋" w:hAnsi="仿宋" w:hint="eastAsia"/>
                <w:bCs/>
                <w:szCs w:val="21"/>
              </w:rPr>
              <w:t>下因投资环境、投资标的、市场制度以及交易规则等差异带来的特有风险。</w:t>
            </w:r>
          </w:p>
        </w:tc>
      </w:tr>
      <w:tr w:rsidR="003A2752" w:rsidRPr="00BF7198" w14:paraId="213E8B22" w14:textId="77777777" w:rsidTr="00B10C83">
        <w:tc>
          <w:tcPr>
            <w:tcW w:w="1555" w:type="dxa"/>
            <w:tcBorders>
              <w:top w:val="single" w:sz="4" w:space="0" w:color="auto"/>
              <w:left w:val="single" w:sz="4" w:space="0" w:color="auto"/>
              <w:bottom w:val="single" w:sz="4" w:space="0" w:color="auto"/>
              <w:right w:val="single" w:sz="4" w:space="0" w:color="auto"/>
            </w:tcBorders>
          </w:tcPr>
          <w:p w14:paraId="4B53F572"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第十三部分  基金的投资</w:t>
            </w:r>
          </w:p>
        </w:tc>
        <w:tc>
          <w:tcPr>
            <w:tcW w:w="5613" w:type="dxa"/>
            <w:tcBorders>
              <w:top w:val="single" w:sz="4" w:space="0" w:color="auto"/>
              <w:left w:val="single" w:sz="4" w:space="0" w:color="auto"/>
              <w:bottom w:val="single" w:sz="4" w:space="0" w:color="auto"/>
              <w:right w:val="single" w:sz="4" w:space="0" w:color="auto"/>
            </w:tcBorders>
          </w:tcPr>
          <w:p w14:paraId="6EFBF98B"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新增</w:t>
            </w:r>
          </w:p>
        </w:tc>
        <w:tc>
          <w:tcPr>
            <w:tcW w:w="6350" w:type="dxa"/>
            <w:tcBorders>
              <w:top w:val="single" w:sz="4" w:space="0" w:color="auto"/>
              <w:left w:val="single" w:sz="4" w:space="0" w:color="auto"/>
              <w:bottom w:val="single" w:sz="4" w:space="0" w:color="auto"/>
              <w:right w:val="single" w:sz="4" w:space="0" w:color="auto"/>
            </w:tcBorders>
          </w:tcPr>
          <w:p w14:paraId="53A12F3F"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七、目标ETF发生相关变更情形的处理方式</w:t>
            </w:r>
          </w:p>
          <w:p w14:paraId="699E778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目标ETF出现下述情形之一的，本基金可在履行适当程序后由投资于目标ETF的联接基金变更为直接投资该标的指数的指数基金，无需召开基金份额持有人大会；若届时本基金管理人已有以该指数作为标的指数的指数基金，则本基金将本着维护投资者合法权益的原则，履行适当的程序后可选取其他合适的指数作为标的指数。相应地，本基金基金合同中将删除关于目标ETF的表述部分，或变更标的指数，届时将由基金管理人另行公告。</w:t>
            </w:r>
          </w:p>
          <w:p w14:paraId="7F5B4DC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1、目标ETF交易方式变更；</w:t>
            </w:r>
          </w:p>
          <w:p w14:paraId="6CC2C04C"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2、目标ETF终止上市；</w:t>
            </w:r>
          </w:p>
          <w:p w14:paraId="0658261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3、目标ETF基金合同终止；</w:t>
            </w:r>
          </w:p>
          <w:p w14:paraId="7EB8F06D"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4、目标ETF与其他基金进行合并；</w:t>
            </w:r>
          </w:p>
          <w:p w14:paraId="17EC83C8"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5、目标ETF的基金管理人发生变更；</w:t>
            </w:r>
          </w:p>
          <w:p w14:paraId="67883EA2"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6、中国证监会规定的其他情形。</w:t>
            </w:r>
          </w:p>
          <w:p w14:paraId="70D7C8C8"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若目标ETF变更标的指数，本基金将相应变更标的指数且继续投资于该目标ETF。但目标ETF召开基金份额持有人大会审议变更目标ETF标的指数事项的，本基金的基金份额持有人可参加目标ETF基</w:t>
            </w:r>
            <w:r w:rsidRPr="00BF7198">
              <w:rPr>
                <w:rFonts w:ascii="仿宋" w:eastAsia="仿宋" w:hAnsi="仿宋" w:hint="eastAsia"/>
                <w:bCs/>
                <w:szCs w:val="21"/>
              </w:rPr>
              <w:lastRenderedPageBreak/>
              <w:t>金份额持有人大会并进行表决，目标ETF基金份额持有人大会审议通过变更标的指数事项的，本基金可不召开基金份额持有人大会相应变更标的指数并仍为该目标ETF的联接基金。</w:t>
            </w:r>
          </w:p>
        </w:tc>
      </w:tr>
      <w:tr w:rsidR="003A2752" w:rsidRPr="00BF7198" w14:paraId="21C67D81" w14:textId="77777777" w:rsidTr="00B10C83">
        <w:tc>
          <w:tcPr>
            <w:tcW w:w="1555" w:type="dxa"/>
            <w:tcBorders>
              <w:top w:val="single" w:sz="4" w:space="0" w:color="auto"/>
              <w:left w:val="single" w:sz="4" w:space="0" w:color="auto"/>
              <w:bottom w:val="single" w:sz="4" w:space="0" w:color="auto"/>
              <w:right w:val="single" w:sz="4" w:space="0" w:color="auto"/>
            </w:tcBorders>
          </w:tcPr>
          <w:p w14:paraId="776C4F2C"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第十四部分  基金的财产</w:t>
            </w:r>
          </w:p>
        </w:tc>
        <w:tc>
          <w:tcPr>
            <w:tcW w:w="5613" w:type="dxa"/>
            <w:tcBorders>
              <w:top w:val="single" w:sz="4" w:space="0" w:color="auto"/>
              <w:left w:val="single" w:sz="4" w:space="0" w:color="auto"/>
              <w:bottom w:val="single" w:sz="4" w:space="0" w:color="auto"/>
              <w:right w:val="single" w:sz="4" w:space="0" w:color="auto"/>
            </w:tcBorders>
          </w:tcPr>
          <w:p w14:paraId="11263131"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基金资产总值是指购买的各类证券及票据价值、银行存款本息和基金应收的申购基金款以及其他投资所形成的价值总和。</w:t>
            </w:r>
          </w:p>
        </w:tc>
        <w:tc>
          <w:tcPr>
            <w:tcW w:w="6350" w:type="dxa"/>
            <w:tcBorders>
              <w:top w:val="single" w:sz="4" w:space="0" w:color="auto"/>
              <w:left w:val="single" w:sz="4" w:space="0" w:color="auto"/>
              <w:bottom w:val="single" w:sz="4" w:space="0" w:color="auto"/>
              <w:right w:val="single" w:sz="4" w:space="0" w:color="auto"/>
            </w:tcBorders>
          </w:tcPr>
          <w:p w14:paraId="0139CEFD"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基金资产总值是指购买的目标ETF基金份额、各类证券及票据价值、银行存款本息和基金应收的申购基金款以及其他投资所形成的价值总和。</w:t>
            </w:r>
          </w:p>
        </w:tc>
      </w:tr>
      <w:tr w:rsidR="003A2752" w:rsidRPr="00BF7198" w14:paraId="0FADF89F" w14:textId="77777777" w:rsidTr="00B10C83">
        <w:tc>
          <w:tcPr>
            <w:tcW w:w="1555" w:type="dxa"/>
            <w:tcBorders>
              <w:top w:val="single" w:sz="4" w:space="0" w:color="auto"/>
              <w:left w:val="single" w:sz="4" w:space="0" w:color="auto"/>
              <w:bottom w:val="single" w:sz="4" w:space="0" w:color="auto"/>
              <w:right w:val="single" w:sz="4" w:space="0" w:color="auto"/>
            </w:tcBorders>
          </w:tcPr>
          <w:p w14:paraId="56C97D2E"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第十五部分  基金资产估值</w:t>
            </w:r>
          </w:p>
        </w:tc>
        <w:tc>
          <w:tcPr>
            <w:tcW w:w="5613" w:type="dxa"/>
            <w:tcBorders>
              <w:top w:val="single" w:sz="4" w:space="0" w:color="auto"/>
              <w:left w:val="single" w:sz="4" w:space="0" w:color="auto"/>
              <w:bottom w:val="single" w:sz="4" w:space="0" w:color="auto"/>
              <w:right w:val="single" w:sz="4" w:space="0" w:color="auto"/>
            </w:tcBorders>
          </w:tcPr>
          <w:p w14:paraId="0AD41F59"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基金所拥有的股票、权证、债券、股指期货合约、股票期权合约和银行存款本息、应收款项、其它投资等资产及负债。</w:t>
            </w:r>
          </w:p>
        </w:tc>
        <w:tc>
          <w:tcPr>
            <w:tcW w:w="6350" w:type="dxa"/>
            <w:tcBorders>
              <w:top w:val="single" w:sz="4" w:space="0" w:color="auto"/>
              <w:left w:val="single" w:sz="4" w:space="0" w:color="auto"/>
              <w:bottom w:val="single" w:sz="4" w:space="0" w:color="auto"/>
              <w:right w:val="single" w:sz="4" w:space="0" w:color="auto"/>
            </w:tcBorders>
          </w:tcPr>
          <w:p w14:paraId="06C35C06"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基金所拥有的股票、权证、债券、目标ETF基金份额、股指期货合约、股票期权合约和银行存款本息、应收款项、其它投资等资产及负债。</w:t>
            </w:r>
          </w:p>
        </w:tc>
      </w:tr>
      <w:tr w:rsidR="003A2752" w:rsidRPr="00BF7198" w14:paraId="395B22A6" w14:textId="77777777" w:rsidTr="00B10C83">
        <w:tc>
          <w:tcPr>
            <w:tcW w:w="1555" w:type="dxa"/>
            <w:tcBorders>
              <w:top w:val="single" w:sz="4" w:space="0" w:color="auto"/>
              <w:left w:val="single" w:sz="4" w:space="0" w:color="auto"/>
              <w:bottom w:val="single" w:sz="4" w:space="0" w:color="auto"/>
              <w:right w:val="single" w:sz="4" w:space="0" w:color="auto"/>
            </w:tcBorders>
          </w:tcPr>
          <w:p w14:paraId="2027A635"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第十五部分  基金资产估值</w:t>
            </w:r>
          </w:p>
        </w:tc>
        <w:tc>
          <w:tcPr>
            <w:tcW w:w="5613" w:type="dxa"/>
            <w:tcBorders>
              <w:top w:val="single" w:sz="4" w:space="0" w:color="auto"/>
              <w:left w:val="single" w:sz="4" w:space="0" w:color="auto"/>
              <w:bottom w:val="single" w:sz="4" w:space="0" w:color="auto"/>
              <w:right w:val="single" w:sz="4" w:space="0" w:color="auto"/>
            </w:tcBorders>
          </w:tcPr>
          <w:p w14:paraId="2C200CCE"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新增</w:t>
            </w:r>
          </w:p>
        </w:tc>
        <w:tc>
          <w:tcPr>
            <w:tcW w:w="6350" w:type="dxa"/>
            <w:tcBorders>
              <w:top w:val="single" w:sz="4" w:space="0" w:color="auto"/>
              <w:left w:val="single" w:sz="4" w:space="0" w:color="auto"/>
              <w:bottom w:val="single" w:sz="4" w:space="0" w:color="auto"/>
              <w:right w:val="single" w:sz="4" w:space="0" w:color="auto"/>
            </w:tcBorders>
          </w:tcPr>
          <w:p w14:paraId="64981499"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12、本基金投资的目标ETF份额以目标ETF估值日的基金份额净值估值，如该日目标ETF未公布净值，则按目标ETF最近公布的基金份额净值估值。</w:t>
            </w:r>
          </w:p>
        </w:tc>
      </w:tr>
      <w:tr w:rsidR="003A2752" w:rsidRPr="00BF7198" w14:paraId="5F88C221" w14:textId="77777777" w:rsidTr="00B10C83">
        <w:tc>
          <w:tcPr>
            <w:tcW w:w="1555" w:type="dxa"/>
            <w:tcBorders>
              <w:top w:val="single" w:sz="4" w:space="0" w:color="auto"/>
              <w:left w:val="single" w:sz="4" w:space="0" w:color="auto"/>
              <w:bottom w:val="single" w:sz="4" w:space="0" w:color="auto"/>
              <w:right w:val="single" w:sz="4" w:space="0" w:color="auto"/>
            </w:tcBorders>
          </w:tcPr>
          <w:p w14:paraId="784D17D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第十五部分  基金资产估值</w:t>
            </w:r>
          </w:p>
        </w:tc>
        <w:tc>
          <w:tcPr>
            <w:tcW w:w="5613" w:type="dxa"/>
            <w:tcBorders>
              <w:top w:val="single" w:sz="4" w:space="0" w:color="auto"/>
              <w:left w:val="single" w:sz="4" w:space="0" w:color="auto"/>
              <w:bottom w:val="single" w:sz="4" w:space="0" w:color="auto"/>
              <w:right w:val="single" w:sz="4" w:space="0" w:color="auto"/>
            </w:tcBorders>
          </w:tcPr>
          <w:p w14:paraId="40977AC7"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新增</w:t>
            </w:r>
          </w:p>
        </w:tc>
        <w:tc>
          <w:tcPr>
            <w:tcW w:w="6350" w:type="dxa"/>
            <w:tcBorders>
              <w:top w:val="single" w:sz="4" w:space="0" w:color="auto"/>
              <w:left w:val="single" w:sz="4" w:space="0" w:color="auto"/>
              <w:bottom w:val="single" w:sz="4" w:space="0" w:color="auto"/>
              <w:right w:val="single" w:sz="4" w:space="0" w:color="auto"/>
            </w:tcBorders>
          </w:tcPr>
          <w:p w14:paraId="0E4DF3A5"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4、基金所投资的目标ETF发生暂停估值、暂停公告基金份额净值的情形；</w:t>
            </w:r>
          </w:p>
        </w:tc>
      </w:tr>
      <w:tr w:rsidR="003A2752" w:rsidRPr="00BF7198" w14:paraId="27609B95" w14:textId="77777777" w:rsidTr="00B10C83">
        <w:tc>
          <w:tcPr>
            <w:tcW w:w="1555" w:type="dxa"/>
            <w:tcBorders>
              <w:top w:val="single" w:sz="4" w:space="0" w:color="auto"/>
              <w:left w:val="single" w:sz="4" w:space="0" w:color="auto"/>
              <w:bottom w:val="single" w:sz="4" w:space="0" w:color="auto"/>
              <w:right w:val="single" w:sz="4" w:space="0" w:color="auto"/>
            </w:tcBorders>
          </w:tcPr>
          <w:p w14:paraId="1C8C46E1"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第十六部分  基金费用与税收</w:t>
            </w:r>
          </w:p>
        </w:tc>
        <w:tc>
          <w:tcPr>
            <w:tcW w:w="5613" w:type="dxa"/>
            <w:tcBorders>
              <w:top w:val="single" w:sz="4" w:space="0" w:color="auto"/>
              <w:left w:val="single" w:sz="4" w:space="0" w:color="auto"/>
              <w:bottom w:val="single" w:sz="4" w:space="0" w:color="auto"/>
              <w:right w:val="single" w:sz="4" w:space="0" w:color="auto"/>
            </w:tcBorders>
          </w:tcPr>
          <w:p w14:paraId="4C87E5E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4、标的指数许可使用费；</w:t>
            </w:r>
          </w:p>
        </w:tc>
        <w:tc>
          <w:tcPr>
            <w:tcW w:w="6350" w:type="dxa"/>
            <w:tcBorders>
              <w:top w:val="single" w:sz="4" w:space="0" w:color="auto"/>
              <w:left w:val="single" w:sz="4" w:space="0" w:color="auto"/>
              <w:bottom w:val="single" w:sz="4" w:space="0" w:color="auto"/>
              <w:right w:val="single" w:sz="4" w:space="0" w:color="auto"/>
            </w:tcBorders>
          </w:tcPr>
          <w:p w14:paraId="148AAECD"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删除</w:t>
            </w:r>
          </w:p>
        </w:tc>
      </w:tr>
      <w:tr w:rsidR="003A2752" w:rsidRPr="00BF7198" w14:paraId="2D22C51F" w14:textId="77777777" w:rsidTr="00B10C83">
        <w:tc>
          <w:tcPr>
            <w:tcW w:w="1555" w:type="dxa"/>
            <w:tcBorders>
              <w:top w:val="single" w:sz="4" w:space="0" w:color="auto"/>
              <w:left w:val="single" w:sz="4" w:space="0" w:color="auto"/>
              <w:bottom w:val="single" w:sz="4" w:space="0" w:color="auto"/>
              <w:right w:val="single" w:sz="4" w:space="0" w:color="auto"/>
            </w:tcBorders>
          </w:tcPr>
          <w:p w14:paraId="403D63F1"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第十六部分  基金费用与税收</w:t>
            </w:r>
          </w:p>
        </w:tc>
        <w:tc>
          <w:tcPr>
            <w:tcW w:w="5613" w:type="dxa"/>
            <w:tcBorders>
              <w:top w:val="single" w:sz="4" w:space="0" w:color="auto"/>
              <w:left w:val="single" w:sz="4" w:space="0" w:color="auto"/>
              <w:bottom w:val="single" w:sz="4" w:space="0" w:color="auto"/>
              <w:right w:val="single" w:sz="4" w:space="0" w:color="auto"/>
            </w:tcBorders>
          </w:tcPr>
          <w:p w14:paraId="0E2FF2F7"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 xml:space="preserve">1、基金管理人的管理费 </w:t>
            </w:r>
          </w:p>
          <w:p w14:paraId="60889C1C"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本基金的管理费按前一日基金资产净值的0.75%年费率计提。管理费的计算方法如下：</w:t>
            </w:r>
          </w:p>
          <w:p w14:paraId="73D9C8B8"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H＝E×0.75%÷当年天数</w:t>
            </w:r>
          </w:p>
          <w:p w14:paraId="04F61FED"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H为每日应计提的基金管理费</w:t>
            </w:r>
          </w:p>
          <w:p w14:paraId="71337BEB"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E为前一日的基金资产净值</w:t>
            </w:r>
          </w:p>
          <w:p w14:paraId="5F25E8BF"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基金管理费每日计算，逐日累计至每月月末，按月支付，由基金管理人向基金托管人发送基金管理费划付指令，经基金托管人复核后于次月首日起2个工作日内从基金财产</w:t>
            </w:r>
            <w:r w:rsidRPr="00BF7198">
              <w:rPr>
                <w:rFonts w:ascii="仿宋" w:eastAsia="仿宋" w:hAnsi="仿宋" w:hint="eastAsia"/>
                <w:bCs/>
                <w:szCs w:val="21"/>
              </w:rPr>
              <w:lastRenderedPageBreak/>
              <w:t>中一次性支付给基金管理人。若遇法定节假日、休息日或不可抗力致使无法按时支付的，顺延至法定节假日、休息日结束之日起2个工作日内或不可抗力情形消除之日起2个工作日内支付。</w:t>
            </w:r>
          </w:p>
          <w:p w14:paraId="4C5EC353"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2、基金托管人的托管费</w:t>
            </w:r>
          </w:p>
          <w:p w14:paraId="6A781C1E"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本基金的托管费按前一日基金资产净值的0.10%年费率计提。托管费的计算方法如下：</w:t>
            </w:r>
          </w:p>
          <w:p w14:paraId="1CDBAA5B"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H＝E×0.10%÷当年天数</w:t>
            </w:r>
          </w:p>
          <w:p w14:paraId="32231769"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H为每日应计提的基金托管费</w:t>
            </w:r>
          </w:p>
          <w:p w14:paraId="0745F363"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E为前一日的基金资产净值</w:t>
            </w:r>
          </w:p>
          <w:p w14:paraId="2196C115"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托管费每日计算，逐日累计至每月月末，按月支付，由基金管理人向基金托管人发送基金托管费划付指令，基金托管人复核后于次月首日起2个工作日内从基金财产中一次性支付给基金托管人。若遇法定节假日、休息日或不可抗力致使无法按时支付的，顺延至法定节假日、休息日结束之日起2个工作日内或不可抗力情形消除之日起2个工作日内支付。</w:t>
            </w:r>
          </w:p>
        </w:tc>
        <w:tc>
          <w:tcPr>
            <w:tcW w:w="6350" w:type="dxa"/>
            <w:tcBorders>
              <w:top w:val="single" w:sz="4" w:space="0" w:color="auto"/>
              <w:left w:val="single" w:sz="4" w:space="0" w:color="auto"/>
              <w:bottom w:val="single" w:sz="4" w:space="0" w:color="auto"/>
              <w:right w:val="single" w:sz="4" w:space="0" w:color="auto"/>
            </w:tcBorders>
          </w:tcPr>
          <w:p w14:paraId="2F7A0B3C"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 xml:space="preserve">1、基金管理人的管理费 </w:t>
            </w:r>
          </w:p>
          <w:p w14:paraId="780DD702"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本基金基金财产中投资于目标ETF的部分不收取管理费。本基金的管理费按前一日基金资产净值扣除所持有目标ETF份额所对应的资产净值后余额（若为负数，则取0）的0.50%年费率计提。管理费的计算方法如下：</w:t>
            </w:r>
          </w:p>
          <w:p w14:paraId="45FE5C3D"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H＝E×0.50%÷当年天数</w:t>
            </w:r>
          </w:p>
          <w:p w14:paraId="4A257B62"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H为每日应计提的基金管理费</w:t>
            </w:r>
          </w:p>
          <w:p w14:paraId="1AFB35AC"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E为前一日的基金资产净值扣除所持有目标ETF份额所对应的资产净值后的余额，若为负数，则E取0</w:t>
            </w:r>
          </w:p>
          <w:p w14:paraId="3246BD82"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基金管理费每日计算，逐日累计至每月月末，按月支付，由基金管理人向基金托管人发送基金管理费划付指令，经基金托管人复核后于次月首日起2个工作日内从基金财产中一次性支付给基金管理人。若遇法定节假日、休息日或不可抗力致使无法按时支付的，顺延至法定节假日、休息日结束之日起2个工作日内或不可抗力情形消除之日起2个工作日内支付。</w:t>
            </w:r>
          </w:p>
          <w:p w14:paraId="5EE0FCA4"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2、基金托管人的托管费</w:t>
            </w:r>
          </w:p>
          <w:p w14:paraId="7849064D"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本基金基金财产中投资于目标ETF的部分不收取托管费。本基金的托管费按前一日基金资产净值扣除所持有目标ETF份额所对应的资产净值后余额（若为负数，则取0）的0.10%年费率计提。托管费的计算方法如下：</w:t>
            </w:r>
          </w:p>
          <w:p w14:paraId="2483B94D"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H＝E×0.10%÷当年天数</w:t>
            </w:r>
          </w:p>
          <w:p w14:paraId="6C68863A"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H为每日应计提的基金托管费</w:t>
            </w:r>
          </w:p>
          <w:p w14:paraId="00F2555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E为前一日的基金资产净值扣除所持有目标ETF份额所对应的资产净值后的余额，若为负数，则E取0</w:t>
            </w:r>
          </w:p>
          <w:p w14:paraId="6BBF8373"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托管费每日计算，逐日累计至每月月末，按月支付，由基金管理人向基金托管人发送基金托管费划付指令，基金托管人复核后于次月首日起2个工作日内从基金财产中一次性支付给基金托管人。若遇法定节假日、休息日或不可抗力致使无法按时支付的，顺延至法定节假日、休息日结束之日起2个工作日内或不可抗力情形消除之日起2个工作日内支付。</w:t>
            </w:r>
          </w:p>
        </w:tc>
      </w:tr>
      <w:tr w:rsidR="003A2752" w:rsidRPr="00BF7198" w14:paraId="1B4AA9C1" w14:textId="77777777" w:rsidTr="00B10C83">
        <w:tc>
          <w:tcPr>
            <w:tcW w:w="1555" w:type="dxa"/>
            <w:tcBorders>
              <w:top w:val="single" w:sz="4" w:space="0" w:color="auto"/>
              <w:left w:val="single" w:sz="4" w:space="0" w:color="auto"/>
              <w:bottom w:val="single" w:sz="4" w:space="0" w:color="auto"/>
              <w:right w:val="single" w:sz="4" w:space="0" w:color="auto"/>
            </w:tcBorders>
          </w:tcPr>
          <w:p w14:paraId="29F0FC52"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第十六部分  基金费用与税收</w:t>
            </w:r>
          </w:p>
        </w:tc>
        <w:tc>
          <w:tcPr>
            <w:tcW w:w="5613" w:type="dxa"/>
            <w:tcBorders>
              <w:top w:val="single" w:sz="4" w:space="0" w:color="auto"/>
              <w:left w:val="single" w:sz="4" w:space="0" w:color="auto"/>
              <w:bottom w:val="single" w:sz="4" w:space="0" w:color="auto"/>
              <w:right w:val="single" w:sz="4" w:space="0" w:color="auto"/>
            </w:tcBorders>
          </w:tcPr>
          <w:p w14:paraId="1D0CA943"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4、基金的指数许可使用费</w:t>
            </w:r>
          </w:p>
          <w:p w14:paraId="09C63028"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基金合同生效后的标的指数许可使用费按照基金管理人与中证指数有限公司签署的指数使用许可协议的约定从基金财产中支付。标的指数许可使用费按前一日的基金资产净值的0.02%年费率计提，计算方法如下：</w:t>
            </w:r>
          </w:p>
          <w:p w14:paraId="13322695"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H=E×0.02%÷当年天数</w:t>
            </w:r>
          </w:p>
          <w:p w14:paraId="05FED083"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H 为每日应计提的标的指数许可使用费</w:t>
            </w:r>
          </w:p>
          <w:p w14:paraId="1B91F5C7"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E 为前一日的基金资产净值</w:t>
            </w:r>
          </w:p>
          <w:p w14:paraId="498E9202"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标的指数许可使用费从基金合同生效日开始每日计算，逐日累计，按季支付。由基金管理人向基金托管人发送标的指数指数使用许可费划付指令，经基金托管人复核后，于每年1 月、4 月、7 月、10 月的前10 个工作日内将上季度标的指数使用许可费从基金财产中一次性支付，若遇法定节假日、休息日或不可抗力致使无法按时支付的，顺延至法定节假日、休息日结束之日起2个工作日内或不可抗力情形消除之日起2个工作日内支付。</w:t>
            </w:r>
          </w:p>
          <w:p w14:paraId="7D8431D6"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标的指数许可使用费的收取下限为每季度人民币1万元，若计费期间不足一季度的，则根据实际天数按比例计算该计费期间的收取下限。</w:t>
            </w:r>
          </w:p>
          <w:p w14:paraId="5378DA26"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如果指数使用许可协议约定的标的指数许可使用费的计算方法、费率和支付方式等发生调整，本基金将采用调整后的方法或费率计算标的指数许可使用费。基金管理人将在招募说明书更新或其他公告中披露本基金最新适用的标的指数许可使用费费率、具体计算方法及支付方式。</w:t>
            </w:r>
          </w:p>
        </w:tc>
        <w:tc>
          <w:tcPr>
            <w:tcW w:w="6350" w:type="dxa"/>
            <w:tcBorders>
              <w:top w:val="single" w:sz="4" w:space="0" w:color="auto"/>
              <w:left w:val="single" w:sz="4" w:space="0" w:color="auto"/>
              <w:bottom w:val="single" w:sz="4" w:space="0" w:color="auto"/>
              <w:right w:val="single" w:sz="4" w:space="0" w:color="auto"/>
            </w:tcBorders>
          </w:tcPr>
          <w:p w14:paraId="5E55C3F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删除</w:t>
            </w:r>
          </w:p>
        </w:tc>
      </w:tr>
      <w:tr w:rsidR="003A2752" w:rsidRPr="00BF7198" w14:paraId="36B5A6E7" w14:textId="77777777" w:rsidTr="00B10C83">
        <w:tc>
          <w:tcPr>
            <w:tcW w:w="1555" w:type="dxa"/>
            <w:tcBorders>
              <w:top w:val="single" w:sz="4" w:space="0" w:color="auto"/>
              <w:left w:val="single" w:sz="4" w:space="0" w:color="auto"/>
              <w:bottom w:val="single" w:sz="4" w:space="0" w:color="auto"/>
              <w:right w:val="single" w:sz="4" w:space="0" w:color="auto"/>
            </w:tcBorders>
          </w:tcPr>
          <w:p w14:paraId="1A5F033E"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第十六部分  基金费用与税收</w:t>
            </w:r>
          </w:p>
        </w:tc>
        <w:tc>
          <w:tcPr>
            <w:tcW w:w="5613" w:type="dxa"/>
            <w:tcBorders>
              <w:top w:val="single" w:sz="4" w:space="0" w:color="auto"/>
              <w:left w:val="single" w:sz="4" w:space="0" w:color="auto"/>
              <w:bottom w:val="single" w:sz="4" w:space="0" w:color="auto"/>
              <w:right w:val="single" w:sz="4" w:space="0" w:color="auto"/>
            </w:tcBorders>
          </w:tcPr>
          <w:p w14:paraId="4A0C28DB"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上述“一、基金费用的种类”中第5－13项费用，根据有关法规及相应协议规定，按费用实际支出金额列入当期费用，由基金托管人从基金财产中支付。</w:t>
            </w:r>
          </w:p>
        </w:tc>
        <w:tc>
          <w:tcPr>
            <w:tcW w:w="6350" w:type="dxa"/>
            <w:tcBorders>
              <w:top w:val="single" w:sz="4" w:space="0" w:color="auto"/>
              <w:left w:val="single" w:sz="4" w:space="0" w:color="auto"/>
              <w:bottom w:val="single" w:sz="4" w:space="0" w:color="auto"/>
              <w:right w:val="single" w:sz="4" w:space="0" w:color="auto"/>
            </w:tcBorders>
          </w:tcPr>
          <w:p w14:paraId="4F883066"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上述“一、基金费用的种类”中第4－12项费用，根据有关法规及相应协议规定，按费用实际支出金额列入当期费用，由基金托管人从基金财产中支付。</w:t>
            </w:r>
          </w:p>
        </w:tc>
      </w:tr>
      <w:tr w:rsidR="003A2752" w:rsidRPr="00BF7198" w14:paraId="098BFE41" w14:textId="77777777" w:rsidTr="00B10C83">
        <w:tc>
          <w:tcPr>
            <w:tcW w:w="1555" w:type="dxa"/>
            <w:tcBorders>
              <w:top w:val="single" w:sz="4" w:space="0" w:color="auto"/>
              <w:left w:val="single" w:sz="4" w:space="0" w:color="auto"/>
              <w:bottom w:val="single" w:sz="4" w:space="0" w:color="auto"/>
              <w:right w:val="single" w:sz="4" w:space="0" w:color="auto"/>
            </w:tcBorders>
          </w:tcPr>
          <w:p w14:paraId="71D0AA55"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第十六部分  基金费用与税收</w:t>
            </w:r>
          </w:p>
        </w:tc>
        <w:tc>
          <w:tcPr>
            <w:tcW w:w="5613" w:type="dxa"/>
            <w:tcBorders>
              <w:top w:val="single" w:sz="4" w:space="0" w:color="auto"/>
              <w:left w:val="single" w:sz="4" w:space="0" w:color="auto"/>
              <w:bottom w:val="single" w:sz="4" w:space="0" w:color="auto"/>
              <w:right w:val="single" w:sz="4" w:space="0" w:color="auto"/>
            </w:tcBorders>
          </w:tcPr>
          <w:p w14:paraId="6D23647B"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3、《基金合同》生效前的相关费用；</w:t>
            </w:r>
          </w:p>
        </w:tc>
        <w:tc>
          <w:tcPr>
            <w:tcW w:w="6350" w:type="dxa"/>
            <w:tcBorders>
              <w:top w:val="single" w:sz="4" w:space="0" w:color="auto"/>
              <w:left w:val="single" w:sz="4" w:space="0" w:color="auto"/>
              <w:bottom w:val="single" w:sz="4" w:space="0" w:color="auto"/>
              <w:right w:val="single" w:sz="4" w:space="0" w:color="auto"/>
            </w:tcBorders>
          </w:tcPr>
          <w:p w14:paraId="01D2A837"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3、《基金合同》生效前的相关费用根据《汇添富中证港股通高股息投资指数发起式证券投资基金(LOF)基金合同》的约定执行；</w:t>
            </w:r>
          </w:p>
        </w:tc>
      </w:tr>
      <w:tr w:rsidR="003A2752" w:rsidRPr="00BF7198" w14:paraId="76F5FD13" w14:textId="77777777" w:rsidTr="00B10C83">
        <w:tc>
          <w:tcPr>
            <w:tcW w:w="1555" w:type="dxa"/>
            <w:tcBorders>
              <w:top w:val="single" w:sz="4" w:space="0" w:color="auto"/>
              <w:left w:val="single" w:sz="4" w:space="0" w:color="auto"/>
              <w:bottom w:val="single" w:sz="4" w:space="0" w:color="auto"/>
              <w:right w:val="single" w:sz="4" w:space="0" w:color="auto"/>
            </w:tcBorders>
          </w:tcPr>
          <w:p w14:paraId="5AA5C6E6"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 xml:space="preserve">第十八部分  </w:t>
            </w:r>
            <w:r w:rsidRPr="00BF7198">
              <w:rPr>
                <w:rFonts w:ascii="仿宋" w:eastAsia="仿宋" w:hAnsi="仿宋" w:hint="eastAsia"/>
                <w:bCs/>
                <w:szCs w:val="21"/>
              </w:rPr>
              <w:lastRenderedPageBreak/>
              <w:t>基金的会计与审计</w:t>
            </w:r>
          </w:p>
        </w:tc>
        <w:tc>
          <w:tcPr>
            <w:tcW w:w="5613" w:type="dxa"/>
            <w:tcBorders>
              <w:top w:val="single" w:sz="4" w:space="0" w:color="auto"/>
              <w:left w:val="single" w:sz="4" w:space="0" w:color="auto"/>
              <w:bottom w:val="single" w:sz="4" w:space="0" w:color="auto"/>
              <w:right w:val="single" w:sz="4" w:space="0" w:color="auto"/>
            </w:tcBorders>
          </w:tcPr>
          <w:p w14:paraId="24CC5ABC"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2、基金的会计年度为公历年度的1月1日至12月31日；</w:t>
            </w:r>
            <w:r w:rsidRPr="00BF7198">
              <w:rPr>
                <w:rFonts w:ascii="仿宋" w:eastAsia="仿宋" w:hAnsi="仿宋" w:hint="eastAsia"/>
                <w:bCs/>
                <w:szCs w:val="21"/>
              </w:rPr>
              <w:lastRenderedPageBreak/>
              <w:t>基金首次募集的会计年度按如下原则：如果《基金合同》生效少于2个月，可以并入下一个会计年度披露；</w:t>
            </w:r>
          </w:p>
        </w:tc>
        <w:tc>
          <w:tcPr>
            <w:tcW w:w="6350" w:type="dxa"/>
            <w:tcBorders>
              <w:top w:val="single" w:sz="4" w:space="0" w:color="auto"/>
              <w:left w:val="single" w:sz="4" w:space="0" w:color="auto"/>
              <w:bottom w:val="single" w:sz="4" w:space="0" w:color="auto"/>
              <w:right w:val="single" w:sz="4" w:space="0" w:color="auto"/>
            </w:tcBorders>
          </w:tcPr>
          <w:p w14:paraId="4EC1AC26"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2、基金的会计年度为公历年度的1月1日至12月31日；</w:t>
            </w:r>
          </w:p>
        </w:tc>
      </w:tr>
      <w:tr w:rsidR="003A2752" w:rsidRPr="00BF7198" w14:paraId="4313BA44" w14:textId="77777777" w:rsidTr="00B10C83">
        <w:tc>
          <w:tcPr>
            <w:tcW w:w="1555" w:type="dxa"/>
            <w:tcBorders>
              <w:top w:val="single" w:sz="4" w:space="0" w:color="auto"/>
              <w:left w:val="single" w:sz="4" w:space="0" w:color="auto"/>
              <w:bottom w:val="single" w:sz="4" w:space="0" w:color="auto"/>
              <w:right w:val="single" w:sz="4" w:space="0" w:color="auto"/>
            </w:tcBorders>
          </w:tcPr>
          <w:p w14:paraId="55FAC8D9"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第十八部分  基金的会计与审计</w:t>
            </w:r>
          </w:p>
        </w:tc>
        <w:tc>
          <w:tcPr>
            <w:tcW w:w="5613" w:type="dxa"/>
            <w:tcBorders>
              <w:top w:val="single" w:sz="4" w:space="0" w:color="auto"/>
              <w:left w:val="single" w:sz="4" w:space="0" w:color="auto"/>
              <w:bottom w:val="single" w:sz="4" w:space="0" w:color="auto"/>
              <w:right w:val="single" w:sz="4" w:space="0" w:color="auto"/>
            </w:tcBorders>
          </w:tcPr>
          <w:p w14:paraId="10F80BEB"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1、基金管理人聘请与基金管理人、基金托管人相互独立的具有证券、期货相关业务的会计师事务所及其注册会计师对本基金的年度财务报表进行审计。</w:t>
            </w:r>
          </w:p>
        </w:tc>
        <w:tc>
          <w:tcPr>
            <w:tcW w:w="6350" w:type="dxa"/>
            <w:tcBorders>
              <w:top w:val="single" w:sz="4" w:space="0" w:color="auto"/>
              <w:left w:val="single" w:sz="4" w:space="0" w:color="auto"/>
              <w:bottom w:val="single" w:sz="4" w:space="0" w:color="auto"/>
              <w:right w:val="single" w:sz="4" w:space="0" w:color="auto"/>
            </w:tcBorders>
          </w:tcPr>
          <w:p w14:paraId="16EDFD1B"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1、基金管理人聘请与基金管理人、基金托管人相互独立的符合《中华人民共和国证券法》规定的会计师事务所及其注册会计师对本基金的年度财务报表进行审计。</w:t>
            </w:r>
          </w:p>
        </w:tc>
      </w:tr>
      <w:tr w:rsidR="003A2752" w:rsidRPr="00BF7198" w14:paraId="087FF9DC" w14:textId="77777777" w:rsidTr="00B10C83">
        <w:tc>
          <w:tcPr>
            <w:tcW w:w="1555" w:type="dxa"/>
            <w:tcBorders>
              <w:top w:val="single" w:sz="4" w:space="0" w:color="auto"/>
              <w:left w:val="single" w:sz="4" w:space="0" w:color="auto"/>
              <w:bottom w:val="single" w:sz="4" w:space="0" w:color="auto"/>
              <w:right w:val="single" w:sz="4" w:space="0" w:color="auto"/>
            </w:tcBorders>
          </w:tcPr>
          <w:p w14:paraId="66DDAB27"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第十九部分  基金的信息披露</w:t>
            </w:r>
          </w:p>
        </w:tc>
        <w:tc>
          <w:tcPr>
            <w:tcW w:w="5613" w:type="dxa"/>
            <w:tcBorders>
              <w:top w:val="single" w:sz="4" w:space="0" w:color="auto"/>
              <w:left w:val="single" w:sz="4" w:space="0" w:color="auto"/>
              <w:bottom w:val="single" w:sz="4" w:space="0" w:color="auto"/>
              <w:right w:val="single" w:sz="4" w:space="0" w:color="auto"/>
            </w:tcBorders>
          </w:tcPr>
          <w:p w14:paraId="60FBD8F3"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本基金信息披露义务人应当在中国证监会规定时间内，将应予披露的基金信息通过中国证监会指定的全国性报刊（以下简称“指定报刊”）和指定互联网网站（以下简称“指定网站”，包括基金管理人网站、基金托管人网站、中国证监会基金电子披露网站）等媒介披露，并保证基金投资者能够按照《基金合同》约定的时间和方式查阅或者复制公开披露的信息资料。</w:t>
            </w:r>
          </w:p>
        </w:tc>
        <w:tc>
          <w:tcPr>
            <w:tcW w:w="6350" w:type="dxa"/>
            <w:tcBorders>
              <w:top w:val="single" w:sz="4" w:space="0" w:color="auto"/>
              <w:left w:val="single" w:sz="4" w:space="0" w:color="auto"/>
              <w:bottom w:val="single" w:sz="4" w:space="0" w:color="auto"/>
              <w:right w:val="single" w:sz="4" w:space="0" w:color="auto"/>
            </w:tcBorders>
          </w:tcPr>
          <w:p w14:paraId="38BEBDB1"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本基金信息披露义务人应当在中国证监会规定时间内，将应予披露的基金信息通过符合中国证监会规定条件的全国性报刊（以下简称“规定报刊”）和《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tc>
      </w:tr>
      <w:tr w:rsidR="003A2752" w:rsidRPr="00BF7198" w14:paraId="62DDA1D0" w14:textId="77777777" w:rsidTr="00B10C83">
        <w:tc>
          <w:tcPr>
            <w:tcW w:w="1555" w:type="dxa"/>
            <w:tcBorders>
              <w:top w:val="single" w:sz="4" w:space="0" w:color="auto"/>
              <w:left w:val="single" w:sz="4" w:space="0" w:color="auto"/>
              <w:bottom w:val="single" w:sz="4" w:space="0" w:color="auto"/>
              <w:right w:val="single" w:sz="4" w:space="0" w:color="auto"/>
            </w:tcBorders>
          </w:tcPr>
          <w:p w14:paraId="30A11622"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第十九部分  基金的信息披露</w:t>
            </w:r>
          </w:p>
        </w:tc>
        <w:tc>
          <w:tcPr>
            <w:tcW w:w="5613" w:type="dxa"/>
            <w:tcBorders>
              <w:top w:val="single" w:sz="4" w:space="0" w:color="auto"/>
              <w:left w:val="single" w:sz="4" w:space="0" w:color="auto"/>
              <w:bottom w:val="single" w:sz="4" w:space="0" w:color="auto"/>
              <w:right w:val="single" w:sz="4" w:space="0" w:color="auto"/>
            </w:tcBorders>
          </w:tcPr>
          <w:p w14:paraId="2EDAEC72"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tc>
        <w:tc>
          <w:tcPr>
            <w:tcW w:w="6350" w:type="dxa"/>
            <w:tcBorders>
              <w:top w:val="single" w:sz="4" w:space="0" w:color="auto"/>
              <w:left w:val="single" w:sz="4" w:space="0" w:color="auto"/>
              <w:bottom w:val="single" w:sz="4" w:space="0" w:color="auto"/>
              <w:right w:val="single" w:sz="4" w:space="0" w:color="auto"/>
            </w:tcBorders>
          </w:tcPr>
          <w:p w14:paraId="1FAD9FF1"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2、基金招募说明书应当最大限度地披露影响基金投资者决策的全部事项，说明基金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tc>
      </w:tr>
      <w:tr w:rsidR="003A2752" w:rsidRPr="00BF7198" w14:paraId="192E7C4C" w14:textId="77777777" w:rsidTr="00B10C83">
        <w:tc>
          <w:tcPr>
            <w:tcW w:w="1555" w:type="dxa"/>
            <w:tcBorders>
              <w:top w:val="single" w:sz="4" w:space="0" w:color="auto"/>
              <w:left w:val="single" w:sz="4" w:space="0" w:color="auto"/>
              <w:bottom w:val="single" w:sz="4" w:space="0" w:color="auto"/>
              <w:right w:val="single" w:sz="4" w:space="0" w:color="auto"/>
            </w:tcBorders>
          </w:tcPr>
          <w:p w14:paraId="78BBA428"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第十九部分  基金的信息披露</w:t>
            </w:r>
          </w:p>
        </w:tc>
        <w:tc>
          <w:tcPr>
            <w:tcW w:w="5613" w:type="dxa"/>
            <w:tcBorders>
              <w:top w:val="single" w:sz="4" w:space="0" w:color="auto"/>
              <w:left w:val="single" w:sz="4" w:space="0" w:color="auto"/>
              <w:bottom w:val="single" w:sz="4" w:space="0" w:color="auto"/>
              <w:right w:val="single" w:sz="4" w:space="0" w:color="auto"/>
            </w:tcBorders>
          </w:tcPr>
          <w:p w14:paraId="519599A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募集申请经中国证监会注册后，基金管理人在基金份额发售的3日前，将基金招募说明书、《基金合同》摘要登载在指定媒介上；基金管理人、基金托管人应当将《基金合同》、基金托管协议登载在各自网站上。</w:t>
            </w:r>
          </w:p>
        </w:tc>
        <w:tc>
          <w:tcPr>
            <w:tcW w:w="6350" w:type="dxa"/>
            <w:tcBorders>
              <w:top w:val="single" w:sz="4" w:space="0" w:color="auto"/>
              <w:left w:val="single" w:sz="4" w:space="0" w:color="auto"/>
              <w:bottom w:val="single" w:sz="4" w:space="0" w:color="auto"/>
              <w:right w:val="single" w:sz="4" w:space="0" w:color="auto"/>
            </w:tcBorders>
          </w:tcPr>
          <w:p w14:paraId="73337C25"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删除</w:t>
            </w:r>
          </w:p>
        </w:tc>
      </w:tr>
      <w:tr w:rsidR="003A2752" w:rsidRPr="00BF7198" w14:paraId="4B2ACE39" w14:textId="77777777" w:rsidTr="00B10C83">
        <w:tc>
          <w:tcPr>
            <w:tcW w:w="1555" w:type="dxa"/>
            <w:tcBorders>
              <w:top w:val="single" w:sz="4" w:space="0" w:color="auto"/>
              <w:left w:val="single" w:sz="4" w:space="0" w:color="auto"/>
              <w:bottom w:val="single" w:sz="4" w:space="0" w:color="auto"/>
              <w:right w:val="single" w:sz="4" w:space="0" w:color="auto"/>
            </w:tcBorders>
          </w:tcPr>
          <w:p w14:paraId="276335F8"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第十九部分  基金的信息披</w:t>
            </w:r>
            <w:r w:rsidRPr="00BF7198">
              <w:rPr>
                <w:rFonts w:ascii="仿宋" w:eastAsia="仿宋" w:hAnsi="仿宋" w:hint="eastAsia"/>
                <w:bCs/>
                <w:szCs w:val="21"/>
              </w:rPr>
              <w:lastRenderedPageBreak/>
              <w:t>露</w:t>
            </w:r>
          </w:p>
        </w:tc>
        <w:tc>
          <w:tcPr>
            <w:tcW w:w="5613" w:type="dxa"/>
            <w:tcBorders>
              <w:top w:val="single" w:sz="4" w:space="0" w:color="auto"/>
              <w:left w:val="single" w:sz="4" w:space="0" w:color="auto"/>
              <w:bottom w:val="single" w:sz="4" w:space="0" w:color="auto"/>
              <w:right w:val="single" w:sz="4" w:space="0" w:color="auto"/>
            </w:tcBorders>
          </w:tcPr>
          <w:p w14:paraId="241A3413"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（二）基金份额发售公告</w:t>
            </w:r>
          </w:p>
          <w:p w14:paraId="1C4C9399"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基金管理人应当就基金份额发售的具体事宜编制基金份额</w:t>
            </w:r>
            <w:r w:rsidRPr="00BF7198">
              <w:rPr>
                <w:rFonts w:ascii="仿宋" w:eastAsia="仿宋" w:hAnsi="仿宋" w:hint="eastAsia"/>
                <w:bCs/>
                <w:szCs w:val="21"/>
              </w:rPr>
              <w:lastRenderedPageBreak/>
              <w:t>发售公告，并在披露招募说明书的当日登载于指定媒介上。</w:t>
            </w:r>
          </w:p>
          <w:p w14:paraId="40C70E21"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（三）《基金合同》生效公告</w:t>
            </w:r>
          </w:p>
          <w:p w14:paraId="2F75CEA6"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基金管理人应当在收到中国证监会确认文件的次日在指定媒介上登载《基金合同》生效公告。</w:t>
            </w:r>
          </w:p>
          <w:p w14:paraId="558574CB"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基金合同生效公告中应说明基金募集情况及基金管理人、基金管理人高级管理人员、基金经理等人员以及基金管理</w:t>
            </w:r>
            <w:proofErr w:type="gramStart"/>
            <w:r w:rsidRPr="00BF7198">
              <w:rPr>
                <w:rFonts w:ascii="仿宋" w:eastAsia="仿宋" w:hAnsi="仿宋" w:hint="eastAsia"/>
                <w:bCs/>
                <w:szCs w:val="21"/>
              </w:rPr>
              <w:t>人股东</w:t>
            </w:r>
            <w:proofErr w:type="gramEnd"/>
            <w:r w:rsidRPr="00BF7198">
              <w:rPr>
                <w:rFonts w:ascii="仿宋" w:eastAsia="仿宋" w:hAnsi="仿宋" w:hint="eastAsia"/>
                <w:bCs/>
                <w:szCs w:val="21"/>
              </w:rPr>
              <w:t>持有的基金份额、承诺持有的期限等情况。</w:t>
            </w:r>
          </w:p>
          <w:p w14:paraId="7BDE7C5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（四）基金份额上市交易公告书</w:t>
            </w:r>
          </w:p>
          <w:p w14:paraId="215410D6"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基金份额获准在上海证券交易所上市交易的，基金管理人应当在基金份额上市交易3个工作日前，将基金份额上市交易公告书登载在指定媒介上。</w:t>
            </w:r>
          </w:p>
        </w:tc>
        <w:tc>
          <w:tcPr>
            <w:tcW w:w="6350" w:type="dxa"/>
            <w:tcBorders>
              <w:top w:val="single" w:sz="4" w:space="0" w:color="auto"/>
              <w:left w:val="single" w:sz="4" w:space="0" w:color="auto"/>
              <w:bottom w:val="single" w:sz="4" w:space="0" w:color="auto"/>
              <w:right w:val="single" w:sz="4" w:space="0" w:color="auto"/>
            </w:tcBorders>
          </w:tcPr>
          <w:p w14:paraId="31169A5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删除</w:t>
            </w:r>
          </w:p>
        </w:tc>
      </w:tr>
      <w:tr w:rsidR="003A2752" w:rsidRPr="00BF7198" w14:paraId="27E30517" w14:textId="77777777" w:rsidTr="00B10C83">
        <w:tc>
          <w:tcPr>
            <w:tcW w:w="1555" w:type="dxa"/>
            <w:tcBorders>
              <w:top w:val="single" w:sz="4" w:space="0" w:color="auto"/>
              <w:left w:val="single" w:sz="4" w:space="0" w:color="auto"/>
              <w:bottom w:val="single" w:sz="4" w:space="0" w:color="auto"/>
              <w:right w:val="single" w:sz="4" w:space="0" w:color="auto"/>
            </w:tcBorders>
          </w:tcPr>
          <w:p w14:paraId="44362E68"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第十九部分  基金的信息披露</w:t>
            </w:r>
          </w:p>
        </w:tc>
        <w:tc>
          <w:tcPr>
            <w:tcW w:w="5613" w:type="dxa"/>
            <w:tcBorders>
              <w:top w:val="single" w:sz="4" w:space="0" w:color="auto"/>
              <w:left w:val="single" w:sz="4" w:space="0" w:color="auto"/>
              <w:bottom w:val="single" w:sz="4" w:space="0" w:color="auto"/>
              <w:right w:val="single" w:sz="4" w:space="0" w:color="auto"/>
            </w:tcBorders>
          </w:tcPr>
          <w:p w14:paraId="6D9F337B"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（五）基金净值信息</w:t>
            </w:r>
          </w:p>
          <w:p w14:paraId="0F86DE83"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《基金合同》生效后，在本基金上市交易或开始办理基金份额申购或者赎回前，基金管理人应当至少每周公告一次基金资产净值和各类基金份额的基金份额净值。</w:t>
            </w:r>
          </w:p>
        </w:tc>
        <w:tc>
          <w:tcPr>
            <w:tcW w:w="6350" w:type="dxa"/>
            <w:tcBorders>
              <w:top w:val="single" w:sz="4" w:space="0" w:color="auto"/>
              <w:left w:val="single" w:sz="4" w:space="0" w:color="auto"/>
              <w:bottom w:val="single" w:sz="4" w:space="0" w:color="auto"/>
              <w:right w:val="single" w:sz="4" w:space="0" w:color="auto"/>
            </w:tcBorders>
          </w:tcPr>
          <w:p w14:paraId="5F54A35C" w14:textId="77734D30" w:rsidR="003A2752" w:rsidRPr="00171FC8" w:rsidRDefault="003A2752" w:rsidP="003A2752">
            <w:pPr>
              <w:jc w:val="left"/>
              <w:rPr>
                <w:rFonts w:ascii="仿宋" w:eastAsia="仿宋" w:hAnsi="仿宋"/>
                <w:bCs/>
                <w:szCs w:val="21"/>
              </w:rPr>
            </w:pPr>
            <w:r w:rsidRPr="00171FC8">
              <w:rPr>
                <w:rFonts w:ascii="仿宋" w:eastAsia="仿宋" w:hAnsi="仿宋" w:hint="eastAsia"/>
                <w:bCs/>
                <w:szCs w:val="21"/>
              </w:rPr>
              <w:t>（二）基金净值信息</w:t>
            </w:r>
          </w:p>
          <w:p w14:paraId="4412FF90" w14:textId="68C74B6A"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《基金合同》生效后，在本基金上市交易或开始办理基金份额申购或者赎回前，基金管理人应当至少每周公告一次各类基金份额的基金份额净值和基金份额累计净值。</w:t>
            </w:r>
          </w:p>
        </w:tc>
      </w:tr>
      <w:tr w:rsidR="003A2752" w:rsidRPr="00BF7198" w14:paraId="126BF615" w14:textId="77777777" w:rsidTr="00B10C83">
        <w:tc>
          <w:tcPr>
            <w:tcW w:w="1555" w:type="dxa"/>
            <w:tcBorders>
              <w:top w:val="single" w:sz="4" w:space="0" w:color="auto"/>
              <w:left w:val="single" w:sz="4" w:space="0" w:color="auto"/>
              <w:bottom w:val="single" w:sz="4" w:space="0" w:color="auto"/>
              <w:right w:val="single" w:sz="4" w:space="0" w:color="auto"/>
            </w:tcBorders>
          </w:tcPr>
          <w:p w14:paraId="4B470BA9"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第十九部分  基金的信息披露</w:t>
            </w:r>
          </w:p>
        </w:tc>
        <w:tc>
          <w:tcPr>
            <w:tcW w:w="5613" w:type="dxa"/>
            <w:tcBorders>
              <w:top w:val="single" w:sz="4" w:space="0" w:color="auto"/>
              <w:left w:val="single" w:sz="4" w:space="0" w:color="auto"/>
              <w:bottom w:val="single" w:sz="4" w:space="0" w:color="auto"/>
              <w:right w:val="single" w:sz="4" w:space="0" w:color="auto"/>
            </w:tcBorders>
          </w:tcPr>
          <w:p w14:paraId="7F973718"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（七）基金定期报告，包括基金年度报告、基金中期报告和基金季度报告</w:t>
            </w:r>
          </w:p>
          <w:p w14:paraId="672998B7"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tc>
        <w:tc>
          <w:tcPr>
            <w:tcW w:w="6350" w:type="dxa"/>
            <w:tcBorders>
              <w:top w:val="single" w:sz="4" w:space="0" w:color="auto"/>
              <w:left w:val="single" w:sz="4" w:space="0" w:color="auto"/>
              <w:bottom w:val="single" w:sz="4" w:space="0" w:color="auto"/>
              <w:right w:val="single" w:sz="4" w:space="0" w:color="auto"/>
            </w:tcBorders>
          </w:tcPr>
          <w:p w14:paraId="41D48E34"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（四）基金定期报告，包括基金年度报告、基金中期报告和基金季度报告</w:t>
            </w:r>
          </w:p>
          <w:p w14:paraId="1260460C"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tc>
      </w:tr>
      <w:tr w:rsidR="003A2752" w:rsidRPr="00BF7198" w14:paraId="25FF1F26" w14:textId="77777777" w:rsidTr="00B10C83">
        <w:tc>
          <w:tcPr>
            <w:tcW w:w="1555" w:type="dxa"/>
            <w:tcBorders>
              <w:top w:val="single" w:sz="4" w:space="0" w:color="auto"/>
              <w:left w:val="single" w:sz="4" w:space="0" w:color="auto"/>
              <w:bottom w:val="single" w:sz="4" w:space="0" w:color="auto"/>
              <w:right w:val="single" w:sz="4" w:space="0" w:color="auto"/>
            </w:tcBorders>
          </w:tcPr>
          <w:p w14:paraId="52CC2E3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第十九部分  基金的信息披露</w:t>
            </w:r>
          </w:p>
        </w:tc>
        <w:tc>
          <w:tcPr>
            <w:tcW w:w="5613" w:type="dxa"/>
            <w:tcBorders>
              <w:top w:val="single" w:sz="4" w:space="0" w:color="auto"/>
              <w:left w:val="single" w:sz="4" w:space="0" w:color="auto"/>
              <w:bottom w:val="single" w:sz="4" w:space="0" w:color="auto"/>
              <w:right w:val="single" w:sz="4" w:space="0" w:color="auto"/>
            </w:tcBorders>
          </w:tcPr>
          <w:p w14:paraId="7E14C7DE"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基金管理人应在年度报告、中期报告、季度报告中分别披露基金管理人、基金管理人高级管理人员、基金经理等人员以及基金管理</w:t>
            </w:r>
            <w:proofErr w:type="gramStart"/>
            <w:r w:rsidRPr="00BF7198">
              <w:rPr>
                <w:rFonts w:ascii="仿宋" w:eastAsia="仿宋" w:hAnsi="仿宋" w:hint="eastAsia"/>
                <w:bCs/>
                <w:szCs w:val="21"/>
              </w:rPr>
              <w:t>人股东</w:t>
            </w:r>
            <w:proofErr w:type="gramEnd"/>
            <w:r w:rsidRPr="00BF7198">
              <w:rPr>
                <w:rFonts w:ascii="仿宋" w:eastAsia="仿宋" w:hAnsi="仿宋" w:hint="eastAsia"/>
                <w:bCs/>
                <w:szCs w:val="21"/>
              </w:rPr>
              <w:t>持有基金的份额、期限</w:t>
            </w:r>
            <w:proofErr w:type="gramStart"/>
            <w:r w:rsidRPr="00BF7198">
              <w:rPr>
                <w:rFonts w:ascii="仿宋" w:eastAsia="仿宋" w:hAnsi="仿宋" w:hint="eastAsia"/>
                <w:bCs/>
                <w:szCs w:val="21"/>
              </w:rPr>
              <w:t>及期间</w:t>
            </w:r>
            <w:proofErr w:type="gramEnd"/>
            <w:r w:rsidRPr="00BF7198">
              <w:rPr>
                <w:rFonts w:ascii="仿宋" w:eastAsia="仿宋" w:hAnsi="仿宋" w:hint="eastAsia"/>
                <w:bCs/>
                <w:szCs w:val="21"/>
              </w:rPr>
              <w:t>的变</w:t>
            </w:r>
            <w:r w:rsidRPr="00BF7198">
              <w:rPr>
                <w:rFonts w:ascii="仿宋" w:eastAsia="仿宋" w:hAnsi="仿宋" w:hint="eastAsia"/>
                <w:bCs/>
                <w:szCs w:val="21"/>
              </w:rPr>
              <w:lastRenderedPageBreak/>
              <w:t>动情况。</w:t>
            </w:r>
          </w:p>
        </w:tc>
        <w:tc>
          <w:tcPr>
            <w:tcW w:w="6350" w:type="dxa"/>
            <w:tcBorders>
              <w:top w:val="single" w:sz="4" w:space="0" w:color="auto"/>
              <w:left w:val="single" w:sz="4" w:space="0" w:color="auto"/>
              <w:bottom w:val="single" w:sz="4" w:space="0" w:color="auto"/>
              <w:right w:val="single" w:sz="4" w:space="0" w:color="auto"/>
            </w:tcBorders>
          </w:tcPr>
          <w:p w14:paraId="7E448715"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删除</w:t>
            </w:r>
          </w:p>
        </w:tc>
      </w:tr>
      <w:tr w:rsidR="003A2752" w:rsidRPr="00171FC8" w14:paraId="6FCD32CE" w14:textId="77777777" w:rsidTr="00017DC0">
        <w:tc>
          <w:tcPr>
            <w:tcW w:w="1555" w:type="dxa"/>
            <w:tcBorders>
              <w:top w:val="single" w:sz="4" w:space="0" w:color="auto"/>
              <w:left w:val="single" w:sz="4" w:space="0" w:color="auto"/>
              <w:bottom w:val="single" w:sz="4" w:space="0" w:color="auto"/>
              <w:right w:val="single" w:sz="4" w:space="0" w:color="auto"/>
            </w:tcBorders>
          </w:tcPr>
          <w:p w14:paraId="727BCBBD" w14:textId="77777777" w:rsidR="003A2752" w:rsidRPr="00171FC8" w:rsidRDefault="003A2752" w:rsidP="003A2752">
            <w:pPr>
              <w:jc w:val="left"/>
              <w:rPr>
                <w:rFonts w:ascii="仿宋" w:eastAsia="仿宋" w:hAnsi="仿宋"/>
                <w:bCs/>
                <w:szCs w:val="21"/>
              </w:rPr>
            </w:pPr>
            <w:r w:rsidRPr="00171FC8">
              <w:rPr>
                <w:rFonts w:ascii="仿宋" w:eastAsia="仿宋" w:hAnsi="仿宋" w:hint="eastAsia"/>
                <w:bCs/>
                <w:szCs w:val="21"/>
              </w:rPr>
              <w:t>第十九部分  基金的信息披露</w:t>
            </w:r>
          </w:p>
        </w:tc>
        <w:tc>
          <w:tcPr>
            <w:tcW w:w="5613" w:type="dxa"/>
            <w:tcBorders>
              <w:top w:val="single" w:sz="4" w:space="0" w:color="auto"/>
              <w:left w:val="single" w:sz="4" w:space="0" w:color="auto"/>
              <w:bottom w:val="single" w:sz="4" w:space="0" w:color="auto"/>
              <w:right w:val="single" w:sz="4" w:space="0" w:color="auto"/>
            </w:tcBorders>
          </w:tcPr>
          <w:p w14:paraId="124416E3" w14:textId="648EC2C1" w:rsidR="003A2752" w:rsidRPr="00171FC8" w:rsidRDefault="003A2752" w:rsidP="003A2752">
            <w:pPr>
              <w:jc w:val="left"/>
              <w:rPr>
                <w:rFonts w:ascii="仿宋" w:eastAsia="仿宋" w:hAnsi="仿宋"/>
                <w:bCs/>
                <w:szCs w:val="21"/>
              </w:rPr>
            </w:pPr>
            <w:r w:rsidRPr="00171FC8">
              <w:rPr>
                <w:rFonts w:ascii="仿宋" w:eastAsia="仿宋" w:hAnsi="仿宋" w:hint="eastAsia"/>
                <w:bCs/>
                <w:szCs w:val="21"/>
              </w:rPr>
              <w:t>8、基金募集期延长</w:t>
            </w:r>
            <w:r>
              <w:rPr>
                <w:rFonts w:ascii="仿宋" w:eastAsia="仿宋" w:hAnsi="仿宋" w:hint="eastAsia"/>
                <w:bCs/>
                <w:szCs w:val="21"/>
              </w:rPr>
              <w:t>；</w:t>
            </w:r>
          </w:p>
        </w:tc>
        <w:tc>
          <w:tcPr>
            <w:tcW w:w="6350" w:type="dxa"/>
            <w:tcBorders>
              <w:top w:val="single" w:sz="4" w:space="0" w:color="auto"/>
              <w:left w:val="single" w:sz="4" w:space="0" w:color="auto"/>
              <w:bottom w:val="single" w:sz="4" w:space="0" w:color="auto"/>
              <w:right w:val="single" w:sz="4" w:space="0" w:color="auto"/>
            </w:tcBorders>
          </w:tcPr>
          <w:p w14:paraId="592EB471" w14:textId="77777777" w:rsidR="003A2752" w:rsidRPr="00171FC8" w:rsidRDefault="003A2752" w:rsidP="003A2752">
            <w:pPr>
              <w:jc w:val="left"/>
              <w:rPr>
                <w:rFonts w:ascii="仿宋" w:eastAsia="仿宋" w:hAnsi="仿宋"/>
                <w:bCs/>
                <w:szCs w:val="21"/>
              </w:rPr>
            </w:pPr>
            <w:r w:rsidRPr="00171FC8">
              <w:rPr>
                <w:rFonts w:ascii="仿宋" w:eastAsia="仿宋" w:hAnsi="仿宋" w:hint="eastAsia"/>
                <w:bCs/>
                <w:szCs w:val="21"/>
              </w:rPr>
              <w:t>删除</w:t>
            </w:r>
          </w:p>
        </w:tc>
      </w:tr>
      <w:tr w:rsidR="003A2752" w:rsidRPr="00BF7198" w14:paraId="3676A4B7" w14:textId="77777777" w:rsidTr="00B10C83">
        <w:tc>
          <w:tcPr>
            <w:tcW w:w="1555" w:type="dxa"/>
            <w:tcBorders>
              <w:top w:val="single" w:sz="4" w:space="0" w:color="auto"/>
              <w:left w:val="single" w:sz="4" w:space="0" w:color="auto"/>
              <w:bottom w:val="single" w:sz="4" w:space="0" w:color="auto"/>
              <w:right w:val="single" w:sz="4" w:space="0" w:color="auto"/>
            </w:tcBorders>
          </w:tcPr>
          <w:p w14:paraId="475ACBA5"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第十九部分  基金的信息披露</w:t>
            </w:r>
          </w:p>
        </w:tc>
        <w:tc>
          <w:tcPr>
            <w:tcW w:w="5613" w:type="dxa"/>
            <w:tcBorders>
              <w:top w:val="single" w:sz="4" w:space="0" w:color="auto"/>
              <w:left w:val="single" w:sz="4" w:space="0" w:color="auto"/>
              <w:bottom w:val="single" w:sz="4" w:space="0" w:color="auto"/>
              <w:right w:val="single" w:sz="4" w:space="0" w:color="auto"/>
            </w:tcBorders>
          </w:tcPr>
          <w:p w14:paraId="014366CA" w14:textId="457D5126"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新增</w:t>
            </w:r>
          </w:p>
        </w:tc>
        <w:tc>
          <w:tcPr>
            <w:tcW w:w="6350" w:type="dxa"/>
            <w:tcBorders>
              <w:top w:val="single" w:sz="4" w:space="0" w:color="auto"/>
              <w:left w:val="single" w:sz="4" w:space="0" w:color="auto"/>
              <w:bottom w:val="single" w:sz="4" w:space="0" w:color="auto"/>
              <w:right w:val="single" w:sz="4" w:space="0" w:color="auto"/>
            </w:tcBorders>
          </w:tcPr>
          <w:p w14:paraId="11CB11CD"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22、本基金变更目标ETF；</w:t>
            </w:r>
          </w:p>
        </w:tc>
      </w:tr>
      <w:tr w:rsidR="003A2752" w:rsidRPr="00BF7198" w14:paraId="7B804843" w14:textId="77777777" w:rsidTr="00B10C83">
        <w:tc>
          <w:tcPr>
            <w:tcW w:w="1555" w:type="dxa"/>
            <w:tcBorders>
              <w:top w:val="single" w:sz="4" w:space="0" w:color="auto"/>
              <w:left w:val="single" w:sz="4" w:space="0" w:color="auto"/>
              <w:bottom w:val="single" w:sz="4" w:space="0" w:color="auto"/>
              <w:right w:val="single" w:sz="4" w:space="0" w:color="auto"/>
            </w:tcBorders>
          </w:tcPr>
          <w:p w14:paraId="0099CB27"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第十九部分  基金的信息披露</w:t>
            </w:r>
          </w:p>
        </w:tc>
        <w:tc>
          <w:tcPr>
            <w:tcW w:w="5613" w:type="dxa"/>
            <w:tcBorders>
              <w:top w:val="single" w:sz="4" w:space="0" w:color="auto"/>
              <w:left w:val="single" w:sz="4" w:space="0" w:color="auto"/>
              <w:bottom w:val="single" w:sz="4" w:space="0" w:color="auto"/>
              <w:right w:val="single" w:sz="4" w:space="0" w:color="auto"/>
            </w:tcBorders>
          </w:tcPr>
          <w:p w14:paraId="271337B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（九）澄清公告</w:t>
            </w:r>
          </w:p>
          <w:p w14:paraId="274C2E56"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tc>
        <w:tc>
          <w:tcPr>
            <w:tcW w:w="6350" w:type="dxa"/>
            <w:tcBorders>
              <w:top w:val="single" w:sz="4" w:space="0" w:color="auto"/>
              <w:left w:val="single" w:sz="4" w:space="0" w:color="auto"/>
              <w:bottom w:val="single" w:sz="4" w:space="0" w:color="auto"/>
              <w:right w:val="single" w:sz="4" w:space="0" w:color="auto"/>
            </w:tcBorders>
          </w:tcPr>
          <w:p w14:paraId="309A5E97"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（六）澄清公告</w:t>
            </w:r>
          </w:p>
          <w:p w14:paraId="2D2B91AC"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基金上市交易的证券交易所。</w:t>
            </w:r>
          </w:p>
        </w:tc>
      </w:tr>
      <w:tr w:rsidR="003A2752" w:rsidRPr="00BF7198" w14:paraId="3B52530A" w14:textId="77777777" w:rsidTr="00B10C83">
        <w:tc>
          <w:tcPr>
            <w:tcW w:w="1555" w:type="dxa"/>
            <w:tcBorders>
              <w:top w:val="single" w:sz="4" w:space="0" w:color="auto"/>
              <w:left w:val="single" w:sz="4" w:space="0" w:color="auto"/>
              <w:bottom w:val="single" w:sz="4" w:space="0" w:color="auto"/>
              <w:right w:val="single" w:sz="4" w:space="0" w:color="auto"/>
            </w:tcBorders>
          </w:tcPr>
          <w:p w14:paraId="0361338F"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第十九部分  基金的信息披露</w:t>
            </w:r>
          </w:p>
        </w:tc>
        <w:tc>
          <w:tcPr>
            <w:tcW w:w="5613" w:type="dxa"/>
            <w:tcBorders>
              <w:top w:val="single" w:sz="4" w:space="0" w:color="auto"/>
              <w:left w:val="single" w:sz="4" w:space="0" w:color="auto"/>
              <w:bottom w:val="single" w:sz="4" w:space="0" w:color="auto"/>
              <w:right w:val="single" w:sz="4" w:space="0" w:color="auto"/>
            </w:tcBorders>
          </w:tcPr>
          <w:p w14:paraId="43039E89"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新增</w:t>
            </w:r>
          </w:p>
        </w:tc>
        <w:tc>
          <w:tcPr>
            <w:tcW w:w="6350" w:type="dxa"/>
            <w:tcBorders>
              <w:top w:val="single" w:sz="4" w:space="0" w:color="auto"/>
              <w:left w:val="single" w:sz="4" w:space="0" w:color="auto"/>
              <w:bottom w:val="single" w:sz="4" w:space="0" w:color="auto"/>
              <w:right w:val="single" w:sz="4" w:space="0" w:color="auto"/>
            </w:tcBorders>
          </w:tcPr>
          <w:p w14:paraId="7CE5C056"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（十）投资基金份额的信息披露</w:t>
            </w:r>
          </w:p>
          <w:p w14:paraId="1510A9E4"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管理人应在季度报告、中期报告、年度报告等定期报告和招募说明书（更新）等文件中披露所持基金的以下相关情况，包括：（1）投资政策、持仓情况、损益情况、净值披露时间等；（2）交易及持有基金产生的费用，招募说明书中应当列明计算方法并举例说明；（3）本基金持有的基金发生的重大影响事件，如转换运作方式、与其他基金合并、终止基金合同以及召开基金份额持有人大会等。</w:t>
            </w:r>
          </w:p>
        </w:tc>
      </w:tr>
      <w:tr w:rsidR="003A2752" w:rsidRPr="00BF7198" w14:paraId="78424EDD" w14:textId="77777777" w:rsidTr="00B10C83">
        <w:tc>
          <w:tcPr>
            <w:tcW w:w="1555" w:type="dxa"/>
            <w:tcBorders>
              <w:top w:val="single" w:sz="4" w:space="0" w:color="auto"/>
              <w:left w:val="single" w:sz="4" w:space="0" w:color="auto"/>
              <w:bottom w:val="single" w:sz="4" w:space="0" w:color="auto"/>
              <w:right w:val="single" w:sz="4" w:space="0" w:color="auto"/>
            </w:tcBorders>
          </w:tcPr>
          <w:p w14:paraId="60487DD9"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第十九部分  基金的信息披露</w:t>
            </w:r>
          </w:p>
        </w:tc>
        <w:tc>
          <w:tcPr>
            <w:tcW w:w="5613" w:type="dxa"/>
            <w:tcBorders>
              <w:top w:val="single" w:sz="4" w:space="0" w:color="auto"/>
              <w:left w:val="single" w:sz="4" w:space="0" w:color="auto"/>
              <w:bottom w:val="single" w:sz="4" w:space="0" w:color="auto"/>
              <w:right w:val="single" w:sz="4" w:space="0" w:color="auto"/>
            </w:tcBorders>
          </w:tcPr>
          <w:p w14:paraId="5810D827"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管理人应在季度报告、中期报告、年度报告等定期报告和招募说明书（更新）等文件中披露股指期货交易情况，包括投资政策、持仓情况、损益情况、风险指标等，并充分揭示股指期货交易对基金总体风险的影响以及是否</w:t>
            </w:r>
            <w:r w:rsidRPr="00BF7198">
              <w:rPr>
                <w:rFonts w:ascii="仿宋" w:eastAsia="仿宋" w:hAnsi="仿宋" w:hint="eastAsia"/>
                <w:bCs/>
                <w:szCs w:val="21"/>
              </w:rPr>
              <w:lastRenderedPageBreak/>
              <w:t>符合既定的投资政策和投资目标等。</w:t>
            </w:r>
          </w:p>
        </w:tc>
        <w:tc>
          <w:tcPr>
            <w:tcW w:w="6350" w:type="dxa"/>
            <w:tcBorders>
              <w:top w:val="single" w:sz="4" w:space="0" w:color="auto"/>
              <w:left w:val="single" w:sz="4" w:space="0" w:color="auto"/>
              <w:bottom w:val="single" w:sz="4" w:space="0" w:color="auto"/>
              <w:right w:val="single" w:sz="4" w:space="0" w:color="auto"/>
            </w:tcBorders>
          </w:tcPr>
          <w:p w14:paraId="194146B5"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基金管理人应在季度报告、中期报告、年度报告等定期报告和招募说明书（更新）等文件中披露股指期货交易情况，包括交易政策、持仓情况、损益情况、风险指标等，并充分揭示股指期货交易对基金总体风险的影响以及是否符合既定的交易政策和交易目标等。</w:t>
            </w:r>
          </w:p>
        </w:tc>
      </w:tr>
      <w:tr w:rsidR="003A2752" w:rsidRPr="00BF7198" w14:paraId="79E36A05" w14:textId="77777777" w:rsidTr="00B10C83">
        <w:tc>
          <w:tcPr>
            <w:tcW w:w="1555" w:type="dxa"/>
            <w:tcBorders>
              <w:top w:val="single" w:sz="4" w:space="0" w:color="auto"/>
              <w:left w:val="single" w:sz="4" w:space="0" w:color="auto"/>
              <w:bottom w:val="single" w:sz="4" w:space="0" w:color="auto"/>
              <w:right w:val="single" w:sz="4" w:space="0" w:color="auto"/>
            </w:tcBorders>
          </w:tcPr>
          <w:p w14:paraId="22D86E92"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第十九部分  基金的信息披露</w:t>
            </w:r>
          </w:p>
        </w:tc>
        <w:tc>
          <w:tcPr>
            <w:tcW w:w="5613" w:type="dxa"/>
            <w:tcBorders>
              <w:top w:val="single" w:sz="4" w:space="0" w:color="auto"/>
              <w:left w:val="single" w:sz="4" w:space="0" w:color="auto"/>
              <w:bottom w:val="single" w:sz="4" w:space="0" w:color="auto"/>
              <w:right w:val="single" w:sz="4" w:space="0" w:color="auto"/>
            </w:tcBorders>
          </w:tcPr>
          <w:p w14:paraId="64169B4C"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基金管理人应在季度报告、中期报告、年度报告等定期报告和招募说明书（更新）等文件中披露参与融资和转融通证券出借交易的情况，包括投资策略、业务开展情况、损益情况、风险及管理情况。</w:t>
            </w:r>
          </w:p>
        </w:tc>
        <w:tc>
          <w:tcPr>
            <w:tcW w:w="6350" w:type="dxa"/>
            <w:tcBorders>
              <w:top w:val="single" w:sz="4" w:space="0" w:color="auto"/>
              <w:left w:val="single" w:sz="4" w:space="0" w:color="auto"/>
              <w:bottom w:val="single" w:sz="4" w:space="0" w:color="auto"/>
              <w:right w:val="single" w:sz="4" w:space="0" w:color="auto"/>
            </w:tcBorders>
          </w:tcPr>
          <w:p w14:paraId="52509EA8"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管理人应在季度报告、中期报告、年度报告等定期报告和招募说明书（更新）等文件中披露参与融资和转融通证券出借交易的情况，包括投资策略、业务开展情况、损益情况、风险及管理情况，并就报告期内本基金参与转融通证券出借业务发生的重大关联交易事项做详细说明。</w:t>
            </w:r>
          </w:p>
        </w:tc>
      </w:tr>
      <w:tr w:rsidR="003A2752" w:rsidRPr="00BF7198" w14:paraId="1B4DF1BD" w14:textId="77777777" w:rsidTr="00B10C83">
        <w:tc>
          <w:tcPr>
            <w:tcW w:w="1555" w:type="dxa"/>
            <w:tcBorders>
              <w:top w:val="single" w:sz="4" w:space="0" w:color="auto"/>
              <w:left w:val="single" w:sz="4" w:space="0" w:color="auto"/>
              <w:bottom w:val="single" w:sz="4" w:space="0" w:color="auto"/>
              <w:right w:val="single" w:sz="4" w:space="0" w:color="auto"/>
            </w:tcBorders>
          </w:tcPr>
          <w:p w14:paraId="24673D9A"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第十九部分  基金的信息披露</w:t>
            </w:r>
          </w:p>
        </w:tc>
        <w:tc>
          <w:tcPr>
            <w:tcW w:w="5613" w:type="dxa"/>
            <w:tcBorders>
              <w:top w:val="single" w:sz="4" w:space="0" w:color="auto"/>
              <w:left w:val="single" w:sz="4" w:space="0" w:color="auto"/>
              <w:bottom w:val="single" w:sz="4" w:space="0" w:color="auto"/>
              <w:right w:val="single" w:sz="4" w:space="0" w:color="auto"/>
            </w:tcBorders>
          </w:tcPr>
          <w:p w14:paraId="27B2F31F"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新增</w:t>
            </w:r>
          </w:p>
        </w:tc>
        <w:tc>
          <w:tcPr>
            <w:tcW w:w="6350" w:type="dxa"/>
            <w:tcBorders>
              <w:top w:val="single" w:sz="4" w:space="0" w:color="auto"/>
              <w:left w:val="single" w:sz="4" w:space="0" w:color="auto"/>
              <w:bottom w:val="single" w:sz="4" w:space="0" w:color="auto"/>
              <w:right w:val="single" w:sz="4" w:space="0" w:color="auto"/>
            </w:tcBorders>
          </w:tcPr>
          <w:p w14:paraId="1725AC41"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4、基金所投资的目标ETF发生暂停估值、暂停公告基金份额净值的情形；</w:t>
            </w:r>
          </w:p>
        </w:tc>
      </w:tr>
      <w:tr w:rsidR="003A2752" w:rsidRPr="00BF7198" w14:paraId="36AB485B" w14:textId="77777777" w:rsidTr="00B10C83">
        <w:tc>
          <w:tcPr>
            <w:tcW w:w="1555" w:type="dxa"/>
            <w:tcBorders>
              <w:top w:val="single" w:sz="4" w:space="0" w:color="auto"/>
              <w:left w:val="single" w:sz="4" w:space="0" w:color="auto"/>
              <w:bottom w:val="single" w:sz="4" w:space="0" w:color="auto"/>
              <w:right w:val="single" w:sz="4" w:space="0" w:color="auto"/>
            </w:tcBorders>
          </w:tcPr>
          <w:p w14:paraId="183F9503"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第二十部分  基金合同的变更、终止与基金财产的清算</w:t>
            </w:r>
          </w:p>
        </w:tc>
        <w:tc>
          <w:tcPr>
            <w:tcW w:w="5613" w:type="dxa"/>
            <w:tcBorders>
              <w:top w:val="single" w:sz="4" w:space="0" w:color="auto"/>
              <w:left w:val="single" w:sz="4" w:space="0" w:color="auto"/>
              <w:bottom w:val="single" w:sz="4" w:space="0" w:color="auto"/>
              <w:right w:val="single" w:sz="4" w:space="0" w:color="auto"/>
            </w:tcBorders>
          </w:tcPr>
          <w:p w14:paraId="5A445427"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350" w:type="dxa"/>
            <w:tcBorders>
              <w:top w:val="single" w:sz="4" w:space="0" w:color="auto"/>
              <w:left w:val="single" w:sz="4" w:space="0" w:color="auto"/>
              <w:bottom w:val="single" w:sz="4" w:space="0" w:color="auto"/>
              <w:right w:val="single" w:sz="4" w:space="0" w:color="auto"/>
            </w:tcBorders>
          </w:tcPr>
          <w:p w14:paraId="0A5D41A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2、基金财产清算小组组成：基金财产清算小组成员由基金管理人、基金托管人、符合《中华人民共和国证券法》规定的注册会计师、律师以及中国证监会指定的人员组成。基金财产清算小组可以聘用必要的工作人员。</w:t>
            </w:r>
          </w:p>
        </w:tc>
      </w:tr>
      <w:tr w:rsidR="003A2752" w:rsidRPr="00BF7198" w14:paraId="7696EF80" w14:textId="77777777" w:rsidTr="00B10C83">
        <w:tc>
          <w:tcPr>
            <w:tcW w:w="1555" w:type="dxa"/>
            <w:tcBorders>
              <w:top w:val="single" w:sz="4" w:space="0" w:color="auto"/>
              <w:left w:val="single" w:sz="4" w:space="0" w:color="auto"/>
              <w:bottom w:val="single" w:sz="4" w:space="0" w:color="auto"/>
              <w:right w:val="single" w:sz="4" w:space="0" w:color="auto"/>
            </w:tcBorders>
          </w:tcPr>
          <w:p w14:paraId="64038B7F"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第二十部分  基金合同的变更、终止与基金财产的清算</w:t>
            </w:r>
          </w:p>
        </w:tc>
        <w:tc>
          <w:tcPr>
            <w:tcW w:w="5613" w:type="dxa"/>
            <w:tcBorders>
              <w:top w:val="single" w:sz="4" w:space="0" w:color="auto"/>
              <w:left w:val="single" w:sz="4" w:space="0" w:color="auto"/>
              <w:bottom w:val="single" w:sz="4" w:space="0" w:color="auto"/>
              <w:right w:val="single" w:sz="4" w:space="0" w:color="auto"/>
            </w:tcBorders>
          </w:tcPr>
          <w:p w14:paraId="770B6911"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tc>
        <w:tc>
          <w:tcPr>
            <w:tcW w:w="6350" w:type="dxa"/>
            <w:tcBorders>
              <w:top w:val="single" w:sz="4" w:space="0" w:color="auto"/>
              <w:left w:val="single" w:sz="4" w:space="0" w:color="auto"/>
              <w:bottom w:val="single" w:sz="4" w:space="0" w:color="auto"/>
              <w:right w:val="single" w:sz="4" w:space="0" w:color="auto"/>
            </w:tcBorders>
          </w:tcPr>
          <w:p w14:paraId="0BCA9A87"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清算过程中的有关重大事项须及时公告；基金财产清算报告</w:t>
            </w:r>
            <w:proofErr w:type="gramStart"/>
            <w:r w:rsidRPr="00BF7198">
              <w:rPr>
                <w:rFonts w:ascii="仿宋" w:eastAsia="仿宋" w:hAnsi="仿宋" w:hint="eastAsia"/>
                <w:bCs/>
                <w:szCs w:val="21"/>
              </w:rPr>
              <w:t>经符合</w:t>
            </w:r>
            <w:proofErr w:type="gramEnd"/>
            <w:r w:rsidRPr="00BF7198">
              <w:rPr>
                <w:rFonts w:ascii="仿宋" w:eastAsia="仿宋" w:hAnsi="仿宋" w:hint="eastAsia"/>
                <w:bCs/>
                <w:szCs w:val="21"/>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tc>
      </w:tr>
      <w:tr w:rsidR="003A2752" w:rsidRPr="00BF7198" w14:paraId="7B2C33DB" w14:textId="77777777" w:rsidTr="00B10C83">
        <w:tc>
          <w:tcPr>
            <w:tcW w:w="1555" w:type="dxa"/>
            <w:tcBorders>
              <w:top w:val="single" w:sz="4" w:space="0" w:color="auto"/>
              <w:left w:val="single" w:sz="4" w:space="0" w:color="auto"/>
              <w:bottom w:val="single" w:sz="4" w:space="0" w:color="auto"/>
              <w:right w:val="single" w:sz="4" w:space="0" w:color="auto"/>
            </w:tcBorders>
          </w:tcPr>
          <w:p w14:paraId="176F0620"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第二十部分  基金合同的变更、终止与基金财产的清算</w:t>
            </w:r>
          </w:p>
        </w:tc>
        <w:tc>
          <w:tcPr>
            <w:tcW w:w="5613" w:type="dxa"/>
            <w:tcBorders>
              <w:top w:val="single" w:sz="4" w:space="0" w:color="auto"/>
              <w:left w:val="single" w:sz="4" w:space="0" w:color="auto"/>
              <w:bottom w:val="single" w:sz="4" w:space="0" w:color="auto"/>
              <w:right w:val="single" w:sz="4" w:space="0" w:color="auto"/>
            </w:tcBorders>
          </w:tcPr>
          <w:p w14:paraId="194AC096"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基金财产清算账册及有关文件由基金托管人保存15年以上。</w:t>
            </w:r>
          </w:p>
        </w:tc>
        <w:tc>
          <w:tcPr>
            <w:tcW w:w="6350" w:type="dxa"/>
            <w:tcBorders>
              <w:top w:val="single" w:sz="4" w:space="0" w:color="auto"/>
              <w:left w:val="single" w:sz="4" w:space="0" w:color="auto"/>
              <w:bottom w:val="single" w:sz="4" w:space="0" w:color="auto"/>
              <w:right w:val="single" w:sz="4" w:space="0" w:color="auto"/>
            </w:tcBorders>
          </w:tcPr>
          <w:p w14:paraId="63CAEE7E"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基金财产清算账册及有关文件由基金托管人保存，保存期限不少于法定最低期限。</w:t>
            </w:r>
          </w:p>
        </w:tc>
      </w:tr>
      <w:tr w:rsidR="003A2752" w:rsidRPr="00BF7198" w14:paraId="785837F1" w14:textId="77777777" w:rsidTr="00B10C83">
        <w:tc>
          <w:tcPr>
            <w:tcW w:w="1555" w:type="dxa"/>
            <w:tcBorders>
              <w:top w:val="single" w:sz="4" w:space="0" w:color="auto"/>
              <w:left w:val="single" w:sz="4" w:space="0" w:color="auto"/>
              <w:bottom w:val="single" w:sz="4" w:space="0" w:color="auto"/>
              <w:right w:val="single" w:sz="4" w:space="0" w:color="auto"/>
            </w:tcBorders>
          </w:tcPr>
          <w:p w14:paraId="69CE61D3"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t>第二十三部分  基金合同的效</w:t>
            </w:r>
            <w:r w:rsidRPr="00BF7198">
              <w:rPr>
                <w:rFonts w:ascii="仿宋" w:eastAsia="仿宋" w:hAnsi="仿宋" w:hint="eastAsia"/>
                <w:bCs/>
                <w:szCs w:val="21"/>
              </w:rPr>
              <w:lastRenderedPageBreak/>
              <w:t>力</w:t>
            </w:r>
          </w:p>
        </w:tc>
        <w:tc>
          <w:tcPr>
            <w:tcW w:w="5613" w:type="dxa"/>
            <w:tcBorders>
              <w:top w:val="single" w:sz="4" w:space="0" w:color="auto"/>
              <w:left w:val="single" w:sz="4" w:space="0" w:color="auto"/>
              <w:bottom w:val="single" w:sz="4" w:space="0" w:color="auto"/>
              <w:right w:val="single" w:sz="4" w:space="0" w:color="auto"/>
            </w:tcBorders>
          </w:tcPr>
          <w:p w14:paraId="2D8BD2DD" w14:textId="77777777"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1、《基金合同》经基金管理人、基金托管人双方盖章以及双方法定代表人或授权代表签字并在募集结束后经基金管</w:t>
            </w:r>
            <w:r w:rsidRPr="00BF7198">
              <w:rPr>
                <w:rFonts w:ascii="仿宋" w:eastAsia="仿宋" w:hAnsi="仿宋" w:hint="eastAsia"/>
                <w:bCs/>
                <w:szCs w:val="21"/>
              </w:rPr>
              <w:lastRenderedPageBreak/>
              <w:t>理人向中国证监会办理基金备案手续，并经中国证监会书面确认后生效。</w:t>
            </w:r>
          </w:p>
        </w:tc>
        <w:tc>
          <w:tcPr>
            <w:tcW w:w="6350" w:type="dxa"/>
            <w:tcBorders>
              <w:top w:val="single" w:sz="4" w:space="0" w:color="auto"/>
              <w:left w:val="single" w:sz="4" w:space="0" w:color="auto"/>
              <w:bottom w:val="single" w:sz="4" w:space="0" w:color="auto"/>
              <w:right w:val="single" w:sz="4" w:space="0" w:color="auto"/>
            </w:tcBorders>
          </w:tcPr>
          <w:p w14:paraId="682541BF" w14:textId="758306B3" w:rsidR="003A2752" w:rsidRPr="00BF7198" w:rsidRDefault="003A2752" w:rsidP="003A2752">
            <w:pPr>
              <w:jc w:val="left"/>
              <w:rPr>
                <w:rFonts w:ascii="仿宋" w:eastAsia="仿宋" w:hAnsi="仿宋"/>
                <w:bCs/>
                <w:szCs w:val="21"/>
              </w:rPr>
            </w:pPr>
            <w:r w:rsidRPr="00BF7198">
              <w:rPr>
                <w:rFonts w:ascii="仿宋" w:eastAsia="仿宋" w:hAnsi="仿宋" w:hint="eastAsia"/>
                <w:bCs/>
                <w:szCs w:val="21"/>
              </w:rPr>
              <w:lastRenderedPageBreak/>
              <w:t>1、《基金合同》经基金管理人、基金托管人双方盖章以及双方法定代表人或授权代表签字，</w:t>
            </w:r>
            <w:r>
              <w:rPr>
                <w:rFonts w:ascii="仿宋" w:eastAsia="仿宋" w:hAnsi="仿宋" w:hint="eastAsia"/>
                <w:bCs/>
                <w:szCs w:val="21"/>
              </w:rPr>
              <w:t>本基金《基金合同》自2024年6月12日</w:t>
            </w:r>
            <w:r>
              <w:rPr>
                <w:rFonts w:ascii="仿宋" w:eastAsia="仿宋" w:hAnsi="仿宋" w:hint="eastAsia"/>
                <w:bCs/>
                <w:szCs w:val="21"/>
              </w:rPr>
              <w:lastRenderedPageBreak/>
              <w:t>起生效</w:t>
            </w:r>
            <w:r w:rsidRPr="00BF7198">
              <w:rPr>
                <w:rFonts w:ascii="仿宋" w:eastAsia="仿宋" w:hAnsi="仿宋" w:hint="eastAsia"/>
                <w:bCs/>
                <w:szCs w:val="21"/>
              </w:rPr>
              <w:t>。</w:t>
            </w:r>
          </w:p>
        </w:tc>
      </w:tr>
    </w:tbl>
    <w:p w14:paraId="2A17E094" w14:textId="1DF1CFD0" w:rsidR="00F95DAC" w:rsidRPr="00BF7198" w:rsidRDefault="00F95DAC">
      <w:pPr>
        <w:widowControl/>
        <w:spacing w:line="360" w:lineRule="auto"/>
        <w:ind w:firstLineChars="200" w:firstLine="420"/>
        <w:jc w:val="right"/>
        <w:rPr>
          <w:rFonts w:ascii="宋体" w:hAnsi="宋体"/>
          <w:szCs w:val="21"/>
        </w:rPr>
      </w:pPr>
    </w:p>
    <w:sectPr w:rsidR="00F95DAC" w:rsidRPr="00BF7198" w:rsidSect="00BF719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DA7D" w14:textId="77777777" w:rsidR="00E61405" w:rsidRDefault="00E61405">
      <w:r>
        <w:separator/>
      </w:r>
    </w:p>
  </w:endnote>
  <w:endnote w:type="continuationSeparator" w:id="0">
    <w:p w14:paraId="79A5A35D" w14:textId="77777777" w:rsidR="00E61405" w:rsidRDefault="00E6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C9FD" w14:textId="6A6E3702" w:rsidR="00BF23D6" w:rsidRDefault="00BF23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31</w:t>
    </w:r>
    <w:r>
      <w:rPr>
        <w:rStyle w:val="a6"/>
      </w:rPr>
      <w:fldChar w:fldCharType="end"/>
    </w:r>
  </w:p>
  <w:p w14:paraId="4B63C035" w14:textId="77777777" w:rsidR="00BF23D6" w:rsidRDefault="00BF23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C417" w14:textId="3CC8AD32" w:rsidR="00BF23D6" w:rsidRDefault="00BF23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14:paraId="56F08B62" w14:textId="77777777" w:rsidR="00BF23D6" w:rsidRDefault="00BF23D6" w:rsidP="00BF71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32CC" w14:textId="77777777" w:rsidR="00E61405" w:rsidRDefault="00E61405">
      <w:r>
        <w:separator/>
      </w:r>
    </w:p>
  </w:footnote>
  <w:footnote w:type="continuationSeparator" w:id="0">
    <w:p w14:paraId="1B77CCEA" w14:textId="77777777" w:rsidR="00E61405" w:rsidRDefault="00E61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B524E46"/>
    <w:lvl w:ilvl="0" w:tplc="8A5ED3E2">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 w15:restartNumberingAfterBreak="0">
    <w:nsid w:val="00000002"/>
    <w:multiLevelType w:val="hybridMultilevel"/>
    <w:tmpl w:val="60423DEE"/>
    <w:lvl w:ilvl="0" w:tplc="BDB44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000003"/>
    <w:multiLevelType w:val="hybridMultilevel"/>
    <w:tmpl w:val="18802C54"/>
    <w:lvl w:ilvl="0" w:tplc="4A54C8FC">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0000004"/>
    <w:multiLevelType w:val="hybridMultilevel"/>
    <w:tmpl w:val="AAF633E8"/>
    <w:lvl w:ilvl="0" w:tplc="ECB0C2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0000005"/>
    <w:multiLevelType w:val="hybridMultilevel"/>
    <w:tmpl w:val="0EBECE5A"/>
    <w:lvl w:ilvl="0" w:tplc="39F605E8">
      <w:start w:val="1"/>
      <w:numFmt w:val="decimal"/>
      <w:lvlText w:val="%1、"/>
      <w:lvlJc w:val="left"/>
      <w:pPr>
        <w:ind w:left="405"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5" w15:restartNumberingAfterBreak="0">
    <w:nsid w:val="00000006"/>
    <w:multiLevelType w:val="hybridMultilevel"/>
    <w:tmpl w:val="6AC476C6"/>
    <w:lvl w:ilvl="0" w:tplc="0A7ECAE6">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00000007"/>
    <w:multiLevelType w:val="hybridMultilevel"/>
    <w:tmpl w:val="5AA022C4"/>
    <w:lvl w:ilvl="0" w:tplc="4CE454F2">
      <w:start w:val="1"/>
      <w:numFmt w:val="japaneseCounting"/>
      <w:lvlText w:val="%1、"/>
      <w:lvlJc w:val="left"/>
      <w:pPr>
        <w:tabs>
          <w:tab w:val="left" w:pos="960"/>
        </w:tabs>
        <w:ind w:left="960" w:hanging="480"/>
      </w:pPr>
      <w:rPr>
        <w:rFonts w:hint="default"/>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7" w15:restartNumberingAfterBreak="0">
    <w:nsid w:val="00000008"/>
    <w:multiLevelType w:val="hybridMultilevel"/>
    <w:tmpl w:val="98DA4FA2"/>
    <w:lvl w:ilvl="0" w:tplc="30DA96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0000009"/>
    <w:multiLevelType w:val="hybridMultilevel"/>
    <w:tmpl w:val="CFB2581A"/>
    <w:lvl w:ilvl="0" w:tplc="16D0791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27B03651"/>
    <w:multiLevelType w:val="hybridMultilevel"/>
    <w:tmpl w:val="7520C18C"/>
    <w:lvl w:ilvl="0" w:tplc="26A635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5B31B0FE"/>
    <w:multiLevelType w:val="singleLevel"/>
    <w:tmpl w:val="5B31B0FE"/>
    <w:lvl w:ilvl="0">
      <w:start w:val="6"/>
      <w:numFmt w:val="chineseCounting"/>
      <w:suff w:val="nothing"/>
      <w:lvlText w:val="%1、"/>
      <w:lvlJc w:val="left"/>
    </w:lvl>
  </w:abstractNum>
  <w:abstractNum w:abstractNumId="11" w15:restartNumberingAfterBreak="0">
    <w:nsid w:val="5E0E167C"/>
    <w:multiLevelType w:val="singleLevel"/>
    <w:tmpl w:val="5B31B0FE"/>
    <w:lvl w:ilvl="0">
      <w:start w:val="6"/>
      <w:numFmt w:val="chineseCounting"/>
      <w:suff w:val="nothing"/>
      <w:lvlText w:val="%1、"/>
      <w:lvlJc w:val="left"/>
    </w:lvl>
  </w:abstractNum>
  <w:num w:numId="1" w16cid:durableId="2119181851">
    <w:abstractNumId w:val="6"/>
  </w:num>
  <w:num w:numId="2" w16cid:durableId="945967160">
    <w:abstractNumId w:val="0"/>
  </w:num>
  <w:num w:numId="3" w16cid:durableId="1067387030">
    <w:abstractNumId w:val="9"/>
  </w:num>
  <w:num w:numId="4" w16cid:durableId="10340398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0613276">
    <w:abstractNumId w:val="8"/>
  </w:num>
  <w:num w:numId="6" w16cid:durableId="307903343">
    <w:abstractNumId w:val="5"/>
  </w:num>
  <w:num w:numId="7" w16cid:durableId="1685550781">
    <w:abstractNumId w:val="2"/>
  </w:num>
  <w:num w:numId="8" w16cid:durableId="1509325546">
    <w:abstractNumId w:val="3"/>
  </w:num>
  <w:num w:numId="9" w16cid:durableId="1768384401">
    <w:abstractNumId w:val="1"/>
  </w:num>
  <w:num w:numId="10" w16cid:durableId="2111001012">
    <w:abstractNumId w:val="7"/>
  </w:num>
  <w:num w:numId="11" w16cid:durableId="356810692">
    <w:abstractNumId w:val="10"/>
  </w:num>
  <w:num w:numId="12" w16cid:durableId="8375745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7E"/>
    <w:rsid w:val="000025CA"/>
    <w:rsid w:val="00002C01"/>
    <w:rsid w:val="00003662"/>
    <w:rsid w:val="0000488B"/>
    <w:rsid w:val="0000642B"/>
    <w:rsid w:val="0001084E"/>
    <w:rsid w:val="000128D7"/>
    <w:rsid w:val="00017DC0"/>
    <w:rsid w:val="00023C09"/>
    <w:rsid w:val="000335CC"/>
    <w:rsid w:val="000340E4"/>
    <w:rsid w:val="00034FE2"/>
    <w:rsid w:val="000367E8"/>
    <w:rsid w:val="00037829"/>
    <w:rsid w:val="0004618F"/>
    <w:rsid w:val="00052910"/>
    <w:rsid w:val="00052BC5"/>
    <w:rsid w:val="00055A82"/>
    <w:rsid w:val="00056F9C"/>
    <w:rsid w:val="0006037E"/>
    <w:rsid w:val="00065F38"/>
    <w:rsid w:val="000703A2"/>
    <w:rsid w:val="00072D13"/>
    <w:rsid w:val="00073522"/>
    <w:rsid w:val="00081C19"/>
    <w:rsid w:val="00082624"/>
    <w:rsid w:val="000827A9"/>
    <w:rsid w:val="000832D8"/>
    <w:rsid w:val="00085B19"/>
    <w:rsid w:val="00086410"/>
    <w:rsid w:val="0009333C"/>
    <w:rsid w:val="000973D0"/>
    <w:rsid w:val="000975D1"/>
    <w:rsid w:val="000976FC"/>
    <w:rsid w:val="0009798D"/>
    <w:rsid w:val="000B0375"/>
    <w:rsid w:val="000B1440"/>
    <w:rsid w:val="000B17F5"/>
    <w:rsid w:val="000B3950"/>
    <w:rsid w:val="000B59B0"/>
    <w:rsid w:val="000C46C5"/>
    <w:rsid w:val="000D0D49"/>
    <w:rsid w:val="000D32DE"/>
    <w:rsid w:val="000D4B45"/>
    <w:rsid w:val="000D5759"/>
    <w:rsid w:val="000D7D8F"/>
    <w:rsid w:val="000D7D97"/>
    <w:rsid w:val="000E2D71"/>
    <w:rsid w:val="000E3AC5"/>
    <w:rsid w:val="000E59CB"/>
    <w:rsid w:val="000E6634"/>
    <w:rsid w:val="000F0CE6"/>
    <w:rsid w:val="000F3032"/>
    <w:rsid w:val="000F4A3A"/>
    <w:rsid w:val="00101D33"/>
    <w:rsid w:val="00101F47"/>
    <w:rsid w:val="0011503F"/>
    <w:rsid w:val="00115B79"/>
    <w:rsid w:val="00116153"/>
    <w:rsid w:val="001165E6"/>
    <w:rsid w:val="00120E3C"/>
    <w:rsid w:val="00121681"/>
    <w:rsid w:val="00123A3D"/>
    <w:rsid w:val="0012498E"/>
    <w:rsid w:val="00127C69"/>
    <w:rsid w:val="00130342"/>
    <w:rsid w:val="001346BD"/>
    <w:rsid w:val="00135DFF"/>
    <w:rsid w:val="00143FDB"/>
    <w:rsid w:val="00145EDB"/>
    <w:rsid w:val="0014616D"/>
    <w:rsid w:val="00147CCD"/>
    <w:rsid w:val="0015246A"/>
    <w:rsid w:val="00154282"/>
    <w:rsid w:val="0015565C"/>
    <w:rsid w:val="0016016E"/>
    <w:rsid w:val="0016227E"/>
    <w:rsid w:val="00171FC8"/>
    <w:rsid w:val="00172341"/>
    <w:rsid w:val="00175035"/>
    <w:rsid w:val="001761D5"/>
    <w:rsid w:val="0017623A"/>
    <w:rsid w:val="001801F4"/>
    <w:rsid w:val="00180B41"/>
    <w:rsid w:val="00184816"/>
    <w:rsid w:val="00185A66"/>
    <w:rsid w:val="00194681"/>
    <w:rsid w:val="00196DE1"/>
    <w:rsid w:val="001B4DB7"/>
    <w:rsid w:val="001B563E"/>
    <w:rsid w:val="001B5C7E"/>
    <w:rsid w:val="001B7649"/>
    <w:rsid w:val="001B76D3"/>
    <w:rsid w:val="001D01FD"/>
    <w:rsid w:val="001D5FAC"/>
    <w:rsid w:val="001E15A4"/>
    <w:rsid w:val="001E5AC3"/>
    <w:rsid w:val="001F18D8"/>
    <w:rsid w:val="001F2C3C"/>
    <w:rsid w:val="001F3514"/>
    <w:rsid w:val="001F6B3C"/>
    <w:rsid w:val="001F7B44"/>
    <w:rsid w:val="002023BE"/>
    <w:rsid w:val="00202403"/>
    <w:rsid w:val="00202916"/>
    <w:rsid w:val="002038A6"/>
    <w:rsid w:val="00204881"/>
    <w:rsid w:val="002062EB"/>
    <w:rsid w:val="0020787B"/>
    <w:rsid w:val="00207945"/>
    <w:rsid w:val="00210507"/>
    <w:rsid w:val="00212AAA"/>
    <w:rsid w:val="0021310D"/>
    <w:rsid w:val="00214AA9"/>
    <w:rsid w:val="00216863"/>
    <w:rsid w:val="002171DA"/>
    <w:rsid w:val="002261A7"/>
    <w:rsid w:val="0022796C"/>
    <w:rsid w:val="00227AE9"/>
    <w:rsid w:val="00230C4A"/>
    <w:rsid w:val="00231F64"/>
    <w:rsid w:val="0023240E"/>
    <w:rsid w:val="002337D7"/>
    <w:rsid w:val="00234011"/>
    <w:rsid w:val="00235401"/>
    <w:rsid w:val="002375B1"/>
    <w:rsid w:val="00260A3E"/>
    <w:rsid w:val="002612A4"/>
    <w:rsid w:val="002628F3"/>
    <w:rsid w:val="002642E7"/>
    <w:rsid w:val="00266B4B"/>
    <w:rsid w:val="002672F5"/>
    <w:rsid w:val="00270F97"/>
    <w:rsid w:val="00271666"/>
    <w:rsid w:val="002816C8"/>
    <w:rsid w:val="00281D7C"/>
    <w:rsid w:val="00285C10"/>
    <w:rsid w:val="002865B4"/>
    <w:rsid w:val="00292E2F"/>
    <w:rsid w:val="00295AFD"/>
    <w:rsid w:val="002A033D"/>
    <w:rsid w:val="002A0498"/>
    <w:rsid w:val="002A11BE"/>
    <w:rsid w:val="002A1898"/>
    <w:rsid w:val="002A6C43"/>
    <w:rsid w:val="002A7827"/>
    <w:rsid w:val="002B2976"/>
    <w:rsid w:val="002B3774"/>
    <w:rsid w:val="002B3CE1"/>
    <w:rsid w:val="002C00FC"/>
    <w:rsid w:val="002C1811"/>
    <w:rsid w:val="002C1911"/>
    <w:rsid w:val="002C20AC"/>
    <w:rsid w:val="002C6510"/>
    <w:rsid w:val="002C664A"/>
    <w:rsid w:val="002E3909"/>
    <w:rsid w:val="002F0AAE"/>
    <w:rsid w:val="002F128A"/>
    <w:rsid w:val="002F4EF3"/>
    <w:rsid w:val="002F5933"/>
    <w:rsid w:val="002F6DA1"/>
    <w:rsid w:val="002F799F"/>
    <w:rsid w:val="00305BA9"/>
    <w:rsid w:val="00305F68"/>
    <w:rsid w:val="00307B1E"/>
    <w:rsid w:val="003108FB"/>
    <w:rsid w:val="00311766"/>
    <w:rsid w:val="00313BBB"/>
    <w:rsid w:val="003234C5"/>
    <w:rsid w:val="00326219"/>
    <w:rsid w:val="00326AE9"/>
    <w:rsid w:val="003302E7"/>
    <w:rsid w:val="00330408"/>
    <w:rsid w:val="0033093B"/>
    <w:rsid w:val="00331562"/>
    <w:rsid w:val="0033256A"/>
    <w:rsid w:val="003356B7"/>
    <w:rsid w:val="0033741C"/>
    <w:rsid w:val="0034111A"/>
    <w:rsid w:val="003439A4"/>
    <w:rsid w:val="00345451"/>
    <w:rsid w:val="00345668"/>
    <w:rsid w:val="00361034"/>
    <w:rsid w:val="00366C70"/>
    <w:rsid w:val="00371608"/>
    <w:rsid w:val="0037219C"/>
    <w:rsid w:val="00377173"/>
    <w:rsid w:val="00386314"/>
    <w:rsid w:val="0039494F"/>
    <w:rsid w:val="00395FE0"/>
    <w:rsid w:val="003A2752"/>
    <w:rsid w:val="003A3580"/>
    <w:rsid w:val="003A5AC1"/>
    <w:rsid w:val="003A6705"/>
    <w:rsid w:val="003B4578"/>
    <w:rsid w:val="003B4981"/>
    <w:rsid w:val="003C4A7A"/>
    <w:rsid w:val="003C7DEE"/>
    <w:rsid w:val="003D1331"/>
    <w:rsid w:val="003D1615"/>
    <w:rsid w:val="003D4250"/>
    <w:rsid w:val="003D492D"/>
    <w:rsid w:val="003D4AB1"/>
    <w:rsid w:val="003E7202"/>
    <w:rsid w:val="003F1138"/>
    <w:rsid w:val="003F12DF"/>
    <w:rsid w:val="003F163E"/>
    <w:rsid w:val="003F2A0A"/>
    <w:rsid w:val="003F624B"/>
    <w:rsid w:val="00400975"/>
    <w:rsid w:val="0040228A"/>
    <w:rsid w:val="00404609"/>
    <w:rsid w:val="00410AE1"/>
    <w:rsid w:val="0041130A"/>
    <w:rsid w:val="00413582"/>
    <w:rsid w:val="00416BE0"/>
    <w:rsid w:val="0042552E"/>
    <w:rsid w:val="00425AF5"/>
    <w:rsid w:val="004274A9"/>
    <w:rsid w:val="00427D0C"/>
    <w:rsid w:val="00427ECB"/>
    <w:rsid w:val="00430BD4"/>
    <w:rsid w:val="0043179F"/>
    <w:rsid w:val="00432D92"/>
    <w:rsid w:val="004339C6"/>
    <w:rsid w:val="00434CC6"/>
    <w:rsid w:val="00434F90"/>
    <w:rsid w:val="004361B4"/>
    <w:rsid w:val="0044656B"/>
    <w:rsid w:val="0044751D"/>
    <w:rsid w:val="004552EC"/>
    <w:rsid w:val="0046012A"/>
    <w:rsid w:val="00460270"/>
    <w:rsid w:val="00460AC1"/>
    <w:rsid w:val="004627BB"/>
    <w:rsid w:val="00466D27"/>
    <w:rsid w:val="004721A7"/>
    <w:rsid w:val="00473E25"/>
    <w:rsid w:val="00474625"/>
    <w:rsid w:val="00474981"/>
    <w:rsid w:val="00481DD6"/>
    <w:rsid w:val="004850E3"/>
    <w:rsid w:val="0049631D"/>
    <w:rsid w:val="004A0B92"/>
    <w:rsid w:val="004A11B4"/>
    <w:rsid w:val="004A2BC3"/>
    <w:rsid w:val="004A5007"/>
    <w:rsid w:val="004B359E"/>
    <w:rsid w:val="004C1072"/>
    <w:rsid w:val="004C4849"/>
    <w:rsid w:val="004D41D6"/>
    <w:rsid w:val="004E4EDC"/>
    <w:rsid w:val="004E7BBD"/>
    <w:rsid w:val="004F14B5"/>
    <w:rsid w:val="004F1CC4"/>
    <w:rsid w:val="004F36B5"/>
    <w:rsid w:val="004F3A9A"/>
    <w:rsid w:val="00502FE3"/>
    <w:rsid w:val="00503795"/>
    <w:rsid w:val="005039F3"/>
    <w:rsid w:val="00504783"/>
    <w:rsid w:val="0051437F"/>
    <w:rsid w:val="00525408"/>
    <w:rsid w:val="005268CA"/>
    <w:rsid w:val="0053163E"/>
    <w:rsid w:val="005321B7"/>
    <w:rsid w:val="00532C4D"/>
    <w:rsid w:val="00536E73"/>
    <w:rsid w:val="0054109D"/>
    <w:rsid w:val="00550A14"/>
    <w:rsid w:val="00556425"/>
    <w:rsid w:val="00561415"/>
    <w:rsid w:val="00561C9E"/>
    <w:rsid w:val="00562B2F"/>
    <w:rsid w:val="00566311"/>
    <w:rsid w:val="00566393"/>
    <w:rsid w:val="0056766A"/>
    <w:rsid w:val="00571A02"/>
    <w:rsid w:val="00571D59"/>
    <w:rsid w:val="0057225B"/>
    <w:rsid w:val="0057295A"/>
    <w:rsid w:val="005732B8"/>
    <w:rsid w:val="00580B49"/>
    <w:rsid w:val="00587BB7"/>
    <w:rsid w:val="00591978"/>
    <w:rsid w:val="00595A32"/>
    <w:rsid w:val="00596CAC"/>
    <w:rsid w:val="005A583E"/>
    <w:rsid w:val="005A7F37"/>
    <w:rsid w:val="005B23C3"/>
    <w:rsid w:val="005C4F01"/>
    <w:rsid w:val="005C5582"/>
    <w:rsid w:val="005C763D"/>
    <w:rsid w:val="005D09F4"/>
    <w:rsid w:val="005D2D90"/>
    <w:rsid w:val="005E0F8A"/>
    <w:rsid w:val="005E6BC0"/>
    <w:rsid w:val="005E7169"/>
    <w:rsid w:val="005E7352"/>
    <w:rsid w:val="005F1161"/>
    <w:rsid w:val="005F1938"/>
    <w:rsid w:val="005F3649"/>
    <w:rsid w:val="005F3AE4"/>
    <w:rsid w:val="005F3DEB"/>
    <w:rsid w:val="005F4920"/>
    <w:rsid w:val="006030C3"/>
    <w:rsid w:val="006044EA"/>
    <w:rsid w:val="00605B87"/>
    <w:rsid w:val="0060777E"/>
    <w:rsid w:val="00612ABF"/>
    <w:rsid w:val="00613C30"/>
    <w:rsid w:val="00621159"/>
    <w:rsid w:val="00626D02"/>
    <w:rsid w:val="00634718"/>
    <w:rsid w:val="00634C2D"/>
    <w:rsid w:val="006352C2"/>
    <w:rsid w:val="00637019"/>
    <w:rsid w:val="0063762E"/>
    <w:rsid w:val="0064088B"/>
    <w:rsid w:val="00650165"/>
    <w:rsid w:val="00650B77"/>
    <w:rsid w:val="00653450"/>
    <w:rsid w:val="00656CED"/>
    <w:rsid w:val="00660CA5"/>
    <w:rsid w:val="0066249B"/>
    <w:rsid w:val="006630C8"/>
    <w:rsid w:val="0066417D"/>
    <w:rsid w:val="00665BA6"/>
    <w:rsid w:val="00666404"/>
    <w:rsid w:val="00670A17"/>
    <w:rsid w:val="006732B6"/>
    <w:rsid w:val="00674D64"/>
    <w:rsid w:val="00675348"/>
    <w:rsid w:val="00676104"/>
    <w:rsid w:val="00677153"/>
    <w:rsid w:val="00687975"/>
    <w:rsid w:val="00695070"/>
    <w:rsid w:val="006A19FC"/>
    <w:rsid w:val="006A3758"/>
    <w:rsid w:val="006A3DCE"/>
    <w:rsid w:val="006A45D2"/>
    <w:rsid w:val="006A5C2A"/>
    <w:rsid w:val="006A7D28"/>
    <w:rsid w:val="006B13E9"/>
    <w:rsid w:val="006B3DB9"/>
    <w:rsid w:val="006B5161"/>
    <w:rsid w:val="006B7712"/>
    <w:rsid w:val="006C1E24"/>
    <w:rsid w:val="006C31B9"/>
    <w:rsid w:val="006C42E7"/>
    <w:rsid w:val="006D7058"/>
    <w:rsid w:val="006E17E0"/>
    <w:rsid w:val="006E1EC4"/>
    <w:rsid w:val="006E2FEA"/>
    <w:rsid w:val="006E382B"/>
    <w:rsid w:val="006F223E"/>
    <w:rsid w:val="006F5E9B"/>
    <w:rsid w:val="006F732D"/>
    <w:rsid w:val="00700509"/>
    <w:rsid w:val="0070098D"/>
    <w:rsid w:val="00701C5B"/>
    <w:rsid w:val="00703E1B"/>
    <w:rsid w:val="007044AA"/>
    <w:rsid w:val="0070708F"/>
    <w:rsid w:val="00707952"/>
    <w:rsid w:val="00711606"/>
    <w:rsid w:val="00716738"/>
    <w:rsid w:val="007169F2"/>
    <w:rsid w:val="0072548A"/>
    <w:rsid w:val="00725781"/>
    <w:rsid w:val="007259D0"/>
    <w:rsid w:val="00731E9C"/>
    <w:rsid w:val="0073227C"/>
    <w:rsid w:val="00732DCE"/>
    <w:rsid w:val="00734F74"/>
    <w:rsid w:val="00735CAE"/>
    <w:rsid w:val="00740E05"/>
    <w:rsid w:val="007422B5"/>
    <w:rsid w:val="00742C92"/>
    <w:rsid w:val="00743C1C"/>
    <w:rsid w:val="0074783C"/>
    <w:rsid w:val="007504C8"/>
    <w:rsid w:val="00760CB1"/>
    <w:rsid w:val="00762C59"/>
    <w:rsid w:val="00765F96"/>
    <w:rsid w:val="0076740D"/>
    <w:rsid w:val="00770C44"/>
    <w:rsid w:val="00770F4F"/>
    <w:rsid w:val="00771BD2"/>
    <w:rsid w:val="00771D26"/>
    <w:rsid w:val="00772E90"/>
    <w:rsid w:val="00775B1A"/>
    <w:rsid w:val="00776596"/>
    <w:rsid w:val="0077742B"/>
    <w:rsid w:val="007776B7"/>
    <w:rsid w:val="007814E7"/>
    <w:rsid w:val="00786421"/>
    <w:rsid w:val="00790180"/>
    <w:rsid w:val="00791AC8"/>
    <w:rsid w:val="00794663"/>
    <w:rsid w:val="00795F3A"/>
    <w:rsid w:val="007968EE"/>
    <w:rsid w:val="0079731A"/>
    <w:rsid w:val="007A1A3B"/>
    <w:rsid w:val="007A24BD"/>
    <w:rsid w:val="007A5567"/>
    <w:rsid w:val="007B00FD"/>
    <w:rsid w:val="007B0182"/>
    <w:rsid w:val="007B29C3"/>
    <w:rsid w:val="007B5502"/>
    <w:rsid w:val="007C410C"/>
    <w:rsid w:val="007C46BA"/>
    <w:rsid w:val="007C6410"/>
    <w:rsid w:val="007C6FD6"/>
    <w:rsid w:val="007C7534"/>
    <w:rsid w:val="007D2A23"/>
    <w:rsid w:val="007E03EE"/>
    <w:rsid w:val="007E08DA"/>
    <w:rsid w:val="007E12DA"/>
    <w:rsid w:val="007E3F09"/>
    <w:rsid w:val="007F0C03"/>
    <w:rsid w:val="007F2F8E"/>
    <w:rsid w:val="0080109C"/>
    <w:rsid w:val="008029BD"/>
    <w:rsid w:val="008029F3"/>
    <w:rsid w:val="0080319A"/>
    <w:rsid w:val="008077CE"/>
    <w:rsid w:val="00814E15"/>
    <w:rsid w:val="00821E30"/>
    <w:rsid w:val="0082523D"/>
    <w:rsid w:val="00831AAF"/>
    <w:rsid w:val="008343D6"/>
    <w:rsid w:val="00836433"/>
    <w:rsid w:val="008414B9"/>
    <w:rsid w:val="0084173E"/>
    <w:rsid w:val="0084261A"/>
    <w:rsid w:val="00843C7F"/>
    <w:rsid w:val="00843C83"/>
    <w:rsid w:val="00845607"/>
    <w:rsid w:val="00846158"/>
    <w:rsid w:val="008504A1"/>
    <w:rsid w:val="00850EF0"/>
    <w:rsid w:val="0085230C"/>
    <w:rsid w:val="00854069"/>
    <w:rsid w:val="00856285"/>
    <w:rsid w:val="008564D9"/>
    <w:rsid w:val="0085731A"/>
    <w:rsid w:val="00860FF9"/>
    <w:rsid w:val="008617A8"/>
    <w:rsid w:val="00862769"/>
    <w:rsid w:val="00870FD0"/>
    <w:rsid w:val="0087164D"/>
    <w:rsid w:val="008729F9"/>
    <w:rsid w:val="00872CEB"/>
    <w:rsid w:val="00876214"/>
    <w:rsid w:val="008814F3"/>
    <w:rsid w:val="00885913"/>
    <w:rsid w:val="0088747F"/>
    <w:rsid w:val="00890E60"/>
    <w:rsid w:val="00891D2C"/>
    <w:rsid w:val="00897D5B"/>
    <w:rsid w:val="008A0DFE"/>
    <w:rsid w:val="008A127D"/>
    <w:rsid w:val="008A23E6"/>
    <w:rsid w:val="008B0CFB"/>
    <w:rsid w:val="008B2692"/>
    <w:rsid w:val="008B324B"/>
    <w:rsid w:val="008B3C39"/>
    <w:rsid w:val="008B4864"/>
    <w:rsid w:val="008C05F8"/>
    <w:rsid w:val="008C0A02"/>
    <w:rsid w:val="008C35FF"/>
    <w:rsid w:val="008C62E8"/>
    <w:rsid w:val="008C6A29"/>
    <w:rsid w:val="008C71DA"/>
    <w:rsid w:val="008D3451"/>
    <w:rsid w:val="008D5D15"/>
    <w:rsid w:val="008D6926"/>
    <w:rsid w:val="008E035F"/>
    <w:rsid w:val="008E34CB"/>
    <w:rsid w:val="008E5079"/>
    <w:rsid w:val="008E53A1"/>
    <w:rsid w:val="008E715C"/>
    <w:rsid w:val="008E7789"/>
    <w:rsid w:val="008F001F"/>
    <w:rsid w:val="008F1348"/>
    <w:rsid w:val="008F1C1B"/>
    <w:rsid w:val="008F6468"/>
    <w:rsid w:val="008F7C6E"/>
    <w:rsid w:val="00904A71"/>
    <w:rsid w:val="00905BDA"/>
    <w:rsid w:val="00910B38"/>
    <w:rsid w:val="0091448D"/>
    <w:rsid w:val="00915943"/>
    <w:rsid w:val="00916C5E"/>
    <w:rsid w:val="00920A27"/>
    <w:rsid w:val="00921B79"/>
    <w:rsid w:val="009306FE"/>
    <w:rsid w:val="00930F9E"/>
    <w:rsid w:val="00935E95"/>
    <w:rsid w:val="009374FD"/>
    <w:rsid w:val="00941BFB"/>
    <w:rsid w:val="00944352"/>
    <w:rsid w:val="00955197"/>
    <w:rsid w:val="0095744C"/>
    <w:rsid w:val="00962529"/>
    <w:rsid w:val="00965834"/>
    <w:rsid w:val="00967074"/>
    <w:rsid w:val="00974EB4"/>
    <w:rsid w:val="00976D51"/>
    <w:rsid w:val="0098184F"/>
    <w:rsid w:val="00985C9A"/>
    <w:rsid w:val="00985F91"/>
    <w:rsid w:val="009924A7"/>
    <w:rsid w:val="00993A27"/>
    <w:rsid w:val="009A0498"/>
    <w:rsid w:val="009A55C1"/>
    <w:rsid w:val="009B068D"/>
    <w:rsid w:val="009B1255"/>
    <w:rsid w:val="009B6FCA"/>
    <w:rsid w:val="009C099E"/>
    <w:rsid w:val="009C32DB"/>
    <w:rsid w:val="009D1B91"/>
    <w:rsid w:val="009D54B4"/>
    <w:rsid w:val="009D57C5"/>
    <w:rsid w:val="009D5E4C"/>
    <w:rsid w:val="009D74CF"/>
    <w:rsid w:val="009E1794"/>
    <w:rsid w:val="009E2981"/>
    <w:rsid w:val="009E33BC"/>
    <w:rsid w:val="009E4E76"/>
    <w:rsid w:val="009F2A68"/>
    <w:rsid w:val="009F3253"/>
    <w:rsid w:val="009F52E3"/>
    <w:rsid w:val="00A04E0B"/>
    <w:rsid w:val="00A051A9"/>
    <w:rsid w:val="00A06D95"/>
    <w:rsid w:val="00A070B2"/>
    <w:rsid w:val="00A12532"/>
    <w:rsid w:val="00A12BC3"/>
    <w:rsid w:val="00A24AD8"/>
    <w:rsid w:val="00A24C33"/>
    <w:rsid w:val="00A25C6B"/>
    <w:rsid w:val="00A32A10"/>
    <w:rsid w:val="00A345E2"/>
    <w:rsid w:val="00A34BEE"/>
    <w:rsid w:val="00A34EEA"/>
    <w:rsid w:val="00A36769"/>
    <w:rsid w:val="00A431DA"/>
    <w:rsid w:val="00A44595"/>
    <w:rsid w:val="00A501C5"/>
    <w:rsid w:val="00A560B6"/>
    <w:rsid w:val="00A56FE2"/>
    <w:rsid w:val="00A60DE8"/>
    <w:rsid w:val="00A63442"/>
    <w:rsid w:val="00A64DD6"/>
    <w:rsid w:val="00A702FE"/>
    <w:rsid w:val="00A75F37"/>
    <w:rsid w:val="00A82329"/>
    <w:rsid w:val="00A876F5"/>
    <w:rsid w:val="00A90962"/>
    <w:rsid w:val="00A91A99"/>
    <w:rsid w:val="00A94770"/>
    <w:rsid w:val="00A9614D"/>
    <w:rsid w:val="00A96C2B"/>
    <w:rsid w:val="00A9772B"/>
    <w:rsid w:val="00AA1A06"/>
    <w:rsid w:val="00AA27A9"/>
    <w:rsid w:val="00AA5019"/>
    <w:rsid w:val="00AA7ED8"/>
    <w:rsid w:val="00AB2298"/>
    <w:rsid w:val="00AB24C4"/>
    <w:rsid w:val="00AC0934"/>
    <w:rsid w:val="00AC1533"/>
    <w:rsid w:val="00AC4A42"/>
    <w:rsid w:val="00AD1E46"/>
    <w:rsid w:val="00AD3F43"/>
    <w:rsid w:val="00AD5F14"/>
    <w:rsid w:val="00AE29AE"/>
    <w:rsid w:val="00AE30F8"/>
    <w:rsid w:val="00AE353E"/>
    <w:rsid w:val="00AE4C90"/>
    <w:rsid w:val="00AE559C"/>
    <w:rsid w:val="00AE77F5"/>
    <w:rsid w:val="00AF1C0B"/>
    <w:rsid w:val="00AF4767"/>
    <w:rsid w:val="00AF573A"/>
    <w:rsid w:val="00AF7AFD"/>
    <w:rsid w:val="00AF7E92"/>
    <w:rsid w:val="00B02A05"/>
    <w:rsid w:val="00B06A17"/>
    <w:rsid w:val="00B10C83"/>
    <w:rsid w:val="00B1166C"/>
    <w:rsid w:val="00B16E72"/>
    <w:rsid w:val="00B20A0C"/>
    <w:rsid w:val="00B27E76"/>
    <w:rsid w:val="00B33F84"/>
    <w:rsid w:val="00B419CC"/>
    <w:rsid w:val="00B4268C"/>
    <w:rsid w:val="00B471BF"/>
    <w:rsid w:val="00B47F39"/>
    <w:rsid w:val="00B51D98"/>
    <w:rsid w:val="00B5798B"/>
    <w:rsid w:val="00B60864"/>
    <w:rsid w:val="00B61BDB"/>
    <w:rsid w:val="00B64DC2"/>
    <w:rsid w:val="00B66115"/>
    <w:rsid w:val="00B67D17"/>
    <w:rsid w:val="00B72487"/>
    <w:rsid w:val="00B7350E"/>
    <w:rsid w:val="00B740CE"/>
    <w:rsid w:val="00B7533C"/>
    <w:rsid w:val="00B76964"/>
    <w:rsid w:val="00B772CF"/>
    <w:rsid w:val="00B83261"/>
    <w:rsid w:val="00B83659"/>
    <w:rsid w:val="00B8385B"/>
    <w:rsid w:val="00B912BD"/>
    <w:rsid w:val="00B955F7"/>
    <w:rsid w:val="00B96239"/>
    <w:rsid w:val="00BA5306"/>
    <w:rsid w:val="00BA5D54"/>
    <w:rsid w:val="00BC0349"/>
    <w:rsid w:val="00BC0ADA"/>
    <w:rsid w:val="00BC4488"/>
    <w:rsid w:val="00BC4D19"/>
    <w:rsid w:val="00BC632D"/>
    <w:rsid w:val="00BC633E"/>
    <w:rsid w:val="00BD294A"/>
    <w:rsid w:val="00BD2B35"/>
    <w:rsid w:val="00BD5B55"/>
    <w:rsid w:val="00BD7340"/>
    <w:rsid w:val="00BE1E88"/>
    <w:rsid w:val="00BE2EA1"/>
    <w:rsid w:val="00BE300E"/>
    <w:rsid w:val="00BF23D6"/>
    <w:rsid w:val="00BF2824"/>
    <w:rsid w:val="00BF5CB6"/>
    <w:rsid w:val="00BF6C8E"/>
    <w:rsid w:val="00BF7198"/>
    <w:rsid w:val="00C02FE4"/>
    <w:rsid w:val="00C0377A"/>
    <w:rsid w:val="00C04300"/>
    <w:rsid w:val="00C052BE"/>
    <w:rsid w:val="00C0614A"/>
    <w:rsid w:val="00C1136D"/>
    <w:rsid w:val="00C16ED9"/>
    <w:rsid w:val="00C1778D"/>
    <w:rsid w:val="00C22615"/>
    <w:rsid w:val="00C230A0"/>
    <w:rsid w:val="00C23373"/>
    <w:rsid w:val="00C339FF"/>
    <w:rsid w:val="00C33EB4"/>
    <w:rsid w:val="00C353B1"/>
    <w:rsid w:val="00C36A71"/>
    <w:rsid w:val="00C42B14"/>
    <w:rsid w:val="00C4708C"/>
    <w:rsid w:val="00C515E9"/>
    <w:rsid w:val="00C63F28"/>
    <w:rsid w:val="00C65D91"/>
    <w:rsid w:val="00C73372"/>
    <w:rsid w:val="00C7396C"/>
    <w:rsid w:val="00C7413B"/>
    <w:rsid w:val="00C7511F"/>
    <w:rsid w:val="00C77E00"/>
    <w:rsid w:val="00C833C8"/>
    <w:rsid w:val="00C835E9"/>
    <w:rsid w:val="00C85D45"/>
    <w:rsid w:val="00C86076"/>
    <w:rsid w:val="00C86E0B"/>
    <w:rsid w:val="00C90A18"/>
    <w:rsid w:val="00C918E1"/>
    <w:rsid w:val="00C97E3D"/>
    <w:rsid w:val="00CA16CE"/>
    <w:rsid w:val="00CA5784"/>
    <w:rsid w:val="00CB04D6"/>
    <w:rsid w:val="00CB12F4"/>
    <w:rsid w:val="00CB1D4B"/>
    <w:rsid w:val="00CB4035"/>
    <w:rsid w:val="00CB42E3"/>
    <w:rsid w:val="00CB5FDC"/>
    <w:rsid w:val="00CC1E11"/>
    <w:rsid w:val="00CC3F18"/>
    <w:rsid w:val="00CD563C"/>
    <w:rsid w:val="00CD58B0"/>
    <w:rsid w:val="00CD7582"/>
    <w:rsid w:val="00CE7B86"/>
    <w:rsid w:val="00CF040D"/>
    <w:rsid w:val="00CF3F3F"/>
    <w:rsid w:val="00D0053C"/>
    <w:rsid w:val="00D018BC"/>
    <w:rsid w:val="00D03A0D"/>
    <w:rsid w:val="00D06815"/>
    <w:rsid w:val="00D07957"/>
    <w:rsid w:val="00D07F1E"/>
    <w:rsid w:val="00D10047"/>
    <w:rsid w:val="00D125AD"/>
    <w:rsid w:val="00D15C4F"/>
    <w:rsid w:val="00D16552"/>
    <w:rsid w:val="00D17B54"/>
    <w:rsid w:val="00D2085C"/>
    <w:rsid w:val="00D27661"/>
    <w:rsid w:val="00D31249"/>
    <w:rsid w:val="00D3405E"/>
    <w:rsid w:val="00D36BD3"/>
    <w:rsid w:val="00D43972"/>
    <w:rsid w:val="00D44919"/>
    <w:rsid w:val="00D470B4"/>
    <w:rsid w:val="00D514F1"/>
    <w:rsid w:val="00D63436"/>
    <w:rsid w:val="00D63F06"/>
    <w:rsid w:val="00D64D44"/>
    <w:rsid w:val="00D65F82"/>
    <w:rsid w:val="00D76F83"/>
    <w:rsid w:val="00D8033A"/>
    <w:rsid w:val="00D80AC9"/>
    <w:rsid w:val="00D82123"/>
    <w:rsid w:val="00D85A3C"/>
    <w:rsid w:val="00D86059"/>
    <w:rsid w:val="00D87588"/>
    <w:rsid w:val="00D8778C"/>
    <w:rsid w:val="00D87EE2"/>
    <w:rsid w:val="00D913CC"/>
    <w:rsid w:val="00D9181E"/>
    <w:rsid w:val="00D9234C"/>
    <w:rsid w:val="00D95F0E"/>
    <w:rsid w:val="00DA0313"/>
    <w:rsid w:val="00DA0934"/>
    <w:rsid w:val="00DA2D79"/>
    <w:rsid w:val="00DA3E07"/>
    <w:rsid w:val="00DA76AB"/>
    <w:rsid w:val="00DB1EE2"/>
    <w:rsid w:val="00DB2B31"/>
    <w:rsid w:val="00DB4118"/>
    <w:rsid w:val="00DB671A"/>
    <w:rsid w:val="00DC0D99"/>
    <w:rsid w:val="00DC6804"/>
    <w:rsid w:val="00DC6A40"/>
    <w:rsid w:val="00DD0546"/>
    <w:rsid w:val="00DD0848"/>
    <w:rsid w:val="00DD1E57"/>
    <w:rsid w:val="00DD2A33"/>
    <w:rsid w:val="00DD6DFD"/>
    <w:rsid w:val="00DE359A"/>
    <w:rsid w:val="00DE4518"/>
    <w:rsid w:val="00DE7484"/>
    <w:rsid w:val="00DE790A"/>
    <w:rsid w:val="00DF4567"/>
    <w:rsid w:val="00DF46E7"/>
    <w:rsid w:val="00DF49F7"/>
    <w:rsid w:val="00E06E74"/>
    <w:rsid w:val="00E1147F"/>
    <w:rsid w:val="00E17FE1"/>
    <w:rsid w:val="00E20F4F"/>
    <w:rsid w:val="00E21B4C"/>
    <w:rsid w:val="00E232CB"/>
    <w:rsid w:val="00E27706"/>
    <w:rsid w:val="00E279D2"/>
    <w:rsid w:val="00E31725"/>
    <w:rsid w:val="00E33088"/>
    <w:rsid w:val="00E351C1"/>
    <w:rsid w:val="00E35D67"/>
    <w:rsid w:val="00E41083"/>
    <w:rsid w:val="00E429C8"/>
    <w:rsid w:val="00E44991"/>
    <w:rsid w:val="00E50D52"/>
    <w:rsid w:val="00E51006"/>
    <w:rsid w:val="00E52ED5"/>
    <w:rsid w:val="00E55451"/>
    <w:rsid w:val="00E568B3"/>
    <w:rsid w:val="00E602A9"/>
    <w:rsid w:val="00E61405"/>
    <w:rsid w:val="00E62C0C"/>
    <w:rsid w:val="00E63EC6"/>
    <w:rsid w:val="00E64551"/>
    <w:rsid w:val="00E735C3"/>
    <w:rsid w:val="00E737AB"/>
    <w:rsid w:val="00E74E97"/>
    <w:rsid w:val="00E76A41"/>
    <w:rsid w:val="00E777A1"/>
    <w:rsid w:val="00E84420"/>
    <w:rsid w:val="00E84446"/>
    <w:rsid w:val="00E92AB1"/>
    <w:rsid w:val="00E947F1"/>
    <w:rsid w:val="00E94E14"/>
    <w:rsid w:val="00E96807"/>
    <w:rsid w:val="00EA21C6"/>
    <w:rsid w:val="00EA2232"/>
    <w:rsid w:val="00EA4F60"/>
    <w:rsid w:val="00EA7517"/>
    <w:rsid w:val="00EB02A3"/>
    <w:rsid w:val="00EB185B"/>
    <w:rsid w:val="00EB40C1"/>
    <w:rsid w:val="00EB6AC2"/>
    <w:rsid w:val="00EB6C13"/>
    <w:rsid w:val="00EC0275"/>
    <w:rsid w:val="00EC1B1B"/>
    <w:rsid w:val="00ED1118"/>
    <w:rsid w:val="00ED11ED"/>
    <w:rsid w:val="00ED4BF1"/>
    <w:rsid w:val="00ED53D5"/>
    <w:rsid w:val="00EE1698"/>
    <w:rsid w:val="00EE1BDF"/>
    <w:rsid w:val="00EE250E"/>
    <w:rsid w:val="00EE36B6"/>
    <w:rsid w:val="00EE747A"/>
    <w:rsid w:val="00EE7D39"/>
    <w:rsid w:val="00F00C91"/>
    <w:rsid w:val="00F02DB9"/>
    <w:rsid w:val="00F03183"/>
    <w:rsid w:val="00F0575B"/>
    <w:rsid w:val="00F07876"/>
    <w:rsid w:val="00F13CE3"/>
    <w:rsid w:val="00F140D2"/>
    <w:rsid w:val="00F17DCA"/>
    <w:rsid w:val="00F206E1"/>
    <w:rsid w:val="00F22B54"/>
    <w:rsid w:val="00F26060"/>
    <w:rsid w:val="00F26BD7"/>
    <w:rsid w:val="00F27175"/>
    <w:rsid w:val="00F306E7"/>
    <w:rsid w:val="00F3122B"/>
    <w:rsid w:val="00F332A0"/>
    <w:rsid w:val="00F3415D"/>
    <w:rsid w:val="00F3562D"/>
    <w:rsid w:val="00F365B7"/>
    <w:rsid w:val="00F41FDA"/>
    <w:rsid w:val="00F421DA"/>
    <w:rsid w:val="00F44BEE"/>
    <w:rsid w:val="00F4748C"/>
    <w:rsid w:val="00F50A8B"/>
    <w:rsid w:val="00F5224F"/>
    <w:rsid w:val="00F53C95"/>
    <w:rsid w:val="00F53F29"/>
    <w:rsid w:val="00F57147"/>
    <w:rsid w:val="00F630C9"/>
    <w:rsid w:val="00F65DC8"/>
    <w:rsid w:val="00F661D4"/>
    <w:rsid w:val="00F66D3C"/>
    <w:rsid w:val="00F73155"/>
    <w:rsid w:val="00F737E3"/>
    <w:rsid w:val="00F744CA"/>
    <w:rsid w:val="00F752BD"/>
    <w:rsid w:val="00F769AF"/>
    <w:rsid w:val="00F808FF"/>
    <w:rsid w:val="00F94F99"/>
    <w:rsid w:val="00F9545F"/>
    <w:rsid w:val="00F954A2"/>
    <w:rsid w:val="00F95DAC"/>
    <w:rsid w:val="00FA2A4D"/>
    <w:rsid w:val="00FA718E"/>
    <w:rsid w:val="00FB019E"/>
    <w:rsid w:val="00FC0F44"/>
    <w:rsid w:val="00FC30E7"/>
    <w:rsid w:val="00FD1769"/>
    <w:rsid w:val="00FD66C6"/>
    <w:rsid w:val="00FD7430"/>
    <w:rsid w:val="00FE069F"/>
    <w:rsid w:val="00FE12F6"/>
    <w:rsid w:val="00FE245F"/>
    <w:rsid w:val="00FE3788"/>
    <w:rsid w:val="00FE3991"/>
    <w:rsid w:val="00FE411F"/>
    <w:rsid w:val="00FE52A3"/>
    <w:rsid w:val="00FF0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E06C7"/>
  <w15:docId w15:val="{90D4DF6F-D23B-43D8-A5C6-DE7A59F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jc w:val="center"/>
      <w:outlineLvl w:val="0"/>
    </w:pPr>
    <w:rPr>
      <w:b/>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Normal (Web)"/>
    <w:basedOn w:val="a"/>
    <w:uiPriority w:val="99"/>
    <w:pPr>
      <w:widowControl/>
      <w:spacing w:before="100" w:beforeAutospacing="1" w:after="100" w:afterAutospacing="1"/>
      <w:jc w:val="left"/>
    </w:pPr>
    <w:rPr>
      <w:rFonts w:ascii="宋体" w:hAnsi="宋体" w:cs="宋体"/>
      <w:kern w:val="0"/>
      <w:sz w:val="24"/>
    </w:rPr>
  </w:style>
  <w:style w:type="character" w:styleId="a6">
    <w:name w:val="page number"/>
    <w:basedOn w:val="a0"/>
  </w:style>
  <w:style w:type="character" w:styleId="a7">
    <w:name w:val="Strong"/>
    <w:qFormat/>
    <w:rPr>
      <w:b/>
      <w:bCs/>
    </w:rPr>
  </w:style>
  <w:style w:type="character" w:styleId="a8">
    <w:name w:val="Hyperlink"/>
    <w:rPr>
      <w:color w:val="0000FF"/>
      <w:u w:val="single"/>
    </w:rPr>
  </w:style>
  <w:style w:type="character" w:styleId="a9">
    <w:name w:val="annotation reference"/>
    <w:qFormat/>
    <w:rPr>
      <w:sz w:val="21"/>
      <w:szCs w:val="21"/>
    </w:rPr>
  </w:style>
  <w:style w:type="paragraph" w:styleId="aa">
    <w:name w:val="annotation text"/>
    <w:basedOn w:val="a"/>
    <w:link w:val="ab"/>
    <w:qFormat/>
    <w:pPr>
      <w:jc w:val="left"/>
    </w:pPr>
  </w:style>
  <w:style w:type="paragraph" w:styleId="ac">
    <w:name w:val="annotation subject"/>
    <w:basedOn w:val="aa"/>
    <w:next w:val="aa"/>
    <w:rPr>
      <w:b/>
      <w:bCs/>
    </w:rPr>
  </w:style>
  <w:style w:type="paragraph" w:styleId="ad">
    <w:name w:val="Balloon Text"/>
    <w:basedOn w:val="a"/>
    <w:rPr>
      <w:sz w:val="18"/>
      <w:szCs w:val="18"/>
    </w:rPr>
  </w:style>
  <w:style w:type="paragraph" w:customStyle="1" w:styleId="ParaCharCharCharCharCharCharCharCharCharCharCharChar">
    <w:name w:val="默认段落字体 Para Char Char Char Char Char Char Char Char Char Char Char Char"/>
    <w:basedOn w:val="a"/>
    <w:pPr>
      <w:tabs>
        <w:tab w:val="left" w:pos="840"/>
      </w:tabs>
      <w:ind w:left="840" w:hanging="360"/>
    </w:pPr>
    <w:rPr>
      <w:sz w:val="24"/>
    </w:rPr>
  </w:style>
  <w:style w:type="paragraph" w:styleId="ae">
    <w:name w:val="Document Map"/>
    <w:basedOn w:val="a"/>
    <w:link w:val="af"/>
    <w:rPr>
      <w:rFonts w:ascii="宋体"/>
      <w:sz w:val="18"/>
      <w:szCs w:val="18"/>
    </w:rPr>
  </w:style>
  <w:style w:type="character" w:customStyle="1" w:styleId="af">
    <w:name w:val="文档结构图 字符"/>
    <w:link w:val="ae"/>
    <w:rPr>
      <w:rFonts w:ascii="宋体"/>
      <w:kern w:val="2"/>
      <w:sz w:val="18"/>
      <w:szCs w:val="18"/>
    </w:rPr>
  </w:style>
  <w:style w:type="paragraph" w:styleId="af0">
    <w:name w:val="Revision"/>
    <w:uiPriority w:val="99"/>
    <w:rPr>
      <w:kern w:val="2"/>
      <w:sz w:val="21"/>
      <w:szCs w:val="24"/>
    </w:rPr>
  </w:style>
  <w:style w:type="character" w:customStyle="1" w:styleId="artibody">
    <w:name w:val="artibody"/>
    <w:basedOn w:val="a0"/>
  </w:style>
  <w:style w:type="paragraph" w:customStyle="1" w:styleId="CharCharCharCharCharCharChar">
    <w:name w:val="Char Char Char Char Char Char Char"/>
    <w:basedOn w:val="a"/>
  </w:style>
  <w:style w:type="character" w:customStyle="1" w:styleId="10">
    <w:name w:val="标题 1 字符"/>
    <w:link w:val="1"/>
    <w:rPr>
      <w:b/>
      <w:kern w:val="44"/>
      <w:sz w:val="28"/>
    </w:rPr>
  </w:style>
  <w:style w:type="paragraph" w:styleId="af1">
    <w:name w:val="List Paragraph"/>
    <w:basedOn w:val="a"/>
    <w:uiPriority w:val="34"/>
    <w:qFormat/>
    <w:pPr>
      <w:widowControl/>
      <w:ind w:firstLine="420"/>
    </w:pPr>
    <w:rPr>
      <w:rFonts w:ascii="Calibri" w:hAnsi="Calibri" w:cs="宋体"/>
      <w:kern w:val="0"/>
      <w:szCs w:val="21"/>
    </w:rPr>
  </w:style>
  <w:style w:type="character" w:customStyle="1" w:styleId="ab">
    <w:name w:val="批注文字 字符"/>
    <w:link w:val="aa"/>
    <w:rPr>
      <w:kern w:val="2"/>
      <w:sz w:val="21"/>
      <w:szCs w:val="24"/>
    </w:rPr>
  </w:style>
  <w:style w:type="paragraph" w:styleId="af2">
    <w:name w:val="Body Text"/>
    <w:basedOn w:val="a"/>
    <w:link w:val="af3"/>
    <w:pPr>
      <w:spacing w:after="120"/>
    </w:pPr>
  </w:style>
  <w:style w:type="character" w:customStyle="1" w:styleId="af3">
    <w:name w:val="正文文本 字符"/>
    <w:link w:val="af2"/>
    <w:rPr>
      <w:kern w:val="2"/>
      <w:sz w:val="21"/>
      <w:szCs w:val="24"/>
    </w:rPr>
  </w:style>
  <w:style w:type="paragraph" w:styleId="af4">
    <w:name w:val="Body Text First Indent"/>
    <w:basedOn w:val="af2"/>
    <w:link w:val="af5"/>
    <w:pPr>
      <w:spacing w:line="300" w:lineRule="auto"/>
      <w:ind w:firstLine="425"/>
    </w:pPr>
    <w:rPr>
      <w:szCs w:val="20"/>
    </w:rPr>
  </w:style>
  <w:style w:type="character" w:customStyle="1" w:styleId="af5">
    <w:name w:val="正文文本首行缩进 字符"/>
    <w:basedOn w:val="af3"/>
    <w:link w:val="af4"/>
    <w:rPr>
      <w:kern w:val="2"/>
      <w:sz w:val="21"/>
      <w:szCs w:val="24"/>
    </w:rPr>
  </w:style>
  <w:style w:type="paragraph" w:styleId="af6">
    <w:name w:val="Date"/>
    <w:basedOn w:val="a"/>
    <w:next w:val="a"/>
    <w:link w:val="af7"/>
    <w:pPr>
      <w:ind w:leftChars="2500" w:left="100"/>
    </w:pPr>
  </w:style>
  <w:style w:type="character" w:customStyle="1" w:styleId="af7">
    <w:name w:val="日期 字符"/>
    <w:basedOn w:val="a0"/>
    <w:link w:val="af6"/>
    <w:rPr>
      <w:kern w:val="2"/>
      <w:sz w:val="21"/>
      <w:szCs w:val="24"/>
    </w:rPr>
  </w:style>
  <w:style w:type="paragraph" w:customStyle="1" w:styleId="-">
    <w:name w:val="模板-正文"/>
    <w:basedOn w:val="a5"/>
    <w:link w:val="-Char"/>
    <w:qFormat/>
    <w:pPr>
      <w:shd w:val="clear" w:color="auto" w:fill="FFFFFF"/>
      <w:snapToGrid w:val="0"/>
      <w:spacing w:before="0" w:beforeAutospacing="0" w:after="0" w:afterAutospacing="0" w:line="360" w:lineRule="auto"/>
      <w:ind w:firstLineChars="200" w:firstLine="200"/>
      <w:jc w:val="both"/>
    </w:pPr>
    <w:rPr>
      <w:rFonts w:cs="Times New Roman"/>
      <w:color w:val="222222"/>
      <w:sz w:val="21"/>
      <w:szCs w:val="21"/>
    </w:rPr>
  </w:style>
  <w:style w:type="character" w:customStyle="1" w:styleId="-Char">
    <w:name w:val="模板-正文 Char"/>
    <w:link w:val="-"/>
    <w:rPr>
      <w:rFonts w:ascii="宋体" w:hAnsi="宋体"/>
      <w:color w:val="222222"/>
      <w:sz w:val="21"/>
      <w:szCs w:val="21"/>
      <w:shd w:val="clear" w:color="auto" w:fill="FFFFFF"/>
    </w:rPr>
  </w:style>
  <w:style w:type="paragraph" w:customStyle="1" w:styleId="Default">
    <w:name w:val="Default"/>
    <w:pPr>
      <w:widowControl w:val="0"/>
      <w:autoSpaceDE w:val="0"/>
      <w:autoSpaceDN w:val="0"/>
      <w:adjustRightInd w:val="0"/>
    </w:pPr>
    <w:rPr>
      <w:rFonts w:ascii="宋体"/>
      <w:color w:val="000000"/>
      <w:sz w:val="24"/>
      <w:szCs w:val="24"/>
    </w:rPr>
  </w:style>
  <w:style w:type="paragraph" w:styleId="2">
    <w:name w:val="Body Text 2"/>
    <w:basedOn w:val="a"/>
    <w:link w:val="20"/>
    <w:pPr>
      <w:spacing w:after="120" w:line="480" w:lineRule="auto"/>
    </w:pPr>
  </w:style>
  <w:style w:type="character" w:customStyle="1" w:styleId="20">
    <w:name w:val="正文文本 2 字符"/>
    <w:basedOn w:val="a0"/>
    <w:link w:val="2"/>
    <w:rPr>
      <w:kern w:val="2"/>
      <w:sz w:val="21"/>
      <w:szCs w:val="24"/>
    </w:rPr>
  </w:style>
  <w:style w:type="paragraph" w:styleId="21">
    <w:name w:val="Body Text Indent 2"/>
    <w:basedOn w:val="a"/>
    <w:link w:val="22"/>
    <w:uiPriority w:val="99"/>
    <w:semiHidden/>
    <w:unhideWhenUsed/>
    <w:rsid w:val="00711606"/>
    <w:pPr>
      <w:spacing w:after="120" w:line="480" w:lineRule="auto"/>
      <w:ind w:leftChars="200" w:left="420"/>
    </w:pPr>
  </w:style>
  <w:style w:type="character" w:customStyle="1" w:styleId="22">
    <w:name w:val="正文文本缩进 2 字符"/>
    <w:basedOn w:val="a0"/>
    <w:link w:val="21"/>
    <w:uiPriority w:val="99"/>
    <w:semiHidden/>
    <w:rsid w:val="00711606"/>
    <w:rPr>
      <w:kern w:val="2"/>
      <w:sz w:val="21"/>
      <w:szCs w:val="24"/>
    </w:rPr>
  </w:style>
  <w:style w:type="table" w:styleId="af8">
    <w:name w:val="Table Grid"/>
    <w:basedOn w:val="a1"/>
    <w:uiPriority w:val="59"/>
    <w:rsid w:val="00BF7198"/>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90914">
      <w:bodyDiv w:val="1"/>
      <w:marLeft w:val="0"/>
      <w:marRight w:val="0"/>
      <w:marTop w:val="0"/>
      <w:marBottom w:val="0"/>
      <w:divBdr>
        <w:top w:val="none" w:sz="0" w:space="0" w:color="auto"/>
        <w:left w:val="none" w:sz="0" w:space="0" w:color="auto"/>
        <w:bottom w:val="none" w:sz="0" w:space="0" w:color="auto"/>
        <w:right w:val="none" w:sz="0" w:space="0" w:color="auto"/>
      </w:divBdr>
    </w:div>
    <w:div w:id="1013535816">
      <w:bodyDiv w:val="1"/>
      <w:marLeft w:val="0"/>
      <w:marRight w:val="0"/>
      <w:marTop w:val="0"/>
      <w:marBottom w:val="0"/>
      <w:divBdr>
        <w:top w:val="none" w:sz="0" w:space="0" w:color="auto"/>
        <w:left w:val="none" w:sz="0" w:space="0" w:color="auto"/>
        <w:bottom w:val="none" w:sz="0" w:space="0" w:color="auto"/>
        <w:right w:val="none" w:sz="0" w:space="0" w:color="auto"/>
      </w:divBdr>
    </w:div>
    <w:div w:id="207396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20C3-C82D-4DC3-9908-BB1F0820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34</Pages>
  <Words>4563</Words>
  <Characters>26014</Characters>
  <Application>Microsoft Office Word</Application>
  <DocSecurity>0</DocSecurity>
  <Lines>216</Lines>
  <Paragraphs>61</Paragraphs>
  <ScaleCrop>false</ScaleCrop>
  <Company>E FUND</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S_Zou Caiji(邹彩吉)</dc:creator>
  <cp:lastModifiedBy>孙天成</cp:lastModifiedBy>
  <cp:revision>37</cp:revision>
  <cp:lastPrinted>2021-06-15T06:25:00Z</cp:lastPrinted>
  <dcterms:created xsi:type="dcterms:W3CDTF">2024-06-06T09:33:00Z</dcterms:created>
  <dcterms:modified xsi:type="dcterms:W3CDTF">2024-06-07T09:12:00Z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7cfa0584d7ee49498df029aa6c83a67b</vt:lpwstr>
  </property>
</Properties>
</file>