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B06E2C" w:rsidP="00C4254C" w14:paraId="57892CF6" w14:textId="77777777">
      <w:pPr>
        <w:adjustRightInd w:val="0"/>
        <w:snapToGrid w:val="0"/>
        <w:spacing w:line="360" w:lineRule="auto"/>
        <w:jc w:val="left"/>
        <w:rPr>
          <w:rFonts w:asciiTheme="minorEastAsia" w:eastAsiaTheme="minorEastAsia" w:hAnsiTheme="minorEastAsia"/>
          <w:color w:val="000000" w:themeColor="text1"/>
        </w:rPr>
      </w:pPr>
    </w:p>
    <w:p w:rsidR="00BA4B87" w:rsidRPr="00B06E2C" w:rsidP="00C4254C" w14:paraId="448ECC88" w14:textId="77777777">
      <w:pPr>
        <w:tabs>
          <w:tab w:val="left" w:pos="1890"/>
        </w:tabs>
        <w:rPr>
          <w:rFonts w:asciiTheme="minorEastAsia" w:eastAsiaTheme="minorEastAsia" w:hAnsiTheme="minorEastAsia"/>
          <w:i/>
          <w:color w:val="000000" w:themeColor="text1"/>
          <w:sz w:val="28"/>
        </w:rPr>
      </w:pPr>
    </w:p>
    <w:p w:rsidR="00BA4B87" w:rsidRPr="00B06E2C" w:rsidP="00C4254C" w14:paraId="35495E37" w14:textId="77777777">
      <w:pPr>
        <w:spacing w:line="360" w:lineRule="auto"/>
        <w:ind w:firstLine="881"/>
        <w:jc w:val="center"/>
        <w:rPr>
          <w:rFonts w:asciiTheme="minorEastAsia" w:eastAsiaTheme="minorEastAsia" w:hAnsiTheme="minorEastAsia"/>
          <w:b/>
          <w:color w:val="000000" w:themeColor="text1"/>
          <w:sz w:val="44"/>
        </w:rPr>
      </w:pPr>
    </w:p>
    <w:p w:rsidR="00BA4B87" w:rsidRPr="00B06E2C" w:rsidP="00C4254C" w14:paraId="5AB03188" w14:textId="77777777">
      <w:pPr>
        <w:spacing w:line="360" w:lineRule="auto"/>
        <w:ind w:firstLine="881"/>
        <w:jc w:val="center"/>
        <w:rPr>
          <w:rFonts w:asciiTheme="minorEastAsia" w:eastAsiaTheme="minorEastAsia" w:hAnsiTheme="minorEastAsia"/>
          <w:b/>
          <w:color w:val="000000" w:themeColor="text1"/>
          <w:sz w:val="44"/>
        </w:rPr>
      </w:pPr>
    </w:p>
    <w:p w:rsidR="00BA4B87" w:rsidRPr="00B06E2C" w:rsidP="00C4254C" w14:paraId="3469082C" w14:textId="77777777">
      <w:pPr>
        <w:spacing w:line="360" w:lineRule="auto"/>
        <w:ind w:firstLine="881"/>
        <w:jc w:val="center"/>
        <w:rPr>
          <w:rFonts w:asciiTheme="minorEastAsia" w:eastAsiaTheme="minorEastAsia" w:hAnsiTheme="minorEastAsia"/>
          <w:b/>
          <w:color w:val="000000" w:themeColor="text1"/>
          <w:sz w:val="44"/>
        </w:rPr>
      </w:pPr>
    </w:p>
    <w:p w:rsidR="00BA4B87" w:rsidRPr="00B06E2C" w:rsidP="00BA4B87" w14:paraId="3C6B4AB0" w14:textId="77777777">
      <w:pPr>
        <w:spacing w:line="360" w:lineRule="auto"/>
        <w:ind w:firstLine="881"/>
        <w:jc w:val="center"/>
        <w:rPr>
          <w:rFonts w:asciiTheme="minorEastAsia" w:eastAsiaTheme="minorEastAsia" w:hAnsiTheme="minorEastAsia"/>
          <w:b/>
          <w:color w:val="000000" w:themeColor="text1"/>
          <w:sz w:val="44"/>
        </w:rPr>
      </w:pPr>
    </w:p>
    <w:p w:rsidR="003D3227" w:rsidRPr="00B06E2C" w:rsidP="00DE2849" w14:paraId="7B1D1F72" w14:textId="77777777">
      <w:pPr>
        <w:spacing w:line="360" w:lineRule="auto"/>
        <w:ind w:left="0" w:hanging="141" w:leftChars="-67" w:hangingChars="32"/>
        <w:jc w:val="center"/>
        <w:rPr>
          <w:rFonts w:asciiTheme="minorEastAsia" w:eastAsiaTheme="minorEastAsia" w:hAnsiTheme="minorEastAsia"/>
          <w:b/>
          <w:color w:val="000000" w:themeColor="text1"/>
          <w:sz w:val="44"/>
        </w:rPr>
      </w:pPr>
      <w:r w:rsidRPr="00B06E2C">
        <w:rPr>
          <w:rFonts w:asciiTheme="minorEastAsia" w:eastAsiaTheme="minorEastAsia" w:hAnsiTheme="minorEastAsia" w:hint="eastAsia"/>
          <w:b/>
          <w:color w:val="000000" w:themeColor="text1"/>
          <w:sz w:val="44"/>
        </w:rPr>
        <w:t>易方达信用债债券型证券投资基金</w:t>
      </w:r>
    </w:p>
    <w:p w:rsidR="00A66866" w:rsidRPr="00B06E2C" w:rsidP="00DE2849" w14:paraId="274C4CA1" w14:textId="77777777">
      <w:pPr>
        <w:spacing w:line="360" w:lineRule="auto"/>
        <w:ind w:left="0" w:hanging="141" w:leftChars="-67" w:hangingChars="32"/>
        <w:jc w:val="center"/>
        <w:rPr>
          <w:rFonts w:asciiTheme="minorEastAsia" w:eastAsiaTheme="minorEastAsia" w:hAnsiTheme="minorEastAsia"/>
          <w:b/>
          <w:color w:val="000000" w:themeColor="text1"/>
          <w:sz w:val="44"/>
        </w:rPr>
      </w:pPr>
      <w:r w:rsidRPr="00B06E2C">
        <w:rPr>
          <w:rFonts w:asciiTheme="minorEastAsia" w:eastAsiaTheme="minorEastAsia" w:hAnsiTheme="minorEastAsia" w:hint="eastAsia"/>
          <w:b/>
          <w:color w:val="000000" w:themeColor="text1"/>
          <w:sz w:val="44"/>
        </w:rPr>
        <w:t>更新的</w:t>
      </w:r>
      <w:r w:rsidRPr="00B06E2C" w:rsidR="00BA4B87">
        <w:rPr>
          <w:rFonts w:asciiTheme="minorEastAsia" w:eastAsiaTheme="minorEastAsia" w:hAnsiTheme="minorEastAsia" w:hint="eastAsia"/>
          <w:b/>
          <w:color w:val="000000" w:themeColor="text1"/>
          <w:sz w:val="44"/>
        </w:rPr>
        <w:t>招募说明书</w:t>
      </w:r>
    </w:p>
    <w:p w:rsidR="00BA4B87" w:rsidRPr="00B06E2C" w:rsidP="00C4254C" w14:paraId="35248BD7" w14:textId="77777777">
      <w:pPr>
        <w:spacing w:line="360" w:lineRule="auto"/>
        <w:ind w:left="1680" w:firstLine="181" w:leftChars="800"/>
        <w:rPr>
          <w:rFonts w:asciiTheme="minorEastAsia" w:eastAsiaTheme="minorEastAsia" w:hAnsiTheme="minorEastAsia"/>
          <w:color w:val="000000" w:themeColor="text1"/>
          <w:sz w:val="30"/>
        </w:rPr>
      </w:pPr>
    </w:p>
    <w:p w:rsidR="00992FE4" w:rsidRPr="00B06E2C" w:rsidP="00C4254C" w14:paraId="5615784B" w14:textId="77777777">
      <w:pPr>
        <w:spacing w:line="360" w:lineRule="auto"/>
        <w:ind w:left="1680" w:firstLine="181" w:leftChars="800"/>
        <w:rPr>
          <w:rFonts w:asciiTheme="minorEastAsia" w:eastAsiaTheme="minorEastAsia" w:hAnsiTheme="minorEastAsia"/>
          <w:color w:val="000000" w:themeColor="text1"/>
          <w:sz w:val="30"/>
        </w:rPr>
      </w:pPr>
    </w:p>
    <w:p w:rsidR="00BA4B87" w:rsidRPr="00B06E2C" w:rsidP="00C4254C" w14:paraId="10B4B023" w14:textId="77777777">
      <w:pPr>
        <w:spacing w:line="360" w:lineRule="auto"/>
        <w:ind w:left="1680" w:leftChars="800"/>
        <w:rPr>
          <w:rFonts w:asciiTheme="minorEastAsia" w:eastAsiaTheme="minorEastAsia" w:hAnsiTheme="minorEastAsia"/>
          <w:color w:val="000000" w:themeColor="text1"/>
          <w:sz w:val="30"/>
        </w:rPr>
      </w:pPr>
    </w:p>
    <w:p w:rsidR="00BA4B87" w:rsidRPr="00B06E2C" w:rsidP="00C4254C" w14:paraId="7ED5EEDA" w14:textId="77777777">
      <w:pPr>
        <w:spacing w:line="360" w:lineRule="auto"/>
        <w:ind w:left="1680" w:leftChars="800"/>
        <w:rPr>
          <w:rFonts w:asciiTheme="minorEastAsia" w:eastAsiaTheme="minorEastAsia" w:hAnsiTheme="minorEastAsia"/>
          <w:color w:val="000000" w:themeColor="text1"/>
          <w:sz w:val="30"/>
        </w:rPr>
      </w:pPr>
    </w:p>
    <w:p w:rsidR="00BA4B87" w:rsidRPr="00B06E2C" w:rsidP="00C4254C" w14:paraId="70390D9D" w14:textId="77777777">
      <w:pPr>
        <w:spacing w:line="360" w:lineRule="auto"/>
        <w:ind w:left="1680" w:leftChars="800"/>
        <w:rPr>
          <w:rFonts w:asciiTheme="minorEastAsia" w:eastAsiaTheme="minorEastAsia" w:hAnsiTheme="minorEastAsia"/>
          <w:color w:val="000000" w:themeColor="text1"/>
          <w:sz w:val="30"/>
        </w:rPr>
      </w:pPr>
    </w:p>
    <w:p w:rsidR="00BA4B87" w:rsidRPr="00B06E2C" w:rsidP="00C4254C" w14:paraId="57CC39F1" w14:textId="77777777">
      <w:pPr>
        <w:spacing w:line="360" w:lineRule="auto"/>
        <w:ind w:left="1678" w:hanging="237" w:leftChars="686" w:hangingChars="74"/>
        <w:rPr>
          <w:rFonts w:asciiTheme="minorEastAsia" w:eastAsiaTheme="minorEastAsia" w:hAnsiTheme="minorEastAsia"/>
          <w:b/>
          <w:color w:val="000000" w:themeColor="text1"/>
          <w:sz w:val="32"/>
        </w:rPr>
      </w:pPr>
      <w:r w:rsidRPr="00B06E2C">
        <w:rPr>
          <w:rFonts w:asciiTheme="minorEastAsia" w:eastAsiaTheme="minorEastAsia" w:hAnsiTheme="minorEastAsia" w:hint="eastAsia"/>
          <w:b/>
          <w:color w:val="000000" w:themeColor="text1"/>
          <w:sz w:val="32"/>
        </w:rPr>
        <w:t>基金管理人：易方达基金管理有限公司</w:t>
      </w:r>
    </w:p>
    <w:p w:rsidR="00BA4B87" w:rsidRPr="00B06E2C" w:rsidP="00C4254C" w14:paraId="50D7C0C5" w14:textId="77777777">
      <w:pPr>
        <w:spacing w:line="360" w:lineRule="auto"/>
        <w:ind w:left="1438" w:leftChars="685"/>
        <w:rPr>
          <w:rFonts w:asciiTheme="minorEastAsia" w:eastAsiaTheme="minorEastAsia" w:hAnsiTheme="minorEastAsia"/>
          <w:b/>
          <w:color w:val="000000" w:themeColor="text1"/>
          <w:sz w:val="32"/>
        </w:rPr>
      </w:pPr>
      <w:r w:rsidRPr="00B06E2C">
        <w:rPr>
          <w:rFonts w:asciiTheme="minorEastAsia" w:eastAsiaTheme="minorEastAsia" w:hAnsiTheme="minorEastAsia" w:hint="eastAsia"/>
          <w:b/>
          <w:color w:val="000000" w:themeColor="text1"/>
          <w:sz w:val="32"/>
        </w:rPr>
        <w:t>基金托管人：</w:t>
      </w:r>
      <w:r w:rsidRPr="00B06E2C" w:rsidR="00EB40FB">
        <w:rPr>
          <w:rFonts w:asciiTheme="minorEastAsia" w:eastAsiaTheme="minorEastAsia" w:hAnsiTheme="minorEastAsia" w:hint="eastAsia"/>
          <w:b/>
          <w:color w:val="000000" w:themeColor="text1"/>
          <w:sz w:val="32"/>
        </w:rPr>
        <w:t>中国工商银行股份有限公司</w:t>
      </w:r>
    </w:p>
    <w:p w:rsidR="00BA4B87" w:rsidRPr="00B06E2C" w:rsidP="00C4254C" w14:paraId="000B26D4" w14:textId="77777777">
      <w:pPr>
        <w:spacing w:line="360" w:lineRule="auto"/>
        <w:ind w:firstLine="561"/>
        <w:rPr>
          <w:rFonts w:asciiTheme="minorEastAsia" w:eastAsiaTheme="minorEastAsia" w:hAnsiTheme="minorEastAsia"/>
          <w:b/>
          <w:color w:val="000000" w:themeColor="text1"/>
          <w:sz w:val="24"/>
        </w:rPr>
      </w:pPr>
    </w:p>
    <w:p w:rsidR="00BA4B87" w:rsidRPr="00B06E2C" w:rsidP="00BA4B87" w14:paraId="46DD3DA6" w14:textId="63D07DE8">
      <w:pPr>
        <w:jc w:val="center"/>
        <w:rPr>
          <w:rFonts w:asciiTheme="minorEastAsia" w:eastAsiaTheme="minorEastAsia" w:hAnsiTheme="minorEastAsia"/>
          <w:b/>
          <w:color w:val="000000" w:themeColor="text1"/>
          <w:sz w:val="28"/>
          <w:szCs w:val="28"/>
        </w:rPr>
      </w:pPr>
      <w:r w:rsidRPr="00B06E2C">
        <w:rPr>
          <w:rFonts w:asciiTheme="minorEastAsia" w:eastAsiaTheme="minorEastAsia" w:hAnsiTheme="minorEastAsia"/>
          <w:b/>
          <w:color w:val="000000" w:themeColor="text1"/>
          <w:sz w:val="28"/>
        </w:rPr>
        <w:t>二〇二</w:t>
      </w:r>
      <w:r w:rsidRPr="00B06E2C" w:rsidR="00862935">
        <w:rPr>
          <w:rFonts w:asciiTheme="minorEastAsia" w:eastAsiaTheme="minorEastAsia" w:hAnsiTheme="minorEastAsia"/>
          <w:b/>
          <w:color w:val="000000" w:themeColor="text1"/>
          <w:sz w:val="28"/>
        </w:rPr>
        <w:t>四</w:t>
      </w:r>
      <w:r w:rsidRPr="00B06E2C">
        <w:rPr>
          <w:rFonts w:asciiTheme="minorEastAsia" w:eastAsiaTheme="minorEastAsia" w:hAnsiTheme="minorEastAsia"/>
          <w:b/>
          <w:color w:val="000000" w:themeColor="text1"/>
          <w:sz w:val="28"/>
        </w:rPr>
        <w:t>年</w:t>
      </w:r>
      <w:r w:rsidRPr="00B06E2C" w:rsidR="00862935">
        <w:rPr>
          <w:rFonts w:asciiTheme="minorEastAsia" w:eastAsiaTheme="minorEastAsia" w:hAnsiTheme="minorEastAsia"/>
          <w:b/>
          <w:color w:val="000000" w:themeColor="text1"/>
          <w:sz w:val="28"/>
        </w:rPr>
        <w:t>六</w:t>
      </w:r>
      <w:r w:rsidRPr="00B06E2C">
        <w:rPr>
          <w:rFonts w:asciiTheme="minorEastAsia" w:eastAsiaTheme="minorEastAsia" w:hAnsiTheme="minorEastAsia"/>
          <w:b/>
          <w:color w:val="000000" w:themeColor="text1"/>
          <w:sz w:val="28"/>
        </w:rPr>
        <w:t>月</w:t>
      </w:r>
    </w:p>
    <w:p w:rsidR="00BA4B87" w:rsidRPr="00B06E2C" w:rsidP="002A31EB" w14:paraId="3092F0B5" w14:textId="77777777">
      <w:pPr>
        <w:spacing w:line="320" w:lineRule="exact"/>
        <w:ind w:firstLine="181"/>
        <w:jc w:val="center"/>
        <w:rPr>
          <w:rFonts w:asciiTheme="minorEastAsia" w:eastAsiaTheme="minorEastAsia" w:hAnsiTheme="minorEastAsia"/>
          <w:b/>
          <w:color w:val="000000" w:themeColor="text1"/>
          <w:sz w:val="24"/>
        </w:rPr>
        <w:sectPr w:rsidSect="00486679">
          <w:headerReference w:type="even" r:id="rId5"/>
          <w:headerReference w:type="default" r:id="rId6"/>
          <w:footerReference w:type="even" r:id="rId7"/>
          <w:footerReference w:type="default" r:id="rId8"/>
          <w:headerReference w:type="first" r:id="rId9"/>
          <w:footerReference w:type="first" r:id="rId10"/>
          <w:pgSz w:w="11906" w:h="16838" w:code="9"/>
          <w:pgMar w:top="1440" w:right="1803" w:bottom="1440" w:left="1803" w:header="1134" w:footer="1247" w:gutter="0"/>
          <w:pgNumType w:fmt="upperRoman" w:start="1"/>
          <w:cols w:space="720"/>
          <w:docGrid w:type="lines" w:linePitch="447"/>
        </w:sectPr>
      </w:pPr>
    </w:p>
    <w:p w:rsidR="00BA4B87" w:rsidRPr="00B06E2C" w:rsidP="00C4254C" w14:paraId="10292A58" w14:textId="77777777">
      <w:pPr>
        <w:spacing w:line="288" w:lineRule="auto"/>
        <w:jc w:val="center"/>
        <w:rPr>
          <w:rFonts w:asciiTheme="minorEastAsia" w:eastAsiaTheme="minorEastAsia" w:hAnsiTheme="minorEastAsia"/>
          <w:b/>
          <w:color w:val="000000" w:themeColor="text1"/>
          <w:sz w:val="28"/>
        </w:rPr>
      </w:pPr>
      <w:r w:rsidRPr="00B06E2C">
        <w:rPr>
          <w:rFonts w:asciiTheme="minorEastAsia" w:eastAsiaTheme="minorEastAsia" w:hAnsiTheme="minorEastAsia" w:hint="eastAsia"/>
          <w:b/>
          <w:color w:val="000000" w:themeColor="text1"/>
          <w:sz w:val="28"/>
        </w:rPr>
        <w:t>重要提示</w:t>
      </w:r>
    </w:p>
    <w:p w:rsidR="00BA4B87" w:rsidRPr="00B06E2C" w:rsidP="00ED5B81" w14:paraId="164A3C9A" w14:textId="77777777">
      <w:pPr>
        <w:snapToGrid w:val="0"/>
        <w:spacing w:line="360" w:lineRule="auto"/>
        <w:ind w:firstLine="420" w:firstLineChars="200"/>
        <w:rPr>
          <w:rFonts w:asciiTheme="minorEastAsia" w:eastAsiaTheme="minorEastAsia" w:hAnsiTheme="minorEastAsia"/>
          <w:b/>
          <w:color w:val="000000" w:themeColor="text1"/>
        </w:rPr>
      </w:pPr>
      <w:r w:rsidRPr="00B06E2C">
        <w:rPr>
          <w:rFonts w:asciiTheme="minorEastAsia" w:eastAsiaTheme="minorEastAsia" w:hAnsiTheme="minorEastAsia"/>
          <w:b/>
          <w:color w:val="000000" w:themeColor="text1"/>
        </w:rPr>
        <w:t>1</w:t>
      </w:r>
      <w:r w:rsidRPr="00B06E2C">
        <w:rPr>
          <w:rFonts w:asciiTheme="minorEastAsia" w:eastAsiaTheme="minorEastAsia" w:hAnsiTheme="minorEastAsia" w:hint="eastAsia"/>
          <w:b/>
          <w:color w:val="000000" w:themeColor="text1"/>
        </w:rPr>
        <w:t>、</w:t>
      </w:r>
      <w:r w:rsidRPr="00B06E2C" w:rsidR="00EB40FB">
        <w:rPr>
          <w:rFonts w:asciiTheme="minorEastAsia" w:eastAsiaTheme="minorEastAsia" w:hAnsiTheme="minorEastAsia" w:hint="eastAsia"/>
          <w:b/>
          <w:color w:val="000000" w:themeColor="text1"/>
        </w:rPr>
        <w:t>本基金根据</w:t>
      </w:r>
      <w:r w:rsidRPr="00B06E2C" w:rsidR="00EB40FB">
        <w:rPr>
          <w:rFonts w:asciiTheme="minorEastAsia" w:eastAsiaTheme="minorEastAsia" w:hAnsiTheme="minorEastAsia"/>
          <w:b/>
          <w:color w:val="000000" w:themeColor="text1"/>
        </w:rPr>
        <w:t>2013</w:t>
      </w:r>
      <w:r w:rsidRPr="00B06E2C" w:rsidR="00EB40FB">
        <w:rPr>
          <w:rFonts w:asciiTheme="minorEastAsia" w:eastAsiaTheme="minorEastAsia" w:hAnsiTheme="minorEastAsia" w:hint="eastAsia"/>
          <w:b/>
          <w:color w:val="000000" w:themeColor="text1"/>
        </w:rPr>
        <w:t>年</w:t>
      </w:r>
      <w:r w:rsidRPr="00B06E2C" w:rsidR="00EB40FB">
        <w:rPr>
          <w:rFonts w:asciiTheme="minorEastAsia" w:eastAsiaTheme="minorEastAsia" w:hAnsiTheme="minorEastAsia"/>
          <w:b/>
          <w:color w:val="000000" w:themeColor="text1"/>
        </w:rPr>
        <w:t>1</w:t>
      </w:r>
      <w:r w:rsidRPr="00B06E2C" w:rsidR="00EB40FB">
        <w:rPr>
          <w:rFonts w:asciiTheme="minorEastAsia" w:eastAsiaTheme="minorEastAsia" w:hAnsiTheme="minorEastAsia" w:hint="eastAsia"/>
          <w:b/>
          <w:color w:val="000000" w:themeColor="text1"/>
        </w:rPr>
        <w:t>月</w:t>
      </w:r>
      <w:r w:rsidRPr="00B06E2C" w:rsidR="00EB40FB">
        <w:rPr>
          <w:rFonts w:asciiTheme="minorEastAsia" w:eastAsiaTheme="minorEastAsia" w:hAnsiTheme="minorEastAsia"/>
          <w:b/>
          <w:color w:val="000000" w:themeColor="text1"/>
        </w:rPr>
        <w:t>29</w:t>
      </w:r>
      <w:r w:rsidRPr="00B06E2C" w:rsidR="00EB40FB">
        <w:rPr>
          <w:rFonts w:asciiTheme="minorEastAsia" w:eastAsiaTheme="minorEastAsia" w:hAnsiTheme="minorEastAsia" w:hint="eastAsia"/>
          <w:b/>
          <w:color w:val="000000" w:themeColor="text1"/>
        </w:rPr>
        <w:t>日中国证券监督管理委员会《关于核准易方达信用债债券型证券投资基金募集的批复》（证监许可</w:t>
      </w:r>
      <w:r w:rsidRPr="00B06E2C" w:rsidR="00EB40FB">
        <w:rPr>
          <w:rFonts w:asciiTheme="minorEastAsia" w:eastAsiaTheme="minorEastAsia" w:hAnsiTheme="minorEastAsia"/>
          <w:b/>
          <w:color w:val="000000" w:themeColor="text1"/>
        </w:rPr>
        <w:t>[2013][66]</w:t>
      </w:r>
      <w:r w:rsidRPr="00B06E2C" w:rsidR="00EB40FB">
        <w:rPr>
          <w:rFonts w:asciiTheme="minorEastAsia" w:eastAsiaTheme="minorEastAsia" w:hAnsiTheme="minorEastAsia" w:hint="eastAsia"/>
          <w:b/>
          <w:color w:val="000000" w:themeColor="text1"/>
        </w:rPr>
        <w:t>号）和</w:t>
      </w:r>
      <w:r w:rsidRPr="00B06E2C" w:rsidR="00EB40FB">
        <w:rPr>
          <w:rFonts w:asciiTheme="minorEastAsia" w:eastAsiaTheme="minorEastAsia" w:hAnsiTheme="minorEastAsia"/>
          <w:b/>
          <w:color w:val="000000" w:themeColor="text1"/>
        </w:rPr>
        <w:t>2013</w:t>
      </w:r>
      <w:r w:rsidRPr="00B06E2C" w:rsidR="00EB40FB">
        <w:rPr>
          <w:rFonts w:asciiTheme="minorEastAsia" w:eastAsiaTheme="minorEastAsia" w:hAnsiTheme="minorEastAsia" w:hint="eastAsia"/>
          <w:b/>
          <w:color w:val="000000" w:themeColor="text1"/>
        </w:rPr>
        <w:t>年</w:t>
      </w:r>
      <w:r w:rsidRPr="00B06E2C" w:rsidR="00EB40FB">
        <w:rPr>
          <w:rFonts w:asciiTheme="minorEastAsia" w:eastAsiaTheme="minorEastAsia" w:hAnsiTheme="minorEastAsia"/>
          <w:b/>
          <w:color w:val="000000" w:themeColor="text1"/>
        </w:rPr>
        <w:t>3</w:t>
      </w:r>
      <w:r w:rsidRPr="00B06E2C" w:rsidR="00EB40FB">
        <w:rPr>
          <w:rFonts w:asciiTheme="minorEastAsia" w:eastAsiaTheme="minorEastAsia" w:hAnsiTheme="minorEastAsia" w:hint="eastAsia"/>
          <w:b/>
          <w:color w:val="000000" w:themeColor="text1"/>
        </w:rPr>
        <w:t>月</w:t>
      </w:r>
      <w:r w:rsidRPr="00B06E2C" w:rsidR="00EB40FB">
        <w:rPr>
          <w:rFonts w:asciiTheme="minorEastAsia" w:eastAsiaTheme="minorEastAsia" w:hAnsiTheme="minorEastAsia"/>
          <w:b/>
          <w:color w:val="000000" w:themeColor="text1"/>
        </w:rPr>
        <w:t>6</w:t>
      </w:r>
      <w:r w:rsidRPr="00B06E2C" w:rsidR="00EB40FB">
        <w:rPr>
          <w:rFonts w:asciiTheme="minorEastAsia" w:eastAsiaTheme="minorEastAsia" w:hAnsiTheme="minorEastAsia" w:hint="eastAsia"/>
          <w:b/>
          <w:color w:val="000000" w:themeColor="text1"/>
        </w:rPr>
        <w:t>日《关于易方达信用债债券型证券投资基金募集时间安排的确认函》（基金部函</w:t>
      </w:r>
      <w:r w:rsidRPr="00B06E2C" w:rsidR="00EB40FB">
        <w:rPr>
          <w:rFonts w:asciiTheme="minorEastAsia" w:eastAsiaTheme="minorEastAsia" w:hAnsiTheme="minorEastAsia"/>
          <w:b/>
          <w:color w:val="000000" w:themeColor="text1"/>
        </w:rPr>
        <w:t>[2013]151</w:t>
      </w:r>
      <w:r w:rsidRPr="00B06E2C" w:rsidR="00EB40FB">
        <w:rPr>
          <w:rFonts w:asciiTheme="minorEastAsia" w:eastAsiaTheme="minorEastAsia" w:hAnsiTheme="minorEastAsia" w:hint="eastAsia"/>
          <w:b/>
          <w:color w:val="000000" w:themeColor="text1"/>
        </w:rPr>
        <w:t>号）的核准</w:t>
      </w:r>
      <w:r w:rsidRPr="00B06E2C" w:rsidR="00EC62D7">
        <w:rPr>
          <w:rFonts w:asciiTheme="minorEastAsia" w:eastAsiaTheme="minorEastAsia" w:hAnsiTheme="minorEastAsia" w:hint="eastAsia"/>
          <w:b/>
          <w:color w:val="000000" w:themeColor="text1"/>
        </w:rPr>
        <w:t>，进行募集</w:t>
      </w:r>
      <w:r w:rsidRPr="00B06E2C" w:rsidR="00ED66E2">
        <w:rPr>
          <w:rFonts w:asciiTheme="minorEastAsia" w:eastAsiaTheme="minorEastAsia" w:hAnsiTheme="minorEastAsia" w:hint="eastAsia"/>
          <w:b/>
          <w:color w:val="000000" w:themeColor="text1"/>
        </w:rPr>
        <w:t>，并于</w:t>
      </w:r>
      <w:r w:rsidRPr="00B06E2C" w:rsidR="006F155F">
        <w:rPr>
          <w:rFonts w:asciiTheme="minorEastAsia" w:eastAsiaTheme="minorEastAsia" w:hAnsiTheme="minorEastAsia"/>
          <w:b/>
          <w:color w:val="000000" w:themeColor="text1"/>
        </w:rPr>
        <w:t>2022</w:t>
      </w:r>
      <w:r w:rsidRPr="00B06E2C" w:rsidR="00461ADF">
        <w:rPr>
          <w:rFonts w:asciiTheme="minorEastAsia" w:eastAsiaTheme="minorEastAsia" w:hAnsiTheme="minorEastAsia" w:hint="eastAsia"/>
          <w:b/>
          <w:color w:val="000000" w:themeColor="text1"/>
        </w:rPr>
        <w:t>年</w:t>
      </w:r>
      <w:r w:rsidRPr="00B06E2C" w:rsidR="006F155F">
        <w:rPr>
          <w:rFonts w:asciiTheme="minorEastAsia" w:eastAsiaTheme="minorEastAsia" w:hAnsiTheme="minorEastAsia"/>
          <w:b/>
          <w:color w:val="000000" w:themeColor="text1"/>
        </w:rPr>
        <w:t>8</w:t>
      </w:r>
      <w:r w:rsidRPr="00B06E2C">
        <w:rPr>
          <w:rFonts w:asciiTheme="minorEastAsia" w:eastAsiaTheme="minorEastAsia" w:hAnsiTheme="minorEastAsia" w:hint="eastAsia"/>
          <w:b/>
          <w:color w:val="000000" w:themeColor="text1"/>
        </w:rPr>
        <w:t>月</w:t>
      </w:r>
      <w:r w:rsidRPr="00B06E2C" w:rsidR="006F155F">
        <w:rPr>
          <w:rFonts w:asciiTheme="minorEastAsia" w:eastAsiaTheme="minorEastAsia" w:hAnsiTheme="minorEastAsia"/>
          <w:b/>
          <w:color w:val="000000" w:themeColor="text1"/>
        </w:rPr>
        <w:t>16</w:t>
      </w:r>
      <w:r w:rsidRPr="00B06E2C">
        <w:rPr>
          <w:rFonts w:asciiTheme="minorEastAsia" w:eastAsiaTheme="minorEastAsia" w:hAnsiTheme="minorEastAsia" w:hint="eastAsia"/>
          <w:b/>
          <w:color w:val="000000" w:themeColor="text1"/>
        </w:rPr>
        <w:t>日</w:t>
      </w:r>
      <w:r w:rsidRPr="00B06E2C" w:rsidR="00ED66E2">
        <w:rPr>
          <w:rFonts w:asciiTheme="minorEastAsia" w:eastAsiaTheme="minorEastAsia" w:hAnsiTheme="minorEastAsia" w:hint="eastAsia"/>
          <w:b/>
          <w:color w:val="000000" w:themeColor="text1"/>
        </w:rPr>
        <w:t>经</w:t>
      </w:r>
      <w:r w:rsidRPr="00B06E2C">
        <w:rPr>
          <w:rFonts w:asciiTheme="minorEastAsia" w:eastAsiaTheme="minorEastAsia" w:hAnsiTheme="minorEastAsia" w:hint="eastAsia"/>
          <w:b/>
          <w:color w:val="000000" w:themeColor="text1"/>
        </w:rPr>
        <w:t>中国证券监督管理委员会《关于</w:t>
      </w:r>
      <w:r w:rsidRPr="00B06E2C" w:rsidR="00E51843">
        <w:rPr>
          <w:rFonts w:asciiTheme="minorEastAsia" w:eastAsiaTheme="minorEastAsia" w:hAnsiTheme="minorEastAsia" w:hint="eastAsia"/>
          <w:b/>
          <w:color w:val="000000" w:themeColor="text1"/>
        </w:rPr>
        <w:t>准予</w:t>
      </w:r>
      <w:r w:rsidRPr="00B06E2C" w:rsidR="00EB40FB">
        <w:rPr>
          <w:rFonts w:asciiTheme="minorEastAsia" w:eastAsiaTheme="minorEastAsia" w:hAnsiTheme="minorEastAsia" w:hint="eastAsia"/>
          <w:b/>
          <w:color w:val="000000" w:themeColor="text1"/>
        </w:rPr>
        <w:t>易方达信用债债券型证券投资基金</w:t>
      </w:r>
      <w:r w:rsidRPr="00B06E2C" w:rsidR="009341DB">
        <w:rPr>
          <w:rFonts w:asciiTheme="minorEastAsia" w:eastAsiaTheme="minorEastAsia" w:hAnsiTheme="minorEastAsia" w:hint="eastAsia"/>
          <w:b/>
          <w:color w:val="000000" w:themeColor="text1"/>
        </w:rPr>
        <w:t>变更</w:t>
      </w:r>
      <w:r w:rsidRPr="00B06E2C" w:rsidR="00E51843">
        <w:rPr>
          <w:rFonts w:asciiTheme="minorEastAsia" w:eastAsiaTheme="minorEastAsia" w:hAnsiTheme="minorEastAsia" w:hint="eastAsia"/>
          <w:b/>
          <w:color w:val="000000" w:themeColor="text1"/>
        </w:rPr>
        <w:t>注册</w:t>
      </w:r>
      <w:r w:rsidRPr="00B06E2C">
        <w:rPr>
          <w:rFonts w:asciiTheme="minorEastAsia" w:eastAsiaTheme="minorEastAsia" w:hAnsiTheme="minorEastAsia" w:hint="eastAsia"/>
          <w:b/>
          <w:color w:val="000000" w:themeColor="text1"/>
        </w:rPr>
        <w:t>的批复》</w:t>
      </w:r>
      <w:r w:rsidRPr="00B06E2C" w:rsidR="002E1C38">
        <w:rPr>
          <w:rFonts w:asciiTheme="minorEastAsia" w:eastAsiaTheme="minorEastAsia" w:hAnsiTheme="minorEastAsia" w:hint="eastAsia"/>
          <w:b/>
          <w:color w:val="000000" w:themeColor="text1"/>
        </w:rPr>
        <w:t>（</w:t>
      </w:r>
      <w:r w:rsidRPr="00B06E2C">
        <w:rPr>
          <w:rFonts w:asciiTheme="minorEastAsia" w:eastAsiaTheme="minorEastAsia" w:hAnsiTheme="minorEastAsia" w:hint="eastAsia"/>
          <w:b/>
          <w:color w:val="000000" w:themeColor="text1"/>
        </w:rPr>
        <w:t>证监许可</w:t>
      </w:r>
      <w:r w:rsidRPr="00B06E2C">
        <w:rPr>
          <w:rFonts w:asciiTheme="minorEastAsia" w:eastAsiaTheme="minorEastAsia" w:hAnsiTheme="minorEastAsia"/>
          <w:b/>
          <w:color w:val="000000" w:themeColor="text1"/>
        </w:rPr>
        <w:t>[</w:t>
      </w:r>
      <w:r w:rsidRPr="00B06E2C" w:rsidR="006F155F">
        <w:rPr>
          <w:rFonts w:asciiTheme="minorEastAsia" w:eastAsiaTheme="minorEastAsia" w:hAnsiTheme="minorEastAsia"/>
          <w:b/>
          <w:color w:val="000000" w:themeColor="text1"/>
        </w:rPr>
        <w:t>2022</w:t>
      </w:r>
      <w:r w:rsidRPr="00B06E2C">
        <w:rPr>
          <w:rFonts w:asciiTheme="minorEastAsia" w:eastAsiaTheme="minorEastAsia" w:hAnsiTheme="minorEastAsia"/>
          <w:b/>
          <w:color w:val="000000" w:themeColor="text1"/>
        </w:rPr>
        <w:t>]</w:t>
      </w:r>
      <w:r w:rsidRPr="00B06E2C" w:rsidR="006F155F">
        <w:rPr>
          <w:rFonts w:asciiTheme="minorEastAsia" w:eastAsiaTheme="minorEastAsia" w:hAnsiTheme="minorEastAsia"/>
          <w:b/>
          <w:color w:val="000000" w:themeColor="text1"/>
        </w:rPr>
        <w:t>1797</w:t>
      </w:r>
      <w:r w:rsidRPr="00B06E2C">
        <w:rPr>
          <w:rFonts w:asciiTheme="minorEastAsia" w:eastAsiaTheme="minorEastAsia" w:hAnsiTheme="minorEastAsia" w:hint="eastAsia"/>
          <w:b/>
          <w:color w:val="000000" w:themeColor="text1"/>
        </w:rPr>
        <w:t>号</w:t>
      </w:r>
      <w:r w:rsidRPr="00B06E2C" w:rsidR="002E1C38">
        <w:rPr>
          <w:rFonts w:asciiTheme="minorEastAsia" w:eastAsiaTheme="minorEastAsia" w:hAnsiTheme="minorEastAsia" w:hint="eastAsia"/>
          <w:b/>
          <w:color w:val="000000" w:themeColor="text1"/>
        </w:rPr>
        <w:t>）</w:t>
      </w:r>
      <w:r w:rsidRPr="00B06E2C" w:rsidR="00B93C5F">
        <w:rPr>
          <w:rFonts w:asciiTheme="minorEastAsia" w:eastAsiaTheme="minorEastAsia" w:hAnsiTheme="minorEastAsia" w:hint="eastAsia"/>
          <w:b/>
          <w:color w:val="000000" w:themeColor="text1"/>
        </w:rPr>
        <w:t>准予变更注册</w:t>
      </w:r>
      <w:r w:rsidRPr="00B06E2C">
        <w:rPr>
          <w:rFonts w:asciiTheme="minorEastAsia" w:eastAsiaTheme="minorEastAsia" w:hAnsiTheme="minorEastAsia" w:hint="eastAsia"/>
          <w:b/>
          <w:color w:val="000000" w:themeColor="text1"/>
        </w:rPr>
        <w:t>。</w:t>
      </w:r>
    </w:p>
    <w:p w:rsidR="00BA4B87" w:rsidRPr="00B06E2C" w:rsidP="00ED5B81" w14:paraId="39039020" w14:textId="77777777">
      <w:pPr>
        <w:snapToGrid w:val="0"/>
        <w:spacing w:line="360" w:lineRule="auto"/>
        <w:ind w:firstLine="420" w:firstLineChars="200"/>
        <w:rPr>
          <w:rFonts w:asciiTheme="minorEastAsia" w:eastAsiaTheme="minorEastAsia" w:hAnsiTheme="minorEastAsia"/>
          <w:b/>
          <w:color w:val="000000" w:themeColor="text1"/>
        </w:rPr>
      </w:pPr>
      <w:r w:rsidRPr="00B06E2C">
        <w:rPr>
          <w:rFonts w:asciiTheme="minorEastAsia" w:eastAsiaTheme="minorEastAsia" w:hAnsiTheme="minorEastAsia"/>
          <w:b/>
          <w:color w:val="000000" w:themeColor="text1"/>
        </w:rPr>
        <w:t>2</w:t>
      </w:r>
      <w:r w:rsidRPr="00B06E2C">
        <w:rPr>
          <w:rFonts w:asciiTheme="minorEastAsia" w:eastAsiaTheme="minorEastAsia" w:hAnsiTheme="minorEastAsia" w:hint="eastAsia"/>
          <w:b/>
          <w:color w:val="000000" w:themeColor="text1"/>
        </w:rPr>
        <w:t>、基金管理人保证《招募说明书》的内容真实、准确、完整。本</w:t>
      </w:r>
      <w:r w:rsidRPr="00B06E2C" w:rsidR="001E6198">
        <w:rPr>
          <w:rFonts w:asciiTheme="minorEastAsia" w:eastAsiaTheme="minorEastAsia" w:hAnsiTheme="minorEastAsia" w:hint="eastAsia"/>
          <w:b/>
          <w:color w:val="000000" w:themeColor="text1"/>
        </w:rPr>
        <w:t>基金</w:t>
      </w:r>
      <w:r w:rsidRPr="00B06E2C">
        <w:rPr>
          <w:rFonts w:asciiTheme="minorEastAsia" w:eastAsiaTheme="minorEastAsia" w:hAnsiTheme="minorEastAsia" w:hint="eastAsia"/>
          <w:b/>
          <w:color w:val="000000" w:themeColor="text1"/>
        </w:rPr>
        <w:t>经中国证监会</w:t>
      </w:r>
      <w:r w:rsidRPr="00B06E2C" w:rsidR="00615814">
        <w:rPr>
          <w:rFonts w:asciiTheme="minorEastAsia" w:eastAsiaTheme="minorEastAsia" w:hAnsiTheme="minorEastAsia" w:hint="eastAsia"/>
          <w:b/>
          <w:color w:val="000000" w:themeColor="text1"/>
        </w:rPr>
        <w:t>变更</w:t>
      </w:r>
      <w:r w:rsidRPr="00B06E2C" w:rsidR="001F59B1">
        <w:rPr>
          <w:rFonts w:asciiTheme="minorEastAsia" w:eastAsiaTheme="minorEastAsia" w:hAnsiTheme="minorEastAsia" w:hint="eastAsia"/>
          <w:b/>
          <w:color w:val="000000" w:themeColor="text1"/>
        </w:rPr>
        <w:t>注册</w:t>
      </w:r>
      <w:r w:rsidRPr="00B06E2C">
        <w:rPr>
          <w:rFonts w:asciiTheme="minorEastAsia" w:eastAsiaTheme="minorEastAsia" w:hAnsiTheme="minorEastAsia" w:hint="eastAsia"/>
          <w:b/>
          <w:color w:val="000000" w:themeColor="text1"/>
        </w:rPr>
        <w:t>，但中国证监会对本基金的</w:t>
      </w:r>
      <w:r w:rsidRPr="00B06E2C" w:rsidR="00615814">
        <w:rPr>
          <w:rFonts w:asciiTheme="minorEastAsia" w:eastAsiaTheme="minorEastAsia" w:hAnsiTheme="minorEastAsia" w:hint="eastAsia"/>
          <w:b/>
          <w:color w:val="000000" w:themeColor="text1"/>
        </w:rPr>
        <w:t>变更</w:t>
      </w:r>
      <w:r w:rsidRPr="00B06E2C" w:rsidR="001F59B1">
        <w:rPr>
          <w:rFonts w:asciiTheme="minorEastAsia" w:eastAsiaTheme="minorEastAsia" w:hAnsiTheme="minorEastAsia" w:hint="eastAsia"/>
          <w:b/>
          <w:color w:val="000000" w:themeColor="text1"/>
        </w:rPr>
        <w:t>注册</w:t>
      </w:r>
      <w:r w:rsidRPr="00B06E2C">
        <w:rPr>
          <w:rFonts w:asciiTheme="minorEastAsia" w:eastAsiaTheme="minorEastAsia" w:hAnsiTheme="minorEastAsia" w:hint="eastAsia"/>
          <w:b/>
          <w:color w:val="000000" w:themeColor="text1"/>
        </w:rPr>
        <w:t>，并不表明其对本基金的</w:t>
      </w:r>
      <w:r w:rsidRPr="00B06E2C" w:rsidR="00DC001E">
        <w:rPr>
          <w:rFonts w:asciiTheme="minorEastAsia" w:eastAsiaTheme="minorEastAsia" w:hAnsiTheme="minorEastAsia" w:hint="eastAsia"/>
          <w:b/>
          <w:color w:val="000000" w:themeColor="text1"/>
        </w:rPr>
        <w:t>投资价值、市场前景</w:t>
      </w:r>
      <w:r w:rsidRPr="00B06E2C">
        <w:rPr>
          <w:rFonts w:asciiTheme="minorEastAsia" w:eastAsiaTheme="minorEastAsia" w:hAnsiTheme="minorEastAsia" w:hint="eastAsia"/>
          <w:b/>
          <w:color w:val="000000" w:themeColor="text1"/>
        </w:rPr>
        <w:t>和收益作出实质性判断或保证，也不表明投资于本基金没有风险。</w:t>
      </w:r>
    </w:p>
    <w:p w:rsidR="00E04F0B" w:rsidRPr="00B06E2C" w:rsidP="006F6802" w14:paraId="58BCED98" w14:textId="77777777">
      <w:pPr>
        <w:snapToGrid w:val="0"/>
        <w:spacing w:line="360" w:lineRule="auto"/>
        <w:ind w:firstLine="420" w:firstLineChars="200"/>
        <w:rPr>
          <w:rFonts w:asciiTheme="minorEastAsia" w:eastAsiaTheme="minorEastAsia" w:hAnsiTheme="minorEastAsia"/>
          <w:b/>
          <w:color w:val="000000" w:themeColor="text1"/>
        </w:rPr>
      </w:pPr>
      <w:r w:rsidRPr="00B06E2C">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615814" w:rsidRPr="00B06E2C" w:rsidP="00F77A6F" w14:paraId="62F3D57B" w14:textId="77777777">
      <w:pPr>
        <w:snapToGrid w:val="0"/>
        <w:spacing w:line="360" w:lineRule="auto"/>
        <w:ind w:firstLine="420" w:firstLineChars="200"/>
        <w:rPr>
          <w:rFonts w:asciiTheme="minorEastAsia" w:eastAsiaTheme="minorEastAsia" w:hAnsiTheme="minorEastAsia"/>
          <w:b/>
          <w:color w:val="000000" w:themeColor="text1"/>
        </w:rPr>
      </w:pPr>
      <w:r w:rsidRPr="00B06E2C">
        <w:rPr>
          <w:rFonts w:asciiTheme="minorEastAsia" w:eastAsiaTheme="minorEastAsia" w:hAnsiTheme="minorEastAsia"/>
          <w:b/>
          <w:color w:val="000000" w:themeColor="text1"/>
        </w:rPr>
        <w:t>3</w:t>
      </w:r>
      <w:r w:rsidRPr="00B06E2C" w:rsidR="000850CB">
        <w:rPr>
          <w:rFonts w:asciiTheme="minorEastAsia" w:eastAsiaTheme="minorEastAsia" w:hAnsiTheme="minorEastAsia" w:hint="eastAsia"/>
          <w:b/>
          <w:color w:val="000000" w:themeColor="text1"/>
        </w:rPr>
        <w:t>、</w:t>
      </w:r>
      <w:r w:rsidRPr="00B06E2C" w:rsidR="00EB0AC5">
        <w:rPr>
          <w:rFonts w:asciiTheme="minorEastAsia" w:eastAsiaTheme="minorEastAsia" w:hAnsiTheme="minorEastAsia" w:hint="eastAsia"/>
          <w:b/>
          <w:color w:val="000000" w:themeColor="text1"/>
        </w:rPr>
        <w:t>本基金投资于证券</w:t>
      </w:r>
      <w:r w:rsidRPr="00B06E2C" w:rsidR="00E002EA">
        <w:rPr>
          <w:rFonts w:asciiTheme="minorEastAsia" w:eastAsiaTheme="minorEastAsia" w:hAnsiTheme="minorEastAsia"/>
          <w:b/>
          <w:color w:val="000000" w:themeColor="text1"/>
        </w:rPr>
        <w:t>/</w:t>
      </w:r>
      <w:r w:rsidRPr="00B06E2C" w:rsidR="00E002EA">
        <w:rPr>
          <w:rFonts w:asciiTheme="minorEastAsia" w:eastAsiaTheme="minorEastAsia" w:hAnsiTheme="minorEastAsia" w:hint="eastAsia"/>
          <w:b/>
          <w:color w:val="000000" w:themeColor="text1"/>
        </w:rPr>
        <w:t>期货</w:t>
      </w:r>
      <w:r w:rsidRPr="00B06E2C" w:rsidR="00EB0AC5">
        <w:rPr>
          <w:rFonts w:asciiTheme="minorEastAsia" w:eastAsiaTheme="minorEastAsia" w:hAnsiTheme="minorEastAsia" w:hint="eastAsia"/>
          <w:b/>
          <w:color w:val="000000" w:themeColor="text1"/>
        </w:rPr>
        <w:t>市场，基金净值会因为证券</w:t>
      </w:r>
      <w:r w:rsidRPr="00B06E2C" w:rsidR="00857FBA">
        <w:rPr>
          <w:rFonts w:asciiTheme="minorEastAsia" w:eastAsiaTheme="minorEastAsia" w:hAnsiTheme="minorEastAsia"/>
          <w:b/>
          <w:color w:val="000000" w:themeColor="text1"/>
        </w:rPr>
        <w:t>/</w:t>
      </w:r>
      <w:r w:rsidRPr="00B06E2C" w:rsidR="00857FBA">
        <w:rPr>
          <w:rFonts w:asciiTheme="minorEastAsia" w:eastAsiaTheme="minorEastAsia" w:hAnsiTheme="minorEastAsia" w:hint="eastAsia"/>
          <w:b/>
          <w:color w:val="000000" w:themeColor="text1"/>
        </w:rPr>
        <w:t>期货</w:t>
      </w:r>
      <w:r w:rsidRPr="00B06E2C" w:rsidR="00EB0AC5">
        <w:rPr>
          <w:rFonts w:asciiTheme="minorEastAsia" w:eastAsiaTheme="minorEastAsia" w:hAnsiTheme="minorEastAsia" w:hint="eastAsia"/>
          <w:b/>
          <w:color w:val="000000" w:themeColor="text1"/>
        </w:rPr>
        <w:t>市场波动等因素产生波动。投资有风险，投资者在投资本基金前，请认真阅读本基金的招募说明书、基金合同、基金产品资料概要等信息披露文件，全面认识本基金产品的风险收益特征和产品特性，充分考虑自身的风险承受能力，理性判断市场，自主判断基金的投资价值，对申购基金的意愿、时机、数量等投资行为作出独立决策，承担基金投资中出现的各类风险。投资本基金可能遇到的特有风险包括：（</w:t>
      </w:r>
      <w:r w:rsidRPr="00B06E2C" w:rsidR="00EB0AC5">
        <w:rPr>
          <w:rFonts w:asciiTheme="minorEastAsia" w:eastAsiaTheme="minorEastAsia" w:hAnsiTheme="minorEastAsia"/>
          <w:b/>
          <w:color w:val="000000" w:themeColor="text1"/>
        </w:rPr>
        <w:t>1）</w:t>
      </w:r>
      <w:r w:rsidRPr="00B06E2C" w:rsidR="00DE6500">
        <w:rPr>
          <w:rFonts w:asciiTheme="minorEastAsia" w:eastAsiaTheme="minorEastAsia" w:hAnsiTheme="minorEastAsia" w:hint="eastAsia"/>
          <w:b/>
          <w:color w:val="000000" w:themeColor="text1"/>
        </w:rPr>
        <w:t>主要投资于债券市场而面临的</w:t>
      </w:r>
      <w:r w:rsidRPr="00B06E2C" w:rsidR="00F77A6F">
        <w:rPr>
          <w:rFonts w:asciiTheme="minorEastAsia" w:eastAsiaTheme="minorEastAsia" w:hAnsiTheme="minorEastAsia" w:hint="eastAsia"/>
          <w:b/>
          <w:color w:val="000000" w:themeColor="text1"/>
        </w:rPr>
        <w:t>利率</w:t>
      </w:r>
      <w:r w:rsidRPr="00B06E2C" w:rsidR="00DE6500">
        <w:rPr>
          <w:rFonts w:asciiTheme="minorEastAsia" w:eastAsiaTheme="minorEastAsia" w:hAnsiTheme="minorEastAsia" w:hint="eastAsia"/>
          <w:b/>
          <w:color w:val="000000" w:themeColor="text1"/>
        </w:rPr>
        <w:t>风险</w:t>
      </w:r>
      <w:r w:rsidRPr="00B06E2C" w:rsidR="00F77A6F">
        <w:rPr>
          <w:rFonts w:asciiTheme="minorEastAsia" w:eastAsiaTheme="minorEastAsia" w:hAnsiTheme="minorEastAsia" w:hint="eastAsia"/>
          <w:b/>
          <w:color w:val="000000" w:themeColor="text1"/>
        </w:rPr>
        <w:t>、信用风险、收益率</w:t>
      </w:r>
      <w:r w:rsidRPr="00B06E2C" w:rsidR="001732FA">
        <w:rPr>
          <w:rFonts w:asciiTheme="minorEastAsia" w:eastAsiaTheme="minorEastAsia" w:hAnsiTheme="minorEastAsia" w:hint="eastAsia"/>
          <w:b/>
          <w:color w:val="000000" w:themeColor="text1"/>
        </w:rPr>
        <w:t>曲线变动风险、再投资风险、杠杆风险、债券市场整体下跌的风险等</w:t>
      </w:r>
      <w:r w:rsidRPr="00B06E2C" w:rsidR="00F77A6F">
        <w:rPr>
          <w:rFonts w:asciiTheme="minorEastAsia" w:eastAsiaTheme="minorEastAsia" w:hAnsiTheme="minorEastAsia" w:hint="eastAsia"/>
          <w:b/>
          <w:color w:val="000000" w:themeColor="text1"/>
        </w:rPr>
        <w:t>风险</w:t>
      </w:r>
      <w:r w:rsidRPr="00B06E2C" w:rsidR="00EB0AC5">
        <w:rPr>
          <w:rFonts w:asciiTheme="minorEastAsia" w:eastAsiaTheme="minorEastAsia" w:hAnsiTheme="minorEastAsia" w:hint="eastAsia"/>
          <w:b/>
          <w:color w:val="000000" w:themeColor="text1"/>
        </w:rPr>
        <w:t>；（</w:t>
      </w:r>
      <w:r w:rsidRPr="00B06E2C" w:rsidR="00EB0AC5">
        <w:rPr>
          <w:rFonts w:asciiTheme="minorEastAsia" w:eastAsiaTheme="minorEastAsia" w:hAnsiTheme="minorEastAsia"/>
          <w:b/>
          <w:color w:val="000000" w:themeColor="text1"/>
        </w:rPr>
        <w:t>2</w:t>
      </w:r>
      <w:r w:rsidRPr="00B06E2C" w:rsidR="00EB0AC5">
        <w:rPr>
          <w:rFonts w:asciiTheme="minorEastAsia" w:eastAsiaTheme="minorEastAsia" w:hAnsiTheme="minorEastAsia" w:hint="eastAsia"/>
          <w:b/>
          <w:color w:val="000000" w:themeColor="text1"/>
        </w:rPr>
        <w:t>）</w:t>
      </w:r>
      <w:r w:rsidRPr="00B06E2C" w:rsidR="00FB367B">
        <w:rPr>
          <w:rFonts w:asciiTheme="minorEastAsia" w:eastAsiaTheme="minorEastAsia" w:hAnsiTheme="minorEastAsia" w:hint="eastAsia"/>
          <w:b/>
          <w:color w:val="000000" w:themeColor="text1"/>
        </w:rPr>
        <w:t>主要投资于信用债券</w:t>
      </w:r>
      <w:r w:rsidRPr="00B06E2C" w:rsidR="00F77A6F">
        <w:rPr>
          <w:rFonts w:asciiTheme="minorEastAsia" w:eastAsiaTheme="minorEastAsia" w:hAnsiTheme="minorEastAsia" w:hint="eastAsia"/>
          <w:b/>
          <w:color w:val="000000" w:themeColor="text1"/>
        </w:rPr>
        <w:t>而</w:t>
      </w:r>
      <w:r w:rsidRPr="00B06E2C" w:rsidR="00FB367B">
        <w:rPr>
          <w:rFonts w:asciiTheme="minorEastAsia" w:eastAsiaTheme="minorEastAsia" w:hAnsiTheme="minorEastAsia" w:hint="eastAsia"/>
          <w:b/>
          <w:color w:val="000000" w:themeColor="text1"/>
        </w:rPr>
        <w:t>面临的</w:t>
      </w:r>
      <w:r w:rsidRPr="00B06E2C" w:rsidR="00F77A6F">
        <w:rPr>
          <w:rFonts w:asciiTheme="minorEastAsia" w:eastAsiaTheme="minorEastAsia" w:hAnsiTheme="minorEastAsia" w:hint="eastAsia"/>
          <w:b/>
          <w:color w:val="000000" w:themeColor="text1"/>
        </w:rPr>
        <w:t>债券发行主体信用状况恶化、发债主体或债券信用评级下降，可能导致发债主体不能按时或全额支付本金和利息，或者债券价格下降，从而给基金资产带来损失的</w:t>
      </w:r>
      <w:r w:rsidRPr="00B06E2C" w:rsidR="00FB367B">
        <w:rPr>
          <w:rFonts w:asciiTheme="minorEastAsia" w:eastAsiaTheme="minorEastAsia" w:hAnsiTheme="minorEastAsia" w:hint="eastAsia"/>
          <w:b/>
          <w:color w:val="000000" w:themeColor="text1"/>
        </w:rPr>
        <w:t>风险</w:t>
      </w:r>
      <w:r w:rsidRPr="00B06E2C" w:rsidR="00EB0AC5">
        <w:rPr>
          <w:rFonts w:asciiTheme="minorEastAsia" w:eastAsiaTheme="minorEastAsia" w:hAnsiTheme="minorEastAsia"/>
          <w:b/>
          <w:color w:val="000000" w:themeColor="text1"/>
        </w:rPr>
        <w:t>；</w:t>
      </w:r>
      <w:r w:rsidRPr="00B06E2C" w:rsidR="00EB0AC5">
        <w:rPr>
          <w:rFonts w:asciiTheme="minorEastAsia" w:eastAsiaTheme="minorEastAsia" w:hAnsiTheme="minorEastAsia" w:hint="eastAsia"/>
          <w:b/>
          <w:color w:val="000000" w:themeColor="text1"/>
        </w:rPr>
        <w:t>（</w:t>
      </w:r>
      <w:r w:rsidRPr="00B06E2C" w:rsidR="00EB0AC5">
        <w:rPr>
          <w:rFonts w:asciiTheme="minorEastAsia" w:eastAsiaTheme="minorEastAsia" w:hAnsiTheme="minorEastAsia"/>
          <w:b/>
          <w:color w:val="000000" w:themeColor="text1"/>
        </w:rPr>
        <w:t>3</w:t>
      </w:r>
      <w:r w:rsidRPr="00B06E2C" w:rsidR="00EB0AC5">
        <w:rPr>
          <w:rFonts w:asciiTheme="minorEastAsia" w:eastAsiaTheme="minorEastAsia" w:hAnsiTheme="minorEastAsia" w:hint="eastAsia"/>
          <w:b/>
          <w:color w:val="000000" w:themeColor="text1"/>
        </w:rPr>
        <w:t>）</w:t>
      </w:r>
      <w:r w:rsidRPr="00B06E2C">
        <w:rPr>
          <w:rFonts w:asciiTheme="minorEastAsia" w:eastAsiaTheme="minorEastAsia" w:hAnsiTheme="minorEastAsia" w:hint="eastAsia"/>
          <w:b/>
          <w:color w:val="000000" w:themeColor="text1"/>
        </w:rPr>
        <w:t>投资范围包括国债期货</w:t>
      </w:r>
      <w:r w:rsidRPr="00B06E2C" w:rsidR="00F77A6F">
        <w:rPr>
          <w:rFonts w:asciiTheme="minorEastAsia" w:eastAsiaTheme="minorEastAsia" w:hAnsiTheme="minorEastAsia" w:hint="eastAsia"/>
          <w:b/>
          <w:color w:val="000000" w:themeColor="text1"/>
        </w:rPr>
        <w:t>等金融衍生品以及资产支持证券等特殊品种而面临的其他额外风险；（</w:t>
      </w:r>
      <w:r w:rsidRPr="00B06E2C" w:rsidR="00F77A6F">
        <w:rPr>
          <w:rFonts w:asciiTheme="minorEastAsia" w:eastAsiaTheme="minorEastAsia" w:hAnsiTheme="minorEastAsia"/>
          <w:b/>
          <w:color w:val="000000" w:themeColor="text1"/>
        </w:rPr>
        <w:t>4</w:t>
      </w:r>
      <w:r w:rsidRPr="00B06E2C" w:rsidR="00F77A6F">
        <w:rPr>
          <w:rFonts w:asciiTheme="minorEastAsia" w:eastAsiaTheme="minorEastAsia" w:hAnsiTheme="minorEastAsia" w:hint="eastAsia"/>
          <w:b/>
          <w:color w:val="000000" w:themeColor="text1"/>
        </w:rPr>
        <w:t>）投资范围包括信用衍生品，信用衍生品的投资可能面临流动性风险、偿付风险以及价格波动风险。</w:t>
      </w:r>
    </w:p>
    <w:p w:rsidR="00EB0AC5" w:rsidRPr="00B06E2C" w:rsidP="00EB0AC5" w14:paraId="3F51B3CA" w14:textId="77777777">
      <w:pPr>
        <w:snapToGrid w:val="0"/>
        <w:spacing w:line="360" w:lineRule="auto"/>
        <w:ind w:firstLine="420" w:firstLineChars="200"/>
        <w:rPr>
          <w:rFonts w:asciiTheme="minorEastAsia" w:eastAsiaTheme="minorEastAsia" w:hAnsiTheme="minorEastAsia"/>
          <w:b/>
          <w:color w:val="000000" w:themeColor="text1"/>
        </w:rPr>
      </w:pPr>
      <w:r w:rsidRPr="00B06E2C">
        <w:rPr>
          <w:rFonts w:asciiTheme="minorEastAsia" w:eastAsiaTheme="minorEastAsia" w:hAnsiTheme="minorEastAsia" w:hint="eastAsia"/>
          <w:b/>
          <w:color w:val="000000" w:themeColor="text1"/>
        </w:rPr>
        <w:t>此外，本基金还将面临市场风险、流动性风险（包括但不限于特定投资标的流动性较差风险、巨额赎回风险、启用摆动定价或侧袋机制等流动性风险管理工具带来的风险等）、管理风险、本基金法律文件中涉及基金风险特征的表述与销售机构对基金的风险评级可能不一致的风险、税收风险等其他一般风险。</w:t>
      </w:r>
    </w:p>
    <w:p w:rsidR="00EB0AC5" w:rsidRPr="00B06E2C" w:rsidP="00EB0AC5" w14:paraId="3C6B19A2" w14:textId="77777777">
      <w:pPr>
        <w:snapToGrid w:val="0"/>
        <w:spacing w:line="360" w:lineRule="auto"/>
        <w:ind w:firstLine="420" w:firstLineChars="200"/>
        <w:rPr>
          <w:rFonts w:asciiTheme="minorEastAsia" w:eastAsiaTheme="minorEastAsia" w:hAnsiTheme="minorEastAsia"/>
          <w:b/>
          <w:color w:val="000000" w:themeColor="text1"/>
        </w:rPr>
      </w:pPr>
      <w:r w:rsidRPr="00B06E2C">
        <w:rPr>
          <w:rFonts w:asciiTheme="minorEastAsia" w:eastAsiaTheme="minorEastAsia" w:hAnsiTheme="minorEastAsia" w:hint="eastAsia"/>
          <w:b/>
          <w:color w:val="000000" w:themeColor="text1"/>
        </w:rPr>
        <w:t>本基金的具体运作特点详见基金合同和招募说明书的约定。本基金的一般风险及特有风险详见本招募说明书的“风险揭示”部分。</w:t>
      </w:r>
    </w:p>
    <w:p w:rsidR="006C68A2" w:rsidRPr="00B06E2C" w:rsidP="00EB0AC5" w14:paraId="73C3401A" w14:textId="77777777">
      <w:pPr>
        <w:snapToGrid w:val="0"/>
        <w:spacing w:line="360" w:lineRule="auto"/>
        <w:ind w:firstLine="420" w:firstLineChars="200"/>
        <w:rPr>
          <w:rFonts w:asciiTheme="minorEastAsia" w:eastAsiaTheme="minorEastAsia" w:hAnsiTheme="minorEastAsia"/>
          <w:b/>
          <w:color w:val="000000" w:themeColor="text1"/>
        </w:rPr>
      </w:pPr>
      <w:r w:rsidRPr="00B06E2C">
        <w:rPr>
          <w:rFonts w:asciiTheme="minorEastAsia" w:eastAsiaTheme="minorEastAsia" w:hAnsiTheme="minorEastAsia"/>
          <w:b/>
          <w:color w:val="000000" w:themeColor="text1"/>
        </w:rPr>
        <w:t>4</w:t>
      </w:r>
      <w:r w:rsidRPr="00B06E2C" w:rsidR="00A13477">
        <w:rPr>
          <w:rFonts w:asciiTheme="minorEastAsia" w:eastAsiaTheme="minorEastAsia" w:hAnsiTheme="minorEastAsia" w:hint="eastAsia"/>
          <w:b/>
          <w:color w:val="000000" w:themeColor="text1"/>
        </w:rPr>
        <w:t>、</w:t>
      </w:r>
      <w:r w:rsidRPr="00B06E2C" w:rsidR="009341DB">
        <w:rPr>
          <w:rFonts w:asciiTheme="minorEastAsia" w:eastAsiaTheme="minorEastAsia" w:hAnsiTheme="minorEastAsia" w:hint="eastAsia"/>
          <w:b/>
          <w:color w:val="000000" w:themeColor="text1"/>
        </w:rPr>
        <w:t>本基金为债券型基金，其长期平均风险和预期收益率理论上低于股票型基金、混合型基金，高于货币市场基金。</w:t>
      </w:r>
    </w:p>
    <w:p w:rsidR="00F30635" w:rsidRPr="00B06E2C" w:rsidP="00EB0AC5" w14:paraId="247F2700" w14:textId="0E1E198E">
      <w:pPr>
        <w:snapToGrid w:val="0"/>
        <w:spacing w:line="360" w:lineRule="auto"/>
        <w:ind w:firstLine="420" w:firstLineChars="200"/>
        <w:rPr>
          <w:rFonts w:asciiTheme="minorEastAsia" w:eastAsiaTheme="minorEastAsia" w:hAnsiTheme="minorEastAsia"/>
          <w:b/>
          <w:color w:val="000000" w:themeColor="text1"/>
        </w:rPr>
      </w:pPr>
      <w:r w:rsidRPr="00B06E2C">
        <w:rPr>
          <w:rFonts w:asciiTheme="minorEastAsia" w:eastAsiaTheme="minorEastAsia" w:hAnsiTheme="minorEastAsia"/>
          <w:b/>
          <w:color w:val="000000" w:themeColor="text1"/>
        </w:rPr>
        <w:t>5</w:t>
      </w:r>
      <w:r w:rsidRPr="00B06E2C">
        <w:rPr>
          <w:rFonts w:asciiTheme="minorEastAsia" w:eastAsiaTheme="minorEastAsia" w:hAnsiTheme="minorEastAsia" w:hint="eastAsia"/>
          <w:b/>
          <w:color w:val="000000" w:themeColor="text1"/>
        </w:rPr>
        <w:t>、本基金将基金份额分为</w:t>
      </w:r>
      <w:r w:rsidRPr="00B06E2C">
        <w:rPr>
          <w:rFonts w:asciiTheme="minorEastAsia" w:eastAsiaTheme="minorEastAsia" w:hAnsiTheme="minorEastAsia"/>
          <w:b/>
          <w:color w:val="000000" w:themeColor="text1"/>
        </w:rPr>
        <w:t>A</w:t>
      </w:r>
      <w:r w:rsidRPr="00B06E2C">
        <w:rPr>
          <w:rFonts w:asciiTheme="minorEastAsia" w:eastAsiaTheme="minorEastAsia" w:hAnsiTheme="minorEastAsia" w:hint="eastAsia"/>
          <w:b/>
          <w:color w:val="000000" w:themeColor="text1"/>
        </w:rPr>
        <w:t>类基金份额</w:t>
      </w:r>
      <w:r w:rsidRPr="00B06E2C" w:rsidR="006A1BA7">
        <w:rPr>
          <w:rFonts w:asciiTheme="minorEastAsia" w:eastAsiaTheme="minorEastAsia" w:hAnsiTheme="minorEastAsia" w:hint="eastAsia"/>
          <w:b/>
          <w:color w:val="000000" w:themeColor="text1"/>
        </w:rPr>
        <w:t>、</w:t>
      </w:r>
      <w:r w:rsidRPr="00B06E2C">
        <w:rPr>
          <w:rFonts w:asciiTheme="minorEastAsia" w:eastAsiaTheme="minorEastAsia" w:hAnsiTheme="minorEastAsia"/>
          <w:b/>
          <w:color w:val="000000" w:themeColor="text1"/>
        </w:rPr>
        <w:t>C</w:t>
      </w:r>
      <w:r w:rsidRPr="00B06E2C">
        <w:rPr>
          <w:rFonts w:asciiTheme="minorEastAsia" w:eastAsiaTheme="minorEastAsia" w:hAnsiTheme="minorEastAsia" w:hint="eastAsia"/>
          <w:b/>
          <w:color w:val="000000" w:themeColor="text1"/>
        </w:rPr>
        <w:t>类基金份额</w:t>
      </w:r>
      <w:r w:rsidRPr="00B06E2C" w:rsidR="006A1BA7">
        <w:rPr>
          <w:rFonts w:asciiTheme="minorEastAsia" w:eastAsiaTheme="minorEastAsia" w:hAnsiTheme="minorEastAsia" w:hint="eastAsia"/>
          <w:b/>
          <w:color w:val="000000" w:themeColor="text1"/>
        </w:rPr>
        <w:t>和D类基金份额</w:t>
      </w:r>
      <w:r w:rsidRPr="00B06E2C">
        <w:rPr>
          <w:rFonts w:asciiTheme="minorEastAsia" w:eastAsiaTheme="minorEastAsia" w:hAnsiTheme="minorEastAsia" w:hint="eastAsia"/>
          <w:b/>
          <w:color w:val="000000" w:themeColor="text1"/>
        </w:rPr>
        <w:t>。</w:t>
      </w:r>
      <w:r w:rsidRPr="00B06E2C">
        <w:rPr>
          <w:rFonts w:asciiTheme="minorEastAsia" w:eastAsiaTheme="minorEastAsia" w:hAnsiTheme="minorEastAsia"/>
          <w:b/>
          <w:color w:val="000000" w:themeColor="text1"/>
        </w:rPr>
        <w:t>A</w:t>
      </w:r>
      <w:r w:rsidRPr="00B06E2C">
        <w:rPr>
          <w:rFonts w:asciiTheme="minorEastAsia" w:eastAsiaTheme="minorEastAsia" w:hAnsiTheme="minorEastAsia" w:hint="eastAsia"/>
          <w:b/>
          <w:color w:val="000000" w:themeColor="text1"/>
        </w:rPr>
        <w:t>类</w:t>
      </w:r>
      <w:r w:rsidRPr="00B06E2C" w:rsidR="006A1BA7">
        <w:rPr>
          <w:rFonts w:asciiTheme="minorEastAsia" w:eastAsiaTheme="minorEastAsia" w:hAnsiTheme="minorEastAsia" w:hint="eastAsia"/>
          <w:b/>
          <w:color w:val="000000" w:themeColor="text1"/>
        </w:rPr>
        <w:t>、D类</w:t>
      </w:r>
      <w:r w:rsidRPr="00B06E2C">
        <w:rPr>
          <w:rFonts w:asciiTheme="minorEastAsia" w:eastAsiaTheme="minorEastAsia" w:hAnsiTheme="minorEastAsia" w:hint="eastAsia"/>
          <w:b/>
          <w:color w:val="000000" w:themeColor="text1"/>
        </w:rPr>
        <w:t>基金份额在投资人申购时收取申购费用，在持有期间不收取销售服务费；</w:t>
      </w:r>
      <w:r w:rsidRPr="00B06E2C">
        <w:rPr>
          <w:rFonts w:asciiTheme="minorEastAsia" w:eastAsiaTheme="minorEastAsia" w:hAnsiTheme="minorEastAsia"/>
          <w:b/>
          <w:color w:val="000000" w:themeColor="text1"/>
        </w:rPr>
        <w:t>C</w:t>
      </w:r>
      <w:r w:rsidRPr="00B06E2C">
        <w:rPr>
          <w:rFonts w:asciiTheme="minorEastAsia" w:eastAsiaTheme="minorEastAsia" w:hAnsiTheme="minorEastAsia" w:hint="eastAsia"/>
          <w:b/>
          <w:color w:val="000000" w:themeColor="text1"/>
        </w:rPr>
        <w:t>类基金份额在投资</w:t>
      </w:r>
      <w:r w:rsidRPr="00B06E2C">
        <w:rPr>
          <w:rFonts w:asciiTheme="minorEastAsia" w:eastAsiaTheme="minorEastAsia" w:hAnsiTheme="minorEastAsia" w:hint="eastAsia"/>
          <w:b/>
          <w:color w:val="000000" w:themeColor="text1"/>
        </w:rPr>
        <w:t>人申购时不收取申购费用，在持有期间收取销售服务费。</w:t>
      </w:r>
    </w:p>
    <w:p w:rsidR="00BA4B87" w:rsidRPr="00B06E2C" w:rsidP="00F477A7" w14:paraId="3D07E0B9" w14:textId="77777777">
      <w:pPr>
        <w:snapToGrid w:val="0"/>
        <w:spacing w:line="360" w:lineRule="auto"/>
        <w:ind w:firstLine="420" w:firstLineChars="200"/>
        <w:rPr>
          <w:rFonts w:asciiTheme="minorEastAsia" w:eastAsiaTheme="minorEastAsia" w:hAnsiTheme="minorEastAsia"/>
          <w:b/>
          <w:color w:val="000000" w:themeColor="text1"/>
        </w:rPr>
      </w:pPr>
      <w:r w:rsidRPr="00B06E2C">
        <w:rPr>
          <w:rFonts w:asciiTheme="minorEastAsia" w:eastAsiaTheme="minorEastAsia" w:hAnsiTheme="minorEastAsia"/>
          <w:b/>
          <w:color w:val="000000" w:themeColor="text1"/>
        </w:rPr>
        <w:t>6</w:t>
      </w:r>
      <w:r w:rsidRPr="00B06E2C" w:rsidR="00886EE5">
        <w:rPr>
          <w:rFonts w:asciiTheme="minorEastAsia" w:eastAsiaTheme="minorEastAsia" w:hAnsiTheme="minorEastAsia" w:hint="eastAsia"/>
          <w:b/>
          <w:color w:val="000000" w:themeColor="text1"/>
        </w:rPr>
        <w:t>、</w:t>
      </w:r>
      <w:r w:rsidRPr="00B06E2C" w:rsidR="00565195">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w:t>
      </w:r>
    </w:p>
    <w:p w:rsidR="00BA4B87" w:rsidRPr="00B06E2C" w:rsidP="007F0F3C" w14:paraId="7244FC1C" w14:textId="77777777">
      <w:pPr>
        <w:snapToGrid w:val="0"/>
        <w:spacing w:line="360" w:lineRule="auto"/>
        <w:ind w:firstLine="420" w:firstLineChars="200"/>
        <w:rPr>
          <w:rFonts w:asciiTheme="minorEastAsia" w:eastAsiaTheme="minorEastAsia" w:hAnsiTheme="minorEastAsia"/>
          <w:b/>
          <w:color w:val="000000" w:themeColor="text1"/>
        </w:rPr>
      </w:pPr>
      <w:r w:rsidRPr="00B06E2C">
        <w:rPr>
          <w:rFonts w:asciiTheme="minorEastAsia" w:eastAsiaTheme="minorEastAsia" w:hAnsiTheme="minorEastAsia"/>
          <w:b/>
          <w:color w:val="000000" w:themeColor="text1"/>
        </w:rPr>
        <w:t>7</w:t>
      </w:r>
      <w:r w:rsidRPr="00B06E2C">
        <w:rPr>
          <w:rFonts w:asciiTheme="minorEastAsia" w:eastAsiaTheme="minorEastAsia" w:hAnsiTheme="minorEastAsia" w:hint="eastAsia"/>
          <w:b/>
          <w:color w:val="000000" w:themeColor="text1"/>
        </w:rPr>
        <w:t>、基金不同于银行储蓄，基金</w:t>
      </w:r>
      <w:r w:rsidRPr="00B06E2C" w:rsidR="008D4032">
        <w:rPr>
          <w:rFonts w:asciiTheme="minorEastAsia" w:eastAsiaTheme="minorEastAsia" w:hAnsiTheme="minorEastAsia" w:hint="eastAsia"/>
          <w:b/>
          <w:color w:val="000000" w:themeColor="text1"/>
        </w:rPr>
        <w:t>投资人</w:t>
      </w:r>
      <w:r w:rsidRPr="00B06E2C">
        <w:rPr>
          <w:rFonts w:asciiTheme="minorEastAsia" w:eastAsiaTheme="minorEastAsia" w:hAnsiTheme="minorEastAsia" w:hint="eastAsia"/>
          <w:b/>
          <w:color w:val="000000" w:themeColor="text1"/>
        </w:rPr>
        <w:t>有可能获得较高的收益，也有可能损失本金。投资有风险，</w:t>
      </w:r>
      <w:r w:rsidRPr="00B06E2C" w:rsidR="008D4032">
        <w:rPr>
          <w:rFonts w:asciiTheme="minorEastAsia" w:eastAsiaTheme="minorEastAsia" w:hAnsiTheme="minorEastAsia" w:hint="eastAsia"/>
          <w:b/>
          <w:color w:val="000000" w:themeColor="text1"/>
        </w:rPr>
        <w:t>投资人</w:t>
      </w:r>
      <w:r w:rsidRPr="00B06E2C">
        <w:rPr>
          <w:rFonts w:asciiTheme="minorEastAsia" w:eastAsiaTheme="minorEastAsia" w:hAnsiTheme="minorEastAsia" w:hint="eastAsia"/>
          <w:b/>
          <w:color w:val="000000" w:themeColor="text1"/>
        </w:rPr>
        <w:t>在进行投资决策前，请仔细阅读本基金的《招募说明书》</w:t>
      </w:r>
      <w:r w:rsidRPr="00B06E2C" w:rsidR="00F1731A">
        <w:rPr>
          <w:rFonts w:asciiTheme="minorEastAsia" w:eastAsiaTheme="minorEastAsia" w:hAnsiTheme="minorEastAsia" w:hint="eastAsia"/>
          <w:b/>
          <w:color w:val="000000" w:themeColor="text1"/>
        </w:rPr>
        <w:t>、</w:t>
      </w:r>
      <w:r w:rsidRPr="00B06E2C">
        <w:rPr>
          <w:rFonts w:asciiTheme="minorEastAsia" w:eastAsiaTheme="minorEastAsia" w:hAnsiTheme="minorEastAsia" w:hint="eastAsia"/>
          <w:b/>
          <w:color w:val="000000" w:themeColor="text1"/>
        </w:rPr>
        <w:t>《基金合同》</w:t>
      </w:r>
      <w:r w:rsidRPr="00B06E2C" w:rsidR="00F1731A">
        <w:rPr>
          <w:rFonts w:asciiTheme="minorEastAsia" w:eastAsiaTheme="minorEastAsia" w:hAnsiTheme="minorEastAsia" w:hint="eastAsia"/>
          <w:b/>
          <w:color w:val="000000" w:themeColor="text1"/>
        </w:rPr>
        <w:t>、基金产品资料概要</w:t>
      </w:r>
      <w:r w:rsidRPr="00B06E2C">
        <w:rPr>
          <w:rFonts w:asciiTheme="minorEastAsia" w:eastAsiaTheme="minorEastAsia" w:hAnsiTheme="minorEastAsia" w:hint="eastAsia"/>
          <w:b/>
          <w:color w:val="000000" w:themeColor="text1"/>
        </w:rPr>
        <w:t>。</w:t>
      </w:r>
    </w:p>
    <w:p w:rsidR="005D65CC" w:rsidRPr="00B06E2C" w:rsidP="007F0F3C" w14:paraId="5B88B562" w14:textId="77777777">
      <w:pPr>
        <w:snapToGrid w:val="0"/>
        <w:spacing w:line="360" w:lineRule="auto"/>
        <w:ind w:firstLine="420" w:firstLineChars="200"/>
        <w:rPr>
          <w:rFonts w:asciiTheme="minorEastAsia" w:eastAsiaTheme="minorEastAsia" w:hAnsiTheme="minorEastAsia"/>
          <w:b/>
          <w:color w:val="000000" w:themeColor="text1"/>
        </w:rPr>
      </w:pPr>
      <w:r w:rsidRPr="00B06E2C">
        <w:rPr>
          <w:rFonts w:asciiTheme="minorEastAsia" w:eastAsiaTheme="minorEastAsia" w:hAnsiTheme="minorEastAsia"/>
          <w:b/>
          <w:color w:val="000000" w:themeColor="text1"/>
        </w:rPr>
        <w:t>8</w:t>
      </w:r>
      <w:r w:rsidRPr="00B06E2C">
        <w:rPr>
          <w:rFonts w:asciiTheme="minorEastAsia" w:eastAsiaTheme="minorEastAsia" w:hAnsiTheme="minorEastAsia" w:hint="eastAsia"/>
          <w:b/>
          <w:color w:val="000000" w:themeColor="text1"/>
        </w:rPr>
        <w:t>、基金的过往业绩并不预示其未来表现</w:t>
      </w:r>
      <w:r w:rsidRPr="00B06E2C" w:rsidR="004E67B3">
        <w:rPr>
          <w:rFonts w:asciiTheme="minorEastAsia" w:eastAsiaTheme="minorEastAsia" w:hAnsiTheme="minorEastAsia" w:hint="eastAsia"/>
          <w:b/>
          <w:color w:val="000000" w:themeColor="text1"/>
        </w:rPr>
        <w:t>，基金管理人管理的其他基金的业绩并不构成对本基金表现的保证</w:t>
      </w:r>
      <w:r w:rsidRPr="00B06E2C">
        <w:rPr>
          <w:rFonts w:asciiTheme="minorEastAsia" w:eastAsiaTheme="minorEastAsia" w:hAnsiTheme="minorEastAsia" w:hint="eastAsia"/>
          <w:b/>
          <w:color w:val="000000" w:themeColor="text1"/>
        </w:rPr>
        <w:t>。</w:t>
      </w:r>
    </w:p>
    <w:p w:rsidR="008C43A7" w:rsidRPr="00B06E2C" w:rsidP="007F0F3C" w14:paraId="26A34A25" w14:textId="32620F09">
      <w:pPr>
        <w:snapToGrid w:val="0"/>
        <w:spacing w:line="360" w:lineRule="auto"/>
        <w:ind w:firstLine="420" w:firstLineChars="200"/>
        <w:rPr>
          <w:rFonts w:asciiTheme="minorEastAsia" w:eastAsiaTheme="minorEastAsia" w:hAnsiTheme="minorEastAsia"/>
          <w:b/>
          <w:color w:val="000000" w:themeColor="text1"/>
        </w:rPr>
        <w:sectPr w:rsidSect="00C4254C">
          <w:headerReference w:type="even" r:id="rId11"/>
          <w:headerReference w:type="default" r:id="rId12"/>
          <w:footerReference w:type="even" r:id="rId13"/>
          <w:footerReference w:type="default" r:id="rId14"/>
          <w:pgSz w:w="11906" w:h="16838" w:code="9"/>
          <w:pgMar w:top="1440" w:right="1803" w:bottom="1440" w:left="1803" w:header="851" w:footer="992" w:gutter="0"/>
          <w:pgNumType w:fmt="upperRoman" w:start="1"/>
          <w:cols w:space="720"/>
          <w:docGrid w:type="lines" w:linePitch="317"/>
        </w:sectPr>
      </w:pPr>
      <w:r w:rsidRPr="00B06E2C">
        <w:rPr>
          <w:rFonts w:asciiTheme="minorEastAsia" w:eastAsiaTheme="minorEastAsia" w:hAnsiTheme="minorEastAsia" w:hint="eastAsia"/>
          <w:b/>
          <w:color w:val="000000" w:themeColor="text1"/>
        </w:rPr>
        <w:t>本基金本次更新招募说明书对基金管理人章节进行更新，相关信息更新截止日为</w:t>
      </w:r>
      <w:r w:rsidRPr="00B06E2C">
        <w:rPr>
          <w:rFonts w:asciiTheme="minorEastAsia" w:eastAsiaTheme="minorEastAsia" w:hAnsiTheme="minorEastAsia"/>
          <w:b/>
          <w:color w:val="000000" w:themeColor="text1"/>
        </w:rPr>
        <w:t>2024</w:t>
      </w:r>
      <w:r w:rsidRPr="00B06E2C">
        <w:rPr>
          <w:rFonts w:asciiTheme="minorEastAsia" w:eastAsiaTheme="minorEastAsia" w:hAnsiTheme="minorEastAsia" w:hint="eastAsia"/>
          <w:b/>
          <w:color w:val="000000" w:themeColor="text1"/>
        </w:rPr>
        <w:t>年</w:t>
      </w:r>
      <w:r w:rsidRPr="00B06E2C">
        <w:rPr>
          <w:rFonts w:asciiTheme="minorEastAsia" w:eastAsiaTheme="minorEastAsia" w:hAnsiTheme="minorEastAsia"/>
          <w:b/>
          <w:color w:val="000000" w:themeColor="text1"/>
        </w:rPr>
        <w:t>6</w:t>
      </w:r>
      <w:r w:rsidRPr="00B06E2C">
        <w:rPr>
          <w:rFonts w:asciiTheme="minorEastAsia" w:eastAsiaTheme="minorEastAsia" w:hAnsiTheme="minorEastAsia" w:hint="eastAsia"/>
          <w:b/>
          <w:color w:val="000000" w:themeColor="text1"/>
        </w:rPr>
        <w:t>月</w:t>
      </w:r>
      <w:r w:rsidRPr="00B06E2C">
        <w:rPr>
          <w:rFonts w:asciiTheme="minorEastAsia" w:eastAsiaTheme="minorEastAsia" w:hAnsiTheme="minorEastAsia"/>
          <w:b/>
          <w:color w:val="000000" w:themeColor="text1"/>
        </w:rPr>
        <w:t>4日</w:t>
      </w:r>
      <w:r w:rsidRPr="00B06E2C">
        <w:rPr>
          <w:rFonts w:asciiTheme="minorEastAsia" w:eastAsiaTheme="minorEastAsia" w:hAnsiTheme="minorEastAsia" w:hint="eastAsia"/>
          <w:b/>
          <w:color w:val="000000" w:themeColor="text1"/>
        </w:rPr>
        <w:t>。</w:t>
      </w:r>
      <w:r w:rsidRPr="00B06E2C" w:rsidR="00DC01CA">
        <w:rPr>
          <w:rFonts w:asciiTheme="minorEastAsia" w:eastAsiaTheme="minorEastAsia" w:hAnsiTheme="minorEastAsia"/>
          <w:b/>
          <w:color w:val="000000" w:themeColor="text1"/>
        </w:rPr>
        <w:t>本基金有关财务数据截止日为2023年9月30日，净值表现截止日为2022年12月31日</w:t>
      </w:r>
      <w:r w:rsidRPr="00B06E2C" w:rsidR="00EF021D">
        <w:rPr>
          <w:rFonts w:asciiTheme="minorEastAsia" w:eastAsiaTheme="minorEastAsia" w:hAnsiTheme="minorEastAsia"/>
          <w:b/>
          <w:color w:val="000000" w:themeColor="text1"/>
        </w:rPr>
        <w:t>。本基金基金</w:t>
      </w:r>
      <w:r w:rsidRPr="00B06E2C" w:rsidR="00EF021D">
        <w:rPr>
          <w:rFonts w:asciiTheme="minorEastAsia" w:eastAsiaTheme="minorEastAsia" w:hAnsiTheme="minorEastAsia" w:hint="eastAsia"/>
          <w:b/>
          <w:color w:val="000000" w:themeColor="text1"/>
        </w:rPr>
        <w:t>合同、托管协议</w:t>
      </w:r>
      <w:r w:rsidRPr="00B06E2C" w:rsidR="00EF021D">
        <w:rPr>
          <w:rFonts w:asciiTheme="minorEastAsia" w:eastAsiaTheme="minorEastAsia" w:hAnsiTheme="minorEastAsia"/>
          <w:b/>
          <w:color w:val="000000" w:themeColor="text1"/>
        </w:rPr>
        <w:t>更新截止日为2023年11月29日，</w:t>
      </w:r>
      <w:r w:rsidRPr="00B06E2C" w:rsidR="00DC01CA">
        <w:rPr>
          <w:rFonts w:asciiTheme="minorEastAsia" w:eastAsiaTheme="minorEastAsia" w:hAnsiTheme="minorEastAsia"/>
          <w:b/>
          <w:color w:val="000000" w:themeColor="text1"/>
        </w:rPr>
        <w:t>除非另有说明，本招募说明书其他所载内容截止日为2023年10月16日。（本报告中财务数据未经审计）</w:t>
      </w:r>
    </w:p>
    <w:p w:rsidR="00BA4B87" w:rsidRPr="00B06E2C" w:rsidP="00BA4B87" w14:paraId="6160233D" w14:textId="77777777">
      <w:pPr>
        <w:adjustRightInd w:val="0"/>
        <w:snapToGrid w:val="0"/>
        <w:spacing w:before="100" w:after="100" w:line="360" w:lineRule="auto"/>
        <w:jc w:val="center"/>
        <w:rPr>
          <w:rFonts w:asciiTheme="minorEastAsia" w:eastAsiaTheme="minorEastAsia" w:hAnsiTheme="minorEastAsia"/>
          <w:color w:val="000000" w:themeColor="text1"/>
          <w:sz w:val="30"/>
        </w:rPr>
      </w:pPr>
      <w:r w:rsidRPr="00B06E2C">
        <w:rPr>
          <w:rFonts w:asciiTheme="minorEastAsia" w:eastAsiaTheme="minorEastAsia" w:hAnsiTheme="minorEastAsia" w:hint="eastAsia"/>
          <w:color w:val="000000" w:themeColor="text1"/>
          <w:sz w:val="30"/>
        </w:rPr>
        <w:t>目</w:t>
      </w:r>
      <w:r w:rsidRPr="00B06E2C">
        <w:rPr>
          <w:rFonts w:asciiTheme="minorEastAsia" w:eastAsiaTheme="minorEastAsia" w:hAnsiTheme="minorEastAsia"/>
          <w:color w:val="000000" w:themeColor="text1"/>
          <w:sz w:val="30"/>
        </w:rPr>
        <w:t xml:space="preserve">     </w:t>
      </w:r>
      <w:r w:rsidRPr="00B06E2C">
        <w:rPr>
          <w:rFonts w:asciiTheme="minorEastAsia" w:eastAsiaTheme="minorEastAsia" w:hAnsiTheme="minorEastAsia" w:hint="eastAsia"/>
          <w:color w:val="000000" w:themeColor="text1"/>
          <w:sz w:val="30"/>
        </w:rPr>
        <w:t>录</w:t>
      </w:r>
    </w:p>
    <w:p w:rsidR="00BA4B87" w:rsidRPr="00B06E2C" w:rsidP="00BA4B87" w14:paraId="4034C509" w14:textId="77777777">
      <w:pPr>
        <w:adjustRightInd w:val="0"/>
        <w:snapToGrid w:val="0"/>
        <w:spacing w:before="100" w:after="100" w:line="320" w:lineRule="exact"/>
        <w:ind w:firstLine="480"/>
        <w:jc w:val="center"/>
        <w:rPr>
          <w:rFonts w:asciiTheme="minorEastAsia" w:eastAsiaTheme="minorEastAsia" w:hAnsiTheme="minorEastAsia"/>
          <w:b/>
          <w:color w:val="000000" w:themeColor="text1"/>
        </w:rPr>
      </w:pPr>
    </w:p>
    <w:p w:rsidR="00624839" w14:paraId="51B1E924" w14:textId="77777777">
      <w:pPr>
        <w:pStyle w:val="TOC1"/>
        <w:rPr>
          <w:rFonts w:asciiTheme="minorHAnsi" w:eastAsiaTheme="minorEastAsia" w:hAnsiTheme="minorHAnsi" w:cstheme="minorBidi"/>
          <w:caps w:val="0"/>
          <w:color w:val="auto"/>
          <w:sz w:val="21"/>
          <w:szCs w:val="22"/>
        </w:rPr>
      </w:pPr>
      <w:r w:rsidRPr="00B06E2C">
        <w:rPr>
          <w:rFonts w:asciiTheme="minorEastAsia" w:eastAsiaTheme="minorEastAsia" w:hAnsiTheme="minorEastAsia"/>
          <w:b/>
          <w:color w:val="000000" w:themeColor="text1"/>
        </w:rPr>
        <w:fldChar w:fldCharType="begin"/>
      </w:r>
      <w:r w:rsidRPr="00B06E2C" w:rsidR="00BA1E8F">
        <w:rPr>
          <w:rFonts w:asciiTheme="minorEastAsia" w:eastAsiaTheme="minorEastAsia" w:hAnsiTheme="minorEastAsia"/>
          <w:b/>
          <w:color w:val="000000" w:themeColor="text1"/>
        </w:rPr>
        <w:instrText xml:space="preserve"> TOC \o "1-1" \h \z \u </w:instrText>
      </w:r>
      <w:r w:rsidRPr="00B06E2C">
        <w:rPr>
          <w:rFonts w:asciiTheme="minorEastAsia" w:eastAsiaTheme="minorEastAsia" w:hAnsiTheme="minorEastAsia"/>
          <w:b/>
          <w:color w:val="000000" w:themeColor="text1"/>
        </w:rPr>
        <w:fldChar w:fldCharType="separate"/>
      </w:r>
      <w:hyperlink w:anchor="_Toc168580917" w:history="1">
        <w:r w:rsidRPr="006D46BB">
          <w:rPr>
            <w:rStyle w:val="Hyperlink"/>
            <w:rFonts w:asciiTheme="minorEastAsia" w:hAnsiTheme="minorEastAsia" w:hint="eastAsia"/>
          </w:rPr>
          <w:t>一、绪</w:t>
        </w:r>
        <w:r w:rsidRPr="006D46BB">
          <w:rPr>
            <w:rStyle w:val="Hyperlink"/>
            <w:rFonts w:asciiTheme="minorEastAsia" w:hAnsiTheme="minorEastAsia"/>
          </w:rPr>
          <w:t xml:space="preserve">  </w:t>
        </w:r>
        <w:r w:rsidRPr="006D46BB">
          <w:rPr>
            <w:rStyle w:val="Hyperlink"/>
            <w:rFonts w:asciiTheme="minorEastAsia" w:hAnsiTheme="minorEastAsia" w:hint="eastAsia"/>
          </w:rPr>
          <w:t>言</w:t>
        </w:r>
        <w:r>
          <w:rPr>
            <w:webHidden/>
          </w:rPr>
          <w:tab/>
        </w:r>
        <w:r>
          <w:rPr>
            <w:webHidden/>
          </w:rPr>
          <w:fldChar w:fldCharType="begin"/>
        </w:r>
        <w:r>
          <w:rPr>
            <w:webHidden/>
          </w:rPr>
          <w:instrText xml:space="preserve"> PAGEREF _Toc168580917 \h </w:instrText>
        </w:r>
        <w:r>
          <w:rPr>
            <w:webHidden/>
          </w:rPr>
          <w:fldChar w:fldCharType="separate"/>
        </w:r>
        <w:r>
          <w:rPr>
            <w:webHidden/>
          </w:rPr>
          <w:t>1</w:t>
        </w:r>
        <w:r>
          <w:rPr>
            <w:webHidden/>
          </w:rPr>
          <w:fldChar w:fldCharType="end"/>
        </w:r>
      </w:hyperlink>
    </w:p>
    <w:p w:rsidR="00624839" w14:paraId="3149DE73" w14:textId="77777777">
      <w:pPr>
        <w:pStyle w:val="TOC1"/>
        <w:rPr>
          <w:rFonts w:asciiTheme="minorHAnsi" w:eastAsiaTheme="minorEastAsia" w:hAnsiTheme="minorHAnsi" w:cstheme="minorBidi"/>
          <w:caps w:val="0"/>
          <w:color w:val="auto"/>
          <w:sz w:val="21"/>
          <w:szCs w:val="22"/>
        </w:rPr>
      </w:pPr>
      <w:hyperlink w:anchor="_Toc168580918" w:history="1">
        <w:r w:rsidRPr="006D46BB">
          <w:rPr>
            <w:rStyle w:val="Hyperlink"/>
            <w:rFonts w:asciiTheme="minorEastAsia" w:hAnsiTheme="minorEastAsia" w:hint="eastAsia"/>
          </w:rPr>
          <w:t>二、释</w:t>
        </w:r>
        <w:r w:rsidRPr="006D46BB">
          <w:rPr>
            <w:rStyle w:val="Hyperlink"/>
            <w:rFonts w:asciiTheme="minorEastAsia" w:hAnsiTheme="minorEastAsia"/>
          </w:rPr>
          <w:t xml:space="preserve">  </w:t>
        </w:r>
        <w:r w:rsidRPr="006D46BB">
          <w:rPr>
            <w:rStyle w:val="Hyperlink"/>
            <w:rFonts w:asciiTheme="minorEastAsia" w:hAnsiTheme="minorEastAsia" w:hint="eastAsia"/>
          </w:rPr>
          <w:t>义</w:t>
        </w:r>
        <w:r>
          <w:rPr>
            <w:webHidden/>
          </w:rPr>
          <w:tab/>
        </w:r>
        <w:r>
          <w:rPr>
            <w:webHidden/>
          </w:rPr>
          <w:fldChar w:fldCharType="begin"/>
        </w:r>
        <w:r>
          <w:rPr>
            <w:webHidden/>
          </w:rPr>
          <w:instrText xml:space="preserve"> PAGEREF _Toc168580918 \h </w:instrText>
        </w:r>
        <w:r>
          <w:rPr>
            <w:webHidden/>
          </w:rPr>
          <w:fldChar w:fldCharType="separate"/>
        </w:r>
        <w:r>
          <w:rPr>
            <w:webHidden/>
          </w:rPr>
          <w:t>2</w:t>
        </w:r>
        <w:r>
          <w:rPr>
            <w:webHidden/>
          </w:rPr>
          <w:fldChar w:fldCharType="end"/>
        </w:r>
      </w:hyperlink>
    </w:p>
    <w:p w:rsidR="00624839" w14:paraId="79E7A97B" w14:textId="77777777">
      <w:pPr>
        <w:pStyle w:val="TOC1"/>
        <w:rPr>
          <w:rFonts w:asciiTheme="minorHAnsi" w:eastAsiaTheme="minorEastAsia" w:hAnsiTheme="minorHAnsi" w:cstheme="minorBidi"/>
          <w:caps w:val="0"/>
          <w:color w:val="auto"/>
          <w:sz w:val="21"/>
          <w:szCs w:val="22"/>
        </w:rPr>
      </w:pPr>
      <w:hyperlink w:anchor="_Toc168580919" w:history="1">
        <w:r w:rsidRPr="006D46BB">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_Toc168580919 \h </w:instrText>
        </w:r>
        <w:r>
          <w:rPr>
            <w:webHidden/>
          </w:rPr>
          <w:fldChar w:fldCharType="separate"/>
        </w:r>
        <w:r>
          <w:rPr>
            <w:webHidden/>
          </w:rPr>
          <w:t>6</w:t>
        </w:r>
        <w:r>
          <w:rPr>
            <w:webHidden/>
          </w:rPr>
          <w:fldChar w:fldCharType="end"/>
        </w:r>
      </w:hyperlink>
    </w:p>
    <w:p w:rsidR="00624839" w14:paraId="475DCD5E" w14:textId="77777777">
      <w:pPr>
        <w:pStyle w:val="TOC1"/>
        <w:rPr>
          <w:rFonts w:asciiTheme="minorHAnsi" w:eastAsiaTheme="minorEastAsia" w:hAnsiTheme="minorHAnsi" w:cstheme="minorBidi"/>
          <w:caps w:val="0"/>
          <w:color w:val="auto"/>
          <w:sz w:val="21"/>
          <w:szCs w:val="22"/>
        </w:rPr>
      </w:pPr>
      <w:hyperlink w:anchor="_Toc168580920" w:history="1">
        <w:r w:rsidRPr="006D46BB">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_Toc168580920 \h </w:instrText>
        </w:r>
        <w:r>
          <w:rPr>
            <w:webHidden/>
          </w:rPr>
          <w:fldChar w:fldCharType="separate"/>
        </w:r>
        <w:r>
          <w:rPr>
            <w:webHidden/>
          </w:rPr>
          <w:t>20</w:t>
        </w:r>
        <w:r>
          <w:rPr>
            <w:webHidden/>
          </w:rPr>
          <w:fldChar w:fldCharType="end"/>
        </w:r>
      </w:hyperlink>
    </w:p>
    <w:p w:rsidR="00624839" w14:paraId="749C6863" w14:textId="77777777">
      <w:pPr>
        <w:pStyle w:val="TOC1"/>
        <w:rPr>
          <w:rFonts w:asciiTheme="minorHAnsi" w:eastAsiaTheme="minorEastAsia" w:hAnsiTheme="minorHAnsi" w:cstheme="minorBidi"/>
          <w:caps w:val="0"/>
          <w:color w:val="auto"/>
          <w:sz w:val="21"/>
          <w:szCs w:val="22"/>
        </w:rPr>
      </w:pPr>
      <w:hyperlink w:anchor="_Toc168580921" w:history="1">
        <w:r w:rsidRPr="006D46BB">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_Toc168580921 \h </w:instrText>
        </w:r>
        <w:r>
          <w:rPr>
            <w:webHidden/>
          </w:rPr>
          <w:fldChar w:fldCharType="separate"/>
        </w:r>
        <w:r>
          <w:rPr>
            <w:webHidden/>
          </w:rPr>
          <w:t>24</w:t>
        </w:r>
        <w:r>
          <w:rPr>
            <w:webHidden/>
          </w:rPr>
          <w:fldChar w:fldCharType="end"/>
        </w:r>
      </w:hyperlink>
    </w:p>
    <w:p w:rsidR="00624839" w14:paraId="2F5D849E" w14:textId="77777777">
      <w:pPr>
        <w:pStyle w:val="TOC1"/>
        <w:rPr>
          <w:rFonts w:asciiTheme="minorHAnsi" w:eastAsiaTheme="minorEastAsia" w:hAnsiTheme="minorHAnsi" w:cstheme="minorBidi"/>
          <w:caps w:val="0"/>
          <w:color w:val="auto"/>
          <w:sz w:val="21"/>
          <w:szCs w:val="22"/>
        </w:rPr>
      </w:pPr>
      <w:hyperlink w:anchor="_Toc168580922" w:history="1">
        <w:r w:rsidRPr="006D46BB">
          <w:rPr>
            <w:rStyle w:val="Hyperlink"/>
            <w:rFonts w:asciiTheme="minorEastAsia" w:hAnsiTheme="minorEastAsia" w:hint="eastAsia"/>
          </w:rPr>
          <w:t>六、基金份额的分类</w:t>
        </w:r>
        <w:r>
          <w:rPr>
            <w:webHidden/>
          </w:rPr>
          <w:tab/>
        </w:r>
        <w:r>
          <w:rPr>
            <w:webHidden/>
          </w:rPr>
          <w:fldChar w:fldCharType="begin"/>
        </w:r>
        <w:r>
          <w:rPr>
            <w:webHidden/>
          </w:rPr>
          <w:instrText xml:space="preserve"> PAGEREF _Toc168580922 \h </w:instrText>
        </w:r>
        <w:r>
          <w:rPr>
            <w:webHidden/>
          </w:rPr>
          <w:fldChar w:fldCharType="separate"/>
        </w:r>
        <w:r>
          <w:rPr>
            <w:webHidden/>
          </w:rPr>
          <w:t>26</w:t>
        </w:r>
        <w:r>
          <w:rPr>
            <w:webHidden/>
          </w:rPr>
          <w:fldChar w:fldCharType="end"/>
        </w:r>
      </w:hyperlink>
    </w:p>
    <w:p w:rsidR="00624839" w14:paraId="31B5758B" w14:textId="77777777">
      <w:pPr>
        <w:pStyle w:val="TOC1"/>
        <w:rPr>
          <w:rFonts w:asciiTheme="minorHAnsi" w:eastAsiaTheme="minorEastAsia" w:hAnsiTheme="minorHAnsi" w:cstheme="minorBidi"/>
          <w:caps w:val="0"/>
          <w:color w:val="auto"/>
          <w:sz w:val="21"/>
          <w:szCs w:val="22"/>
        </w:rPr>
      </w:pPr>
      <w:hyperlink w:anchor="_Toc168580923" w:history="1">
        <w:r w:rsidRPr="006D46BB">
          <w:rPr>
            <w:rStyle w:val="Hyperlink"/>
            <w:rFonts w:asciiTheme="minorEastAsia" w:hAnsiTheme="minorEastAsia" w:hint="eastAsia"/>
          </w:rPr>
          <w:t>七、</w:t>
        </w:r>
        <w:r w:rsidRPr="006D46BB">
          <w:rPr>
            <w:rStyle w:val="Hyperlink"/>
            <w:rFonts w:asciiTheme="minorEastAsia" w:hAnsiTheme="minorEastAsia" w:hint="eastAsia"/>
            <w:bCs/>
          </w:rPr>
          <w:t>基金的历史沿革</w:t>
        </w:r>
        <w:r>
          <w:rPr>
            <w:webHidden/>
          </w:rPr>
          <w:tab/>
        </w:r>
        <w:r>
          <w:rPr>
            <w:webHidden/>
          </w:rPr>
          <w:fldChar w:fldCharType="begin"/>
        </w:r>
        <w:r>
          <w:rPr>
            <w:webHidden/>
          </w:rPr>
          <w:instrText xml:space="preserve"> PAGEREF _Toc168580923 \h </w:instrText>
        </w:r>
        <w:r>
          <w:rPr>
            <w:webHidden/>
          </w:rPr>
          <w:fldChar w:fldCharType="separate"/>
        </w:r>
        <w:r>
          <w:rPr>
            <w:webHidden/>
          </w:rPr>
          <w:t>27</w:t>
        </w:r>
        <w:r>
          <w:rPr>
            <w:webHidden/>
          </w:rPr>
          <w:fldChar w:fldCharType="end"/>
        </w:r>
      </w:hyperlink>
    </w:p>
    <w:p w:rsidR="00624839" w14:paraId="196B2EAA" w14:textId="77777777">
      <w:pPr>
        <w:pStyle w:val="TOC1"/>
        <w:rPr>
          <w:rFonts w:asciiTheme="minorHAnsi" w:eastAsiaTheme="minorEastAsia" w:hAnsiTheme="minorHAnsi" w:cstheme="minorBidi"/>
          <w:caps w:val="0"/>
          <w:color w:val="auto"/>
          <w:sz w:val="21"/>
          <w:szCs w:val="22"/>
        </w:rPr>
      </w:pPr>
      <w:hyperlink w:anchor="_Toc168580924" w:history="1">
        <w:r w:rsidRPr="006D46BB">
          <w:rPr>
            <w:rStyle w:val="Hyperlink"/>
            <w:rFonts w:asciiTheme="minorEastAsia" w:hAnsiTheme="minorEastAsia" w:hint="eastAsia"/>
            <w:bCs/>
          </w:rPr>
          <w:t>八、基金的存续</w:t>
        </w:r>
        <w:r>
          <w:rPr>
            <w:webHidden/>
          </w:rPr>
          <w:tab/>
        </w:r>
        <w:r>
          <w:rPr>
            <w:webHidden/>
          </w:rPr>
          <w:fldChar w:fldCharType="begin"/>
        </w:r>
        <w:r>
          <w:rPr>
            <w:webHidden/>
          </w:rPr>
          <w:instrText xml:space="preserve"> PAGEREF _Toc168580924 \h </w:instrText>
        </w:r>
        <w:r>
          <w:rPr>
            <w:webHidden/>
          </w:rPr>
          <w:fldChar w:fldCharType="separate"/>
        </w:r>
        <w:r>
          <w:rPr>
            <w:webHidden/>
          </w:rPr>
          <w:t>28</w:t>
        </w:r>
        <w:r>
          <w:rPr>
            <w:webHidden/>
          </w:rPr>
          <w:fldChar w:fldCharType="end"/>
        </w:r>
      </w:hyperlink>
    </w:p>
    <w:p w:rsidR="00624839" w14:paraId="3FE9E914" w14:textId="77777777">
      <w:pPr>
        <w:pStyle w:val="TOC1"/>
        <w:rPr>
          <w:rFonts w:asciiTheme="minorHAnsi" w:eastAsiaTheme="minorEastAsia" w:hAnsiTheme="minorHAnsi" w:cstheme="minorBidi"/>
          <w:caps w:val="0"/>
          <w:color w:val="auto"/>
          <w:sz w:val="21"/>
          <w:szCs w:val="22"/>
        </w:rPr>
      </w:pPr>
      <w:hyperlink w:anchor="_Toc168580925" w:history="1">
        <w:r w:rsidRPr="006D46BB">
          <w:rPr>
            <w:rStyle w:val="Hyperlink"/>
            <w:rFonts w:asciiTheme="minorEastAsia" w:hAnsiTheme="minorEastAsia" w:hint="eastAsia"/>
            <w:bCs/>
          </w:rPr>
          <w:t>九</w:t>
        </w:r>
        <w:r w:rsidRPr="006D46BB">
          <w:rPr>
            <w:rStyle w:val="Hyperlink"/>
            <w:rFonts w:asciiTheme="minorEastAsia" w:hAnsiTheme="minorEastAsia" w:hint="eastAsia"/>
          </w:rPr>
          <w:t>、基金份额的申购、赎回</w:t>
        </w:r>
        <w:r>
          <w:rPr>
            <w:webHidden/>
          </w:rPr>
          <w:tab/>
        </w:r>
        <w:r>
          <w:rPr>
            <w:webHidden/>
          </w:rPr>
          <w:fldChar w:fldCharType="begin"/>
        </w:r>
        <w:r>
          <w:rPr>
            <w:webHidden/>
          </w:rPr>
          <w:instrText xml:space="preserve"> PAGEREF _Toc168580925 \h </w:instrText>
        </w:r>
        <w:r>
          <w:rPr>
            <w:webHidden/>
          </w:rPr>
          <w:fldChar w:fldCharType="separate"/>
        </w:r>
        <w:r>
          <w:rPr>
            <w:webHidden/>
          </w:rPr>
          <w:t>29</w:t>
        </w:r>
        <w:r>
          <w:rPr>
            <w:webHidden/>
          </w:rPr>
          <w:fldChar w:fldCharType="end"/>
        </w:r>
      </w:hyperlink>
    </w:p>
    <w:p w:rsidR="00624839" w14:paraId="0B9F7C63" w14:textId="77777777">
      <w:pPr>
        <w:pStyle w:val="TOC1"/>
        <w:rPr>
          <w:rFonts w:asciiTheme="minorHAnsi" w:eastAsiaTheme="minorEastAsia" w:hAnsiTheme="minorHAnsi" w:cstheme="minorBidi"/>
          <w:caps w:val="0"/>
          <w:color w:val="auto"/>
          <w:sz w:val="21"/>
          <w:szCs w:val="22"/>
        </w:rPr>
      </w:pPr>
      <w:hyperlink w:anchor="_Toc168580926" w:history="1">
        <w:r w:rsidRPr="006D46BB">
          <w:rPr>
            <w:rStyle w:val="Hyperlink"/>
            <w:rFonts w:asciiTheme="minorEastAsia" w:hAnsiTheme="minorEastAsia" w:hint="eastAsia"/>
            <w:bCs/>
          </w:rPr>
          <w:t>十</w:t>
        </w:r>
        <w:r w:rsidRPr="006D46BB">
          <w:rPr>
            <w:rStyle w:val="Hyperlink"/>
            <w:rFonts w:asciiTheme="minorEastAsia" w:hAnsiTheme="minorEastAsia" w:hint="eastAsia"/>
          </w:rPr>
          <w:t>、基金的转换和定期定额投资计划</w:t>
        </w:r>
        <w:r>
          <w:rPr>
            <w:webHidden/>
          </w:rPr>
          <w:tab/>
        </w:r>
        <w:r>
          <w:rPr>
            <w:webHidden/>
          </w:rPr>
          <w:fldChar w:fldCharType="begin"/>
        </w:r>
        <w:r>
          <w:rPr>
            <w:webHidden/>
          </w:rPr>
          <w:instrText xml:space="preserve"> PAGEREF _Toc168580926 \h </w:instrText>
        </w:r>
        <w:r>
          <w:rPr>
            <w:webHidden/>
          </w:rPr>
          <w:fldChar w:fldCharType="separate"/>
        </w:r>
        <w:r>
          <w:rPr>
            <w:webHidden/>
          </w:rPr>
          <w:t>42</w:t>
        </w:r>
        <w:r>
          <w:rPr>
            <w:webHidden/>
          </w:rPr>
          <w:fldChar w:fldCharType="end"/>
        </w:r>
      </w:hyperlink>
    </w:p>
    <w:p w:rsidR="00624839" w14:paraId="00738676" w14:textId="77777777">
      <w:pPr>
        <w:pStyle w:val="TOC1"/>
        <w:rPr>
          <w:rFonts w:asciiTheme="minorHAnsi" w:eastAsiaTheme="minorEastAsia" w:hAnsiTheme="minorHAnsi" w:cstheme="minorBidi"/>
          <w:caps w:val="0"/>
          <w:color w:val="auto"/>
          <w:sz w:val="21"/>
          <w:szCs w:val="22"/>
        </w:rPr>
      </w:pPr>
      <w:hyperlink w:anchor="_Toc168580927" w:history="1">
        <w:r w:rsidRPr="006D46BB">
          <w:rPr>
            <w:rStyle w:val="Hyperlink"/>
            <w:rFonts w:asciiTheme="minorEastAsia" w:hAnsiTheme="minorEastAsia" w:hint="eastAsia"/>
            <w:bCs/>
          </w:rPr>
          <w:t>十一、基金的转托管、质押、非交易过户、冻结与解冻</w:t>
        </w:r>
        <w:r>
          <w:rPr>
            <w:webHidden/>
          </w:rPr>
          <w:tab/>
        </w:r>
        <w:r>
          <w:rPr>
            <w:webHidden/>
          </w:rPr>
          <w:fldChar w:fldCharType="begin"/>
        </w:r>
        <w:r>
          <w:rPr>
            <w:webHidden/>
          </w:rPr>
          <w:instrText xml:space="preserve"> PAGEREF _Toc168580927 \h </w:instrText>
        </w:r>
        <w:r>
          <w:rPr>
            <w:webHidden/>
          </w:rPr>
          <w:fldChar w:fldCharType="separate"/>
        </w:r>
        <w:r>
          <w:rPr>
            <w:webHidden/>
          </w:rPr>
          <w:t>46</w:t>
        </w:r>
        <w:r>
          <w:rPr>
            <w:webHidden/>
          </w:rPr>
          <w:fldChar w:fldCharType="end"/>
        </w:r>
      </w:hyperlink>
    </w:p>
    <w:p w:rsidR="00624839" w14:paraId="6AF9FB96" w14:textId="77777777">
      <w:pPr>
        <w:pStyle w:val="TOC1"/>
        <w:rPr>
          <w:rFonts w:asciiTheme="minorHAnsi" w:eastAsiaTheme="minorEastAsia" w:hAnsiTheme="minorHAnsi" w:cstheme="minorBidi"/>
          <w:caps w:val="0"/>
          <w:color w:val="auto"/>
          <w:sz w:val="21"/>
          <w:szCs w:val="22"/>
        </w:rPr>
      </w:pPr>
      <w:hyperlink w:anchor="_Toc168580928" w:history="1">
        <w:r w:rsidRPr="006D46BB">
          <w:rPr>
            <w:rStyle w:val="Hyperlink"/>
            <w:rFonts w:asciiTheme="minorEastAsia" w:hAnsiTheme="minorEastAsia" w:hint="eastAsia"/>
          </w:rPr>
          <w:t>十二、基金的投资</w:t>
        </w:r>
        <w:r>
          <w:rPr>
            <w:webHidden/>
          </w:rPr>
          <w:tab/>
        </w:r>
        <w:r>
          <w:rPr>
            <w:webHidden/>
          </w:rPr>
          <w:fldChar w:fldCharType="begin"/>
        </w:r>
        <w:r>
          <w:rPr>
            <w:webHidden/>
          </w:rPr>
          <w:instrText xml:space="preserve"> PAGEREF _Toc168580928 \h </w:instrText>
        </w:r>
        <w:r>
          <w:rPr>
            <w:webHidden/>
          </w:rPr>
          <w:fldChar w:fldCharType="separate"/>
        </w:r>
        <w:r>
          <w:rPr>
            <w:webHidden/>
          </w:rPr>
          <w:t>47</w:t>
        </w:r>
        <w:r>
          <w:rPr>
            <w:webHidden/>
          </w:rPr>
          <w:fldChar w:fldCharType="end"/>
        </w:r>
      </w:hyperlink>
    </w:p>
    <w:p w:rsidR="00624839" w14:paraId="13359578" w14:textId="77777777">
      <w:pPr>
        <w:pStyle w:val="TOC1"/>
        <w:rPr>
          <w:rFonts w:asciiTheme="minorHAnsi" w:eastAsiaTheme="minorEastAsia" w:hAnsiTheme="minorHAnsi" w:cstheme="minorBidi"/>
          <w:caps w:val="0"/>
          <w:color w:val="auto"/>
          <w:sz w:val="21"/>
          <w:szCs w:val="22"/>
        </w:rPr>
      </w:pPr>
      <w:hyperlink w:anchor="_Toc168580929" w:history="1">
        <w:r w:rsidRPr="006D46BB">
          <w:rPr>
            <w:rStyle w:val="Hyperlink"/>
            <w:rFonts w:asciiTheme="minorEastAsia" w:hAnsiTheme="minorEastAsia" w:hint="eastAsia"/>
          </w:rPr>
          <w:t>十三、基金的业绩</w:t>
        </w:r>
        <w:r>
          <w:rPr>
            <w:webHidden/>
          </w:rPr>
          <w:tab/>
        </w:r>
        <w:r>
          <w:rPr>
            <w:webHidden/>
          </w:rPr>
          <w:fldChar w:fldCharType="begin"/>
        </w:r>
        <w:r>
          <w:rPr>
            <w:webHidden/>
          </w:rPr>
          <w:instrText xml:space="preserve"> PAGEREF _Toc168580929 \h </w:instrText>
        </w:r>
        <w:r>
          <w:rPr>
            <w:webHidden/>
          </w:rPr>
          <w:fldChar w:fldCharType="separate"/>
        </w:r>
        <w:r>
          <w:rPr>
            <w:webHidden/>
          </w:rPr>
          <w:t>57</w:t>
        </w:r>
        <w:r>
          <w:rPr>
            <w:webHidden/>
          </w:rPr>
          <w:fldChar w:fldCharType="end"/>
        </w:r>
      </w:hyperlink>
    </w:p>
    <w:p w:rsidR="00624839" w14:paraId="09B3D1DF" w14:textId="77777777">
      <w:pPr>
        <w:pStyle w:val="TOC1"/>
        <w:rPr>
          <w:rFonts w:asciiTheme="minorHAnsi" w:eastAsiaTheme="minorEastAsia" w:hAnsiTheme="minorHAnsi" w:cstheme="minorBidi"/>
          <w:caps w:val="0"/>
          <w:color w:val="auto"/>
          <w:sz w:val="21"/>
          <w:szCs w:val="22"/>
        </w:rPr>
      </w:pPr>
      <w:hyperlink w:anchor="_Toc168580930" w:history="1">
        <w:r w:rsidRPr="006D46BB">
          <w:rPr>
            <w:rStyle w:val="Hyperlink"/>
            <w:rFonts w:asciiTheme="minorEastAsia" w:hAnsiTheme="minorEastAsia" w:hint="eastAsia"/>
          </w:rPr>
          <w:t>十四、基金的财产</w:t>
        </w:r>
        <w:r>
          <w:rPr>
            <w:webHidden/>
          </w:rPr>
          <w:tab/>
        </w:r>
        <w:r>
          <w:rPr>
            <w:webHidden/>
          </w:rPr>
          <w:fldChar w:fldCharType="begin"/>
        </w:r>
        <w:r>
          <w:rPr>
            <w:webHidden/>
          </w:rPr>
          <w:instrText xml:space="preserve"> PAGEREF _Toc168580930 \h </w:instrText>
        </w:r>
        <w:r>
          <w:rPr>
            <w:webHidden/>
          </w:rPr>
          <w:fldChar w:fldCharType="separate"/>
        </w:r>
        <w:r>
          <w:rPr>
            <w:webHidden/>
          </w:rPr>
          <w:t>60</w:t>
        </w:r>
        <w:r>
          <w:rPr>
            <w:webHidden/>
          </w:rPr>
          <w:fldChar w:fldCharType="end"/>
        </w:r>
      </w:hyperlink>
    </w:p>
    <w:p w:rsidR="00624839" w14:paraId="5287111B" w14:textId="77777777">
      <w:pPr>
        <w:pStyle w:val="TOC1"/>
        <w:rPr>
          <w:rFonts w:asciiTheme="minorHAnsi" w:eastAsiaTheme="minorEastAsia" w:hAnsiTheme="minorHAnsi" w:cstheme="minorBidi"/>
          <w:caps w:val="0"/>
          <w:color w:val="auto"/>
          <w:sz w:val="21"/>
          <w:szCs w:val="22"/>
        </w:rPr>
      </w:pPr>
      <w:hyperlink w:anchor="_Toc168580931" w:history="1">
        <w:r w:rsidRPr="006D46BB">
          <w:rPr>
            <w:rStyle w:val="Hyperlink"/>
            <w:rFonts w:asciiTheme="minorEastAsia" w:hAnsiTheme="minorEastAsia" w:hint="eastAsia"/>
          </w:rPr>
          <w:t>十五、基金资产的估值</w:t>
        </w:r>
        <w:r>
          <w:rPr>
            <w:webHidden/>
          </w:rPr>
          <w:tab/>
        </w:r>
        <w:r>
          <w:rPr>
            <w:webHidden/>
          </w:rPr>
          <w:fldChar w:fldCharType="begin"/>
        </w:r>
        <w:r>
          <w:rPr>
            <w:webHidden/>
          </w:rPr>
          <w:instrText xml:space="preserve"> PAGEREF _Toc168580931 \h </w:instrText>
        </w:r>
        <w:r>
          <w:rPr>
            <w:webHidden/>
          </w:rPr>
          <w:fldChar w:fldCharType="separate"/>
        </w:r>
        <w:r>
          <w:rPr>
            <w:webHidden/>
          </w:rPr>
          <w:t>61</w:t>
        </w:r>
        <w:r>
          <w:rPr>
            <w:webHidden/>
          </w:rPr>
          <w:fldChar w:fldCharType="end"/>
        </w:r>
      </w:hyperlink>
    </w:p>
    <w:p w:rsidR="00624839" w14:paraId="22A82262" w14:textId="77777777">
      <w:pPr>
        <w:pStyle w:val="TOC1"/>
        <w:rPr>
          <w:rFonts w:asciiTheme="minorHAnsi" w:eastAsiaTheme="minorEastAsia" w:hAnsiTheme="minorHAnsi" w:cstheme="minorBidi"/>
          <w:caps w:val="0"/>
          <w:color w:val="auto"/>
          <w:sz w:val="21"/>
          <w:szCs w:val="22"/>
        </w:rPr>
      </w:pPr>
      <w:hyperlink w:anchor="_Toc168580932" w:history="1">
        <w:r w:rsidRPr="006D46BB">
          <w:rPr>
            <w:rStyle w:val="Hyperlink"/>
            <w:rFonts w:asciiTheme="minorEastAsia" w:hAnsiTheme="minorEastAsia" w:hint="eastAsia"/>
          </w:rPr>
          <w:t>十六、基金的收益分配</w:t>
        </w:r>
        <w:r>
          <w:rPr>
            <w:webHidden/>
          </w:rPr>
          <w:tab/>
        </w:r>
        <w:r>
          <w:rPr>
            <w:webHidden/>
          </w:rPr>
          <w:fldChar w:fldCharType="begin"/>
        </w:r>
        <w:r>
          <w:rPr>
            <w:webHidden/>
          </w:rPr>
          <w:instrText xml:space="preserve"> PAGEREF _Toc168580932 \h </w:instrText>
        </w:r>
        <w:r>
          <w:rPr>
            <w:webHidden/>
          </w:rPr>
          <w:fldChar w:fldCharType="separate"/>
        </w:r>
        <w:r>
          <w:rPr>
            <w:webHidden/>
          </w:rPr>
          <w:t>66</w:t>
        </w:r>
        <w:r>
          <w:rPr>
            <w:webHidden/>
          </w:rPr>
          <w:fldChar w:fldCharType="end"/>
        </w:r>
      </w:hyperlink>
    </w:p>
    <w:p w:rsidR="00624839" w14:paraId="273BE0D2" w14:textId="77777777">
      <w:pPr>
        <w:pStyle w:val="TOC1"/>
        <w:rPr>
          <w:rFonts w:asciiTheme="minorHAnsi" w:eastAsiaTheme="minorEastAsia" w:hAnsiTheme="minorHAnsi" w:cstheme="minorBidi"/>
          <w:caps w:val="0"/>
          <w:color w:val="auto"/>
          <w:sz w:val="21"/>
          <w:szCs w:val="22"/>
        </w:rPr>
      </w:pPr>
      <w:hyperlink w:anchor="_Toc168580933" w:history="1">
        <w:r w:rsidRPr="006D46BB">
          <w:rPr>
            <w:rStyle w:val="Hyperlink"/>
            <w:rFonts w:asciiTheme="minorEastAsia" w:hAnsiTheme="minorEastAsia" w:hint="eastAsia"/>
          </w:rPr>
          <w:t>十七、基金的费用与税收</w:t>
        </w:r>
        <w:r>
          <w:rPr>
            <w:webHidden/>
          </w:rPr>
          <w:tab/>
        </w:r>
        <w:r>
          <w:rPr>
            <w:webHidden/>
          </w:rPr>
          <w:fldChar w:fldCharType="begin"/>
        </w:r>
        <w:r>
          <w:rPr>
            <w:webHidden/>
          </w:rPr>
          <w:instrText xml:space="preserve"> PAGEREF _Toc168580933 \h </w:instrText>
        </w:r>
        <w:r>
          <w:rPr>
            <w:webHidden/>
          </w:rPr>
          <w:fldChar w:fldCharType="separate"/>
        </w:r>
        <w:r>
          <w:rPr>
            <w:webHidden/>
          </w:rPr>
          <w:t>68</w:t>
        </w:r>
        <w:r>
          <w:rPr>
            <w:webHidden/>
          </w:rPr>
          <w:fldChar w:fldCharType="end"/>
        </w:r>
      </w:hyperlink>
    </w:p>
    <w:p w:rsidR="00624839" w14:paraId="3F2C9C40" w14:textId="77777777">
      <w:pPr>
        <w:pStyle w:val="TOC1"/>
        <w:rPr>
          <w:rFonts w:asciiTheme="minorHAnsi" w:eastAsiaTheme="minorEastAsia" w:hAnsiTheme="minorHAnsi" w:cstheme="minorBidi"/>
          <w:caps w:val="0"/>
          <w:color w:val="auto"/>
          <w:sz w:val="21"/>
          <w:szCs w:val="22"/>
        </w:rPr>
      </w:pPr>
      <w:hyperlink w:anchor="_Toc168580934" w:history="1">
        <w:r w:rsidRPr="006D46BB">
          <w:rPr>
            <w:rStyle w:val="Hyperlink"/>
            <w:rFonts w:asciiTheme="minorEastAsia" w:hAnsiTheme="minorEastAsia" w:hint="eastAsia"/>
          </w:rPr>
          <w:t>十八、基金的会计与审计</w:t>
        </w:r>
        <w:r>
          <w:rPr>
            <w:webHidden/>
          </w:rPr>
          <w:tab/>
        </w:r>
        <w:r>
          <w:rPr>
            <w:webHidden/>
          </w:rPr>
          <w:fldChar w:fldCharType="begin"/>
        </w:r>
        <w:r>
          <w:rPr>
            <w:webHidden/>
          </w:rPr>
          <w:instrText xml:space="preserve"> PAGEREF _Toc168580934 \h </w:instrText>
        </w:r>
        <w:r>
          <w:rPr>
            <w:webHidden/>
          </w:rPr>
          <w:fldChar w:fldCharType="separate"/>
        </w:r>
        <w:r>
          <w:rPr>
            <w:webHidden/>
          </w:rPr>
          <w:t>71</w:t>
        </w:r>
        <w:r>
          <w:rPr>
            <w:webHidden/>
          </w:rPr>
          <w:fldChar w:fldCharType="end"/>
        </w:r>
      </w:hyperlink>
    </w:p>
    <w:p w:rsidR="00624839" w14:paraId="2D73136D" w14:textId="77777777">
      <w:pPr>
        <w:pStyle w:val="TOC1"/>
        <w:rPr>
          <w:rFonts w:asciiTheme="minorHAnsi" w:eastAsiaTheme="minorEastAsia" w:hAnsiTheme="minorHAnsi" w:cstheme="minorBidi"/>
          <w:caps w:val="0"/>
          <w:color w:val="auto"/>
          <w:sz w:val="21"/>
          <w:szCs w:val="22"/>
        </w:rPr>
      </w:pPr>
      <w:hyperlink w:anchor="_Toc168580935" w:history="1">
        <w:r w:rsidRPr="006D46BB">
          <w:rPr>
            <w:rStyle w:val="Hyperlink"/>
            <w:rFonts w:asciiTheme="minorEastAsia" w:hAnsiTheme="minorEastAsia" w:hint="eastAsia"/>
          </w:rPr>
          <w:t>十九、基金的信息披露</w:t>
        </w:r>
        <w:r>
          <w:rPr>
            <w:webHidden/>
          </w:rPr>
          <w:tab/>
        </w:r>
        <w:r>
          <w:rPr>
            <w:webHidden/>
          </w:rPr>
          <w:fldChar w:fldCharType="begin"/>
        </w:r>
        <w:r>
          <w:rPr>
            <w:webHidden/>
          </w:rPr>
          <w:instrText xml:space="preserve"> PAGEREF _Toc168580935 \h </w:instrText>
        </w:r>
        <w:r>
          <w:rPr>
            <w:webHidden/>
          </w:rPr>
          <w:fldChar w:fldCharType="separate"/>
        </w:r>
        <w:r>
          <w:rPr>
            <w:webHidden/>
          </w:rPr>
          <w:t>72</w:t>
        </w:r>
        <w:r>
          <w:rPr>
            <w:webHidden/>
          </w:rPr>
          <w:fldChar w:fldCharType="end"/>
        </w:r>
      </w:hyperlink>
    </w:p>
    <w:p w:rsidR="00624839" w14:paraId="32BCFDB6" w14:textId="77777777">
      <w:pPr>
        <w:pStyle w:val="TOC1"/>
        <w:rPr>
          <w:rFonts w:asciiTheme="minorHAnsi" w:eastAsiaTheme="minorEastAsia" w:hAnsiTheme="minorHAnsi" w:cstheme="minorBidi"/>
          <w:caps w:val="0"/>
          <w:color w:val="auto"/>
          <w:sz w:val="21"/>
          <w:szCs w:val="22"/>
        </w:rPr>
      </w:pPr>
      <w:hyperlink w:anchor="_Toc168580936" w:history="1">
        <w:r w:rsidRPr="006D46BB">
          <w:rPr>
            <w:rStyle w:val="Hyperlink"/>
            <w:rFonts w:asciiTheme="minorEastAsia" w:hAnsiTheme="minorEastAsia" w:hint="eastAsia"/>
          </w:rPr>
          <w:t>二十、侧袋机制</w:t>
        </w:r>
        <w:r>
          <w:rPr>
            <w:webHidden/>
          </w:rPr>
          <w:tab/>
        </w:r>
        <w:r>
          <w:rPr>
            <w:webHidden/>
          </w:rPr>
          <w:fldChar w:fldCharType="begin"/>
        </w:r>
        <w:r>
          <w:rPr>
            <w:webHidden/>
          </w:rPr>
          <w:instrText xml:space="preserve"> PAGEREF _Toc168580936 \h </w:instrText>
        </w:r>
        <w:r>
          <w:rPr>
            <w:webHidden/>
          </w:rPr>
          <w:fldChar w:fldCharType="separate"/>
        </w:r>
        <w:r>
          <w:rPr>
            <w:webHidden/>
          </w:rPr>
          <w:t>78</w:t>
        </w:r>
        <w:r>
          <w:rPr>
            <w:webHidden/>
          </w:rPr>
          <w:fldChar w:fldCharType="end"/>
        </w:r>
      </w:hyperlink>
    </w:p>
    <w:p w:rsidR="00624839" w14:paraId="175E030A" w14:textId="77777777">
      <w:pPr>
        <w:pStyle w:val="TOC1"/>
        <w:rPr>
          <w:rFonts w:asciiTheme="minorHAnsi" w:eastAsiaTheme="minorEastAsia" w:hAnsiTheme="minorHAnsi" w:cstheme="minorBidi"/>
          <w:caps w:val="0"/>
          <w:color w:val="auto"/>
          <w:sz w:val="21"/>
          <w:szCs w:val="22"/>
        </w:rPr>
      </w:pPr>
      <w:hyperlink w:anchor="_Toc168580937" w:history="1">
        <w:r w:rsidRPr="006D46BB">
          <w:rPr>
            <w:rStyle w:val="Hyperlink"/>
            <w:rFonts w:asciiTheme="minorEastAsia" w:hAnsiTheme="minorEastAsia" w:hint="eastAsia"/>
          </w:rPr>
          <w:t>二十一、风险揭示</w:t>
        </w:r>
        <w:r>
          <w:rPr>
            <w:webHidden/>
          </w:rPr>
          <w:tab/>
        </w:r>
        <w:r>
          <w:rPr>
            <w:webHidden/>
          </w:rPr>
          <w:fldChar w:fldCharType="begin"/>
        </w:r>
        <w:r>
          <w:rPr>
            <w:webHidden/>
          </w:rPr>
          <w:instrText xml:space="preserve"> PAGEREF _Toc168580937 \h </w:instrText>
        </w:r>
        <w:r>
          <w:rPr>
            <w:webHidden/>
          </w:rPr>
          <w:fldChar w:fldCharType="separate"/>
        </w:r>
        <w:r>
          <w:rPr>
            <w:webHidden/>
          </w:rPr>
          <w:t>80</w:t>
        </w:r>
        <w:r>
          <w:rPr>
            <w:webHidden/>
          </w:rPr>
          <w:fldChar w:fldCharType="end"/>
        </w:r>
      </w:hyperlink>
    </w:p>
    <w:p w:rsidR="00624839" w14:paraId="0CA75AE5" w14:textId="77777777">
      <w:pPr>
        <w:pStyle w:val="TOC1"/>
        <w:rPr>
          <w:rFonts w:asciiTheme="minorHAnsi" w:eastAsiaTheme="minorEastAsia" w:hAnsiTheme="minorHAnsi" w:cstheme="minorBidi"/>
          <w:caps w:val="0"/>
          <w:color w:val="auto"/>
          <w:sz w:val="21"/>
          <w:szCs w:val="22"/>
        </w:rPr>
      </w:pPr>
      <w:hyperlink w:anchor="_Toc168580938" w:history="1">
        <w:r w:rsidRPr="006D46BB">
          <w:rPr>
            <w:rStyle w:val="Hyperlink"/>
            <w:rFonts w:asciiTheme="minorEastAsia" w:hAnsiTheme="minorEastAsia" w:hint="eastAsia"/>
          </w:rPr>
          <w:t>二十二、基金合同的变更、终止与基金财产的清算</w:t>
        </w:r>
        <w:r>
          <w:rPr>
            <w:webHidden/>
          </w:rPr>
          <w:tab/>
        </w:r>
        <w:r>
          <w:rPr>
            <w:webHidden/>
          </w:rPr>
          <w:fldChar w:fldCharType="begin"/>
        </w:r>
        <w:r>
          <w:rPr>
            <w:webHidden/>
          </w:rPr>
          <w:instrText xml:space="preserve"> PAGEREF _Toc168580938 \h </w:instrText>
        </w:r>
        <w:r>
          <w:rPr>
            <w:webHidden/>
          </w:rPr>
          <w:fldChar w:fldCharType="separate"/>
        </w:r>
        <w:r>
          <w:rPr>
            <w:webHidden/>
          </w:rPr>
          <w:t>86</w:t>
        </w:r>
        <w:r>
          <w:rPr>
            <w:webHidden/>
          </w:rPr>
          <w:fldChar w:fldCharType="end"/>
        </w:r>
      </w:hyperlink>
    </w:p>
    <w:p w:rsidR="00624839" w14:paraId="0B56C8E1" w14:textId="77777777">
      <w:pPr>
        <w:pStyle w:val="TOC1"/>
        <w:rPr>
          <w:rFonts w:asciiTheme="minorHAnsi" w:eastAsiaTheme="minorEastAsia" w:hAnsiTheme="minorHAnsi" w:cstheme="minorBidi"/>
          <w:caps w:val="0"/>
          <w:color w:val="auto"/>
          <w:sz w:val="21"/>
          <w:szCs w:val="22"/>
        </w:rPr>
      </w:pPr>
      <w:hyperlink w:anchor="_Toc168580939" w:history="1">
        <w:r w:rsidRPr="006D46BB">
          <w:rPr>
            <w:rStyle w:val="Hyperlink"/>
            <w:rFonts w:asciiTheme="minorEastAsia" w:hAnsiTheme="minorEastAsia" w:hint="eastAsia"/>
          </w:rPr>
          <w:t>二十三、基金合同的内容摘要</w:t>
        </w:r>
        <w:r>
          <w:rPr>
            <w:webHidden/>
          </w:rPr>
          <w:tab/>
        </w:r>
        <w:r>
          <w:rPr>
            <w:webHidden/>
          </w:rPr>
          <w:fldChar w:fldCharType="begin"/>
        </w:r>
        <w:r>
          <w:rPr>
            <w:webHidden/>
          </w:rPr>
          <w:instrText xml:space="preserve"> PAGEREF _Toc168580939 \h </w:instrText>
        </w:r>
        <w:r>
          <w:rPr>
            <w:webHidden/>
          </w:rPr>
          <w:fldChar w:fldCharType="separate"/>
        </w:r>
        <w:r>
          <w:rPr>
            <w:webHidden/>
          </w:rPr>
          <w:t>88</w:t>
        </w:r>
        <w:r>
          <w:rPr>
            <w:webHidden/>
          </w:rPr>
          <w:fldChar w:fldCharType="end"/>
        </w:r>
      </w:hyperlink>
    </w:p>
    <w:p w:rsidR="00624839" w14:paraId="1B65105F" w14:textId="77777777">
      <w:pPr>
        <w:pStyle w:val="TOC1"/>
        <w:rPr>
          <w:rFonts w:asciiTheme="minorHAnsi" w:eastAsiaTheme="minorEastAsia" w:hAnsiTheme="minorHAnsi" w:cstheme="minorBidi"/>
          <w:caps w:val="0"/>
          <w:color w:val="auto"/>
          <w:sz w:val="21"/>
          <w:szCs w:val="22"/>
        </w:rPr>
      </w:pPr>
      <w:hyperlink w:anchor="_Toc168580940" w:history="1">
        <w:r w:rsidRPr="006D46BB">
          <w:rPr>
            <w:rStyle w:val="Hyperlink"/>
            <w:rFonts w:asciiTheme="minorEastAsia" w:hAnsiTheme="minorEastAsia" w:hint="eastAsia"/>
          </w:rPr>
          <w:t>二十四、基金托管协议的内容摘要</w:t>
        </w:r>
        <w:r>
          <w:rPr>
            <w:webHidden/>
          </w:rPr>
          <w:tab/>
        </w:r>
        <w:r>
          <w:rPr>
            <w:webHidden/>
          </w:rPr>
          <w:fldChar w:fldCharType="begin"/>
        </w:r>
        <w:r>
          <w:rPr>
            <w:webHidden/>
          </w:rPr>
          <w:instrText xml:space="preserve"> PAGEREF _Toc168580940 \h </w:instrText>
        </w:r>
        <w:r>
          <w:rPr>
            <w:webHidden/>
          </w:rPr>
          <w:fldChar w:fldCharType="separate"/>
        </w:r>
        <w:r>
          <w:rPr>
            <w:webHidden/>
          </w:rPr>
          <w:t>103</w:t>
        </w:r>
        <w:r>
          <w:rPr>
            <w:webHidden/>
          </w:rPr>
          <w:fldChar w:fldCharType="end"/>
        </w:r>
      </w:hyperlink>
    </w:p>
    <w:p w:rsidR="00624839" w14:paraId="0F31BB92" w14:textId="77777777">
      <w:pPr>
        <w:pStyle w:val="TOC1"/>
        <w:rPr>
          <w:rFonts w:asciiTheme="minorHAnsi" w:eastAsiaTheme="minorEastAsia" w:hAnsiTheme="minorHAnsi" w:cstheme="minorBidi"/>
          <w:caps w:val="0"/>
          <w:color w:val="auto"/>
          <w:sz w:val="21"/>
          <w:szCs w:val="22"/>
        </w:rPr>
      </w:pPr>
      <w:hyperlink w:anchor="_Toc168580941" w:history="1">
        <w:r w:rsidRPr="006D46BB">
          <w:rPr>
            <w:rStyle w:val="Hyperlink"/>
            <w:rFonts w:asciiTheme="minorEastAsia" w:hAnsiTheme="minorEastAsia" w:hint="eastAsia"/>
          </w:rPr>
          <w:t>二十五、对基金份额持有人的服务</w:t>
        </w:r>
        <w:r>
          <w:rPr>
            <w:webHidden/>
          </w:rPr>
          <w:tab/>
        </w:r>
        <w:r>
          <w:rPr>
            <w:webHidden/>
          </w:rPr>
          <w:fldChar w:fldCharType="begin"/>
        </w:r>
        <w:r>
          <w:rPr>
            <w:webHidden/>
          </w:rPr>
          <w:instrText xml:space="preserve"> PAGEREF _Toc168580941 \h </w:instrText>
        </w:r>
        <w:r>
          <w:rPr>
            <w:webHidden/>
          </w:rPr>
          <w:fldChar w:fldCharType="separate"/>
        </w:r>
        <w:r>
          <w:rPr>
            <w:webHidden/>
          </w:rPr>
          <w:t>119</w:t>
        </w:r>
        <w:r>
          <w:rPr>
            <w:webHidden/>
          </w:rPr>
          <w:fldChar w:fldCharType="end"/>
        </w:r>
      </w:hyperlink>
    </w:p>
    <w:p w:rsidR="00624839" w14:paraId="01F58637" w14:textId="77777777">
      <w:pPr>
        <w:pStyle w:val="TOC1"/>
        <w:rPr>
          <w:rFonts w:asciiTheme="minorHAnsi" w:eastAsiaTheme="minorEastAsia" w:hAnsiTheme="minorHAnsi" w:cstheme="minorBidi"/>
          <w:caps w:val="0"/>
          <w:color w:val="auto"/>
          <w:sz w:val="21"/>
          <w:szCs w:val="22"/>
        </w:rPr>
      </w:pPr>
      <w:hyperlink w:anchor="_Toc168580942" w:history="1">
        <w:r w:rsidRPr="006D46BB">
          <w:rPr>
            <w:rStyle w:val="Hyperlink"/>
            <w:rFonts w:asciiTheme="minorEastAsia" w:hAnsiTheme="minorEastAsia" w:hint="eastAsia"/>
          </w:rPr>
          <w:t>二十六、其他应披露事项</w:t>
        </w:r>
        <w:r>
          <w:rPr>
            <w:webHidden/>
          </w:rPr>
          <w:tab/>
        </w:r>
        <w:r>
          <w:rPr>
            <w:webHidden/>
          </w:rPr>
          <w:fldChar w:fldCharType="begin"/>
        </w:r>
        <w:r>
          <w:rPr>
            <w:webHidden/>
          </w:rPr>
          <w:instrText xml:space="preserve"> PAGEREF _Toc168580942 \h </w:instrText>
        </w:r>
        <w:r>
          <w:rPr>
            <w:webHidden/>
          </w:rPr>
          <w:fldChar w:fldCharType="separate"/>
        </w:r>
        <w:r>
          <w:rPr>
            <w:webHidden/>
          </w:rPr>
          <w:t>120</w:t>
        </w:r>
        <w:r>
          <w:rPr>
            <w:webHidden/>
          </w:rPr>
          <w:fldChar w:fldCharType="end"/>
        </w:r>
      </w:hyperlink>
    </w:p>
    <w:p w:rsidR="00624839" w14:paraId="432AABF8" w14:textId="77777777">
      <w:pPr>
        <w:pStyle w:val="TOC1"/>
        <w:rPr>
          <w:rFonts w:asciiTheme="minorHAnsi" w:eastAsiaTheme="minorEastAsia" w:hAnsiTheme="minorHAnsi" w:cstheme="minorBidi"/>
          <w:caps w:val="0"/>
          <w:color w:val="auto"/>
          <w:sz w:val="21"/>
          <w:szCs w:val="22"/>
        </w:rPr>
      </w:pPr>
      <w:hyperlink w:anchor="_Toc168580943" w:history="1">
        <w:r w:rsidRPr="006D46BB">
          <w:rPr>
            <w:rStyle w:val="Hyperlink"/>
            <w:rFonts w:asciiTheme="minorEastAsia" w:hAnsiTheme="minorEastAsia" w:hint="eastAsia"/>
          </w:rPr>
          <w:t>二十七、招募说明书的存放及查阅方式</w:t>
        </w:r>
        <w:r>
          <w:rPr>
            <w:webHidden/>
          </w:rPr>
          <w:tab/>
        </w:r>
        <w:r>
          <w:rPr>
            <w:webHidden/>
          </w:rPr>
          <w:fldChar w:fldCharType="begin"/>
        </w:r>
        <w:r>
          <w:rPr>
            <w:webHidden/>
          </w:rPr>
          <w:instrText xml:space="preserve"> PAGEREF _Toc168580943 \h </w:instrText>
        </w:r>
        <w:r>
          <w:rPr>
            <w:webHidden/>
          </w:rPr>
          <w:fldChar w:fldCharType="separate"/>
        </w:r>
        <w:r>
          <w:rPr>
            <w:webHidden/>
          </w:rPr>
          <w:t>121</w:t>
        </w:r>
        <w:r>
          <w:rPr>
            <w:webHidden/>
          </w:rPr>
          <w:fldChar w:fldCharType="end"/>
        </w:r>
      </w:hyperlink>
    </w:p>
    <w:p w:rsidR="00624839" w14:paraId="57142794" w14:textId="77777777">
      <w:pPr>
        <w:pStyle w:val="TOC1"/>
        <w:rPr>
          <w:rFonts w:asciiTheme="minorHAnsi" w:eastAsiaTheme="minorEastAsia" w:hAnsiTheme="minorHAnsi" w:cstheme="minorBidi"/>
          <w:caps w:val="0"/>
          <w:color w:val="auto"/>
          <w:sz w:val="21"/>
          <w:szCs w:val="22"/>
        </w:rPr>
      </w:pPr>
      <w:hyperlink w:anchor="_Toc168580944" w:history="1">
        <w:r w:rsidRPr="006D46BB">
          <w:rPr>
            <w:rStyle w:val="Hyperlink"/>
            <w:rFonts w:asciiTheme="minorEastAsia" w:hAnsiTheme="minorEastAsia" w:hint="eastAsia"/>
          </w:rPr>
          <w:t>二十八、备查文件</w:t>
        </w:r>
        <w:r>
          <w:rPr>
            <w:webHidden/>
          </w:rPr>
          <w:tab/>
        </w:r>
        <w:r>
          <w:rPr>
            <w:webHidden/>
          </w:rPr>
          <w:fldChar w:fldCharType="begin"/>
        </w:r>
        <w:r>
          <w:rPr>
            <w:webHidden/>
          </w:rPr>
          <w:instrText xml:space="preserve"> PAGEREF _Toc168580944 \h </w:instrText>
        </w:r>
        <w:r>
          <w:rPr>
            <w:webHidden/>
          </w:rPr>
          <w:fldChar w:fldCharType="separate"/>
        </w:r>
        <w:r>
          <w:rPr>
            <w:webHidden/>
          </w:rPr>
          <w:t>122</w:t>
        </w:r>
        <w:r>
          <w:rPr>
            <w:webHidden/>
          </w:rPr>
          <w:fldChar w:fldCharType="end"/>
        </w:r>
      </w:hyperlink>
    </w:p>
    <w:p w:rsidR="00BA4B87" w:rsidRPr="00B06E2C" w:rsidP="004A2685" w14:paraId="08E93673" w14:textId="77777777">
      <w:pPr>
        <w:ind w:firstLine="560"/>
        <w:jc w:val="center"/>
        <w:rPr>
          <w:rFonts w:asciiTheme="minorEastAsia" w:eastAsiaTheme="minorEastAsia" w:hAnsiTheme="minorEastAsia"/>
          <w:b/>
          <w:caps/>
          <w:noProof/>
          <w:color w:val="000000" w:themeColor="text1"/>
          <w:sz w:val="24"/>
          <w:szCs w:val="28"/>
        </w:rPr>
      </w:pPr>
      <w:r w:rsidRPr="00B06E2C">
        <w:rPr>
          <w:rFonts w:asciiTheme="minorEastAsia" w:eastAsiaTheme="minorEastAsia" w:hAnsiTheme="minorEastAsia"/>
          <w:b/>
          <w:caps/>
          <w:color w:val="000000" w:themeColor="text1"/>
          <w:sz w:val="24"/>
        </w:rPr>
        <w:fldChar w:fldCharType="end"/>
      </w:r>
    </w:p>
    <w:p w:rsidR="00AE70B8" w:rsidRPr="00B06E2C" w:rsidP="00C4254C" w14:paraId="75DA7D37" w14:textId="77777777">
      <w:pPr>
        <w:ind w:firstLine="560"/>
        <w:jc w:val="center"/>
        <w:rPr>
          <w:rFonts w:asciiTheme="minorEastAsia" w:eastAsiaTheme="minorEastAsia" w:hAnsiTheme="minorEastAsia"/>
          <w:b/>
          <w:caps/>
          <w:color w:val="000000" w:themeColor="text1"/>
          <w:sz w:val="24"/>
        </w:rPr>
        <w:sectPr w:rsidSect="00C4254C">
          <w:footerReference w:type="default" r:id="rId15"/>
          <w:pgSz w:w="11906" w:h="16838" w:code="9"/>
          <w:pgMar w:top="1440" w:right="1803" w:bottom="1440" w:left="1803" w:header="851" w:footer="992" w:gutter="0"/>
          <w:pgNumType w:fmt="upperRoman" w:start="1"/>
          <w:cols w:space="720"/>
          <w:docGrid w:type="lines" w:linePitch="317"/>
        </w:sectPr>
      </w:pPr>
    </w:p>
    <w:p w:rsidR="00BA4B87" w:rsidRPr="00B06E2C" w:rsidP="00C4254C" w14:paraId="5A02A3F6" w14:textId="77777777">
      <w:pPr>
        <w:pStyle w:val="10"/>
        <w:spacing w:before="317" w:after="317" w:line="320" w:lineRule="exact"/>
        <w:ind w:firstLine="600"/>
        <w:rPr>
          <w:rFonts w:asciiTheme="minorEastAsia" w:eastAsiaTheme="minorEastAsia" w:hAnsiTheme="minorEastAsia"/>
          <w:b w:val="0"/>
          <w:color w:val="000000" w:themeColor="text1"/>
          <w:sz w:val="30"/>
        </w:rPr>
      </w:pPr>
      <w:bookmarkStart w:id="0" w:name="_Toc332373444"/>
      <w:bookmarkStart w:id="1" w:name="_Toc168580917"/>
      <w:r w:rsidRPr="00B06E2C">
        <w:rPr>
          <w:rFonts w:asciiTheme="minorEastAsia" w:eastAsiaTheme="minorEastAsia" w:hAnsiTheme="minorEastAsia" w:hint="eastAsia"/>
          <w:b w:val="0"/>
          <w:color w:val="000000" w:themeColor="text1"/>
          <w:sz w:val="30"/>
        </w:rPr>
        <w:t>一、</w:t>
      </w:r>
      <w:r w:rsidRPr="00B06E2C">
        <w:rPr>
          <w:rFonts w:asciiTheme="minorEastAsia" w:eastAsiaTheme="minorEastAsia" w:hAnsiTheme="minorEastAsia" w:hint="eastAsia"/>
          <w:b w:val="0"/>
          <w:color w:val="000000" w:themeColor="text1"/>
        </w:rPr>
        <w:t>绪</w:t>
      </w:r>
      <w:r w:rsidRPr="00B06E2C">
        <w:rPr>
          <w:rFonts w:asciiTheme="minorEastAsia" w:eastAsiaTheme="minorEastAsia" w:hAnsiTheme="minorEastAsia"/>
          <w:b w:val="0"/>
          <w:color w:val="000000" w:themeColor="text1"/>
        </w:rPr>
        <w:t xml:space="preserve">  </w:t>
      </w:r>
      <w:r w:rsidRPr="00B06E2C">
        <w:rPr>
          <w:rFonts w:asciiTheme="minorEastAsia" w:eastAsiaTheme="minorEastAsia" w:hAnsiTheme="minorEastAsia" w:hint="eastAsia"/>
          <w:b w:val="0"/>
          <w:color w:val="000000" w:themeColor="text1"/>
        </w:rPr>
        <w:t>言</w:t>
      </w:r>
      <w:bookmarkEnd w:id="0"/>
      <w:bookmarkEnd w:id="1"/>
    </w:p>
    <w:p w:rsidR="00BA4B87" w:rsidRPr="00B06E2C" w:rsidP="001678FB" w14:paraId="3258ED4F" w14:textId="77777777">
      <w:pPr>
        <w:spacing w:line="360" w:lineRule="auto"/>
        <w:ind w:firstLine="420" w:firstLineChars="200"/>
        <w:rPr>
          <w:rFonts w:asciiTheme="minorEastAsia" w:eastAsiaTheme="minorEastAsia" w:hAnsiTheme="minorEastAsia"/>
          <w:color w:val="000000" w:themeColor="text1"/>
        </w:rPr>
      </w:pPr>
    </w:p>
    <w:p w:rsidR="00BA4B87" w:rsidRPr="00B06E2C" w:rsidP="00C4254C" w14:paraId="1894BA7B" w14:textId="77777777">
      <w:pPr>
        <w:autoSpaceDE w:val="0"/>
        <w:autoSpaceDN w:val="0"/>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本招募说明书依据</w:t>
      </w:r>
      <w:r w:rsidRPr="00B06E2C" w:rsidR="00E147EB">
        <w:rPr>
          <w:rFonts w:asciiTheme="minorEastAsia" w:eastAsiaTheme="minorEastAsia" w:hAnsiTheme="minorEastAsia" w:hint="eastAsia"/>
          <w:color w:val="000000" w:themeColor="text1"/>
        </w:rPr>
        <w:t>《中华人民共和国证券法》（以下简称“《证券法》”）、</w:t>
      </w:r>
      <w:r w:rsidRPr="00B06E2C">
        <w:rPr>
          <w:rFonts w:asciiTheme="minorEastAsia" w:eastAsiaTheme="minorEastAsia" w:hAnsiTheme="minorEastAsia" w:hint="eastAsia"/>
          <w:color w:val="000000" w:themeColor="text1"/>
        </w:rPr>
        <w:t>《中华人民共和国证券投资基金法》</w:t>
      </w:r>
      <w:r w:rsidRPr="00B06E2C" w:rsidR="002E1C38">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以下简称《基金法》</w:t>
      </w:r>
      <w:r w:rsidRPr="00B06E2C" w:rsidR="002E1C38">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w:t>
      </w:r>
      <w:r w:rsidRPr="00B06E2C" w:rsidR="00683327">
        <w:rPr>
          <w:rFonts w:asciiTheme="minorEastAsia" w:eastAsiaTheme="minorEastAsia" w:hAnsiTheme="minorEastAsia" w:hint="eastAsia"/>
          <w:color w:val="000000" w:themeColor="text1"/>
        </w:rPr>
        <w:t>公开募集</w:t>
      </w:r>
      <w:r w:rsidRPr="00B06E2C">
        <w:rPr>
          <w:rFonts w:asciiTheme="minorEastAsia" w:eastAsiaTheme="minorEastAsia" w:hAnsiTheme="minorEastAsia" w:hint="eastAsia"/>
          <w:color w:val="000000" w:themeColor="text1"/>
        </w:rPr>
        <w:t>证券投资基金运作管理办法》</w:t>
      </w:r>
      <w:r w:rsidRPr="00B06E2C" w:rsidR="002E1C38">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以下简称《运作办法》</w:t>
      </w:r>
      <w:r w:rsidRPr="00B06E2C" w:rsidR="002E1C38">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w:t>
      </w:r>
      <w:r w:rsidRPr="00B06E2C" w:rsidR="00E75228">
        <w:rPr>
          <w:rFonts w:asciiTheme="minorEastAsia" w:eastAsiaTheme="minorEastAsia" w:hAnsiTheme="minorEastAsia" w:hint="eastAsia"/>
          <w:color w:val="000000" w:themeColor="text1"/>
        </w:rPr>
        <w:t>公开募集证券投资基金销售机构监督管理办法</w:t>
      </w:r>
      <w:r w:rsidRPr="00B06E2C">
        <w:rPr>
          <w:rFonts w:asciiTheme="minorEastAsia" w:eastAsiaTheme="minorEastAsia" w:hAnsiTheme="minorEastAsia" w:hint="eastAsia"/>
          <w:color w:val="000000" w:themeColor="text1"/>
        </w:rPr>
        <w:t>》</w:t>
      </w:r>
      <w:r w:rsidRPr="00B06E2C" w:rsidR="002E1C38">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以下简称《销售办法》</w:t>
      </w:r>
      <w:r w:rsidRPr="00B06E2C" w:rsidR="002E1C38">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w:t>
      </w:r>
      <w:r w:rsidRPr="00B06E2C" w:rsidR="00222F96">
        <w:rPr>
          <w:rFonts w:asciiTheme="minorEastAsia" w:eastAsiaTheme="minorEastAsia" w:hAnsiTheme="minorEastAsia" w:hint="eastAsia"/>
          <w:color w:val="000000" w:themeColor="text1"/>
        </w:rPr>
        <w:t>公开募集</w:t>
      </w:r>
      <w:r w:rsidRPr="00B06E2C">
        <w:rPr>
          <w:rFonts w:asciiTheme="minorEastAsia" w:eastAsiaTheme="minorEastAsia" w:hAnsiTheme="minorEastAsia" w:hint="eastAsia"/>
          <w:color w:val="000000" w:themeColor="text1"/>
        </w:rPr>
        <w:t>证券投资基金信息披露管理办法》</w:t>
      </w:r>
      <w:r w:rsidRPr="00B06E2C" w:rsidR="002E1C38">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以下简称《信息披露办法》</w:t>
      </w:r>
      <w:r w:rsidRPr="00B06E2C" w:rsidR="002E1C38">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、《证券投资基金信息披露内容与格式准则第</w:t>
      </w:r>
      <w:r w:rsidRPr="00B06E2C">
        <w:rPr>
          <w:rFonts w:asciiTheme="minorEastAsia" w:eastAsiaTheme="minorEastAsia" w:hAnsiTheme="minorEastAsia"/>
          <w:color w:val="000000" w:themeColor="text1"/>
        </w:rPr>
        <w:t>5号&lt;</w:t>
      </w:r>
      <w:r w:rsidRPr="00B06E2C">
        <w:rPr>
          <w:rFonts w:asciiTheme="minorEastAsia" w:eastAsiaTheme="minorEastAsia" w:hAnsiTheme="minorEastAsia" w:hint="eastAsia"/>
          <w:color w:val="000000" w:themeColor="text1"/>
        </w:rPr>
        <w:t>招募说明书的内容与格式</w:t>
      </w:r>
      <w:r w:rsidRPr="00B06E2C">
        <w:rPr>
          <w:rFonts w:asciiTheme="minorEastAsia" w:eastAsiaTheme="minorEastAsia" w:hAnsiTheme="minorEastAsia"/>
          <w:color w:val="000000" w:themeColor="text1"/>
        </w:rPr>
        <w:t>&gt;</w:t>
      </w:r>
      <w:r w:rsidRPr="00B06E2C">
        <w:rPr>
          <w:rFonts w:asciiTheme="minorEastAsia" w:eastAsiaTheme="minorEastAsia" w:hAnsiTheme="minorEastAsia" w:hint="eastAsia"/>
          <w:color w:val="000000" w:themeColor="text1"/>
        </w:rPr>
        <w:t>》、</w:t>
      </w:r>
      <w:r w:rsidRPr="00B06E2C" w:rsidR="000C7C75">
        <w:rPr>
          <w:rFonts w:asciiTheme="minorEastAsia" w:eastAsiaTheme="minorEastAsia" w:hAnsiTheme="minorEastAsia" w:hint="eastAsia"/>
          <w:color w:val="000000" w:themeColor="text1"/>
        </w:rPr>
        <w:t>《公开募集开放式证券投资基金流动性风险管理规定》（以下简称《</w:t>
      </w:r>
      <w:r w:rsidRPr="00B06E2C" w:rsidR="00FB7D2A">
        <w:rPr>
          <w:rFonts w:asciiTheme="minorEastAsia" w:eastAsiaTheme="minorEastAsia" w:hAnsiTheme="minorEastAsia" w:hint="eastAsia"/>
          <w:color w:val="000000" w:themeColor="text1"/>
        </w:rPr>
        <w:t>流动性风险</w:t>
      </w:r>
      <w:r w:rsidRPr="00B06E2C" w:rsidR="000C7C75">
        <w:rPr>
          <w:rFonts w:asciiTheme="minorEastAsia" w:eastAsiaTheme="minorEastAsia" w:hAnsiTheme="minorEastAsia" w:hint="eastAsia"/>
          <w:color w:val="000000" w:themeColor="text1"/>
        </w:rPr>
        <w:t>管理规定》）、</w:t>
      </w:r>
      <w:r w:rsidRPr="00B06E2C">
        <w:rPr>
          <w:rFonts w:asciiTheme="minorEastAsia" w:eastAsiaTheme="minorEastAsia" w:hAnsiTheme="minorEastAsia" w:hint="eastAsia"/>
          <w:color w:val="000000" w:themeColor="text1"/>
        </w:rPr>
        <w:t>《</w:t>
      </w:r>
      <w:r w:rsidRPr="00B06E2C" w:rsidR="00EB40FB">
        <w:rPr>
          <w:rFonts w:asciiTheme="minorEastAsia" w:eastAsiaTheme="minorEastAsia" w:hAnsiTheme="minorEastAsia" w:hint="eastAsia"/>
          <w:color w:val="000000" w:themeColor="text1"/>
        </w:rPr>
        <w:t>易方达信用债债券型证券投资基金</w:t>
      </w:r>
      <w:r w:rsidRPr="00B06E2C">
        <w:rPr>
          <w:rFonts w:asciiTheme="minorEastAsia" w:eastAsiaTheme="minorEastAsia" w:hAnsiTheme="minorEastAsia" w:hint="eastAsia"/>
          <w:color w:val="000000" w:themeColor="text1"/>
        </w:rPr>
        <w:t>基金合同》</w:t>
      </w:r>
      <w:r w:rsidRPr="00B06E2C" w:rsidR="002E1C38">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以下简称基金合同</w:t>
      </w:r>
      <w:r w:rsidRPr="00B06E2C" w:rsidR="002E1C38">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及其它有关规定等编写。</w:t>
      </w:r>
    </w:p>
    <w:p w:rsidR="00BA4B87" w:rsidRPr="00B06E2C" w:rsidP="00C4254C" w14:paraId="1CC2BECD" w14:textId="77777777">
      <w:pPr>
        <w:spacing w:line="360" w:lineRule="auto"/>
        <w:ind w:firstLine="420" w:firstLineChars="200"/>
        <w:rPr>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基金管理人承诺本招募说明书不存在任何虚假记载、误导性陈述或者重大遗漏</w:t>
      </w:r>
      <w:r w:rsidRPr="00B06E2C">
        <w:rPr>
          <w:rStyle w:val="da"/>
          <w:rFonts w:asciiTheme="minorEastAsia" w:eastAsiaTheme="minorEastAsia" w:hAnsiTheme="minorEastAsia"/>
          <w:color w:val="000000" w:themeColor="text1"/>
        </w:rPr>
        <w:t>,并对其真实性、准确性、完整性承担法律责任。本基金是根据本招募说明书所载明的资料申请</w:t>
      </w:r>
      <w:r w:rsidRPr="00B06E2C" w:rsidR="005E2ABD">
        <w:rPr>
          <w:rStyle w:val="da"/>
          <w:rFonts w:asciiTheme="minorEastAsia" w:eastAsiaTheme="minorEastAsia" w:hAnsiTheme="minorEastAsia" w:hint="eastAsia"/>
          <w:color w:val="000000" w:themeColor="text1"/>
        </w:rPr>
        <w:t>变更注册</w:t>
      </w:r>
      <w:r w:rsidRPr="00B06E2C">
        <w:rPr>
          <w:rStyle w:val="da"/>
          <w:rFonts w:asciiTheme="minorEastAsia" w:eastAsiaTheme="minorEastAsia" w:hAnsiTheme="minorEastAsia" w:hint="eastAsia"/>
          <w:color w:val="000000" w:themeColor="text1"/>
        </w:rPr>
        <w:t>的。本基金管理人没有委托或授权任何其他人提供未在本招募说明书中载明的信息，或对本招募说明书作任何解释或者说明。</w:t>
      </w:r>
    </w:p>
    <w:p w:rsidR="007275A5" w:rsidRPr="00B06E2C" w:rsidP="007275A5" w14:paraId="2F21FEF5" w14:textId="706694F0">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本招募说明书根据本基金的基金合同编写，并经中国证监会</w:t>
      </w:r>
      <w:r w:rsidRPr="00B06E2C" w:rsidR="005E2ABD">
        <w:rPr>
          <w:rStyle w:val="da"/>
          <w:rFonts w:asciiTheme="minorEastAsia" w:eastAsiaTheme="minorEastAsia" w:hAnsiTheme="minorEastAsia" w:hint="eastAsia"/>
          <w:color w:val="000000" w:themeColor="text1"/>
        </w:rPr>
        <w:t>变更</w:t>
      </w:r>
      <w:r w:rsidRPr="00B06E2C" w:rsidR="006F3D9F">
        <w:rPr>
          <w:rStyle w:val="da"/>
          <w:rFonts w:asciiTheme="minorEastAsia" w:eastAsiaTheme="minorEastAsia" w:hAnsiTheme="minorEastAsia" w:hint="eastAsia"/>
          <w:color w:val="000000" w:themeColor="text1"/>
        </w:rPr>
        <w:t>注册</w:t>
      </w:r>
      <w:r w:rsidRPr="00B06E2C">
        <w:rPr>
          <w:rStyle w:val="da"/>
          <w:rFonts w:asciiTheme="minorEastAsia" w:eastAsiaTheme="minorEastAsia" w:hAnsiTheme="minorEastAsia" w:hint="eastAsia"/>
          <w:color w:val="000000" w:themeColor="text1"/>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275A5" w:rsidRPr="00B06E2C" w:rsidP="007275A5" w14:paraId="7330B879" w14:textId="463EC05D">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本基金按照中国法律法规成立并运作，若基金合同、招募说明书等基金法律文件的内容与届时有效的法律法规的强制性规定不一致，应当以届时有效的法律法规的规定为准。</w:t>
      </w:r>
    </w:p>
    <w:p w:rsidR="00BA4B87" w:rsidRPr="00B06E2C" w:rsidP="00C4254C" w14:paraId="0C5C028B" w14:textId="77777777">
      <w:pPr>
        <w:spacing w:line="320" w:lineRule="exact"/>
        <w:ind w:firstLine="482"/>
        <w:rPr>
          <w:rFonts w:asciiTheme="minorEastAsia" w:eastAsiaTheme="minorEastAsia" w:hAnsiTheme="minorEastAsia"/>
          <w:color w:val="000000" w:themeColor="text1"/>
        </w:rPr>
      </w:pPr>
    </w:p>
    <w:p w:rsidR="00BA4B87" w:rsidRPr="00B06E2C" w:rsidP="00C4254C" w14:paraId="40DA4545" w14:textId="77777777">
      <w:pPr>
        <w:spacing w:line="320" w:lineRule="exact"/>
        <w:ind w:firstLine="482"/>
        <w:rPr>
          <w:rFonts w:asciiTheme="minorEastAsia" w:eastAsiaTheme="minorEastAsia" w:hAnsiTheme="minorEastAsia"/>
          <w:color w:val="000000" w:themeColor="text1"/>
        </w:rPr>
      </w:pPr>
    </w:p>
    <w:p w:rsidR="006C37F7" w:rsidRPr="00B06E2C" w14:paraId="10A03971" w14:textId="77777777">
      <w:pPr>
        <w:widowControl/>
        <w:jc w:val="left"/>
        <w:rPr>
          <w:rFonts w:asciiTheme="minorEastAsia" w:eastAsiaTheme="minorEastAsia" w:hAnsiTheme="minorEastAsia"/>
          <w:color w:val="000000" w:themeColor="text1"/>
          <w:sz w:val="30"/>
          <w:szCs w:val="20"/>
        </w:rPr>
      </w:pPr>
      <w:bookmarkStart w:id="2" w:name="_Toc332373445"/>
      <w:r w:rsidRPr="00B06E2C">
        <w:rPr>
          <w:rFonts w:asciiTheme="minorEastAsia" w:eastAsiaTheme="minorEastAsia" w:hAnsiTheme="minorEastAsia"/>
          <w:color w:val="000000" w:themeColor="text1"/>
          <w:sz w:val="30"/>
        </w:rPr>
        <w:br w:type="page"/>
      </w:r>
    </w:p>
    <w:p w:rsidR="00BA4B87" w:rsidRPr="00B06E2C" w:rsidP="00C4254C" w14:paraId="6DC86190" w14:textId="77777777">
      <w:pPr>
        <w:pStyle w:val="111"/>
        <w:pageBreakBefore w:val="0"/>
        <w:spacing w:before="317" w:after="317" w:line="320" w:lineRule="exact"/>
        <w:ind w:firstLine="600"/>
        <w:rPr>
          <w:rFonts w:asciiTheme="minorEastAsia" w:eastAsiaTheme="minorEastAsia" w:hAnsiTheme="minorEastAsia"/>
          <w:color w:val="000000" w:themeColor="text1"/>
          <w:sz w:val="30"/>
        </w:rPr>
      </w:pPr>
      <w:bookmarkStart w:id="3" w:name="_Toc168580918"/>
      <w:r w:rsidRPr="00B06E2C">
        <w:rPr>
          <w:rFonts w:asciiTheme="minorEastAsia" w:eastAsiaTheme="minorEastAsia" w:hAnsiTheme="minorEastAsia" w:hint="eastAsia"/>
          <w:color w:val="000000" w:themeColor="text1"/>
          <w:sz w:val="30"/>
        </w:rPr>
        <w:t>二、释</w:t>
      </w:r>
      <w:r w:rsidRPr="00B06E2C">
        <w:rPr>
          <w:rFonts w:asciiTheme="minorEastAsia" w:eastAsiaTheme="minorEastAsia" w:hAnsiTheme="minorEastAsia"/>
          <w:color w:val="000000" w:themeColor="text1"/>
          <w:sz w:val="30"/>
        </w:rPr>
        <w:t xml:space="preserve">  </w:t>
      </w:r>
      <w:r w:rsidRPr="00B06E2C">
        <w:rPr>
          <w:rFonts w:asciiTheme="minorEastAsia" w:eastAsiaTheme="minorEastAsia" w:hAnsiTheme="minorEastAsia" w:hint="eastAsia"/>
          <w:color w:val="000000" w:themeColor="text1"/>
          <w:sz w:val="30"/>
        </w:rPr>
        <w:t>义</w:t>
      </w:r>
      <w:bookmarkEnd w:id="2"/>
      <w:bookmarkEnd w:id="3"/>
    </w:p>
    <w:p w:rsidR="00BA4B87" w:rsidRPr="00B06E2C" w:rsidP="00C4254C" w14:paraId="3B53D663"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本招募说明书中除非文意另有所指，下列词语</w:t>
      </w:r>
      <w:r w:rsidRPr="00B06E2C" w:rsidR="00153874">
        <w:rPr>
          <w:rStyle w:val="da"/>
          <w:rFonts w:asciiTheme="minorEastAsia" w:eastAsiaTheme="minorEastAsia" w:hAnsiTheme="minorEastAsia" w:hint="eastAsia"/>
          <w:color w:val="000000" w:themeColor="text1"/>
        </w:rPr>
        <w:t>或</w:t>
      </w:r>
      <w:r w:rsidRPr="00B06E2C" w:rsidR="00153874">
        <w:rPr>
          <w:rStyle w:val="da"/>
          <w:rFonts w:asciiTheme="minorEastAsia" w:eastAsiaTheme="minorEastAsia" w:hAnsiTheme="minorEastAsia"/>
          <w:color w:val="000000" w:themeColor="text1"/>
        </w:rPr>
        <w:t>简称</w:t>
      </w:r>
      <w:r w:rsidRPr="00B06E2C">
        <w:rPr>
          <w:rStyle w:val="da"/>
          <w:rFonts w:asciiTheme="minorEastAsia" w:eastAsiaTheme="minorEastAsia" w:hAnsiTheme="minorEastAsia" w:hint="eastAsia"/>
          <w:color w:val="000000" w:themeColor="text1"/>
        </w:rPr>
        <w:t>有如下含义：</w:t>
      </w:r>
    </w:p>
    <w:p w:rsidR="00EB40FB" w:rsidRPr="00B06E2C" w:rsidP="00EB40FB" w14:paraId="1A545E39"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1、基金或本基金：指易方达信用债债券型证券投资基金</w:t>
      </w:r>
    </w:p>
    <w:p w:rsidR="00EB40FB" w:rsidRPr="00B06E2C" w:rsidP="00EB40FB" w14:paraId="31AF6469"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2、基金管理人：指易方达基金管理有限公司</w:t>
      </w:r>
    </w:p>
    <w:p w:rsidR="00EB40FB" w:rsidRPr="00B06E2C" w:rsidP="00EB40FB" w14:paraId="30ABD05C"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3、基金托管人：指中国工商银行股份有限公司</w:t>
      </w:r>
    </w:p>
    <w:p w:rsidR="00EB40FB" w:rsidRPr="00B06E2C" w:rsidP="00EB40FB" w14:paraId="4A652673"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4、基金合同：指《易方达信用债债券型证券投资基金基金合同》及对基金合同的任何有效修订和补充</w:t>
      </w:r>
    </w:p>
    <w:p w:rsidR="00EB40FB" w:rsidRPr="00B06E2C" w:rsidP="00EB40FB" w14:paraId="2580D921"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5、托管协议：指基金管理人与基金托管人就本基金签订之《易方达信用债债券型证券投资基金托管协议》及对该托管协议的任何有效修订和补充</w:t>
      </w:r>
    </w:p>
    <w:p w:rsidR="00EB40FB" w:rsidRPr="00B06E2C" w:rsidP="00EB40FB" w14:paraId="5B16882D"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6、招募说明书：指《易方达信用债债券型证券投资基金招募说明书》及其更新</w:t>
      </w:r>
    </w:p>
    <w:p w:rsidR="00EB40FB" w:rsidRPr="00B06E2C" w:rsidP="00EB40FB" w14:paraId="0A73013D"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7、基金产品资料概要：指《易方达信用债债券型证券投资基金基金产品资料概要》及其更新</w:t>
      </w:r>
    </w:p>
    <w:p w:rsidR="00EB40FB" w:rsidRPr="00B06E2C" w:rsidP="00EB40FB" w14:paraId="7903414C"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8、法律法规：指中国现行有效并公布实施的法律、行政法规、规范性文件、司法解释、行政规章以及其他对基金合同当事人有约束力的决定、决议、通知等</w:t>
      </w:r>
    </w:p>
    <w:p w:rsidR="00EB40FB" w:rsidRPr="00B06E2C" w:rsidP="00EB40FB" w14:paraId="0CECED09"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w:t>
      </w:r>
      <w:r w:rsidRPr="00B06E2C">
        <w:rPr>
          <w:rStyle w:val="da"/>
          <w:rFonts w:asciiTheme="minorEastAsia" w:eastAsiaTheme="minorEastAsia" w:hAnsiTheme="minorEastAsia" w:hint="eastAsia"/>
          <w:color w:val="000000" w:themeColor="text1"/>
        </w:rPr>
        <w:t>中华人民共和国港口法</w:t>
      </w:r>
      <w:r w:rsidRPr="00B06E2C">
        <w:rPr>
          <w:rStyle w:val="da"/>
          <w:rFonts w:asciiTheme="minorEastAsia" w:eastAsiaTheme="minorEastAsia" w:hAnsiTheme="minorEastAsia"/>
          <w:color w:val="000000" w:themeColor="text1"/>
        </w:rPr>
        <w:t>&gt;</w:t>
      </w:r>
      <w:r w:rsidRPr="00B06E2C">
        <w:rPr>
          <w:rStyle w:val="da"/>
          <w:rFonts w:asciiTheme="minorEastAsia" w:eastAsiaTheme="minorEastAsia" w:hAnsiTheme="minorEastAsia" w:hint="eastAsia"/>
          <w:color w:val="000000" w:themeColor="text1"/>
        </w:rPr>
        <w:t>等七部法律的决定》修正的《中华人民共和国证券投资基金法》及颁布机关对其不时做出的修订</w:t>
      </w:r>
    </w:p>
    <w:p w:rsidR="00EB40FB" w:rsidRPr="00B06E2C" w:rsidP="00EB40FB" w14:paraId="784E1F73"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10、《销售办法》：指中国证监会2020年8月28日颁布、同年10月1日实施的《公开募集证券投资基金销售机构监督管理办法》及颁布机关对其不时做出的修订</w:t>
      </w:r>
    </w:p>
    <w:p w:rsidR="00EB40FB" w:rsidRPr="00B06E2C" w:rsidP="00EB40FB" w14:paraId="68196CEB"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11、《信息披露办法》：指中国证监会2019年7月26日颁布、同年9月1日实施的《公开募集证券投资基金信息披露管理办法》及颁布机关对其不时做出的修订</w:t>
      </w:r>
    </w:p>
    <w:p w:rsidR="00EB40FB" w:rsidRPr="00B06E2C" w:rsidP="00EB40FB" w14:paraId="3274742D"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12、《运作办法》：指中国证监会2014年7月7日颁布、同年8月8日实施的《公开募集证券投资基金运作管理办法》及颁布机关对其不时做出的修订</w:t>
      </w:r>
    </w:p>
    <w:p w:rsidR="00EB40FB" w:rsidRPr="00B06E2C" w:rsidP="00EB40FB" w14:paraId="38999F0A"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13、《流动性风险管理规定》：指中国证监会2017年8月31日颁布、同年10月1日实施的《公开募集开放式证券投资基金流动性风险管理规定》及颁布机关对其不时做出的修订</w:t>
      </w:r>
    </w:p>
    <w:p w:rsidR="00EB40FB" w:rsidRPr="00B06E2C" w:rsidP="00EB40FB" w14:paraId="7877216A"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14、中国证监会：指中国证券监督管理委员会</w:t>
      </w:r>
    </w:p>
    <w:p w:rsidR="006A1BA7" w:rsidRPr="00B06E2C" w:rsidP="00EB40FB" w14:paraId="0D49D719"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15、银行业监督管理机构：指中国人民银行和/或</w:t>
      </w:r>
      <w:r w:rsidRPr="00B06E2C">
        <w:rPr>
          <w:rStyle w:val="da"/>
          <w:rFonts w:asciiTheme="minorEastAsia" w:eastAsiaTheme="minorEastAsia" w:hAnsiTheme="minorEastAsia" w:hint="eastAsia"/>
          <w:color w:val="000000" w:themeColor="text1"/>
        </w:rPr>
        <w:t>国家金融监督管理总局</w:t>
      </w:r>
    </w:p>
    <w:p w:rsidR="00EB40FB" w:rsidRPr="00B06E2C" w:rsidP="00EB40FB" w14:paraId="3C26FF59"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16、基金合同当事人：指受基金合同约束，根据基金合同享有权利并承担义务的法律主体，包括基金管理人、基金托管人和基金份额持有人</w:t>
      </w:r>
    </w:p>
    <w:p w:rsidR="00EB40FB" w:rsidRPr="00B06E2C" w:rsidP="00EB40FB" w14:paraId="3F1EC2D6"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17、个人投资者：指依据有关法律法规规定可投资于证券投资基金的自然人</w:t>
      </w:r>
    </w:p>
    <w:p w:rsidR="00EB40FB" w:rsidRPr="00B06E2C" w:rsidP="00EB40FB" w14:paraId="1A256CDA"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18、机构投资者：指依法可以投资证券投资基金的、在中华人民共和国境内合法登记并存续或经有关政府部门批准设立并存续的企业法人、事业法人、社会团体或其他组织</w:t>
      </w:r>
    </w:p>
    <w:p w:rsidR="00EB40FB" w:rsidRPr="00B06E2C" w:rsidP="00EB40FB" w14:paraId="28CDAA42"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19、合格境外投资者：指符合相关法律法规规定使用来自境外的资金进行境内证券期货投资的境外机构投资者，包括合格境外机构投资者和人民币合格境外机构投资者</w:t>
      </w:r>
    </w:p>
    <w:p w:rsidR="00EB40FB" w:rsidRPr="00B06E2C" w:rsidP="00EB40FB" w14:paraId="75096F41"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20、投资人、投资者：指个人投资者、机构投资者、合格境外投资者以及法律法规或中国证监会允许购买证券投资基金的其他投资人的合称</w:t>
      </w:r>
    </w:p>
    <w:p w:rsidR="00EB40FB" w:rsidRPr="00B06E2C" w:rsidP="00EB40FB" w14:paraId="05FE032F"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21、基金份额持有人：指依基金合同和招募说明书合法取得基金份额的投资人</w:t>
      </w:r>
    </w:p>
    <w:p w:rsidR="00EB40FB" w:rsidRPr="00B06E2C" w:rsidP="00EB40FB" w14:paraId="7CCCCB35"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22、基金销售业务：指基金管理人或销售机构宣传推介基金，办理基金份额的申购、赎回、转换、转托管及定期定额投资等业务</w:t>
      </w:r>
    </w:p>
    <w:p w:rsidR="00EB40FB" w:rsidRPr="00B06E2C" w:rsidP="00EB40FB" w14:paraId="579CA5BE"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23、销售机构：指易方达基金管理有限公司以及符合《销售办法》和中国证监会规定的其他条件，取得基金销售业务资格并与基金管理人签订了基金销售服务协议，办理基金销售业务的机构</w:t>
      </w:r>
    </w:p>
    <w:p w:rsidR="00EB40FB" w:rsidRPr="00B06E2C" w:rsidP="00EB40FB" w14:paraId="2F8F3CAC"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EB40FB" w:rsidRPr="00B06E2C" w:rsidP="00EB40FB" w14:paraId="25175360"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25、登记机构：指办理登记业务的机构。基金的登记机构为易方达基金管理有限公司或接受易方达基金管理有限公司委托代为办理登记业务的机构</w:t>
      </w:r>
    </w:p>
    <w:p w:rsidR="00EB40FB" w:rsidRPr="00B06E2C" w:rsidP="00EB40FB" w14:paraId="0AE648E5"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26、基金账户：指登记机构为投资人开立的、记录其持有的、基金管理人所管理的基金份额余额及其变动情况的账户</w:t>
      </w:r>
    </w:p>
    <w:p w:rsidR="00EB40FB" w:rsidRPr="00B06E2C" w:rsidP="00EB40FB" w14:paraId="3F872374"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27、基金交易账户：指销售机构为投资人开立的、记录投资人通过该销售机构办理申购、赎回、转换、转托管及定期定额投资等业务而引起的基金份额变动及结余情况的账户</w:t>
      </w:r>
    </w:p>
    <w:p w:rsidR="00EB40FB" w:rsidRPr="00B06E2C" w:rsidP="00EB40FB" w14:paraId="3E67DDB3"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28、基金合同生效日：指依据基金份额持有人大会决议，变更注册后的《易方达信用债债券型证券投资基金基金合同》生效日</w:t>
      </w:r>
    </w:p>
    <w:p w:rsidR="00EB40FB" w:rsidRPr="00B06E2C" w:rsidP="00EB40FB" w14:paraId="31B0FD96"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29、基金合同终止日：指基金合同规定的基金合同终止事由出现后，基金财产清算完毕，</w:t>
      </w:r>
      <w:r w:rsidRPr="00B06E2C">
        <w:rPr>
          <w:rStyle w:val="da"/>
          <w:rFonts w:asciiTheme="minorEastAsia" w:eastAsiaTheme="minorEastAsia" w:hAnsiTheme="minorEastAsia" w:hint="eastAsia"/>
          <w:color w:val="000000" w:themeColor="text1"/>
        </w:rPr>
        <w:t>清算结果报中国证监会备案并予以公告的日期</w:t>
      </w:r>
    </w:p>
    <w:p w:rsidR="00EB40FB" w:rsidRPr="00B06E2C" w:rsidP="00EB40FB" w14:paraId="6DFD29FF"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30、存续期：指基金合同生效日至终止日之间的不定期期限</w:t>
      </w:r>
    </w:p>
    <w:p w:rsidR="00EB40FB" w:rsidRPr="00B06E2C" w:rsidP="00EB40FB" w14:paraId="244118EB"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31、工作日：指上海证券交易所、深圳证券交易所的交易日</w:t>
      </w:r>
    </w:p>
    <w:p w:rsidR="00EB40FB" w:rsidRPr="00B06E2C" w:rsidP="00EB40FB" w14:paraId="7065BDD2"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32、T日：指销售机构在规定时间受理投资人申购、赎回或其他业务申请的开放日</w:t>
      </w:r>
    </w:p>
    <w:p w:rsidR="00EB40FB" w:rsidRPr="00B06E2C" w:rsidP="00EB40FB" w14:paraId="0A3001F3"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33、T+n日：指自T日起第n个工作日（不包含T日），n为自然数</w:t>
      </w:r>
    </w:p>
    <w:p w:rsidR="00EB40FB" w:rsidRPr="00B06E2C" w:rsidP="00EB40FB" w14:paraId="6EC7870A"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34、开放日：指为投资人办理基金份额申购、赎回或其他业务的工作日</w:t>
      </w:r>
    </w:p>
    <w:p w:rsidR="00EB40FB" w:rsidRPr="00B06E2C" w:rsidP="00EB40FB" w14:paraId="77947A93"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35、开放时间：指开放日基金接受申购、赎回或其他交易的时间段</w:t>
      </w:r>
    </w:p>
    <w:p w:rsidR="00EB40FB" w:rsidRPr="00B06E2C" w:rsidP="00EB40FB" w14:paraId="162F41A1"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36《业务规则》：指《易方达基金管理有限公司开放式基金业务规则》，是规范基金管理人所管理的开放式证券投资基金登记方面的业务规则，由基金管理人和投资人共同遵守</w:t>
      </w:r>
    </w:p>
    <w:p w:rsidR="00EB40FB" w:rsidRPr="00B06E2C" w:rsidP="00EB40FB" w14:paraId="2DF58A71"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37、申购：指基金合同生效后，投资人根据基金合同和招募说明书的规定申请购买基金份额的行为</w:t>
      </w:r>
    </w:p>
    <w:p w:rsidR="00EB40FB" w:rsidRPr="00B06E2C" w:rsidP="00EB40FB" w14:paraId="3FCCD96F"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38、赎回：指基金合同生效后，基金份额持有人按基金合同和招募说明书规定的条件要求将基金份额兑换为现金的行为</w:t>
      </w:r>
    </w:p>
    <w:p w:rsidR="00EB40FB" w:rsidRPr="00B06E2C" w:rsidP="00EB40FB" w14:paraId="30BE3CA2"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39、基金转换：指基金份额持有人按照基金合同和基金管理人届时有效公告规定的条件，申请将其持有基金管理人管理的、某一基金的基金份额转换为基金管理人管理的其他基金基金份额的行为</w:t>
      </w:r>
    </w:p>
    <w:p w:rsidR="00EB40FB" w:rsidRPr="00B06E2C" w:rsidP="00EB40FB" w14:paraId="0D28ED5E"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40、转托管：指基金份额持有人在本基金的不同销售机构之间实施的变更所持基金份额销售机构的操作</w:t>
      </w:r>
    </w:p>
    <w:p w:rsidR="00EB40FB" w:rsidRPr="00B06E2C" w:rsidP="00EB40FB" w14:paraId="7626F2CE"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41、定期定额投资计划：指投资人通过有关销售机构提出申请，约定每期申购日、扣款金额及扣款方式，由销售机构于每期约定扣款日在投资人指定银行账户内自动完成扣款及受理基金申购申请的一种投资方式</w:t>
      </w:r>
    </w:p>
    <w:p w:rsidR="00EB40FB" w:rsidRPr="00B06E2C" w:rsidP="00EB40FB" w14:paraId="4F3DC9DD"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42、巨额赎回：指本基金单个开放日，基金净赎回申请（赎回申请份额总数加上基金转换中转出申请份额总数后扣除申购申请份额总数及基金转换中转入申请份额总数后的余额）超过上一开放日基金总份额的10%</w:t>
      </w:r>
    </w:p>
    <w:p w:rsidR="00EB40FB" w:rsidRPr="00B06E2C" w:rsidP="00EB40FB" w14:paraId="1075F509"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43、元：指人民币元</w:t>
      </w:r>
    </w:p>
    <w:p w:rsidR="00EB40FB" w:rsidRPr="00B06E2C" w:rsidP="00EB40FB" w14:paraId="18461444"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44、基金收益：指基金投资所得债券利息、买卖证券价差、银行存款利息、已实现的其他合法收入及因运用基金财产带来的成本和费用的节约</w:t>
      </w:r>
    </w:p>
    <w:p w:rsidR="00EB40FB" w:rsidRPr="00B06E2C" w:rsidP="00EB40FB" w14:paraId="53843ECE"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45、基金资产总值：指基金拥有的各类有价证券、银行存款本息、基金应收申购款及其他资产的价值总和</w:t>
      </w:r>
    </w:p>
    <w:p w:rsidR="00EB40FB" w:rsidRPr="00B06E2C" w:rsidP="00EB40FB" w14:paraId="136A5754"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46、基金资产净值：指基金资产总值减去基金负债后的价值</w:t>
      </w:r>
    </w:p>
    <w:p w:rsidR="00EB40FB" w:rsidRPr="00B06E2C" w:rsidP="00EB40FB" w14:paraId="71A4F9F8"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47、基金份额净值：指计算日基金资产净值除以计算日基金份额总数</w:t>
      </w:r>
    </w:p>
    <w:p w:rsidR="00EB40FB" w:rsidRPr="00B06E2C" w:rsidP="00EB40FB" w14:paraId="611691BB"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48、基金资产估值：指计算评估基金资产和负债的价值，以确定基金资产净值和基金份额净值的过程</w:t>
      </w:r>
    </w:p>
    <w:p w:rsidR="00EB40FB" w:rsidRPr="00B06E2C" w:rsidP="00EB40FB" w14:paraId="39E1AFD7"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49、规定媒介：指符合中国证监会规定条件的全国性报刊（以下简称规定报刊）及《信息披露办法》规定的互联网网站（以下简称规定网站，包括基金管理人网站、基金托管人网站、中国证监会基金电子披露网站）等媒介</w:t>
      </w:r>
    </w:p>
    <w:p w:rsidR="00EB40FB" w:rsidRPr="00B06E2C" w:rsidP="00EB40FB" w14:paraId="22239D14"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50、不可抗力：指</w:t>
      </w:r>
      <w:r w:rsidRPr="00B06E2C" w:rsidR="00346CA6">
        <w:rPr>
          <w:rStyle w:val="da"/>
          <w:rFonts w:asciiTheme="minorEastAsia" w:eastAsiaTheme="minorEastAsia" w:hAnsiTheme="minorEastAsia" w:hint="eastAsia"/>
          <w:color w:val="000000" w:themeColor="text1"/>
        </w:rPr>
        <w:t>基金</w:t>
      </w:r>
      <w:r w:rsidRPr="00B06E2C">
        <w:rPr>
          <w:rStyle w:val="da"/>
          <w:rFonts w:asciiTheme="minorEastAsia" w:eastAsiaTheme="minorEastAsia" w:hAnsiTheme="minorEastAsia" w:hint="eastAsia"/>
          <w:color w:val="000000" w:themeColor="text1"/>
        </w:rPr>
        <w:t>合同当事人不能预见、不能避免且不能克服的客观事件</w:t>
      </w:r>
    </w:p>
    <w:p w:rsidR="00EB40FB" w:rsidRPr="00B06E2C" w:rsidP="00EB40FB" w14:paraId="4B4DD72A"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 xml:space="preserve">51、流动性受限资产：指由于法律法规、监管、合同或操作障碍等原因无法以合理价格予以变现的资产，包括但不限于到期日在10 </w:t>
      </w:r>
      <w:r w:rsidRPr="00B06E2C">
        <w:rPr>
          <w:rStyle w:val="da"/>
          <w:rFonts w:asciiTheme="minorEastAsia" w:eastAsiaTheme="minorEastAsia" w:hAnsiTheme="minorEastAsia" w:hint="eastAsia"/>
          <w:color w:val="000000" w:themeColor="text1"/>
        </w:rPr>
        <w:t>个交易日以上的逆回购与银行定期存款（含协议约定有条件提前支取的银行存款）、资产支持证券、因发行人债务违约无法进行转让或交易的债券等</w:t>
      </w:r>
    </w:p>
    <w:p w:rsidR="00EB40FB" w:rsidRPr="00B06E2C" w:rsidP="00EB40FB" w14:paraId="04444A5E"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EB40FB" w:rsidRPr="00B06E2C" w:rsidP="00EB40FB" w14:paraId="4AE59F09"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53、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EB40FB" w:rsidRPr="00B06E2C" w:rsidP="00EB40FB" w14:paraId="66130086"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54、基金份额折算：指基金管理人根据基金运作的需要，在基金资产净值不变的前提下，按照一定比例调整基金份额总额及基金份额净值</w:t>
      </w:r>
    </w:p>
    <w:p w:rsidR="00EB40FB" w:rsidRPr="00B06E2C" w:rsidP="00EB40FB" w14:paraId="0207EFDF"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55、销售服务费：指从基金财产中计提的，用于本基金市场推广、销售以及基金份额持有人服务的费用</w:t>
      </w:r>
    </w:p>
    <w:p w:rsidR="00EB40FB" w:rsidRPr="00B06E2C" w:rsidP="00EB40FB" w14:paraId="21A986D8" w14:textId="27BE0015">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w:t>
      </w:r>
      <w:r w:rsidRPr="00B06E2C" w:rsidR="006A1BA7">
        <w:rPr>
          <w:rStyle w:val="da"/>
          <w:rFonts w:asciiTheme="minorEastAsia" w:eastAsiaTheme="minorEastAsia" w:hAnsiTheme="minorEastAsia"/>
          <w:color w:val="000000" w:themeColor="text1"/>
        </w:rPr>
        <w:t>6</w:t>
      </w:r>
      <w:r w:rsidRPr="00B06E2C">
        <w:rPr>
          <w:rStyle w:val="da"/>
          <w:rFonts w:asciiTheme="minorEastAsia" w:eastAsiaTheme="minorEastAsia" w:hAnsiTheme="minorEastAsia"/>
          <w:color w:val="000000" w:themeColor="text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EB40FB" w:rsidRPr="00B06E2C" w:rsidP="00EB40FB" w14:paraId="7FA6CD3E" w14:textId="3F15F66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57</w:t>
      </w:r>
      <w:r w:rsidRPr="00B06E2C" w:rsidR="00FC1E1C">
        <w:rPr>
          <w:rStyle w:val="da"/>
          <w:rFonts w:asciiTheme="minorEastAsia" w:eastAsiaTheme="minorEastAsia" w:hAnsiTheme="minorEastAsia"/>
          <w:color w:val="000000" w:themeColor="text1"/>
        </w:rPr>
        <w:t>、信用衍生品：符合证券交易所及银行间市场相关交易规则，专门用于管理信用风险的信用衍生工具</w:t>
      </w:r>
    </w:p>
    <w:p w:rsidR="00EB40FB" w:rsidRPr="00B06E2C" w:rsidP="00EB40FB" w14:paraId="3D1CB1A2" w14:textId="489A9FEA">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58</w:t>
      </w:r>
      <w:r w:rsidRPr="00B06E2C" w:rsidR="00FC1E1C">
        <w:rPr>
          <w:rStyle w:val="da"/>
          <w:rFonts w:asciiTheme="minorEastAsia" w:eastAsiaTheme="minorEastAsia" w:hAnsiTheme="minorEastAsia"/>
          <w:color w:val="000000" w:themeColor="text1"/>
        </w:rPr>
        <w:t>、信用风险保护买方：指信用保护购买方，接受信用风险保护的一方</w:t>
      </w:r>
    </w:p>
    <w:p w:rsidR="00EB40FB" w:rsidRPr="00B06E2C" w:rsidP="00EB40FB" w14:paraId="10D75784" w14:textId="6EF5AD52">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59</w:t>
      </w:r>
      <w:r w:rsidRPr="00B06E2C" w:rsidR="00FC1E1C">
        <w:rPr>
          <w:rStyle w:val="da"/>
          <w:rFonts w:asciiTheme="minorEastAsia" w:eastAsiaTheme="minorEastAsia" w:hAnsiTheme="minorEastAsia"/>
          <w:color w:val="000000" w:themeColor="text1"/>
        </w:rPr>
        <w:t>、信用风险保护卖方：指信用保护提供方，提供信用风险保护的一方</w:t>
      </w:r>
    </w:p>
    <w:p w:rsidR="00690A19" w:rsidRPr="00B06E2C" w:rsidP="00690A19" w14:paraId="30451741" w14:textId="62071068">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60</w:t>
      </w:r>
      <w:r w:rsidRPr="00B06E2C" w:rsidR="00FC1E1C">
        <w:rPr>
          <w:rStyle w:val="da"/>
          <w:rFonts w:asciiTheme="minorEastAsia" w:eastAsiaTheme="minorEastAsia" w:hAnsiTheme="minorEastAsia"/>
          <w:color w:val="000000" w:themeColor="text1"/>
        </w:rPr>
        <w:t>、名义本金：也称交易名义本金，是一笔信用衍生品交易提供信用衍生品风险保护的金额，信用衍生品的各项支付和结算以此金额为计算基础</w:t>
      </w:r>
    </w:p>
    <w:p w:rsidR="00BA4B87" w:rsidRPr="00B06E2C" w:rsidP="00C4254C" w14:paraId="6599EA35" w14:textId="77777777">
      <w:pPr>
        <w:pStyle w:val="111"/>
        <w:pageBreakBefore w:val="0"/>
        <w:spacing w:before="317" w:after="317" w:line="320" w:lineRule="exact"/>
        <w:ind w:firstLine="640"/>
        <w:rPr>
          <w:rFonts w:asciiTheme="minorEastAsia" w:eastAsiaTheme="minorEastAsia" w:hAnsiTheme="minorEastAsia"/>
          <w:color w:val="000000" w:themeColor="text1"/>
          <w:sz w:val="30"/>
        </w:rPr>
      </w:pPr>
      <w:r w:rsidRPr="00B06E2C">
        <w:rPr>
          <w:rFonts w:asciiTheme="minorEastAsia" w:eastAsiaTheme="minorEastAsia" w:hAnsiTheme="minorEastAsia"/>
          <w:color w:val="000000" w:themeColor="text1"/>
          <w:kern w:val="0"/>
        </w:rPr>
        <w:br w:type="column"/>
      </w:r>
      <w:bookmarkStart w:id="4" w:name="_Toc332373446"/>
      <w:bookmarkStart w:id="5" w:name="_Toc168580919"/>
      <w:r w:rsidRPr="00B06E2C">
        <w:rPr>
          <w:rFonts w:asciiTheme="minorEastAsia" w:eastAsiaTheme="minorEastAsia" w:hAnsiTheme="minorEastAsia" w:hint="eastAsia"/>
          <w:color w:val="000000" w:themeColor="text1"/>
          <w:sz w:val="30"/>
        </w:rPr>
        <w:t>三、基金管理人</w:t>
      </w:r>
      <w:bookmarkEnd w:id="4"/>
      <w:bookmarkEnd w:id="5"/>
    </w:p>
    <w:p w:rsidR="00FB7D2A" w:rsidRPr="00B06E2C" w:rsidP="00C4254C" w14:paraId="5CBAEC0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（一）基金管理人基本情况</w:t>
      </w:r>
    </w:p>
    <w:p w:rsidR="000309C4" w:rsidRPr="00B06E2C" w:rsidP="000309C4" w14:paraId="09FE0DFC"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、基金管理人：易方达基金管理有限公司</w:t>
      </w:r>
    </w:p>
    <w:p w:rsidR="00432737" w:rsidRPr="00B06E2C" w14:paraId="726B218F"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注册地址：广东省珠海市横琴新区荣粤道188号6层</w:t>
      </w:r>
    </w:p>
    <w:p w:rsidR="00432737" w:rsidRPr="00B06E2C" w14:paraId="12F360D1"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办公地址：广州市天河区珠江新城珠江东路30号广州银行大厦40-43楼</w:t>
      </w:r>
    </w:p>
    <w:p w:rsidR="00432737" w:rsidRPr="00B06E2C" w14:paraId="1DD5DAC4"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设立日期：2001年4月17日</w:t>
      </w:r>
    </w:p>
    <w:p w:rsidR="00432737" w:rsidRPr="00B06E2C" w14:paraId="30364475"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法定代表人：刘晓艳</w:t>
      </w:r>
    </w:p>
    <w:p w:rsidR="00432737" w:rsidRPr="00B06E2C" w14:paraId="2CECF946"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联系电话：400 881 8088</w:t>
      </w:r>
    </w:p>
    <w:p w:rsidR="00432737" w:rsidRPr="00B06E2C" w14:paraId="1A23B1D2" w14:textId="76E78FED">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联系人：</w:t>
      </w:r>
      <w:r w:rsidRPr="00B06E2C" w:rsidR="00D630D7">
        <w:rPr>
          <w:rFonts w:asciiTheme="minorEastAsia" w:eastAsiaTheme="minorEastAsia" w:hAnsiTheme="minorEastAsia"/>
          <w:color w:val="000000" w:themeColor="text1"/>
          <w:szCs w:val="21"/>
        </w:rPr>
        <w:t>李红枫</w:t>
      </w:r>
    </w:p>
    <w:p w:rsidR="00432737" w:rsidRPr="00B06E2C" w14:paraId="66699263"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注册资本：13,244.2万元人民币</w:t>
      </w:r>
    </w:p>
    <w:p w:rsidR="00432737" w:rsidRPr="00B06E2C" w14:paraId="7B21DCA4"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批准设立机关及文号：中国证券监督管理委员会，证监基金字[2001]4号</w:t>
      </w:r>
    </w:p>
    <w:p w:rsidR="00432737" w:rsidRPr="00B06E2C" w14:paraId="5D1A895F"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经营范围：公开募集证券投资基金管理、基金销售、特定客户资产管理</w:t>
      </w:r>
    </w:p>
    <w:p w:rsidR="00815737" w:rsidRPr="00B06E2C" w:rsidP="00815737" w14:paraId="5E14DCD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、股权结构：</w:t>
      </w:r>
    </w:p>
    <w:tbl>
      <w:tblPr>
        <w:tblW w:w="4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2506"/>
      </w:tblGrid>
      <w:tr w14:paraId="3D18186A" w14:textId="77777777" w:rsidTr="000B24AB">
        <w:tblPrEx>
          <w:tblW w:w="4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210" w:type="pct"/>
            <w:tcBorders>
              <w:top w:val="single" w:sz="4" w:space="0" w:color="auto"/>
              <w:left w:val="single" w:sz="4" w:space="0" w:color="auto"/>
              <w:bottom w:val="single" w:sz="4" w:space="0" w:color="auto"/>
              <w:right w:val="single" w:sz="4" w:space="0" w:color="auto"/>
            </w:tcBorders>
            <w:vAlign w:val="center"/>
            <w:hideMark/>
          </w:tcPr>
          <w:p w:rsidR="00815737" w:rsidRPr="00B06E2C" w:rsidP="000B24AB" w14:paraId="61695AC7"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股东名称</w:t>
            </w:r>
          </w:p>
        </w:tc>
        <w:tc>
          <w:tcPr>
            <w:tcW w:w="1790" w:type="pct"/>
            <w:tcBorders>
              <w:top w:val="single" w:sz="4" w:space="0" w:color="auto"/>
              <w:left w:val="single" w:sz="4" w:space="0" w:color="auto"/>
              <w:bottom w:val="single" w:sz="4" w:space="0" w:color="auto"/>
              <w:right w:val="single" w:sz="4" w:space="0" w:color="auto"/>
            </w:tcBorders>
            <w:vAlign w:val="center"/>
            <w:hideMark/>
          </w:tcPr>
          <w:p w:rsidR="00815737" w:rsidRPr="00B06E2C" w:rsidP="000B24AB" w14:paraId="21CC7E5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出资比例</w:t>
            </w:r>
          </w:p>
        </w:tc>
      </w:tr>
      <w:tr w14:paraId="19769720" w14:textId="77777777">
        <w:tblPrEx>
          <w:tblW w:w="4222" w:type="pct"/>
          <w:jc w:val="center"/>
          <w:tblLook w:val="04A0"/>
        </w:tblPrEx>
        <w:trPr>
          <w:jc w:val="center"/>
        </w:trPr>
        <w:tc>
          <w:tcPr>
            <w:tcW w:w="4494" w:type="dxa"/>
          </w:tcPr>
          <w:p w:rsidR="00432737" w:rsidRPr="00B06E2C" w14:paraId="606D6C8D"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广东粤财信托有限公司</w:t>
            </w:r>
          </w:p>
        </w:tc>
        <w:tc>
          <w:tcPr>
            <w:tcW w:w="2506" w:type="dxa"/>
          </w:tcPr>
          <w:p w:rsidR="00432737" w:rsidRPr="00B06E2C" w14:paraId="60EA5974"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22.6514％</w:t>
            </w:r>
          </w:p>
        </w:tc>
      </w:tr>
      <w:tr w14:paraId="4814D934" w14:textId="77777777">
        <w:tblPrEx>
          <w:tblW w:w="4222" w:type="pct"/>
          <w:jc w:val="center"/>
          <w:tblLook w:val="04A0"/>
        </w:tblPrEx>
        <w:trPr>
          <w:jc w:val="center"/>
        </w:trPr>
        <w:tc>
          <w:tcPr>
            <w:tcW w:w="4494" w:type="dxa"/>
          </w:tcPr>
          <w:p w:rsidR="00432737" w:rsidRPr="00B06E2C" w14:paraId="7590743F"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广发证券股份有限公司</w:t>
            </w:r>
          </w:p>
        </w:tc>
        <w:tc>
          <w:tcPr>
            <w:tcW w:w="2506" w:type="dxa"/>
          </w:tcPr>
          <w:p w:rsidR="00432737" w:rsidRPr="00B06E2C" w14:paraId="41C89BFC"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22.6514％</w:t>
            </w:r>
          </w:p>
        </w:tc>
      </w:tr>
      <w:tr w14:paraId="448BFDA0" w14:textId="77777777">
        <w:tblPrEx>
          <w:tblW w:w="4222" w:type="pct"/>
          <w:jc w:val="center"/>
          <w:tblLook w:val="04A0"/>
        </w:tblPrEx>
        <w:trPr>
          <w:jc w:val="center"/>
        </w:trPr>
        <w:tc>
          <w:tcPr>
            <w:tcW w:w="4494" w:type="dxa"/>
          </w:tcPr>
          <w:p w:rsidR="00432737" w:rsidRPr="00B06E2C" w14:paraId="62DD84BE"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盈峰集团有限公司</w:t>
            </w:r>
          </w:p>
        </w:tc>
        <w:tc>
          <w:tcPr>
            <w:tcW w:w="2506" w:type="dxa"/>
          </w:tcPr>
          <w:p w:rsidR="00432737" w:rsidRPr="00B06E2C" w14:paraId="673A5998"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22.6514％</w:t>
            </w:r>
          </w:p>
        </w:tc>
      </w:tr>
      <w:tr w14:paraId="549D665F" w14:textId="77777777">
        <w:tblPrEx>
          <w:tblW w:w="4222" w:type="pct"/>
          <w:jc w:val="center"/>
          <w:tblLook w:val="04A0"/>
        </w:tblPrEx>
        <w:trPr>
          <w:jc w:val="center"/>
        </w:trPr>
        <w:tc>
          <w:tcPr>
            <w:tcW w:w="4494" w:type="dxa"/>
          </w:tcPr>
          <w:p w:rsidR="00432737" w:rsidRPr="00B06E2C" w14:paraId="498DC20F"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广东省广晟控股集团有限公司</w:t>
            </w:r>
          </w:p>
        </w:tc>
        <w:tc>
          <w:tcPr>
            <w:tcW w:w="2506" w:type="dxa"/>
          </w:tcPr>
          <w:p w:rsidR="00432737" w:rsidRPr="00B06E2C" w14:paraId="5E5A989B"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15.1010％</w:t>
            </w:r>
          </w:p>
        </w:tc>
      </w:tr>
      <w:tr w14:paraId="6E650F4F" w14:textId="77777777">
        <w:tblPrEx>
          <w:tblW w:w="4222" w:type="pct"/>
          <w:jc w:val="center"/>
          <w:tblLook w:val="04A0"/>
        </w:tblPrEx>
        <w:trPr>
          <w:jc w:val="center"/>
        </w:trPr>
        <w:tc>
          <w:tcPr>
            <w:tcW w:w="4494" w:type="dxa"/>
          </w:tcPr>
          <w:p w:rsidR="00432737" w:rsidRPr="00B06E2C" w14:paraId="356D3237"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广州市广永国有资产经营有限公司</w:t>
            </w:r>
          </w:p>
        </w:tc>
        <w:tc>
          <w:tcPr>
            <w:tcW w:w="2506" w:type="dxa"/>
          </w:tcPr>
          <w:p w:rsidR="00432737" w:rsidRPr="00B06E2C" w14:paraId="392C2A71"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7.5505％</w:t>
            </w:r>
          </w:p>
        </w:tc>
      </w:tr>
      <w:tr w14:paraId="5B2DEDE3" w14:textId="77777777">
        <w:tblPrEx>
          <w:tblW w:w="4222" w:type="pct"/>
          <w:jc w:val="center"/>
          <w:tblLook w:val="04A0"/>
        </w:tblPrEx>
        <w:trPr>
          <w:jc w:val="center"/>
        </w:trPr>
        <w:tc>
          <w:tcPr>
            <w:tcW w:w="4494" w:type="dxa"/>
          </w:tcPr>
          <w:p w:rsidR="00432737" w:rsidRPr="00B06E2C" w14:paraId="360936DF"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珠海祺荣宝投资合伙企业（有限合伙）</w:t>
            </w:r>
          </w:p>
        </w:tc>
        <w:tc>
          <w:tcPr>
            <w:tcW w:w="2506" w:type="dxa"/>
          </w:tcPr>
          <w:p w:rsidR="00432737" w:rsidRPr="00B06E2C" w14:paraId="1A8AD584"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1.5087％</w:t>
            </w:r>
          </w:p>
        </w:tc>
      </w:tr>
      <w:tr w14:paraId="496778FE" w14:textId="77777777">
        <w:tblPrEx>
          <w:tblW w:w="4222" w:type="pct"/>
          <w:jc w:val="center"/>
          <w:tblLook w:val="04A0"/>
        </w:tblPrEx>
        <w:trPr>
          <w:jc w:val="center"/>
        </w:trPr>
        <w:tc>
          <w:tcPr>
            <w:tcW w:w="4494" w:type="dxa"/>
          </w:tcPr>
          <w:p w:rsidR="00432737" w:rsidRPr="00B06E2C" w14:paraId="0C0BFB81"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珠海祺泰宝投资合伙企业（有限合伙）</w:t>
            </w:r>
          </w:p>
        </w:tc>
        <w:tc>
          <w:tcPr>
            <w:tcW w:w="2506" w:type="dxa"/>
          </w:tcPr>
          <w:p w:rsidR="00432737" w:rsidRPr="00B06E2C" w14:paraId="42BC35C4"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1.6205％</w:t>
            </w:r>
          </w:p>
        </w:tc>
      </w:tr>
      <w:tr w14:paraId="096FD2FB" w14:textId="77777777">
        <w:tblPrEx>
          <w:tblW w:w="4222" w:type="pct"/>
          <w:jc w:val="center"/>
          <w:tblLook w:val="04A0"/>
        </w:tblPrEx>
        <w:trPr>
          <w:jc w:val="center"/>
        </w:trPr>
        <w:tc>
          <w:tcPr>
            <w:tcW w:w="4494" w:type="dxa"/>
          </w:tcPr>
          <w:p w:rsidR="00432737" w:rsidRPr="00B06E2C" w14:paraId="21998B7B"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珠海祺丰宝投资合伙企业（有限合伙）</w:t>
            </w:r>
          </w:p>
        </w:tc>
        <w:tc>
          <w:tcPr>
            <w:tcW w:w="2506" w:type="dxa"/>
          </w:tcPr>
          <w:p w:rsidR="00432737" w:rsidRPr="00B06E2C" w14:paraId="1A88B40B"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1.5309％</w:t>
            </w:r>
          </w:p>
        </w:tc>
      </w:tr>
      <w:tr w14:paraId="5AAB6128" w14:textId="77777777">
        <w:tblPrEx>
          <w:tblW w:w="4222" w:type="pct"/>
          <w:jc w:val="center"/>
          <w:tblLook w:val="04A0"/>
        </w:tblPrEx>
        <w:trPr>
          <w:jc w:val="center"/>
        </w:trPr>
        <w:tc>
          <w:tcPr>
            <w:tcW w:w="4494" w:type="dxa"/>
          </w:tcPr>
          <w:p w:rsidR="00432737" w:rsidRPr="00B06E2C" w14:paraId="21FD9784"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珠海聚莱康投资合伙企业（有限合伙）</w:t>
            </w:r>
          </w:p>
        </w:tc>
        <w:tc>
          <w:tcPr>
            <w:tcW w:w="2506" w:type="dxa"/>
          </w:tcPr>
          <w:p w:rsidR="00432737" w:rsidRPr="00B06E2C" w14:paraId="18AA5C80"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1.7558％</w:t>
            </w:r>
          </w:p>
        </w:tc>
      </w:tr>
      <w:tr w14:paraId="39CF4577" w14:textId="77777777">
        <w:tblPrEx>
          <w:tblW w:w="4222" w:type="pct"/>
          <w:jc w:val="center"/>
          <w:tblLook w:val="04A0"/>
        </w:tblPrEx>
        <w:trPr>
          <w:jc w:val="center"/>
        </w:trPr>
        <w:tc>
          <w:tcPr>
            <w:tcW w:w="4494" w:type="dxa"/>
          </w:tcPr>
          <w:p w:rsidR="00432737" w:rsidRPr="00B06E2C" w14:paraId="7BBB2062"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珠海聚宁康投资合伙企业（有限合伙）</w:t>
            </w:r>
          </w:p>
        </w:tc>
        <w:tc>
          <w:tcPr>
            <w:tcW w:w="2506" w:type="dxa"/>
          </w:tcPr>
          <w:p w:rsidR="00432737" w:rsidRPr="00B06E2C" w14:paraId="54D63C2C"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1.4396％</w:t>
            </w:r>
          </w:p>
        </w:tc>
      </w:tr>
      <w:tr w14:paraId="08D73D68" w14:textId="77777777">
        <w:tblPrEx>
          <w:tblW w:w="4222" w:type="pct"/>
          <w:jc w:val="center"/>
          <w:tblLook w:val="04A0"/>
        </w:tblPrEx>
        <w:trPr>
          <w:jc w:val="center"/>
        </w:trPr>
        <w:tc>
          <w:tcPr>
            <w:tcW w:w="4494" w:type="dxa"/>
          </w:tcPr>
          <w:p w:rsidR="00432737" w:rsidRPr="00B06E2C" w14:paraId="5FA8CC22"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珠海聚弘康投资合伙企业（有限合伙）</w:t>
            </w:r>
          </w:p>
        </w:tc>
        <w:tc>
          <w:tcPr>
            <w:tcW w:w="2506" w:type="dxa"/>
          </w:tcPr>
          <w:p w:rsidR="00432737" w:rsidRPr="00B06E2C" w14:paraId="69AC0F63"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1.5388％</w:t>
            </w:r>
          </w:p>
        </w:tc>
      </w:tr>
      <w:tr w14:paraId="002F119C" w14:textId="77777777">
        <w:tblPrEx>
          <w:tblW w:w="4222" w:type="pct"/>
          <w:jc w:val="center"/>
          <w:tblLook w:val="04A0"/>
        </w:tblPrEx>
        <w:trPr>
          <w:jc w:val="center"/>
        </w:trPr>
        <w:tc>
          <w:tcPr>
            <w:tcW w:w="4494" w:type="dxa"/>
          </w:tcPr>
          <w:p w:rsidR="00432737" w:rsidRPr="00B06E2C" w14:paraId="445B7C99"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总   计</w:t>
            </w:r>
          </w:p>
        </w:tc>
        <w:tc>
          <w:tcPr>
            <w:tcW w:w="2506" w:type="dxa"/>
          </w:tcPr>
          <w:p w:rsidR="00432737" w:rsidRPr="00B06E2C" w14:paraId="04C7CDCE"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100％</w:t>
            </w:r>
          </w:p>
        </w:tc>
      </w:tr>
    </w:tbl>
    <w:p w:rsidR="00815737" w:rsidRPr="00B06E2C" w:rsidP="00815737" w14:paraId="28C342D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（二）主要人员情况</w:t>
      </w:r>
    </w:p>
    <w:p w:rsidR="00815737" w:rsidRPr="00B06E2C" w:rsidP="00815737" w14:paraId="65E93D8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、董事、监事及高级管理人员</w:t>
      </w:r>
    </w:p>
    <w:p w:rsidR="00D630D7" w:rsidRPr="00B06E2C" w:rsidP="00D630D7" w14:paraId="2D2597A6"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B06E2C">
        <w:rPr>
          <w:rFonts w:asciiTheme="minorEastAsia" w:eastAsiaTheme="minorEastAsia" w:hAnsiTheme="minorEastAsia" w:hint="eastAsia"/>
          <w:color w:val="000000" w:themeColor="text1"/>
          <w:sz w:val="21"/>
          <w:szCs w:val="2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w:t>
      </w:r>
      <w:r w:rsidRPr="00B06E2C">
        <w:rPr>
          <w:rFonts w:asciiTheme="minorEastAsia" w:eastAsiaTheme="minorEastAsia" w:hAnsiTheme="minorEastAsia" w:hint="eastAsia"/>
          <w:color w:val="000000" w:themeColor="text1"/>
          <w:sz w:val="21"/>
          <w:szCs w:val="21"/>
        </w:rPr>
        <w:t>会保障基金理事会投资部资产配置处处长、投资部副主任、境外投资部主任、投资部主任、证券投资部主任。</w:t>
      </w:r>
    </w:p>
    <w:p w:rsidR="00D630D7" w:rsidRPr="00B06E2C" w:rsidP="00D630D7" w14:paraId="163797C5"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B06E2C">
        <w:rPr>
          <w:rFonts w:asciiTheme="minorEastAsia" w:eastAsiaTheme="minorEastAsia" w:hAnsiTheme="minorEastAsia" w:hint="eastAsia"/>
          <w:color w:val="000000" w:themeColor="text1"/>
          <w:sz w:val="21"/>
          <w:szCs w:val="21"/>
        </w:rPr>
        <w:t>刘晓艳女士，经济学博士。现任易方达基金管理有限公司董事长（联席）、总</w:t>
      </w:r>
      <w:r w:rsidRPr="00B06E2C">
        <w:rPr>
          <w:rFonts w:asciiTheme="minorEastAsia" w:eastAsiaTheme="minorEastAsia" w:hAnsiTheme="minorEastAsia"/>
          <w:color w:val="000000" w:themeColor="text1"/>
          <w:sz w:val="21"/>
          <w:szCs w:val="21"/>
        </w:rPr>
        <w:t>经理</w:t>
      </w:r>
      <w:r w:rsidRPr="00B06E2C">
        <w:rPr>
          <w:rFonts w:asciiTheme="minorEastAsia" w:eastAsiaTheme="minorEastAsia" w:hAnsiTheme="minorEastAsia" w:hint="eastAsia"/>
          <w:color w:val="000000" w:themeColor="text1"/>
          <w:sz w:val="21"/>
          <w:szCs w:val="21"/>
        </w:rPr>
        <w:t>，易方达国际控股有限公司董事，广州投资顾问学院管理有限公司董事。曾任广发证券有限责任公司投资理财部副经理、基金经理</w:t>
      </w:r>
      <w:r w:rsidRPr="00B06E2C">
        <w:rPr>
          <w:rFonts w:asciiTheme="minorEastAsia" w:eastAsiaTheme="minorEastAsia" w:hAnsiTheme="minorEastAsia"/>
          <w:color w:val="000000" w:themeColor="text1"/>
          <w:sz w:val="21"/>
          <w:szCs w:val="21"/>
        </w:rPr>
        <w:t>、</w:t>
      </w:r>
      <w:r w:rsidRPr="00B06E2C">
        <w:rPr>
          <w:rFonts w:asciiTheme="minorEastAsia" w:eastAsiaTheme="minorEastAsia" w:hAnsiTheme="minorEastAsia" w:hint="eastAsia"/>
          <w:color w:val="000000" w:themeColor="text1"/>
          <w:sz w:val="21"/>
          <w:szCs w:val="21"/>
        </w:rPr>
        <w:t>基金投资理财部副总经理，易方达基金管理有限公司督察员、监察部总经理、总裁助理、市场总监、副总经理、副董事长，易方达资产管理有限公司董事，易方达资产管理（香港）有限公司董事长。</w:t>
      </w:r>
    </w:p>
    <w:p w:rsidR="00D630D7" w:rsidRPr="00B06E2C" w:rsidP="00D630D7" w14:paraId="6DC61996"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B06E2C">
        <w:rPr>
          <w:rFonts w:asciiTheme="minorEastAsia" w:eastAsiaTheme="minorEastAsia" w:hAnsiTheme="minorEastAsia" w:hint="eastAsia"/>
          <w:color w:val="000000" w:themeColor="text1"/>
          <w:sz w:val="21"/>
          <w:szCs w:val="2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D630D7" w:rsidRPr="00B06E2C" w:rsidP="00D630D7" w14:paraId="63D07219"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B06E2C">
        <w:rPr>
          <w:rFonts w:asciiTheme="minorEastAsia" w:eastAsiaTheme="minorEastAsia" w:hAnsiTheme="minorEastAsia" w:hint="eastAsia"/>
          <w:color w:val="000000" w:themeColor="text1"/>
          <w:sz w:val="21"/>
          <w:szCs w:val="21"/>
        </w:rPr>
        <w:t>易阳方先生，经济学硕士。现任易方达基金管理有限公司董事，广发证券股份有限公司副总经理。曾任江西省永修县第二中学考研室教师，江西省永修县招商开发局招商办科员，广发证券有限责任公司投资银行总部、投资理财总部、投资自营部业务员、副经理，广发基金管理有限公司筹备组成员、投资管理部职员、基金经理、投资管理部总经理、公司总经理助理、公司投资总监、公司副总经理、公司常务副总经理，广发国际资产管理有限公司董事、董事会主席及副主席，瑞元资本管理有限公司董事。</w:t>
      </w:r>
    </w:p>
    <w:p w:rsidR="00D630D7" w:rsidRPr="00B06E2C" w:rsidP="00D630D7" w14:paraId="4EB6046B"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B06E2C">
        <w:rPr>
          <w:rFonts w:asciiTheme="minorEastAsia" w:eastAsiaTheme="minorEastAsia" w:hAnsiTheme="minorEastAsia" w:hint="eastAsia"/>
          <w:color w:val="000000" w:themeColor="text1"/>
          <w:sz w:val="21"/>
          <w:szCs w:val="21"/>
        </w:rPr>
        <w:t>苏斌先生，管理学硕士。现任易方达基金管理有限公司董事，盈峰集团有限公司董事、联席总裁，广东民营投资股份有限公司董事，宁波盈峰股权投资基金管理有限公司经理、执行董事，北京百纳千成影视股份有限公司董事，南京柯勒复合材料有限责任公司总经理，盈峰环境科技集团股份有限公司董事，广州华艺国际拍卖有限公司董事，珠海澳斐盈峰私募基金管理有限公司董事长、经理，深圳弘峰企业管理有限公司副董事长，大自然家居（中国）有限公司董事，顾家家居股份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D630D7" w:rsidRPr="008D2071" w:rsidP="00D630D7" w14:paraId="37D466D2"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邓谦先生，管理学硕士。现任易方达基金管理有限公司董事，广东省广晟控股集团有限公司资本运营部部长，广东省广晟资本投资有限公司董事。曾任深圳市中金岭南有色金属股份有限公司总经理办公室秘书、企业管理部主管、企业发展部高级主管、投资发展部副总经理，深圳市中金岭南先进材料有限公司总经理助理、副总经理，广东省广晟控股集团有限公</w:t>
      </w:r>
      <w:r w:rsidRPr="008D2071">
        <w:rPr>
          <w:rFonts w:asciiTheme="minorEastAsia" w:eastAsiaTheme="minorEastAsia" w:hAnsiTheme="minorEastAsia" w:hint="eastAsia"/>
          <w:color w:val="000000" w:themeColor="text1"/>
          <w:sz w:val="21"/>
          <w:szCs w:val="21"/>
        </w:rPr>
        <w:t>司海外发展部副部长、海外发展部部长、董事会办公室主任，广晟投资发展有限公司董事长兼总经理。</w:t>
      </w:r>
    </w:p>
    <w:p w:rsidR="00D630D7" w:rsidRPr="008D2071" w:rsidP="00D630D7" w14:paraId="6A7959FB"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王承志先生，法学博士。现任易方达基金管理有限公司独立董事，中山大学法学院副教授、博士生导师，广东省法学会国际法学研究会秘书长，中国国际私法学会理事，广东神朗律师事务所兼职律师，深圳市美之高科技股份有限公司独立董事，艾尔玛科技股份有限公司独立董事，祥鑫科技股份有限公司独立董事。曾任美国天普大学法学院访问副教授，广东凯金新能源科技股份有限公司独立董事，江苏凯强医学检验有限公司董事，广</w:t>
      </w:r>
      <w:r w:rsidRPr="008D2071">
        <w:rPr>
          <w:rFonts w:asciiTheme="minorEastAsia" w:eastAsiaTheme="minorEastAsia" w:hAnsiTheme="minorEastAsia"/>
          <w:color w:val="000000" w:themeColor="text1"/>
          <w:sz w:val="21"/>
          <w:szCs w:val="21"/>
        </w:rPr>
        <w:t>东</w:t>
      </w:r>
      <w:r w:rsidRPr="008D2071">
        <w:rPr>
          <w:rFonts w:asciiTheme="minorEastAsia" w:eastAsiaTheme="minorEastAsia" w:hAnsiTheme="minorEastAsia" w:hint="eastAsia"/>
          <w:color w:val="000000" w:themeColor="text1"/>
          <w:sz w:val="21"/>
          <w:szCs w:val="21"/>
        </w:rPr>
        <w:t>茉莉数字科技集团股份有限公司独立董事。</w:t>
      </w:r>
    </w:p>
    <w:p w:rsidR="00D630D7" w:rsidRPr="008D2071" w:rsidP="00D630D7" w14:paraId="4C7DEE44"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高建先生，工学博士。现任易方达基金管理有限公司独立董事，清华大学经济管理学院教授、博士生导师、学术委员会副主任，固生堂控股有限公司非执行董事, 南通苏锡通控股集团有限公司创业投资决策委员会外聘专家委员。曾任重庆建筑工程学院建筑管理工程系助教、讲师、教研室副主任，</w:t>
      </w:r>
      <w:r w:rsidRPr="008D2071">
        <w:rPr>
          <w:rFonts w:asciiTheme="minorEastAsia" w:eastAsiaTheme="minorEastAsia" w:hAnsiTheme="minorEastAsia"/>
          <w:color w:val="000000" w:themeColor="text1"/>
          <w:sz w:val="21"/>
          <w:szCs w:val="21"/>
        </w:rPr>
        <w:t>清华大学</w:t>
      </w:r>
      <w:r w:rsidRPr="008D2071">
        <w:rPr>
          <w:rFonts w:asciiTheme="minorEastAsia" w:eastAsiaTheme="minorEastAsia" w:hAnsiTheme="minorEastAsia" w:hint="eastAsia"/>
          <w:color w:val="000000" w:themeColor="text1"/>
          <w:sz w:val="21"/>
          <w:szCs w:val="21"/>
        </w:rPr>
        <w:t>经济管理</w:t>
      </w:r>
      <w:r w:rsidRPr="008D2071">
        <w:rPr>
          <w:rFonts w:asciiTheme="minorEastAsia" w:eastAsiaTheme="minorEastAsia" w:hAnsiTheme="minorEastAsia"/>
          <w:color w:val="000000" w:themeColor="text1"/>
          <w:sz w:val="21"/>
          <w:szCs w:val="21"/>
        </w:rPr>
        <w:t>学院讲师、副教授、</w:t>
      </w:r>
      <w:r w:rsidRPr="008D2071">
        <w:rPr>
          <w:rFonts w:asciiTheme="minorEastAsia" w:eastAsiaTheme="minorEastAsia" w:hAnsiTheme="minorEastAsia" w:hint="eastAsia"/>
          <w:color w:val="000000" w:themeColor="text1"/>
          <w:sz w:val="21"/>
          <w:szCs w:val="21"/>
        </w:rPr>
        <w:t>技术经济与管理系主任、创新创业与战略系主任、</w:t>
      </w:r>
      <w:r w:rsidRPr="008D2071">
        <w:rPr>
          <w:rFonts w:asciiTheme="minorEastAsia" w:eastAsiaTheme="minorEastAsia" w:hAnsiTheme="minorEastAsia"/>
          <w:color w:val="000000" w:themeColor="text1"/>
          <w:sz w:val="21"/>
          <w:szCs w:val="21"/>
        </w:rPr>
        <w:t>院长助理、副院长、党委书记</w:t>
      </w:r>
      <w:r w:rsidRPr="008D2071">
        <w:rPr>
          <w:rFonts w:asciiTheme="minorEastAsia" w:eastAsiaTheme="minorEastAsia" w:hAnsiTheme="minorEastAsia" w:hint="eastAsia"/>
          <w:color w:val="000000" w:themeColor="text1"/>
          <w:sz w:val="21"/>
          <w:szCs w:val="21"/>
        </w:rPr>
        <w:t>，</w:t>
      </w:r>
      <w:r w:rsidRPr="008D2071">
        <w:rPr>
          <w:rFonts w:asciiTheme="minorEastAsia" w:eastAsiaTheme="minorEastAsia" w:hAnsiTheme="minorEastAsia"/>
          <w:color w:val="000000" w:themeColor="text1"/>
          <w:sz w:val="21"/>
          <w:szCs w:val="21"/>
        </w:rPr>
        <w:t>山东新北洋信息技术股份有限公司独立董事，</w:t>
      </w:r>
      <w:r w:rsidRPr="008D2071">
        <w:rPr>
          <w:rFonts w:asciiTheme="minorEastAsia" w:eastAsiaTheme="minorEastAsia" w:hAnsiTheme="minorEastAsia" w:hint="eastAsia"/>
          <w:color w:val="000000" w:themeColor="text1"/>
          <w:sz w:val="21"/>
          <w:szCs w:val="21"/>
        </w:rPr>
        <w:t>中融人寿保险股份有限公司独立董事</w:t>
      </w:r>
      <w:r w:rsidRPr="008D2071">
        <w:rPr>
          <w:rFonts w:asciiTheme="minorEastAsia" w:eastAsiaTheme="minorEastAsia" w:hAnsiTheme="minorEastAsia"/>
          <w:color w:val="000000" w:themeColor="text1"/>
          <w:sz w:val="21"/>
          <w:szCs w:val="21"/>
        </w:rPr>
        <w:t>,</w:t>
      </w:r>
      <w:r w:rsidRPr="008D2071">
        <w:rPr>
          <w:rFonts w:asciiTheme="minorEastAsia" w:eastAsiaTheme="minorEastAsia" w:hAnsiTheme="minorEastAsia" w:hint="eastAsia"/>
          <w:color w:val="000000" w:themeColor="text1"/>
          <w:sz w:val="21"/>
          <w:szCs w:val="21"/>
        </w:rPr>
        <w:t>深圳市力合科创股份有限公司独立董事</w:t>
      </w:r>
      <w:r w:rsidRPr="008D2071">
        <w:rPr>
          <w:rFonts w:asciiTheme="minorEastAsia" w:eastAsiaTheme="minorEastAsia" w:hAnsiTheme="minorEastAsia"/>
          <w:color w:val="000000" w:themeColor="text1"/>
          <w:sz w:val="21"/>
          <w:szCs w:val="21"/>
        </w:rPr>
        <w:t>。</w:t>
      </w:r>
    </w:p>
    <w:p w:rsidR="00D630D7" w:rsidRPr="008D2071" w:rsidP="00D630D7" w14:paraId="162A78C1"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刘劲先生，工商管理博士。现任易方达基金管理有限公司独立董事，长江商学院会计与金融教授、投资研究中心主任、教授管理委员会主席。曾任哥伦比亚大学经济学讲师，加州大学洛杉矶分校安德森管理学院助理教授、副教授、终身教授，长江商学院行政副院长、DBA项目副院长、创创社区项目发起人兼副院长，云南白药集团股份有限公司独立董事，瑞士银行（中国）有限公司独立董事，秦川机床工具集团股份公司独立董事，浙江红蜻蜓鞋业股份有限公司独立董事，中国天伦燃气控股有限公司独立非执行董事。</w:t>
      </w:r>
    </w:p>
    <w:p w:rsidR="00D630D7" w:rsidRPr="00B06E2C" w:rsidP="00D630D7" w14:paraId="7667339D"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B06E2C">
        <w:rPr>
          <w:rFonts w:asciiTheme="minorEastAsia" w:eastAsiaTheme="minorEastAsia" w:hAnsiTheme="minorEastAsia" w:hint="eastAsia"/>
          <w:color w:val="000000" w:themeColor="text1"/>
          <w:sz w:val="21"/>
          <w:szCs w:val="21"/>
        </w:rPr>
        <w:t>刘发宏先生，工商管理硕士。现任易方达基金管理有限公司监事会主席，广东粤财融资担保集团有限公司监事长，</w:t>
      </w:r>
      <w:r w:rsidRPr="00B06E2C">
        <w:rPr>
          <w:rFonts w:asciiTheme="minorEastAsia" w:eastAsiaTheme="minorEastAsia" w:hAnsiTheme="minorEastAsia"/>
          <w:color w:val="000000" w:themeColor="text1"/>
          <w:sz w:val="21"/>
          <w:szCs w:val="21"/>
        </w:rPr>
        <w:t>广东省融资再担保有限责任公司监事</w:t>
      </w:r>
      <w:r w:rsidRPr="00B06E2C">
        <w:rPr>
          <w:rFonts w:asciiTheme="minorEastAsia" w:eastAsiaTheme="minorEastAsia" w:hAnsiTheme="minorEastAsia" w:hint="eastAsia"/>
          <w:color w:val="000000" w:themeColor="text1"/>
          <w:sz w:val="21"/>
          <w:szCs w:val="21"/>
        </w:rPr>
        <w:t>。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董事。</w:t>
      </w:r>
    </w:p>
    <w:p w:rsidR="00D630D7" w:rsidRPr="008D2071" w:rsidP="00D630D7" w14:paraId="70341461"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B06E2C">
        <w:rPr>
          <w:rFonts w:asciiTheme="minorEastAsia" w:eastAsiaTheme="minorEastAsia" w:hAnsiTheme="minorEastAsia" w:hint="eastAsia"/>
          <w:color w:val="000000" w:themeColor="text1"/>
          <w:sz w:val="21"/>
          <w:szCs w:val="21"/>
        </w:rPr>
        <w:t>危勇先生，经济学博士。现任易方达基金管理有限公司监事，广州市广永国有资产经营有限公司董事长，广州银行股份有限公司董事，广州广永科技发展有限公司董事长、总经理。曾任中国水利水电第八工程局三产实业开发部秘书，中国人民银行广州分行统计研究处干部、货币信贷管理处主任科员、营管部综合处助理调研员，广州金融控股集团有限公司行政办公室主任，广州市广永国有资产经营有限公司总裁，广州金融资产交易中心有限公司董事，广州股权交易中心有限公司董事，广州广永丽都酒店有限公司董事长，万联证券股份有限公司监事，广州广永股权投资基金管理有限公司董事长，广州赛马娱乐总公司董事，广州广永投资管理有限公司董事长。</w:t>
      </w:r>
    </w:p>
    <w:p w:rsidR="00D630D7" w:rsidRPr="008D2071" w:rsidP="00D630D7" w14:paraId="18FEC14E"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廖智先生，经济学硕士。现任易方达基金管理有限公司监事、总裁助理、党群工作部联席总经理，易方达资产管理有限公司监事，易方达私募基金管理有限公司监事，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D630D7" w:rsidRPr="008D2071" w:rsidP="00D630D7" w14:paraId="004A8EC1"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刘炜先生，工商管理硕士（EMBA）、法学硕士。现任易方达基金管理有限公司监事、人力资源部总经理，易方达资产管理有限公司董事。曾任易方达基金管理有限公司监察部监察员、上海分公司销售经理、市场部总经理助理、人力资源部副总经理、综合管理部总经理。</w:t>
      </w:r>
    </w:p>
    <w:p w:rsidR="00D630D7" w:rsidRPr="008D2071" w:rsidP="00D630D7" w14:paraId="4753252E"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w:t>
      </w:r>
    </w:p>
    <w:p w:rsidR="00D630D7" w:rsidRPr="008D2071" w:rsidP="00D630D7" w14:paraId="5BC62FDA"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吴欣荣先生，工学硕士。现任易方达基金管理有限公司执行总经理、权益投资决策委员会委员，易方达资产管理（香港）有限公司董事。曾任易方达基金管理有限公司研究员、投资管理部经理、基金经理、基金投资部副总经理、研究部副总经理、研究部总经理、基金投资部总经理、总裁助理、公募基金投资部总经理、权益投资总部总经理、权益投资总监、副总经理级高级管理人员，易方达国际控股有限公司董事。</w:t>
      </w:r>
    </w:p>
    <w:p w:rsidR="00D630D7" w:rsidRPr="008D2071" w:rsidP="00D630D7" w14:paraId="5D2693C3"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马骏先生，工商管理硕士（EMBA）。现任易方达基金管理有限公司副总经理级高级管理人员、固定收益投资决策委员会委员、基础设施资产管理委员会委员，易方达资产管理（香港）有限公司董事长、Q</w:t>
      </w:r>
      <w:r w:rsidRPr="008D2071">
        <w:rPr>
          <w:rFonts w:asciiTheme="minorEastAsia" w:eastAsiaTheme="minorEastAsia" w:hAnsiTheme="minorEastAsia"/>
          <w:color w:val="000000" w:themeColor="text1"/>
          <w:sz w:val="21"/>
          <w:szCs w:val="21"/>
        </w:rPr>
        <w:t>FI</w:t>
      </w:r>
      <w:r w:rsidRPr="008D2071">
        <w:rPr>
          <w:rFonts w:asciiTheme="minorEastAsia" w:eastAsiaTheme="minorEastAsia" w:hAnsiTheme="minorEastAsia" w:hint="eastAsia"/>
          <w:color w:val="000000" w:themeColor="text1"/>
          <w:sz w:val="21"/>
          <w:szCs w:val="21"/>
        </w:rPr>
        <w:t>业务负责人、市场及产品委员会委员。曾任君安证券有限公司营</w:t>
      </w:r>
      <w:r w:rsidRPr="008D2071">
        <w:rPr>
          <w:rFonts w:asciiTheme="minorEastAsia" w:eastAsiaTheme="minorEastAsia" w:hAnsiTheme="minorEastAsia" w:hint="eastAsia"/>
          <w:color w:val="000000" w:themeColor="text1"/>
          <w:sz w:val="21"/>
          <w:szCs w:val="21"/>
        </w:rPr>
        <w:t>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D630D7" w:rsidRPr="008D2071" w:rsidP="00D630D7" w14:paraId="2BFF8A51"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娄利舟女士，工商管理硕士（EMBA）、经济学硕士。现任易方达基金管理有限公司副总经理级高级管理人员、</w:t>
      </w:r>
      <w:r w:rsidRPr="008D2071">
        <w:rPr>
          <w:rFonts w:asciiTheme="minorEastAsia" w:eastAsiaTheme="minorEastAsia" w:hAnsiTheme="minorEastAsia"/>
          <w:color w:val="000000" w:themeColor="text1"/>
          <w:sz w:val="21"/>
          <w:szCs w:val="21"/>
        </w:rPr>
        <w:t>FOF</w:t>
      </w:r>
      <w:r w:rsidRPr="008D2071">
        <w:rPr>
          <w:rFonts w:asciiTheme="minorEastAsia" w:eastAsiaTheme="minorEastAsia" w:hAnsiTheme="minorEastAsia" w:hint="eastAsia"/>
          <w:color w:val="000000" w:themeColor="text1"/>
          <w:sz w:val="21"/>
          <w:szCs w:val="2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D630D7" w:rsidRPr="008D2071" w:rsidP="00D630D7" w14:paraId="0569FD2D"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D630D7" w:rsidRPr="008D2071" w:rsidP="00D630D7" w14:paraId="4E226038"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张南女士，经济学博士。现任易方达基金管理有限公司副总经理级高级管理人员、发展研究中心总经理。曾任广东省经济贸易委员会主任科员、副处长，易方达基金管理有限公司市场拓展部副总经理、监察部总经理、督察长。</w:t>
      </w:r>
    </w:p>
    <w:p w:rsidR="00D630D7" w:rsidRPr="008D2071" w:rsidP="00D630D7" w14:paraId="17D21904"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范岳先生，工商管理硕士。现任易方达基金管理有限公司副总经理级高级管理人员、基础设施资产管理委员会委员，易方达资产管理有限公司副董事长，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D630D7" w:rsidRPr="008D2071" w:rsidP="008D2071" w14:paraId="72166BAB"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高松凡先生，工商管理硕士（E</w:t>
      </w:r>
      <w:r w:rsidRPr="008D2071">
        <w:rPr>
          <w:rFonts w:asciiTheme="minorEastAsia" w:eastAsiaTheme="minorEastAsia" w:hAnsiTheme="minorEastAsia"/>
          <w:color w:val="000000" w:themeColor="text1"/>
          <w:sz w:val="21"/>
          <w:szCs w:val="21"/>
        </w:rPr>
        <w:t>MBA</w:t>
      </w:r>
      <w:r w:rsidRPr="008D2071">
        <w:rPr>
          <w:rFonts w:asciiTheme="minorEastAsia" w:eastAsiaTheme="minorEastAsia" w:hAnsiTheme="minorEastAsia" w:hint="eastAsia"/>
          <w:color w:val="000000" w:themeColor="text1"/>
          <w:sz w:val="21"/>
          <w:szCs w:val="21"/>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D630D7" w:rsidRPr="008D2071" w:rsidP="008D2071" w14:paraId="612D6852"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关秀霞女士，工商管理硕士、金融学硕士。现任易方达基金管理有限公司副总经理级高级管理人员（首席国际业务官）。曾任中国银行（香港）有限公司分析员，Daniel Dennis高级审计师，美国道富银行公司内部审计部高级审计师、美国共同基金业务风险经理、亚洲</w:t>
      </w:r>
      <w:r w:rsidRPr="008D2071">
        <w:rPr>
          <w:rFonts w:asciiTheme="minorEastAsia" w:eastAsiaTheme="minorEastAsia" w:hAnsiTheme="minorEastAsia" w:hint="eastAsia"/>
          <w:color w:val="000000" w:themeColor="text1"/>
          <w:sz w:val="21"/>
          <w:szCs w:val="21"/>
        </w:rPr>
        <w:t>区（除日本外）机构服务主管、亚洲区（除日本外）副总裁、大中华地区董事总经理、大中华地区高级副总裁、中国区行长。</w:t>
      </w:r>
    </w:p>
    <w:p w:rsidR="00D630D7" w:rsidRPr="008D2071" w:rsidP="008D2071" w14:paraId="2607EC87"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陈荣女士，经济学博士。现任易方达基金管理有限公司副总经理级高级管理人员，易方达国际控股有限公司董事。曾任中国人民银行广州分行统计研究处科员，易方达基金管理有限公司运作支持部经理、核算部总经理助理、核算部副总经理、核算部总经理、投资风险管理部总经理、总裁助理、董事会秘书、公司财务中心主任，易方达资产管理（香港）有限公司董事，易方达私募基金管理有限公司监事，易方达资产管理有限公司监事。</w:t>
      </w:r>
    </w:p>
    <w:p w:rsidR="00D630D7" w:rsidRPr="008D2071" w:rsidP="008D2071" w14:paraId="1909CF9C"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张坤先生，理学硕士。现任易方达基金管理有限公司副总经理级高级管理人员、权益投资决策委员会委员、基金经理。曾任易方达基金管理有限公司行业研究员、基金经理助理、研究部总经理助理。</w:t>
      </w:r>
    </w:p>
    <w:p w:rsidR="00D630D7" w:rsidRPr="008D2071" w:rsidP="008D2071" w14:paraId="286E61F9"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胡剑先生，经济学硕士。现任易方达基金管理有限公司副总经理级高级管理人员、固定收益投资决策委员会委员、基础设施资产管理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D630D7" w:rsidRPr="008D2071" w:rsidP="008D2071" w14:paraId="2DB1602E"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D630D7" w:rsidRPr="008D2071" w:rsidP="008D2071" w14:paraId="08C38C92"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冯波先生，经济学硕士。现任易方达基金管理有限公司副总经理级高级管理人员、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研究部总经理。</w:t>
      </w:r>
    </w:p>
    <w:p w:rsidR="00D630D7" w:rsidRPr="008D2071" w:rsidP="008D2071" w14:paraId="50F477EF"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D630D7" w:rsidRPr="008D2071" w:rsidP="008D2071" w14:paraId="4DA9DCD2"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萧楠先生，经济学硕士。现任易方达基金管理有限公司副总经理级高级管理人员、投资三部总经理、基金经理。曾任易方达基金管理有限公司行业研究员、基金经理助理、投资经理、研究部副总经理。</w:t>
      </w:r>
    </w:p>
    <w:p w:rsidR="00D630D7" w:rsidRPr="008D2071" w:rsidP="008D2071" w14:paraId="08894BB2"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管勇先生，理学硕士。现任易方达基金管理有限公司首席信息官、信息安全与运维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D630D7" w:rsidRPr="008D2071" w:rsidP="008D2071" w14:paraId="16299241"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杨冬梅女士，工商管理硕士、经济学硕士。现任易方达基金管理有限公司副总经理级高级管理人员、董事会秘书、宣传策划部总经理，易方达国际控股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全球投资客户部总经理，易方达资产管理（香港）有限公司董事。</w:t>
      </w:r>
    </w:p>
    <w:p w:rsidR="00D630D7" w:rsidRPr="008D2071" w:rsidP="008D2071" w14:paraId="53DC8FFE"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D630D7" w:rsidRPr="008D2071" w:rsidP="008D2071" w14:paraId="4F8CEEF2"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王玉女士，法学硕</w:t>
      </w:r>
      <w:bookmarkStart w:id="6" w:name="_GoBack"/>
      <w:bookmarkEnd w:id="6"/>
      <w:r w:rsidRPr="008D2071">
        <w:rPr>
          <w:rFonts w:asciiTheme="minorEastAsia" w:eastAsiaTheme="minorEastAsia" w:hAnsiTheme="minorEastAsia" w:hint="eastAsia"/>
          <w:color w:val="000000" w:themeColor="text1"/>
          <w:sz w:val="21"/>
          <w:szCs w:val="21"/>
        </w:rPr>
        <w:t>士。现任易方达基金管理有限公司督察长、内审稽核部总经理，易方达国际控股有限公司董事。曾在北京市国枫律师事务所、中国证监会工作，曾任易方达基金管理有限公司公司法律事务部总经理，易方达资产管理有限公司董事。</w:t>
      </w:r>
    </w:p>
    <w:p w:rsidR="00D630D7" w:rsidRPr="008D2071" w:rsidP="008D2071" w14:paraId="6CB7946D" w14:textId="77777777">
      <w:pPr>
        <w:pStyle w:val="HTMLPreformatted"/>
        <w:shd w:val="clear" w:color="auto" w:fill="FFFFFF"/>
        <w:spacing w:line="360" w:lineRule="auto"/>
        <w:ind w:firstLine="420" w:firstLineChars="200"/>
        <w:jc w:val="both"/>
        <w:rPr>
          <w:rFonts w:asciiTheme="minorEastAsia" w:eastAsiaTheme="minorEastAsia" w:hAnsiTheme="minorEastAsia"/>
          <w:color w:val="000000" w:themeColor="text1"/>
          <w:sz w:val="21"/>
          <w:szCs w:val="21"/>
        </w:rPr>
      </w:pPr>
      <w:r w:rsidRPr="008D2071">
        <w:rPr>
          <w:rFonts w:asciiTheme="minorEastAsia" w:eastAsiaTheme="minorEastAsia" w:hAnsiTheme="minorEastAsia" w:hint="eastAsia"/>
          <w:color w:val="000000" w:themeColor="text1"/>
          <w:sz w:val="21"/>
          <w:szCs w:val="21"/>
        </w:rPr>
        <w:t>王骏先生，会计硕士。现任易方达基金管理有限公司副总经理级高级管理人员（首席市场官）、渠道与营销管理部总经理、产品设计与业务创新部总经理。曾在普华永道中天会计师事务所、证监会广东监管局工作，曾任易方达资产管理有限公司副总经理、合规风控负责人、常务副总经理、董事。</w:t>
      </w:r>
    </w:p>
    <w:p w:rsidR="00432737" w:rsidRPr="00B06E2C" w14:paraId="27EA9AA5"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2、基金经理</w:t>
      </w:r>
    </w:p>
    <w:p w:rsidR="00F7622E" w:rsidRPr="00B06E2C" w:rsidP="00F7622E" w14:paraId="23C8D772"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纪玲云女士，经济学硕士，本基金的基金经理。现任易方达基金管理有限公司固定收益分类资产研究管理部总经理、基金经理、基金经理助理。曾任易方达基金管理有限公司固定收益研究员、投资经理助理、固定收益研究部总经理助理、固定收益分类资产研究管理部负责人、投资经理。纪玲云历任基金经理及现任基金经理助理的基金如下：</w:t>
      </w:r>
    </w:p>
    <w:tbl>
      <w:tblPr>
        <w:tblStyle w:val="TableGrid"/>
        <w:tblW w:w="0" w:type="auto"/>
        <w:jc w:val="center"/>
        <w:tblLook w:val="04A0"/>
      </w:tblPr>
      <w:tblGrid>
        <w:gridCol w:w="4714"/>
        <w:gridCol w:w="1788"/>
        <w:gridCol w:w="1788"/>
      </w:tblGrid>
      <w:tr w14:paraId="6306A7AE" w14:textId="77777777" w:rsidTr="00201BDA">
        <w:tblPrEx>
          <w:tblW w:w="0" w:type="auto"/>
          <w:jc w:val="center"/>
          <w:tblLook w:val="04A0"/>
        </w:tblPrEx>
        <w:trPr>
          <w:jc w:val="center"/>
        </w:trPr>
        <w:tc>
          <w:tcPr>
            <w:tcW w:w="8640" w:type="dxa"/>
          </w:tcPr>
          <w:p w:rsidR="00F7622E" w:rsidRPr="00B06E2C" w:rsidP="00201BDA" w14:paraId="6AFDF2F3" w14:textId="77777777">
            <w:pPr>
              <w:rPr>
                <w:rFonts w:asciiTheme="minorEastAsia" w:eastAsiaTheme="minorEastAsia" w:hAnsiTheme="minorEastAsia"/>
                <w:color w:val="000000" w:themeColor="text1"/>
              </w:rPr>
            </w:pPr>
            <w:r w:rsidRPr="00B06E2C">
              <w:rPr>
                <w:rFonts w:asciiTheme="minorEastAsia" w:eastAsiaTheme="minorEastAsia" w:hAnsiTheme="minorEastAsia"/>
                <w:b/>
                <w:color w:val="000000" w:themeColor="text1"/>
              </w:rPr>
              <w:t>历任基金经理的基金</w:t>
            </w:r>
          </w:p>
        </w:tc>
        <w:tc>
          <w:tcPr>
            <w:tcW w:w="2880" w:type="dxa"/>
          </w:tcPr>
          <w:p w:rsidR="00F7622E" w:rsidRPr="00B06E2C" w:rsidP="00201BDA" w14:paraId="2B5E398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b/>
                <w:color w:val="000000" w:themeColor="text1"/>
              </w:rPr>
              <w:t>任职时间</w:t>
            </w:r>
          </w:p>
        </w:tc>
        <w:tc>
          <w:tcPr>
            <w:tcW w:w="2880" w:type="dxa"/>
          </w:tcPr>
          <w:p w:rsidR="00F7622E" w:rsidRPr="00B06E2C" w:rsidP="00201BDA" w14:paraId="58D0F2F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b/>
                <w:color w:val="000000" w:themeColor="text1"/>
              </w:rPr>
              <w:t>离任时间</w:t>
            </w:r>
          </w:p>
        </w:tc>
      </w:tr>
      <w:tr w14:paraId="27CC4390" w14:textId="77777777" w:rsidTr="00201BDA">
        <w:tblPrEx>
          <w:tblW w:w="0" w:type="auto"/>
          <w:jc w:val="center"/>
          <w:tblLook w:val="04A0"/>
        </w:tblPrEx>
        <w:trPr>
          <w:jc w:val="center"/>
        </w:trPr>
        <w:tc>
          <w:tcPr>
            <w:tcW w:w="8640" w:type="dxa"/>
          </w:tcPr>
          <w:p w:rsidR="00F7622E" w:rsidRPr="00B06E2C" w:rsidP="00201BDA" w14:paraId="115B9AE7"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易方达信用债债券</w:t>
            </w:r>
          </w:p>
        </w:tc>
        <w:tc>
          <w:tcPr>
            <w:tcW w:w="2880" w:type="dxa"/>
          </w:tcPr>
          <w:p w:rsidR="00F7622E" w:rsidRPr="00B06E2C" w:rsidP="00201BDA" w14:paraId="0252377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2013-09-14</w:t>
            </w:r>
          </w:p>
        </w:tc>
        <w:tc>
          <w:tcPr>
            <w:tcW w:w="2880" w:type="dxa"/>
          </w:tcPr>
          <w:p w:rsidR="00F7622E" w:rsidRPr="00B06E2C" w:rsidP="00201BDA" w14:paraId="27273FE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3EB782CD" w14:textId="77777777" w:rsidTr="00201BDA">
        <w:tblPrEx>
          <w:tblW w:w="0" w:type="auto"/>
          <w:jc w:val="center"/>
          <w:tblLook w:val="04A0"/>
        </w:tblPrEx>
        <w:trPr>
          <w:jc w:val="center"/>
        </w:trPr>
        <w:tc>
          <w:tcPr>
            <w:tcW w:w="8640" w:type="dxa"/>
          </w:tcPr>
          <w:p w:rsidR="00F7622E" w:rsidRPr="00B06E2C" w:rsidP="00201BDA" w14:paraId="6248BB56"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易方达瑞财混合</w:t>
            </w:r>
          </w:p>
        </w:tc>
        <w:tc>
          <w:tcPr>
            <w:tcW w:w="2880" w:type="dxa"/>
          </w:tcPr>
          <w:p w:rsidR="00F7622E" w:rsidRPr="00B06E2C" w:rsidP="00201BDA" w14:paraId="1B47ABC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2019-01-11</w:t>
            </w:r>
          </w:p>
        </w:tc>
        <w:tc>
          <w:tcPr>
            <w:tcW w:w="2880" w:type="dxa"/>
          </w:tcPr>
          <w:p w:rsidR="00F7622E" w:rsidRPr="00B06E2C" w:rsidP="00201BDA" w14:paraId="2795F3D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4839E5AE" w14:textId="77777777" w:rsidTr="00201BDA">
        <w:tblPrEx>
          <w:tblW w:w="0" w:type="auto"/>
          <w:jc w:val="center"/>
          <w:tblLook w:val="04A0"/>
        </w:tblPrEx>
        <w:trPr>
          <w:jc w:val="center"/>
        </w:trPr>
        <w:tc>
          <w:tcPr>
            <w:tcW w:w="8640" w:type="dxa"/>
          </w:tcPr>
          <w:p w:rsidR="00F7622E" w:rsidRPr="00B06E2C" w:rsidP="00201BDA" w14:paraId="2121BF34"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易方达恒利3个月定开债券发起式</w:t>
            </w:r>
          </w:p>
        </w:tc>
        <w:tc>
          <w:tcPr>
            <w:tcW w:w="2880" w:type="dxa"/>
          </w:tcPr>
          <w:p w:rsidR="00F7622E" w:rsidRPr="00B06E2C" w:rsidP="00201BDA" w14:paraId="26B0E15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2019-04-04</w:t>
            </w:r>
          </w:p>
        </w:tc>
        <w:tc>
          <w:tcPr>
            <w:tcW w:w="2880" w:type="dxa"/>
          </w:tcPr>
          <w:p w:rsidR="00F7622E" w:rsidRPr="00B06E2C" w:rsidP="00201BDA" w14:paraId="6AC2A4D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280E4A4C" w14:textId="77777777" w:rsidTr="00201BDA">
        <w:tblPrEx>
          <w:tblW w:w="0" w:type="auto"/>
          <w:jc w:val="center"/>
          <w:tblLook w:val="04A0"/>
        </w:tblPrEx>
        <w:trPr>
          <w:jc w:val="center"/>
        </w:trPr>
        <w:tc>
          <w:tcPr>
            <w:tcW w:w="8640" w:type="dxa"/>
          </w:tcPr>
          <w:p w:rsidR="00F7622E" w:rsidRPr="00B06E2C" w:rsidP="00201BDA" w14:paraId="702D126F"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易方达恒盛3个月定开混合发起式</w:t>
            </w:r>
          </w:p>
        </w:tc>
        <w:tc>
          <w:tcPr>
            <w:tcW w:w="2880" w:type="dxa"/>
          </w:tcPr>
          <w:p w:rsidR="00F7622E" w:rsidRPr="00B06E2C" w:rsidP="00201BDA" w14:paraId="0C291E7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2019-09-06</w:t>
            </w:r>
          </w:p>
        </w:tc>
        <w:tc>
          <w:tcPr>
            <w:tcW w:w="2880" w:type="dxa"/>
          </w:tcPr>
          <w:p w:rsidR="00F7622E" w:rsidRPr="00B06E2C" w:rsidP="00201BDA" w14:paraId="2081A11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6B52374C" w14:textId="77777777" w:rsidTr="00201BDA">
        <w:tblPrEx>
          <w:tblW w:w="0" w:type="auto"/>
          <w:jc w:val="center"/>
          <w:tblLook w:val="04A0"/>
        </w:tblPrEx>
        <w:trPr>
          <w:jc w:val="center"/>
        </w:trPr>
        <w:tc>
          <w:tcPr>
            <w:tcW w:w="8640" w:type="dxa"/>
          </w:tcPr>
          <w:p w:rsidR="00F7622E" w:rsidRPr="00B06E2C" w:rsidP="00201BDA" w14:paraId="47451602"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易方达恒裕一年定开债券发起式</w:t>
            </w:r>
          </w:p>
        </w:tc>
        <w:tc>
          <w:tcPr>
            <w:tcW w:w="2880" w:type="dxa"/>
          </w:tcPr>
          <w:p w:rsidR="00F7622E" w:rsidRPr="00B06E2C" w:rsidP="00201BDA" w14:paraId="406A20B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2020-03-12</w:t>
            </w:r>
          </w:p>
        </w:tc>
        <w:tc>
          <w:tcPr>
            <w:tcW w:w="2880" w:type="dxa"/>
          </w:tcPr>
          <w:p w:rsidR="00F7622E" w:rsidRPr="00B06E2C" w:rsidP="00201BDA" w14:paraId="427706F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285F8C6C" w14:textId="77777777" w:rsidTr="00201BDA">
        <w:tblPrEx>
          <w:tblW w:w="0" w:type="auto"/>
          <w:jc w:val="center"/>
          <w:tblLook w:val="04A0"/>
        </w:tblPrEx>
        <w:trPr>
          <w:jc w:val="center"/>
        </w:trPr>
        <w:tc>
          <w:tcPr>
            <w:tcW w:w="8640" w:type="dxa"/>
          </w:tcPr>
          <w:p w:rsidR="00F7622E" w:rsidRPr="00B06E2C" w:rsidP="00201BDA" w14:paraId="4C204017"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易方达裕华利率债3个月定开债券</w:t>
            </w:r>
          </w:p>
        </w:tc>
        <w:tc>
          <w:tcPr>
            <w:tcW w:w="2880" w:type="dxa"/>
          </w:tcPr>
          <w:p w:rsidR="00F7622E" w:rsidRPr="00B06E2C" w:rsidP="00201BDA" w14:paraId="0C47985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2021-11-26</w:t>
            </w:r>
          </w:p>
        </w:tc>
        <w:tc>
          <w:tcPr>
            <w:tcW w:w="2880" w:type="dxa"/>
          </w:tcPr>
          <w:p w:rsidR="00F7622E" w:rsidRPr="00B06E2C" w:rsidP="00201BDA" w14:paraId="31ABD6E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3920AE13" w14:textId="77777777" w:rsidTr="00201BDA">
        <w:tblPrEx>
          <w:tblW w:w="0" w:type="auto"/>
          <w:jc w:val="center"/>
          <w:tblLook w:val="04A0"/>
        </w:tblPrEx>
        <w:trPr>
          <w:jc w:val="center"/>
        </w:trPr>
        <w:tc>
          <w:tcPr>
            <w:tcW w:w="8640" w:type="dxa"/>
          </w:tcPr>
          <w:p w:rsidR="0004373B" w:rsidRPr="00B06E2C" w:rsidP="00201BDA" w14:paraId="0924626D" w14:textId="66BAB5C2">
            <w:pPr>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易方达裕兴3个月定开债券</w:t>
            </w:r>
          </w:p>
        </w:tc>
        <w:tc>
          <w:tcPr>
            <w:tcW w:w="2880" w:type="dxa"/>
          </w:tcPr>
          <w:p w:rsidR="0004373B" w:rsidRPr="00B06E2C" w:rsidP="00201BDA" w14:paraId="53E0A59F" w14:textId="6355C5E3">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2022-02-28</w:t>
            </w:r>
          </w:p>
        </w:tc>
        <w:tc>
          <w:tcPr>
            <w:tcW w:w="2880" w:type="dxa"/>
          </w:tcPr>
          <w:p w:rsidR="0004373B" w:rsidRPr="00B06E2C" w:rsidP="00201BDA" w14:paraId="6C3E9D2D" w14:textId="2E700E36">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11D6D219" w14:textId="77777777" w:rsidTr="00201BDA">
        <w:tblPrEx>
          <w:tblW w:w="0" w:type="auto"/>
          <w:jc w:val="center"/>
          <w:tblLook w:val="04A0"/>
        </w:tblPrEx>
        <w:trPr>
          <w:jc w:val="center"/>
        </w:trPr>
        <w:tc>
          <w:tcPr>
            <w:tcW w:w="8640" w:type="dxa"/>
          </w:tcPr>
          <w:p w:rsidR="00F7622E" w:rsidRPr="00B06E2C" w:rsidP="00201BDA" w14:paraId="749AC96C"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易方达恒固18个月封闭式债券</w:t>
            </w:r>
          </w:p>
        </w:tc>
        <w:tc>
          <w:tcPr>
            <w:tcW w:w="2880" w:type="dxa"/>
          </w:tcPr>
          <w:p w:rsidR="00F7622E" w:rsidRPr="00B06E2C" w:rsidP="00201BDA" w14:paraId="712E2B4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2023-03-06</w:t>
            </w:r>
          </w:p>
        </w:tc>
        <w:tc>
          <w:tcPr>
            <w:tcW w:w="2880" w:type="dxa"/>
          </w:tcPr>
          <w:p w:rsidR="00F7622E" w:rsidRPr="00B06E2C" w:rsidP="00201BDA" w14:paraId="133FCE3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69478E7C" w14:textId="77777777" w:rsidTr="00201BDA">
        <w:tblPrEx>
          <w:tblW w:w="0" w:type="auto"/>
          <w:jc w:val="center"/>
          <w:tblLook w:val="04A0"/>
        </w:tblPrEx>
        <w:trPr>
          <w:jc w:val="center"/>
        </w:trPr>
        <w:tc>
          <w:tcPr>
            <w:tcW w:w="8640" w:type="dxa"/>
          </w:tcPr>
          <w:p w:rsidR="00F7622E" w:rsidRPr="00B06E2C" w:rsidP="00201BDA" w14:paraId="7946D2CF"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易方达兴利180天持有债券</w:t>
            </w:r>
          </w:p>
        </w:tc>
        <w:tc>
          <w:tcPr>
            <w:tcW w:w="2880" w:type="dxa"/>
          </w:tcPr>
          <w:p w:rsidR="00F7622E" w:rsidRPr="00B06E2C" w:rsidP="00201BDA" w14:paraId="2D12453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2024-03-18</w:t>
            </w:r>
          </w:p>
        </w:tc>
        <w:tc>
          <w:tcPr>
            <w:tcW w:w="2880" w:type="dxa"/>
          </w:tcPr>
          <w:p w:rsidR="00F7622E" w:rsidRPr="00B06E2C" w:rsidP="00201BDA" w14:paraId="30F605C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2D03A735" w14:textId="77777777" w:rsidTr="00201BDA">
        <w:tblPrEx>
          <w:tblW w:w="0" w:type="auto"/>
          <w:jc w:val="center"/>
          <w:tblLook w:val="04A0"/>
        </w:tblPrEx>
        <w:trPr>
          <w:jc w:val="center"/>
        </w:trPr>
        <w:tc>
          <w:tcPr>
            <w:tcW w:w="8640" w:type="dxa"/>
          </w:tcPr>
          <w:p w:rsidR="00F7622E" w:rsidRPr="00B06E2C" w:rsidP="00201BDA" w14:paraId="79320EEC"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易方达3年封闭战略配售混合（LOF）</w:t>
            </w:r>
          </w:p>
        </w:tc>
        <w:tc>
          <w:tcPr>
            <w:tcW w:w="2880" w:type="dxa"/>
          </w:tcPr>
          <w:p w:rsidR="00F7622E" w:rsidRPr="00B06E2C" w:rsidP="00201BDA" w14:paraId="107378C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2018-07-05</w:t>
            </w:r>
          </w:p>
        </w:tc>
        <w:tc>
          <w:tcPr>
            <w:tcW w:w="2880" w:type="dxa"/>
          </w:tcPr>
          <w:p w:rsidR="00F7622E" w:rsidRPr="00B06E2C" w:rsidP="00201BDA" w14:paraId="38EE677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2021-08-03</w:t>
            </w:r>
          </w:p>
        </w:tc>
      </w:tr>
      <w:tr w14:paraId="5141331C" w14:textId="77777777" w:rsidTr="00201BDA">
        <w:tblPrEx>
          <w:tblW w:w="0" w:type="auto"/>
          <w:jc w:val="center"/>
          <w:tblLook w:val="04A0"/>
        </w:tblPrEx>
        <w:trPr>
          <w:jc w:val="center"/>
        </w:trPr>
        <w:tc>
          <w:tcPr>
            <w:tcW w:w="8640" w:type="dxa"/>
          </w:tcPr>
          <w:p w:rsidR="00F7622E" w:rsidRPr="00B06E2C" w:rsidP="00201BDA" w14:paraId="00325C79"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易方达科润混合（LOF）</w:t>
            </w:r>
          </w:p>
        </w:tc>
        <w:tc>
          <w:tcPr>
            <w:tcW w:w="2880" w:type="dxa"/>
          </w:tcPr>
          <w:p w:rsidR="00F7622E" w:rsidRPr="00B06E2C" w:rsidP="00201BDA" w14:paraId="2712349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2021-08-03</w:t>
            </w:r>
          </w:p>
        </w:tc>
        <w:tc>
          <w:tcPr>
            <w:tcW w:w="2880" w:type="dxa"/>
          </w:tcPr>
          <w:p w:rsidR="00F7622E" w:rsidRPr="00B06E2C" w:rsidP="00201BDA" w14:paraId="0079871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2021-09-11</w:t>
            </w:r>
          </w:p>
        </w:tc>
      </w:tr>
    </w:tbl>
    <w:p w:rsidR="00F7622E" w:rsidRPr="00B06E2C" w:rsidP="00F7622E" w14:paraId="4D528F44" w14:textId="77777777">
      <w:pPr>
        <w:rPr>
          <w:rFonts w:asciiTheme="minorEastAsia" w:eastAsiaTheme="minorEastAsia" w:hAnsiTheme="minorEastAsia"/>
          <w:color w:val="000000" w:themeColor="text1"/>
        </w:rPr>
      </w:pPr>
    </w:p>
    <w:tbl>
      <w:tblPr>
        <w:tblStyle w:val="TableGrid"/>
        <w:tblW w:w="0" w:type="auto"/>
        <w:jc w:val="center"/>
        <w:tblLook w:val="04A0"/>
      </w:tblPr>
      <w:tblGrid>
        <w:gridCol w:w="8290"/>
      </w:tblGrid>
      <w:tr w14:paraId="38674EE9" w14:textId="77777777" w:rsidTr="00201BDA">
        <w:tblPrEx>
          <w:tblW w:w="0" w:type="auto"/>
          <w:jc w:val="center"/>
          <w:tblLook w:val="04A0"/>
        </w:tblPrEx>
        <w:trPr>
          <w:jc w:val="center"/>
        </w:trPr>
        <w:tc>
          <w:tcPr>
            <w:tcW w:w="8640" w:type="dxa"/>
          </w:tcPr>
          <w:p w:rsidR="00F7622E" w:rsidRPr="00B06E2C" w:rsidP="00201BDA" w14:paraId="734EFDB0" w14:textId="77777777">
            <w:pPr>
              <w:rPr>
                <w:rFonts w:asciiTheme="minorEastAsia" w:eastAsiaTheme="minorEastAsia" w:hAnsiTheme="minorEastAsia"/>
                <w:color w:val="000000" w:themeColor="text1"/>
              </w:rPr>
            </w:pPr>
            <w:r w:rsidRPr="00B06E2C">
              <w:rPr>
                <w:rFonts w:asciiTheme="minorEastAsia" w:eastAsiaTheme="minorEastAsia" w:hAnsiTheme="minorEastAsia"/>
                <w:b/>
                <w:color w:val="000000" w:themeColor="text1"/>
              </w:rPr>
              <w:t>现任基金经理助理的基金</w:t>
            </w:r>
          </w:p>
        </w:tc>
      </w:tr>
      <w:tr w14:paraId="50F667B8" w14:textId="77777777" w:rsidTr="00201BDA">
        <w:tblPrEx>
          <w:tblW w:w="0" w:type="auto"/>
          <w:jc w:val="center"/>
          <w:tblLook w:val="04A0"/>
        </w:tblPrEx>
        <w:trPr>
          <w:jc w:val="center"/>
        </w:trPr>
        <w:tc>
          <w:tcPr>
            <w:tcW w:w="8640" w:type="dxa"/>
          </w:tcPr>
          <w:p w:rsidR="00F7622E" w:rsidRPr="00B06E2C" w:rsidP="00201BDA" w14:paraId="6E4B11CA"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易方达稳健收益债券</w:t>
            </w:r>
          </w:p>
        </w:tc>
      </w:tr>
    </w:tbl>
    <w:p w:rsidR="00F7622E" w:rsidRPr="00B06E2C" w:rsidP="00F7622E" w14:paraId="17F5E912"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高梦文女士，经济学学士，本基金的基金经理助理。现任易方达基金管理有限公司投资支持经理、基金经理助理。曾任易方达基金管理有限公司固定收益交易员。高梦文现任基金经理助理的基金如下：</w:t>
      </w:r>
    </w:p>
    <w:tbl>
      <w:tblPr>
        <w:tblStyle w:val="TableGrid"/>
        <w:tblW w:w="0" w:type="auto"/>
        <w:jc w:val="center"/>
        <w:tblLook w:val="04A0"/>
      </w:tblPr>
      <w:tblGrid>
        <w:gridCol w:w="4158"/>
        <w:gridCol w:w="4132"/>
      </w:tblGrid>
      <w:tr w14:paraId="6C780EE8" w14:textId="77777777" w:rsidTr="00201BDA">
        <w:tblPrEx>
          <w:tblW w:w="0" w:type="auto"/>
          <w:jc w:val="center"/>
          <w:tblLook w:val="04A0"/>
        </w:tblPrEx>
        <w:trPr>
          <w:jc w:val="center"/>
        </w:trPr>
        <w:tc>
          <w:tcPr>
            <w:tcW w:w="8640" w:type="dxa"/>
            <w:gridSpan w:val="2"/>
          </w:tcPr>
          <w:p w:rsidR="00F7622E" w:rsidRPr="00B06E2C" w:rsidP="00201BDA" w14:paraId="4FFB083E" w14:textId="77777777">
            <w:pPr>
              <w:rPr>
                <w:rFonts w:asciiTheme="minorEastAsia" w:eastAsiaTheme="minorEastAsia" w:hAnsiTheme="minorEastAsia"/>
                <w:color w:val="000000" w:themeColor="text1"/>
              </w:rPr>
            </w:pPr>
            <w:r w:rsidRPr="00B06E2C">
              <w:rPr>
                <w:rFonts w:asciiTheme="minorEastAsia" w:eastAsiaTheme="minorEastAsia" w:hAnsiTheme="minorEastAsia"/>
                <w:b/>
                <w:color w:val="000000" w:themeColor="text1"/>
              </w:rPr>
              <w:t>现任基金经理助理的基金</w:t>
            </w:r>
          </w:p>
        </w:tc>
      </w:tr>
      <w:tr w14:paraId="3AF7C850" w14:textId="77777777" w:rsidTr="00201BDA">
        <w:tblPrEx>
          <w:tblW w:w="0" w:type="auto"/>
          <w:jc w:val="center"/>
          <w:tblLook w:val="04A0"/>
        </w:tblPrEx>
        <w:trPr>
          <w:jc w:val="center"/>
        </w:trPr>
        <w:tc>
          <w:tcPr>
            <w:tcW w:w="4320" w:type="dxa"/>
          </w:tcPr>
          <w:p w:rsidR="00F7622E" w:rsidRPr="00B06E2C" w:rsidP="00201BDA" w14:paraId="54E0D90F"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易方达信用债债券</w:t>
            </w:r>
          </w:p>
        </w:tc>
        <w:tc>
          <w:tcPr>
            <w:tcW w:w="4320" w:type="dxa"/>
          </w:tcPr>
          <w:p w:rsidR="00F7622E" w:rsidRPr="00B06E2C" w:rsidP="00201BDA" w14:paraId="50F3FB2D"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易方达恒安定开债券发起式</w:t>
            </w:r>
          </w:p>
        </w:tc>
      </w:tr>
      <w:tr w14:paraId="2EAA5295" w14:textId="77777777" w:rsidTr="00201BDA">
        <w:tblPrEx>
          <w:tblW w:w="0" w:type="auto"/>
          <w:jc w:val="center"/>
          <w:tblLook w:val="04A0"/>
        </w:tblPrEx>
        <w:trPr>
          <w:jc w:val="center"/>
        </w:trPr>
        <w:tc>
          <w:tcPr>
            <w:tcW w:w="4320" w:type="dxa"/>
          </w:tcPr>
          <w:p w:rsidR="00F7622E" w:rsidRPr="00B06E2C" w:rsidP="00201BDA" w14:paraId="4ECC6C2B"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易方达富财纯债债券</w:t>
            </w:r>
          </w:p>
        </w:tc>
        <w:tc>
          <w:tcPr>
            <w:tcW w:w="4320" w:type="dxa"/>
          </w:tcPr>
          <w:p w:rsidR="00F7622E" w:rsidRPr="00B06E2C" w:rsidP="00201BDA" w14:paraId="135E95ED"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易方达恒益定开债券发起式</w:t>
            </w:r>
          </w:p>
        </w:tc>
      </w:tr>
      <w:tr w14:paraId="3203BE40" w14:textId="77777777" w:rsidTr="00201BDA">
        <w:tblPrEx>
          <w:tblW w:w="0" w:type="auto"/>
          <w:jc w:val="center"/>
          <w:tblLook w:val="04A0"/>
        </w:tblPrEx>
        <w:trPr>
          <w:jc w:val="center"/>
        </w:trPr>
        <w:tc>
          <w:tcPr>
            <w:tcW w:w="4320" w:type="dxa"/>
          </w:tcPr>
          <w:p w:rsidR="00F7622E" w:rsidRPr="00B06E2C" w:rsidP="00201BDA" w14:paraId="572EDB6B"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易方达恒裕一年定开债券发起式</w:t>
            </w:r>
          </w:p>
        </w:tc>
        <w:tc>
          <w:tcPr>
            <w:tcW w:w="4320" w:type="dxa"/>
          </w:tcPr>
          <w:p w:rsidR="00F7622E" w:rsidRPr="00B06E2C" w:rsidP="00201BDA" w14:paraId="3BA4880A"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易方达裕如混合</w:t>
            </w:r>
          </w:p>
        </w:tc>
      </w:tr>
      <w:tr w14:paraId="5450123E" w14:textId="77777777" w:rsidTr="00201BDA">
        <w:tblPrEx>
          <w:tblW w:w="0" w:type="auto"/>
          <w:jc w:val="center"/>
          <w:tblLook w:val="04A0"/>
        </w:tblPrEx>
        <w:trPr>
          <w:jc w:val="center"/>
        </w:trPr>
        <w:tc>
          <w:tcPr>
            <w:tcW w:w="4320" w:type="dxa"/>
          </w:tcPr>
          <w:p w:rsidR="00F7622E" w:rsidRPr="00B06E2C" w:rsidP="00201BDA" w14:paraId="54A67630"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易方达稳健收益债券</w:t>
            </w:r>
          </w:p>
        </w:tc>
        <w:tc>
          <w:tcPr>
            <w:tcW w:w="4320" w:type="dxa"/>
          </w:tcPr>
          <w:p w:rsidR="00F7622E" w:rsidRPr="00B06E2C" w:rsidP="00201BDA" w14:paraId="11110095"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易方达裕惠定开混合发起式</w:t>
            </w:r>
          </w:p>
        </w:tc>
      </w:tr>
      <w:tr w14:paraId="5EC3F66B" w14:textId="77777777" w:rsidTr="00201BDA">
        <w:tblPrEx>
          <w:tblW w:w="0" w:type="auto"/>
          <w:jc w:val="center"/>
          <w:tblLook w:val="04A0"/>
        </w:tblPrEx>
        <w:trPr>
          <w:jc w:val="center"/>
        </w:trPr>
        <w:tc>
          <w:tcPr>
            <w:tcW w:w="4320" w:type="dxa"/>
          </w:tcPr>
          <w:p w:rsidR="00F7622E" w:rsidRPr="00B06E2C" w:rsidP="00201BDA" w14:paraId="1ED8C49E"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易方达裕华利率债3个月定开债券</w:t>
            </w:r>
          </w:p>
        </w:tc>
        <w:tc>
          <w:tcPr>
            <w:tcW w:w="4320" w:type="dxa"/>
          </w:tcPr>
          <w:p w:rsidR="00F7622E" w:rsidRPr="00B06E2C" w:rsidP="00201BDA" w14:paraId="7CFBB10B"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易方达裕浙3个月定开债券</w:t>
            </w:r>
          </w:p>
        </w:tc>
      </w:tr>
      <w:tr w14:paraId="0768201A" w14:textId="77777777" w:rsidTr="00201BDA">
        <w:tblPrEx>
          <w:tblW w:w="0" w:type="auto"/>
          <w:jc w:val="center"/>
          <w:tblLook w:val="04A0"/>
        </w:tblPrEx>
        <w:trPr>
          <w:jc w:val="center"/>
        </w:trPr>
        <w:tc>
          <w:tcPr>
            <w:tcW w:w="4320" w:type="dxa"/>
          </w:tcPr>
          <w:p w:rsidR="00F7622E" w:rsidRPr="00B06E2C" w:rsidP="00201BDA" w14:paraId="1ED157CA"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易方达中债3-5年期国债指数</w:t>
            </w:r>
          </w:p>
        </w:tc>
        <w:tc>
          <w:tcPr>
            <w:tcW w:w="4320" w:type="dxa"/>
          </w:tcPr>
          <w:p w:rsidR="00F7622E" w:rsidRPr="00B06E2C" w:rsidP="00201BDA" w14:paraId="6021AFF4"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易方达中债1-3年国开行债券指数</w:t>
            </w:r>
          </w:p>
        </w:tc>
      </w:tr>
      <w:tr w14:paraId="5D5704AE" w14:textId="77777777" w:rsidTr="00201BDA">
        <w:tblPrEx>
          <w:tblW w:w="0" w:type="auto"/>
          <w:jc w:val="center"/>
          <w:tblLook w:val="04A0"/>
        </w:tblPrEx>
        <w:trPr>
          <w:jc w:val="center"/>
        </w:trPr>
        <w:tc>
          <w:tcPr>
            <w:tcW w:w="4320" w:type="dxa"/>
          </w:tcPr>
          <w:p w:rsidR="00F7622E" w:rsidRPr="00B06E2C" w:rsidP="00201BDA" w14:paraId="40A42D9B"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易方达富华纯债债券</w:t>
            </w:r>
          </w:p>
        </w:tc>
        <w:tc>
          <w:tcPr>
            <w:tcW w:w="4320" w:type="dxa"/>
          </w:tcPr>
          <w:p w:rsidR="00F7622E" w:rsidRPr="00B06E2C" w:rsidP="00201BDA" w14:paraId="75767AEE"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易方达中债1-3年政金债指数</w:t>
            </w:r>
          </w:p>
        </w:tc>
      </w:tr>
      <w:tr w14:paraId="13D5548D" w14:textId="77777777" w:rsidTr="00201BDA">
        <w:tblPrEx>
          <w:tblW w:w="0" w:type="auto"/>
          <w:jc w:val="center"/>
          <w:tblLook w:val="04A0"/>
        </w:tblPrEx>
        <w:trPr>
          <w:jc w:val="center"/>
        </w:trPr>
        <w:tc>
          <w:tcPr>
            <w:tcW w:w="4320" w:type="dxa"/>
          </w:tcPr>
          <w:p w:rsidR="00F7622E" w:rsidRPr="00B06E2C" w:rsidP="00201BDA" w14:paraId="6E5B69BD"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易方达岁丰添利债券（LOF）</w:t>
            </w:r>
          </w:p>
        </w:tc>
        <w:tc>
          <w:tcPr>
            <w:tcW w:w="4320" w:type="dxa"/>
          </w:tcPr>
          <w:p w:rsidR="00F7622E" w:rsidRPr="00B06E2C" w:rsidP="00201BDA" w14:paraId="43F47265"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易方达中债3-5年国开行债券指数</w:t>
            </w:r>
          </w:p>
        </w:tc>
      </w:tr>
      <w:tr w14:paraId="3BFF4BAB" w14:textId="77777777" w:rsidTr="00201BDA">
        <w:tblPrEx>
          <w:tblW w:w="0" w:type="auto"/>
          <w:jc w:val="center"/>
          <w:tblLook w:val="04A0"/>
        </w:tblPrEx>
        <w:trPr>
          <w:jc w:val="center"/>
        </w:trPr>
        <w:tc>
          <w:tcPr>
            <w:tcW w:w="4320" w:type="dxa"/>
          </w:tcPr>
          <w:p w:rsidR="00F7622E" w:rsidRPr="00B06E2C" w:rsidP="00201BDA" w14:paraId="7A19601D"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易方达恒久1年定期债券</w:t>
            </w:r>
          </w:p>
        </w:tc>
        <w:tc>
          <w:tcPr>
            <w:tcW w:w="4320" w:type="dxa"/>
          </w:tcPr>
          <w:p w:rsidR="00F7622E" w:rsidRPr="00B06E2C" w:rsidP="00201BDA" w14:paraId="3A892FE6"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易方达恒智63个月定开债券发起式</w:t>
            </w:r>
          </w:p>
        </w:tc>
      </w:tr>
      <w:tr w14:paraId="4378B6A9" w14:textId="77777777" w:rsidTr="00201BDA">
        <w:tblPrEx>
          <w:tblW w:w="0" w:type="auto"/>
          <w:jc w:val="center"/>
          <w:tblLook w:val="04A0"/>
        </w:tblPrEx>
        <w:trPr>
          <w:jc w:val="center"/>
        </w:trPr>
        <w:tc>
          <w:tcPr>
            <w:tcW w:w="4320" w:type="dxa"/>
          </w:tcPr>
          <w:p w:rsidR="00F7622E" w:rsidRPr="00B06E2C" w:rsidP="00201BDA" w14:paraId="4C06B30A"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易方达中债新综指发起式（LOF）</w:t>
            </w:r>
          </w:p>
        </w:tc>
        <w:tc>
          <w:tcPr>
            <w:tcW w:w="4320" w:type="dxa"/>
          </w:tcPr>
          <w:p w:rsidR="00F7622E" w:rsidRPr="00B06E2C" w:rsidP="00201BDA" w14:paraId="380F7142"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易方达恒茂39个月定开债券发起式</w:t>
            </w:r>
          </w:p>
        </w:tc>
      </w:tr>
      <w:tr w14:paraId="050F3324" w14:textId="77777777" w:rsidTr="00201BDA">
        <w:tblPrEx>
          <w:tblW w:w="0" w:type="auto"/>
          <w:jc w:val="center"/>
          <w:tblLook w:val="04A0"/>
        </w:tblPrEx>
        <w:trPr>
          <w:jc w:val="center"/>
        </w:trPr>
        <w:tc>
          <w:tcPr>
            <w:tcW w:w="4320" w:type="dxa"/>
          </w:tcPr>
          <w:p w:rsidR="00F7622E" w:rsidRPr="00B06E2C" w:rsidP="00201BDA" w14:paraId="09044864"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易方达恒信定开债券发起式</w:t>
            </w:r>
          </w:p>
        </w:tc>
        <w:tc>
          <w:tcPr>
            <w:tcW w:w="4320" w:type="dxa"/>
          </w:tcPr>
          <w:p w:rsidR="00F7622E" w:rsidRPr="00B06E2C" w:rsidP="00201BDA" w14:paraId="0459D363"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易方达纯债债券</w:t>
            </w:r>
          </w:p>
        </w:tc>
      </w:tr>
      <w:tr w14:paraId="40D31D40" w14:textId="77777777" w:rsidTr="00201BDA">
        <w:tblPrEx>
          <w:tblW w:w="0" w:type="auto"/>
          <w:jc w:val="center"/>
          <w:tblLook w:val="04A0"/>
        </w:tblPrEx>
        <w:trPr>
          <w:jc w:val="center"/>
        </w:trPr>
        <w:tc>
          <w:tcPr>
            <w:tcW w:w="4320" w:type="dxa"/>
          </w:tcPr>
          <w:p w:rsidR="0004373B" w:rsidRPr="00B06E2C" w:rsidP="00201BDA" w14:paraId="3A470DB2" w14:textId="28664617">
            <w:pPr>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易方达裕兴3个月定开债券</w:t>
            </w:r>
          </w:p>
        </w:tc>
        <w:tc>
          <w:tcPr>
            <w:tcW w:w="4320" w:type="dxa"/>
          </w:tcPr>
          <w:p w:rsidR="0004373B" w:rsidRPr="00B06E2C" w:rsidP="00201BDA" w14:paraId="52E5469F" w14:textId="40C41617">
            <w:pPr>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易方达中债7-10年期国开行债券指数</w:t>
            </w:r>
          </w:p>
        </w:tc>
      </w:tr>
    </w:tbl>
    <w:p w:rsidR="00F7622E" w:rsidRPr="00B06E2C" w:rsidP="00F7622E" w14:paraId="3329AC11"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赖科先生，管理学硕士、哲学硕士，本基金的基金经理助理。现任易方达基金管理有限公司基金经理助理、固定收益策略研究员。曾任广发期货有限公司业务经理，中信期货有限公司研究员，华泰长城期货有限公司研究员。赖科现任基金经理助理的基金如下：</w:t>
      </w:r>
    </w:p>
    <w:tbl>
      <w:tblPr>
        <w:tblStyle w:val="TableGrid"/>
        <w:tblW w:w="0" w:type="auto"/>
        <w:jc w:val="center"/>
        <w:tblLook w:val="04A0"/>
      </w:tblPr>
      <w:tblGrid>
        <w:gridCol w:w="4145"/>
        <w:gridCol w:w="4145"/>
      </w:tblGrid>
      <w:tr w14:paraId="7D2FBD1A" w14:textId="77777777" w:rsidTr="00201BDA">
        <w:tblPrEx>
          <w:tblW w:w="0" w:type="auto"/>
          <w:jc w:val="center"/>
          <w:tblLook w:val="04A0"/>
        </w:tblPrEx>
        <w:trPr>
          <w:jc w:val="center"/>
        </w:trPr>
        <w:tc>
          <w:tcPr>
            <w:tcW w:w="8640" w:type="dxa"/>
            <w:gridSpan w:val="2"/>
          </w:tcPr>
          <w:p w:rsidR="00F7622E" w:rsidRPr="00B06E2C" w:rsidP="00201BDA" w14:paraId="60BAE6A9" w14:textId="77777777">
            <w:pPr>
              <w:rPr>
                <w:rFonts w:asciiTheme="minorEastAsia" w:eastAsiaTheme="minorEastAsia" w:hAnsiTheme="minorEastAsia"/>
                <w:color w:val="000000" w:themeColor="text1"/>
              </w:rPr>
            </w:pPr>
            <w:r w:rsidRPr="00B06E2C">
              <w:rPr>
                <w:rFonts w:asciiTheme="minorEastAsia" w:eastAsiaTheme="minorEastAsia" w:hAnsiTheme="minorEastAsia"/>
                <w:b/>
                <w:color w:val="000000" w:themeColor="text1"/>
              </w:rPr>
              <w:t>现任基金经理助理的基金</w:t>
            </w:r>
          </w:p>
        </w:tc>
      </w:tr>
      <w:tr w14:paraId="074D78B7" w14:textId="77777777" w:rsidTr="00201BDA">
        <w:tblPrEx>
          <w:tblW w:w="0" w:type="auto"/>
          <w:jc w:val="center"/>
          <w:tblLook w:val="04A0"/>
        </w:tblPrEx>
        <w:trPr>
          <w:jc w:val="center"/>
        </w:trPr>
        <w:tc>
          <w:tcPr>
            <w:tcW w:w="4320" w:type="dxa"/>
          </w:tcPr>
          <w:p w:rsidR="00F7622E" w:rsidRPr="00B06E2C" w:rsidP="00201BDA" w14:paraId="2B769B3D"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易方达信用债债券</w:t>
            </w:r>
          </w:p>
        </w:tc>
        <w:tc>
          <w:tcPr>
            <w:tcW w:w="4320" w:type="dxa"/>
          </w:tcPr>
          <w:p w:rsidR="00F7622E" w:rsidRPr="00B06E2C" w:rsidP="00201BDA" w14:paraId="002E3254"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易方达瑞财混合</w:t>
            </w:r>
          </w:p>
        </w:tc>
      </w:tr>
      <w:tr w14:paraId="5198377E" w14:textId="77777777" w:rsidTr="00201BDA">
        <w:tblPrEx>
          <w:tblW w:w="0" w:type="auto"/>
          <w:jc w:val="center"/>
          <w:tblLook w:val="04A0"/>
        </w:tblPrEx>
        <w:trPr>
          <w:jc w:val="center"/>
        </w:trPr>
        <w:tc>
          <w:tcPr>
            <w:tcW w:w="4320" w:type="dxa"/>
          </w:tcPr>
          <w:p w:rsidR="00F7622E" w:rsidRPr="00B06E2C" w:rsidP="00201BDA" w14:paraId="421CC0CD"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易方达恒盛3个月定开混合发起式</w:t>
            </w:r>
          </w:p>
        </w:tc>
        <w:tc>
          <w:tcPr>
            <w:tcW w:w="4320" w:type="dxa"/>
          </w:tcPr>
          <w:p w:rsidR="00F7622E" w:rsidRPr="00B06E2C" w:rsidP="00201BDA" w14:paraId="641D42CA"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易方达稳健收益债券</w:t>
            </w:r>
          </w:p>
        </w:tc>
      </w:tr>
      <w:tr w14:paraId="6C43D3A1" w14:textId="77777777" w:rsidTr="00201BDA">
        <w:tblPrEx>
          <w:tblW w:w="0" w:type="auto"/>
          <w:jc w:val="center"/>
          <w:tblLook w:val="04A0"/>
        </w:tblPrEx>
        <w:trPr>
          <w:jc w:val="center"/>
        </w:trPr>
        <w:tc>
          <w:tcPr>
            <w:tcW w:w="4320" w:type="dxa"/>
          </w:tcPr>
          <w:p w:rsidR="00F7622E" w:rsidRPr="00B06E2C" w:rsidP="00201BDA" w14:paraId="5795BD21"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易方达恒裕一年定开债券发起式</w:t>
            </w:r>
          </w:p>
        </w:tc>
        <w:tc>
          <w:tcPr>
            <w:tcW w:w="4320" w:type="dxa"/>
          </w:tcPr>
          <w:p w:rsidR="00F7622E" w:rsidRPr="00B06E2C" w:rsidP="00201BDA" w14:paraId="26858B75" w14:textId="77777777">
            <w:pPr>
              <w:rPr>
                <w:rFonts w:asciiTheme="minorEastAsia" w:eastAsiaTheme="minorEastAsia" w:hAnsiTheme="minorEastAsia"/>
                <w:color w:val="000000" w:themeColor="text1"/>
              </w:rPr>
            </w:pPr>
          </w:p>
        </w:tc>
      </w:tr>
    </w:tbl>
    <w:p w:rsidR="00F7622E" w:rsidRPr="00B06E2C" w:rsidP="00F7622E" w14:paraId="011AB650"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李冠霖先生，理学硕士，本基金的基金经理助理。现任易方达基金管理有限公司基金经理、基金经理助理。曾任恒泰证券股份有限公司投资经理助理，易方达基金管理有限公司固定收益交易员、投资经理助理、投资经理。李冠霖历任基金经理及现任基金经理助理的基金</w:t>
      </w:r>
      <w:r w:rsidRPr="00B06E2C">
        <w:rPr>
          <w:rFonts w:asciiTheme="minorEastAsia" w:eastAsiaTheme="minorEastAsia" w:hAnsiTheme="minorEastAsia"/>
          <w:color w:val="000000" w:themeColor="text1"/>
        </w:rPr>
        <w:t>如下：</w:t>
      </w:r>
    </w:p>
    <w:tbl>
      <w:tblPr>
        <w:tblStyle w:val="TableGrid"/>
        <w:tblW w:w="0" w:type="auto"/>
        <w:jc w:val="center"/>
        <w:tblLook w:val="04A0"/>
      </w:tblPr>
      <w:tblGrid>
        <w:gridCol w:w="4721"/>
        <w:gridCol w:w="1859"/>
        <w:gridCol w:w="1710"/>
      </w:tblGrid>
      <w:tr w14:paraId="376D5BF5" w14:textId="77777777" w:rsidTr="00201BDA">
        <w:tblPrEx>
          <w:tblW w:w="0" w:type="auto"/>
          <w:jc w:val="center"/>
          <w:tblLook w:val="04A0"/>
        </w:tblPrEx>
        <w:trPr>
          <w:jc w:val="center"/>
        </w:trPr>
        <w:tc>
          <w:tcPr>
            <w:tcW w:w="8640" w:type="dxa"/>
          </w:tcPr>
          <w:p w:rsidR="00F7622E" w:rsidRPr="00B06E2C" w:rsidP="00201BDA" w14:paraId="78D0C10C" w14:textId="77777777">
            <w:pPr>
              <w:rPr>
                <w:rFonts w:asciiTheme="minorEastAsia" w:eastAsiaTheme="minorEastAsia" w:hAnsiTheme="minorEastAsia"/>
                <w:color w:val="000000" w:themeColor="text1"/>
              </w:rPr>
            </w:pPr>
            <w:r w:rsidRPr="00B06E2C">
              <w:rPr>
                <w:rFonts w:asciiTheme="minorEastAsia" w:eastAsiaTheme="minorEastAsia" w:hAnsiTheme="minorEastAsia"/>
                <w:b/>
                <w:color w:val="000000" w:themeColor="text1"/>
              </w:rPr>
              <w:t>历任基金经理的基金</w:t>
            </w:r>
          </w:p>
        </w:tc>
        <w:tc>
          <w:tcPr>
            <w:tcW w:w="2880" w:type="dxa"/>
          </w:tcPr>
          <w:p w:rsidR="00F7622E" w:rsidRPr="00B06E2C" w:rsidP="00201BDA" w14:paraId="7B8AED1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b/>
                <w:color w:val="000000" w:themeColor="text1"/>
              </w:rPr>
              <w:t>任职时间</w:t>
            </w:r>
          </w:p>
        </w:tc>
        <w:tc>
          <w:tcPr>
            <w:tcW w:w="2880" w:type="dxa"/>
          </w:tcPr>
          <w:p w:rsidR="00F7622E" w:rsidRPr="00B06E2C" w:rsidP="00201BDA" w14:paraId="1BB6307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b/>
                <w:color w:val="000000" w:themeColor="text1"/>
              </w:rPr>
              <w:t>离任时间</w:t>
            </w:r>
          </w:p>
        </w:tc>
      </w:tr>
      <w:tr w14:paraId="5EF01579" w14:textId="77777777" w:rsidTr="00201BDA">
        <w:tblPrEx>
          <w:tblW w:w="0" w:type="auto"/>
          <w:jc w:val="center"/>
          <w:tblLook w:val="04A0"/>
        </w:tblPrEx>
        <w:trPr>
          <w:jc w:val="center"/>
        </w:trPr>
        <w:tc>
          <w:tcPr>
            <w:tcW w:w="8640" w:type="dxa"/>
          </w:tcPr>
          <w:p w:rsidR="00F7622E" w:rsidRPr="00B06E2C" w:rsidP="00201BDA" w14:paraId="796D97F9"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易方达纯债债券</w:t>
            </w:r>
          </w:p>
        </w:tc>
        <w:tc>
          <w:tcPr>
            <w:tcW w:w="2880" w:type="dxa"/>
          </w:tcPr>
          <w:p w:rsidR="00F7622E" w:rsidRPr="00B06E2C" w:rsidP="00201BDA" w14:paraId="7C6C20B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2023-11-21</w:t>
            </w:r>
          </w:p>
        </w:tc>
        <w:tc>
          <w:tcPr>
            <w:tcW w:w="2880" w:type="dxa"/>
          </w:tcPr>
          <w:p w:rsidR="00F7622E" w:rsidRPr="00B06E2C" w:rsidP="00201BDA" w14:paraId="5B30170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bl>
    <w:p w:rsidR="00F7622E" w:rsidRPr="00B06E2C" w:rsidP="00F7622E" w14:paraId="3B74AA0F" w14:textId="77777777">
      <w:pPr>
        <w:rPr>
          <w:rFonts w:asciiTheme="minorEastAsia" w:eastAsiaTheme="minorEastAsia" w:hAnsiTheme="minorEastAsia"/>
          <w:color w:val="000000" w:themeColor="text1"/>
        </w:rPr>
      </w:pPr>
    </w:p>
    <w:tbl>
      <w:tblPr>
        <w:tblStyle w:val="TableGrid"/>
        <w:tblW w:w="0" w:type="auto"/>
        <w:jc w:val="center"/>
        <w:tblLook w:val="04A0"/>
      </w:tblPr>
      <w:tblGrid>
        <w:gridCol w:w="4145"/>
        <w:gridCol w:w="4145"/>
      </w:tblGrid>
      <w:tr w14:paraId="53097BB1" w14:textId="77777777" w:rsidTr="00201BDA">
        <w:tblPrEx>
          <w:tblW w:w="0" w:type="auto"/>
          <w:jc w:val="center"/>
          <w:tblLook w:val="04A0"/>
        </w:tblPrEx>
        <w:trPr>
          <w:jc w:val="center"/>
        </w:trPr>
        <w:tc>
          <w:tcPr>
            <w:tcW w:w="8640" w:type="dxa"/>
            <w:gridSpan w:val="2"/>
          </w:tcPr>
          <w:p w:rsidR="00F7622E" w:rsidRPr="00B06E2C" w:rsidP="00201BDA" w14:paraId="05ACD8E5" w14:textId="77777777">
            <w:pPr>
              <w:rPr>
                <w:rFonts w:asciiTheme="minorEastAsia" w:eastAsiaTheme="minorEastAsia" w:hAnsiTheme="minorEastAsia"/>
                <w:color w:val="000000" w:themeColor="text1"/>
              </w:rPr>
            </w:pPr>
            <w:r w:rsidRPr="00B06E2C">
              <w:rPr>
                <w:rFonts w:asciiTheme="minorEastAsia" w:eastAsiaTheme="minorEastAsia" w:hAnsiTheme="minorEastAsia"/>
                <w:b/>
                <w:color w:val="000000" w:themeColor="text1"/>
              </w:rPr>
              <w:t>现任基金经理助理的基金</w:t>
            </w:r>
          </w:p>
        </w:tc>
      </w:tr>
      <w:tr w14:paraId="78D3304D" w14:textId="77777777" w:rsidTr="00201BDA">
        <w:tblPrEx>
          <w:tblW w:w="0" w:type="auto"/>
          <w:jc w:val="center"/>
          <w:tblLook w:val="04A0"/>
        </w:tblPrEx>
        <w:trPr>
          <w:jc w:val="center"/>
        </w:trPr>
        <w:tc>
          <w:tcPr>
            <w:tcW w:w="4320" w:type="dxa"/>
          </w:tcPr>
          <w:p w:rsidR="00F7622E" w:rsidRPr="00B06E2C" w:rsidP="00201BDA" w14:paraId="2DDB1F7A"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易方达信用债债券</w:t>
            </w:r>
          </w:p>
        </w:tc>
        <w:tc>
          <w:tcPr>
            <w:tcW w:w="4320" w:type="dxa"/>
          </w:tcPr>
          <w:p w:rsidR="00F7622E" w:rsidRPr="00B06E2C" w:rsidP="00201BDA" w14:paraId="4A534D8E"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易方达瑞财混合</w:t>
            </w:r>
          </w:p>
        </w:tc>
      </w:tr>
      <w:tr w14:paraId="45DA22AE" w14:textId="77777777" w:rsidTr="00201BDA">
        <w:tblPrEx>
          <w:tblW w:w="0" w:type="auto"/>
          <w:jc w:val="center"/>
          <w:tblLook w:val="04A0"/>
        </w:tblPrEx>
        <w:trPr>
          <w:jc w:val="center"/>
        </w:trPr>
        <w:tc>
          <w:tcPr>
            <w:tcW w:w="4320" w:type="dxa"/>
          </w:tcPr>
          <w:p w:rsidR="00F7622E" w:rsidRPr="00B06E2C" w:rsidP="00201BDA" w14:paraId="58F0F381"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易方达恒盛3个月定开混合发起式</w:t>
            </w:r>
          </w:p>
        </w:tc>
        <w:tc>
          <w:tcPr>
            <w:tcW w:w="4320" w:type="dxa"/>
          </w:tcPr>
          <w:p w:rsidR="00F7622E" w:rsidRPr="00B06E2C" w:rsidP="00201BDA" w14:paraId="2EBA8DAE"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易方达稳健收益债券</w:t>
            </w:r>
          </w:p>
        </w:tc>
      </w:tr>
      <w:tr w14:paraId="057708BC" w14:textId="77777777" w:rsidTr="00201BDA">
        <w:tblPrEx>
          <w:tblW w:w="0" w:type="auto"/>
          <w:jc w:val="center"/>
          <w:tblLook w:val="04A0"/>
        </w:tblPrEx>
        <w:trPr>
          <w:jc w:val="center"/>
        </w:trPr>
        <w:tc>
          <w:tcPr>
            <w:tcW w:w="4320" w:type="dxa"/>
          </w:tcPr>
          <w:p w:rsidR="00F7622E" w:rsidRPr="00B06E2C" w:rsidP="00201BDA" w14:paraId="5C713836"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易方达恒裕一年定开债券发起式</w:t>
            </w:r>
          </w:p>
        </w:tc>
        <w:tc>
          <w:tcPr>
            <w:tcW w:w="4320" w:type="dxa"/>
          </w:tcPr>
          <w:p w:rsidR="00F7622E" w:rsidRPr="00B06E2C" w:rsidP="00201BDA" w14:paraId="7E8668FF"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易方达优选投资级信用指数发起式</w:t>
            </w:r>
          </w:p>
        </w:tc>
      </w:tr>
    </w:tbl>
    <w:p w:rsidR="00F7622E" w:rsidRPr="00B06E2C" w:rsidP="00F7622E" w14:paraId="4296BEC8"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本基金历任基金经理情况：胡剑，管理时间为2013年4月24日至2024年6月3日。</w:t>
      </w:r>
    </w:p>
    <w:p w:rsidR="00F7622E" w:rsidRPr="00B06E2C" w:rsidP="00F7622E" w14:paraId="2C21D81F"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3、固定收益投资决策委员会成员</w:t>
      </w:r>
    </w:p>
    <w:p w:rsidR="00F7622E" w:rsidRPr="00B06E2C" w:rsidP="00F7622E" w14:paraId="296CF275"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本公司固定收益投资决策委员会成员包括：马骏先生、胡剑先生、张清华先生、王晓晨女士、袁方女士、刘朝阳女士、祁广东先生。</w:t>
      </w:r>
    </w:p>
    <w:p w:rsidR="00F7622E" w:rsidRPr="00B06E2C" w:rsidP="00F7622E" w14:paraId="539E3A22"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马骏先生，同上。</w:t>
      </w:r>
    </w:p>
    <w:p w:rsidR="00F7622E" w:rsidRPr="00B06E2C" w:rsidP="00F7622E" w14:paraId="78291D10"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胡剑先生，同上。</w:t>
      </w:r>
    </w:p>
    <w:p w:rsidR="00F7622E" w:rsidRPr="00B06E2C" w:rsidP="00F7622E" w14:paraId="5C4CF289"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张清华先生，同上。</w:t>
      </w:r>
    </w:p>
    <w:p w:rsidR="00F7622E" w:rsidRPr="00B06E2C" w:rsidP="00F7622E" w14:paraId="0F015833"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王晓晨女士，易方达基金管理有限公司固定收益全策略投资部总经理、基金经理。</w:t>
      </w:r>
    </w:p>
    <w:p w:rsidR="00F7622E" w:rsidRPr="00B06E2C" w:rsidP="00F7622E" w14:paraId="41A15B9E"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袁方女士，易方达基金管理有限公司多资产养老金投资部总经理、基金经理。</w:t>
      </w:r>
    </w:p>
    <w:p w:rsidR="00F7622E" w:rsidRPr="00B06E2C" w:rsidP="00F7622E" w14:paraId="664493FD"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刘朝阳女士，易方达基金管理有限公司现金和短债投资部总经理、基金经理。</w:t>
      </w:r>
    </w:p>
    <w:p w:rsidR="00F7622E" w:rsidRPr="00B06E2C" w:rsidP="00F7622E" w14:paraId="6FEE37B6"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祁广东先生，易方达基金管理有限公司国际固定收益投资部总经理、基金经理，易方达资产管理（香港）有限公司副行政总裁兼首席投资官（国际固定收益）、就证券提供意见负责人员（RO）、提供资产管理负责人员（RO）、投资决策委员会委员。</w:t>
      </w:r>
    </w:p>
    <w:p w:rsidR="00FB7D2A" w:rsidRPr="00B06E2C" w14:paraId="7BFCEEC5"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4</w:t>
      </w:r>
      <w:r w:rsidRPr="00B06E2C">
        <w:rPr>
          <w:rFonts w:asciiTheme="minorEastAsia" w:eastAsiaTheme="minorEastAsia" w:hAnsiTheme="minorEastAsia" w:hint="eastAsia"/>
          <w:bCs/>
          <w:color w:val="000000" w:themeColor="text1"/>
        </w:rPr>
        <w:t>、上述人员之间均不存在近亲属关系。</w:t>
      </w:r>
    </w:p>
    <w:p w:rsidR="00815737" w:rsidRPr="00B06E2C" w:rsidP="00815737" w14:paraId="3160FBC5" w14:textId="77777777">
      <w:pPr>
        <w:spacing w:line="360" w:lineRule="auto"/>
        <w:ind w:firstLine="420" w:firstLineChars="200"/>
        <w:rPr>
          <w:rFonts w:asciiTheme="minorEastAsia" w:eastAsiaTheme="minorEastAsia" w:hAnsiTheme="minorEastAsia"/>
          <w:color w:val="000000" w:themeColor="text1"/>
        </w:rPr>
      </w:pPr>
      <w:bookmarkStart w:id="7" w:name="_Toc332373451"/>
      <w:r w:rsidRPr="00B06E2C">
        <w:rPr>
          <w:rFonts w:asciiTheme="minorEastAsia" w:eastAsiaTheme="minorEastAsia" w:hAnsiTheme="minorEastAsia" w:hint="eastAsia"/>
          <w:color w:val="000000" w:themeColor="text1"/>
        </w:rPr>
        <w:t>（三）基金管理人的职责</w:t>
      </w:r>
    </w:p>
    <w:p w:rsidR="00815737" w:rsidRPr="00B06E2C" w:rsidP="00815737" w14:paraId="70A7864F"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1、依法募集资金，办理基金份额的发售和登记事宜；</w:t>
      </w:r>
    </w:p>
    <w:p w:rsidR="00815737" w:rsidRPr="00B06E2C" w:rsidP="00815737" w14:paraId="65D88B6B"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2、办理基金备案手续；</w:t>
      </w:r>
    </w:p>
    <w:p w:rsidR="00815737" w:rsidRPr="00B06E2C" w:rsidP="00815737" w14:paraId="3F69787D"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3、对所管理的不同基金财产分别管理、分别记账，进行证券投资；</w:t>
      </w:r>
    </w:p>
    <w:p w:rsidR="00815737" w:rsidRPr="00B06E2C" w:rsidP="00815737" w14:paraId="4C402D79"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4、按照基金合同的约定及时向基金份额持有人分配收益；</w:t>
      </w:r>
    </w:p>
    <w:p w:rsidR="00815737" w:rsidRPr="00B06E2C" w:rsidP="00815737" w14:paraId="551D6188"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5、进行基金会计核算并编制基金财务会计报告；</w:t>
      </w:r>
    </w:p>
    <w:p w:rsidR="00815737" w:rsidRPr="00B06E2C" w:rsidP="00815737" w14:paraId="633391CB"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6、编制季度</w:t>
      </w:r>
      <w:r w:rsidRPr="00B06E2C">
        <w:rPr>
          <w:rFonts w:asciiTheme="minorEastAsia" w:eastAsiaTheme="minorEastAsia" w:hAnsiTheme="minorEastAsia" w:hint="eastAsia"/>
          <w:bCs/>
          <w:color w:val="000000" w:themeColor="text1"/>
        </w:rPr>
        <w:t>报告、中期报告</w:t>
      </w:r>
      <w:r w:rsidRPr="00B06E2C">
        <w:rPr>
          <w:rFonts w:asciiTheme="minorEastAsia" w:eastAsiaTheme="minorEastAsia" w:hAnsiTheme="minorEastAsia"/>
          <w:bCs/>
          <w:color w:val="000000" w:themeColor="text1"/>
        </w:rPr>
        <w:t>和年度报告；</w:t>
      </w:r>
    </w:p>
    <w:p w:rsidR="00815737" w:rsidRPr="00B06E2C" w:rsidP="00815737" w14:paraId="4C6D0E75"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7、计算并公告基金净值信息</w:t>
      </w:r>
      <w:r w:rsidRPr="00B06E2C">
        <w:rPr>
          <w:rFonts w:asciiTheme="minorEastAsia" w:eastAsiaTheme="minorEastAsia" w:hAnsiTheme="minorEastAsia" w:hint="eastAsia"/>
          <w:bCs/>
          <w:color w:val="000000" w:themeColor="text1"/>
        </w:rPr>
        <w:t>，确定基金份额申购、赎回对价；</w:t>
      </w:r>
    </w:p>
    <w:p w:rsidR="00815737" w:rsidRPr="00B06E2C" w:rsidP="00815737" w14:paraId="0ED0860F"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8、办理与基金财产管理业务活动有关的信息披露事项；</w:t>
      </w:r>
    </w:p>
    <w:p w:rsidR="00815737" w:rsidRPr="00B06E2C" w:rsidP="00815737" w14:paraId="70B3A1F9"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9、按照规定召集基金份额持有人大会；</w:t>
      </w:r>
    </w:p>
    <w:p w:rsidR="00815737" w:rsidRPr="00B06E2C" w:rsidP="00815737" w14:paraId="3659B3F6"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10、保存基金财产管理业务活动的记录、账册、报表和其他相关资料；</w:t>
      </w:r>
    </w:p>
    <w:p w:rsidR="00815737" w:rsidRPr="00B06E2C" w:rsidP="00815737" w14:paraId="2A59AA6D"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11、以基金管理人名义，代表基金份额持有人利益行使诉讼权利或者实施其他法律行为；</w:t>
      </w:r>
    </w:p>
    <w:p w:rsidR="00815737" w:rsidRPr="00B06E2C" w:rsidP="00815737" w14:paraId="4CEBEB1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rPr>
        <w:t>12、中国证监会规定的其他职责。</w:t>
      </w:r>
    </w:p>
    <w:p w:rsidR="00815737" w:rsidRPr="00B06E2C" w:rsidP="00815737" w14:paraId="11A5D25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（四）基金管理人的承诺</w:t>
      </w:r>
    </w:p>
    <w:p w:rsidR="00815737" w:rsidRPr="00B06E2C" w:rsidP="00815737" w14:paraId="2183A51B"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1</w:t>
      </w:r>
      <w:r w:rsidRPr="00B06E2C">
        <w:rPr>
          <w:rFonts w:asciiTheme="minorEastAsia" w:eastAsiaTheme="minorEastAsia" w:hAnsiTheme="minorEastAsia" w:hint="eastAsia"/>
          <w:bCs/>
          <w:color w:val="000000" w:themeColor="text1"/>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815737" w:rsidRPr="00B06E2C" w:rsidP="00815737" w14:paraId="5261D18D"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2</w:t>
      </w:r>
      <w:r w:rsidRPr="00B06E2C">
        <w:rPr>
          <w:rFonts w:asciiTheme="minorEastAsia" w:eastAsiaTheme="minorEastAsia" w:hAnsiTheme="minorEastAsia" w:hint="eastAsia"/>
          <w:bCs/>
          <w:color w:val="000000" w:themeColor="text1"/>
        </w:rPr>
        <w:t>、本基金管理人承诺严格遵守《证券法》、《基金法》及有关法律法规，建立健全内部控制制度，采取有效措施，防止下列行为发生：</w:t>
      </w:r>
    </w:p>
    <w:p w:rsidR="00815737" w:rsidRPr="00B06E2C" w:rsidP="00815737" w14:paraId="0DB0F8C6"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1</w:t>
      </w:r>
      <w:r w:rsidRPr="00B06E2C">
        <w:rPr>
          <w:rFonts w:asciiTheme="minorEastAsia" w:eastAsiaTheme="minorEastAsia" w:hAnsiTheme="minorEastAsia" w:hint="eastAsia"/>
          <w:bCs/>
          <w:color w:val="000000" w:themeColor="text1"/>
        </w:rPr>
        <w:t>）将其固有财产或者他人财产混同于基金财产从事证券投资；</w:t>
      </w:r>
    </w:p>
    <w:p w:rsidR="00815737" w:rsidRPr="00B06E2C" w:rsidP="00815737" w14:paraId="594482A5"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2</w:t>
      </w:r>
      <w:r w:rsidRPr="00B06E2C">
        <w:rPr>
          <w:rFonts w:asciiTheme="minorEastAsia" w:eastAsiaTheme="minorEastAsia" w:hAnsiTheme="minorEastAsia" w:hint="eastAsia"/>
          <w:bCs/>
          <w:color w:val="000000" w:themeColor="text1"/>
        </w:rPr>
        <w:t>）不公平地对待其管理的不同基金财产；</w:t>
      </w:r>
    </w:p>
    <w:p w:rsidR="00815737" w:rsidRPr="00B06E2C" w:rsidP="00815737" w14:paraId="3454CF0E"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3</w:t>
      </w:r>
      <w:r w:rsidRPr="00B06E2C">
        <w:rPr>
          <w:rFonts w:asciiTheme="minorEastAsia" w:eastAsiaTheme="minorEastAsia" w:hAnsiTheme="minorEastAsia" w:hint="eastAsia"/>
          <w:bCs/>
          <w:color w:val="000000" w:themeColor="text1"/>
        </w:rPr>
        <w:t>）利用基金财产</w:t>
      </w:r>
      <w:r w:rsidRPr="00B06E2C" w:rsidR="00AE78F3">
        <w:rPr>
          <w:rFonts w:asciiTheme="minorEastAsia" w:eastAsiaTheme="minorEastAsia" w:hAnsiTheme="minorEastAsia" w:hint="eastAsia"/>
          <w:bCs/>
          <w:color w:val="000000" w:themeColor="text1"/>
        </w:rPr>
        <w:t>或职务之便</w:t>
      </w:r>
      <w:r w:rsidRPr="00B06E2C">
        <w:rPr>
          <w:rFonts w:asciiTheme="minorEastAsia" w:eastAsiaTheme="minorEastAsia" w:hAnsiTheme="minorEastAsia" w:hint="eastAsia"/>
          <w:bCs/>
          <w:color w:val="000000" w:themeColor="text1"/>
        </w:rPr>
        <w:t>为基金份额持有人以外的第三人谋取利益；</w:t>
      </w:r>
    </w:p>
    <w:p w:rsidR="00815737" w:rsidRPr="00B06E2C" w:rsidP="00815737" w14:paraId="34982121"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4</w:t>
      </w:r>
      <w:r w:rsidRPr="00B06E2C">
        <w:rPr>
          <w:rFonts w:asciiTheme="minorEastAsia" w:eastAsiaTheme="minorEastAsia" w:hAnsiTheme="minorEastAsia" w:hint="eastAsia"/>
          <w:bCs/>
          <w:color w:val="000000" w:themeColor="text1"/>
        </w:rPr>
        <w:t>）向基金份额持有人违规承诺收益或者承担损失；</w:t>
      </w:r>
    </w:p>
    <w:p w:rsidR="00815737" w:rsidRPr="00B06E2C" w:rsidP="00815737" w14:paraId="4B3BCF0C"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5</w:t>
      </w:r>
      <w:r w:rsidRPr="00B06E2C">
        <w:rPr>
          <w:rFonts w:asciiTheme="minorEastAsia" w:eastAsiaTheme="minorEastAsia" w:hAnsiTheme="minorEastAsia" w:hint="eastAsia"/>
          <w:bCs/>
          <w:color w:val="000000" w:themeColor="text1"/>
        </w:rPr>
        <w:t>）侵占、挪用基金财产；</w:t>
      </w:r>
    </w:p>
    <w:p w:rsidR="00815737" w:rsidRPr="00B06E2C" w:rsidP="00815737" w14:paraId="5082D3F4"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color w:val="000000" w:themeColor="text1"/>
        </w:rPr>
        <w:t>（6）泄露因职务便利获取的未公开信息、利用该信息从事或者明示、暗示他人从事相关的交易活动；</w:t>
      </w:r>
    </w:p>
    <w:p w:rsidR="00815737" w:rsidRPr="00B06E2C" w:rsidP="00815737" w14:paraId="460A1440"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7</w:t>
      </w:r>
      <w:r w:rsidRPr="00B06E2C">
        <w:rPr>
          <w:rFonts w:asciiTheme="minorEastAsia" w:eastAsiaTheme="minorEastAsia" w:hAnsiTheme="minorEastAsia" w:hint="eastAsia"/>
          <w:bCs/>
          <w:color w:val="000000" w:themeColor="text1"/>
        </w:rPr>
        <w:t>）玩忽职守，不按照规定履行职责；</w:t>
      </w:r>
    </w:p>
    <w:p w:rsidR="00815737" w:rsidRPr="00B06E2C" w:rsidP="00815737" w14:paraId="0BB7C893"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8</w:t>
      </w:r>
      <w:r w:rsidRPr="00B06E2C">
        <w:rPr>
          <w:rFonts w:asciiTheme="minorEastAsia" w:eastAsiaTheme="minorEastAsia" w:hAnsiTheme="minorEastAsia" w:hint="eastAsia"/>
          <w:bCs/>
          <w:color w:val="000000" w:themeColor="text1"/>
        </w:rPr>
        <w:t>）法律、行政法规和中国证监会禁止的其他行为。</w:t>
      </w:r>
    </w:p>
    <w:p w:rsidR="00815737" w:rsidRPr="00B06E2C" w:rsidP="00815737" w14:paraId="24966368"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3</w:t>
      </w:r>
      <w:r w:rsidRPr="00B06E2C">
        <w:rPr>
          <w:rFonts w:asciiTheme="minorEastAsia" w:eastAsiaTheme="minorEastAsia" w:hAnsiTheme="minorEastAsia" w:hint="eastAsia"/>
          <w:bCs/>
          <w:color w:val="000000" w:themeColor="text1"/>
        </w:rPr>
        <w:t>、本基金管理人承诺加强人员管理，强化职业操守，督促和约束员工遵守国家有关法律、法规及行业规范，诚实信用、勤勉尽责，不从事以下活动：</w:t>
      </w:r>
    </w:p>
    <w:p w:rsidR="00815737" w:rsidRPr="00B06E2C" w:rsidP="00815737" w14:paraId="38704281"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1</w:t>
      </w:r>
      <w:r w:rsidRPr="00B06E2C">
        <w:rPr>
          <w:rFonts w:asciiTheme="minorEastAsia" w:eastAsiaTheme="minorEastAsia" w:hAnsiTheme="minorEastAsia" w:hint="eastAsia"/>
          <w:bCs/>
          <w:color w:val="000000" w:themeColor="text1"/>
        </w:rPr>
        <w:t>）越权或违规经营；</w:t>
      </w:r>
    </w:p>
    <w:p w:rsidR="00815737" w:rsidRPr="00B06E2C" w:rsidP="00815737" w14:paraId="45B431C5"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2</w:t>
      </w:r>
      <w:r w:rsidRPr="00B06E2C">
        <w:rPr>
          <w:rFonts w:asciiTheme="minorEastAsia" w:eastAsiaTheme="minorEastAsia" w:hAnsiTheme="minorEastAsia" w:hint="eastAsia"/>
          <w:bCs/>
          <w:color w:val="000000" w:themeColor="text1"/>
        </w:rPr>
        <w:t>）违反基金合同或托管协议；</w:t>
      </w:r>
    </w:p>
    <w:p w:rsidR="00815737" w:rsidRPr="00B06E2C" w:rsidP="00815737" w14:paraId="2CE6236A"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3</w:t>
      </w:r>
      <w:r w:rsidRPr="00B06E2C">
        <w:rPr>
          <w:rFonts w:asciiTheme="minorEastAsia" w:eastAsiaTheme="minorEastAsia" w:hAnsiTheme="minorEastAsia" w:hint="eastAsia"/>
          <w:bCs/>
          <w:color w:val="000000" w:themeColor="text1"/>
        </w:rPr>
        <w:t>）故意损害基金份额持有人或其他基金相关机构的合法利益；</w:t>
      </w:r>
    </w:p>
    <w:p w:rsidR="00815737" w:rsidRPr="00B06E2C" w:rsidP="00815737" w14:paraId="13E972FA"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4</w:t>
      </w:r>
      <w:r w:rsidRPr="00B06E2C">
        <w:rPr>
          <w:rFonts w:asciiTheme="minorEastAsia" w:eastAsiaTheme="minorEastAsia" w:hAnsiTheme="minorEastAsia" w:hint="eastAsia"/>
          <w:bCs/>
          <w:color w:val="000000" w:themeColor="text1"/>
        </w:rPr>
        <w:t>）在向中国证监会报送的资料中弄虚作假；</w:t>
      </w:r>
    </w:p>
    <w:p w:rsidR="00815737" w:rsidRPr="00B06E2C" w:rsidP="00815737" w14:paraId="7DEC8FA6"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5</w:t>
      </w:r>
      <w:r w:rsidRPr="00B06E2C">
        <w:rPr>
          <w:rFonts w:asciiTheme="minorEastAsia" w:eastAsiaTheme="minorEastAsia" w:hAnsiTheme="minorEastAsia" w:hint="eastAsia"/>
          <w:bCs/>
          <w:color w:val="000000" w:themeColor="text1"/>
        </w:rPr>
        <w:t>）拒绝、干扰、阻挠或严重影响中国证监会依法监管；</w:t>
      </w:r>
    </w:p>
    <w:p w:rsidR="00815737" w:rsidRPr="00B06E2C" w:rsidP="00815737" w14:paraId="774FC14C"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6</w:t>
      </w:r>
      <w:r w:rsidRPr="00B06E2C">
        <w:rPr>
          <w:rFonts w:asciiTheme="minorEastAsia" w:eastAsiaTheme="minorEastAsia" w:hAnsiTheme="minorEastAsia" w:hint="eastAsia"/>
          <w:bCs/>
          <w:color w:val="000000" w:themeColor="text1"/>
        </w:rPr>
        <w:t>）玩忽职守、滥用职权；</w:t>
      </w:r>
    </w:p>
    <w:p w:rsidR="00815737" w:rsidRPr="00B06E2C" w:rsidP="00815737" w14:paraId="49B77353"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color w:val="000000" w:themeColor="text1"/>
        </w:rPr>
        <w:t>（7）违反现行有效的有关法律、法规、规章、基金合同和中国证监会的有关规定，泄露在任职期间知悉的有关证券、基金的商业秘密，尚未依法公开的基金投资内容、基金投资</w:t>
      </w:r>
      <w:r w:rsidRPr="00B06E2C">
        <w:rPr>
          <w:rFonts w:asciiTheme="minorEastAsia" w:eastAsiaTheme="minorEastAsia" w:hAnsiTheme="minorEastAsia"/>
          <w:color w:val="000000" w:themeColor="text1"/>
        </w:rPr>
        <w:t>计划等信息；</w:t>
      </w:r>
    </w:p>
    <w:p w:rsidR="00815737" w:rsidRPr="00B06E2C" w:rsidP="00815737" w14:paraId="1DD01497"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8</w:t>
      </w:r>
      <w:r w:rsidRPr="00B06E2C">
        <w:rPr>
          <w:rFonts w:asciiTheme="minorEastAsia" w:eastAsiaTheme="minorEastAsia" w:hAnsiTheme="minorEastAsia" w:hint="eastAsia"/>
          <w:bCs/>
          <w:color w:val="000000" w:themeColor="text1"/>
        </w:rPr>
        <w:t>）违反证券交易场所业务规则，利用对敲、倒仓等手段操纵市场价格，扰乱市场秩序；</w:t>
      </w:r>
    </w:p>
    <w:p w:rsidR="00815737" w:rsidRPr="00B06E2C" w:rsidP="00815737" w14:paraId="52B2ABBD"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9</w:t>
      </w:r>
      <w:r w:rsidRPr="00B06E2C">
        <w:rPr>
          <w:rFonts w:asciiTheme="minorEastAsia" w:eastAsiaTheme="minorEastAsia" w:hAnsiTheme="minorEastAsia" w:hint="eastAsia"/>
          <w:bCs/>
          <w:color w:val="000000" w:themeColor="text1"/>
        </w:rPr>
        <w:t>）贬损同行，以抬高自己；</w:t>
      </w:r>
    </w:p>
    <w:p w:rsidR="00815737" w:rsidRPr="00B06E2C" w:rsidP="00815737" w14:paraId="2B73450F"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10</w:t>
      </w:r>
      <w:r w:rsidRPr="00B06E2C">
        <w:rPr>
          <w:rFonts w:asciiTheme="minorEastAsia" w:eastAsiaTheme="minorEastAsia" w:hAnsiTheme="minorEastAsia" w:hint="eastAsia"/>
          <w:bCs/>
          <w:color w:val="000000" w:themeColor="text1"/>
        </w:rPr>
        <w:t>）以不正当手段谋求业务发展；</w:t>
      </w:r>
    </w:p>
    <w:p w:rsidR="00815737" w:rsidRPr="00B06E2C" w:rsidP="00815737" w14:paraId="002D0A4C"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11</w:t>
      </w:r>
      <w:r w:rsidRPr="00B06E2C">
        <w:rPr>
          <w:rFonts w:asciiTheme="minorEastAsia" w:eastAsiaTheme="minorEastAsia" w:hAnsiTheme="minorEastAsia" w:hint="eastAsia"/>
          <w:bCs/>
          <w:color w:val="000000" w:themeColor="text1"/>
        </w:rPr>
        <w:t>）有悖社会公德，损害证券投资基金人员形象；</w:t>
      </w:r>
    </w:p>
    <w:p w:rsidR="00815737" w:rsidRPr="00B06E2C" w:rsidP="00815737" w14:paraId="5AF0C1C7"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12</w:t>
      </w:r>
      <w:r w:rsidRPr="00B06E2C">
        <w:rPr>
          <w:rFonts w:asciiTheme="minorEastAsia" w:eastAsiaTheme="minorEastAsia" w:hAnsiTheme="minorEastAsia" w:hint="eastAsia"/>
          <w:bCs/>
          <w:color w:val="000000" w:themeColor="text1"/>
        </w:rPr>
        <w:t>）在公开信息披露和广告中故意含有虚假、误导、欺诈成分；</w:t>
      </w:r>
    </w:p>
    <w:p w:rsidR="00815737" w:rsidRPr="00B06E2C" w:rsidP="00815737" w14:paraId="6146C3A9"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13</w:t>
      </w:r>
      <w:r w:rsidRPr="00B06E2C">
        <w:rPr>
          <w:rFonts w:asciiTheme="minorEastAsia" w:eastAsiaTheme="minorEastAsia" w:hAnsiTheme="minorEastAsia" w:hint="eastAsia"/>
          <w:bCs/>
          <w:color w:val="000000" w:themeColor="text1"/>
        </w:rPr>
        <w:t>）其他法律、行政法规以及中国证监会禁止的行为。</w:t>
      </w:r>
    </w:p>
    <w:p w:rsidR="00815737" w:rsidRPr="00B06E2C" w:rsidP="00815737" w14:paraId="72CD26D9"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bCs/>
          <w:color w:val="000000" w:themeColor="text1"/>
        </w:rPr>
        <w:t>4</w:t>
      </w:r>
      <w:r w:rsidRPr="00B06E2C">
        <w:rPr>
          <w:rFonts w:asciiTheme="minorEastAsia" w:eastAsiaTheme="minorEastAsia" w:hAnsiTheme="minorEastAsia" w:hint="eastAsia"/>
          <w:bCs/>
          <w:color w:val="000000" w:themeColor="text1"/>
        </w:rPr>
        <w:t>、基金经理承诺</w:t>
      </w:r>
    </w:p>
    <w:p w:rsidR="00815737" w:rsidRPr="00B06E2C" w:rsidP="00815737" w14:paraId="435847B8"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1</w:t>
      </w:r>
      <w:r w:rsidRPr="00B06E2C">
        <w:rPr>
          <w:rFonts w:asciiTheme="minorEastAsia" w:eastAsiaTheme="minorEastAsia" w:hAnsiTheme="minorEastAsia" w:hint="eastAsia"/>
          <w:bCs/>
          <w:color w:val="000000" w:themeColor="text1"/>
        </w:rPr>
        <w:t>）依照有关法律、法规和基金合同的规定，本着谨慎的原则为基金份额持有人谋取最大利益；</w:t>
      </w:r>
    </w:p>
    <w:p w:rsidR="00815737" w:rsidRPr="00B06E2C" w:rsidP="00815737" w14:paraId="2CC44579"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2</w:t>
      </w:r>
      <w:r w:rsidRPr="00B06E2C">
        <w:rPr>
          <w:rFonts w:asciiTheme="minorEastAsia" w:eastAsiaTheme="minorEastAsia" w:hAnsiTheme="minorEastAsia" w:hint="eastAsia"/>
          <w:bCs/>
          <w:color w:val="000000" w:themeColor="text1"/>
        </w:rPr>
        <w:t>）不利用职务之便为自己及其代理人、受雇人或任何第三人谋取利益；</w:t>
      </w:r>
    </w:p>
    <w:p w:rsidR="00815737" w:rsidRPr="00B06E2C" w:rsidP="00815737" w14:paraId="00A9EE74"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color w:val="000000" w:themeColor="text1"/>
        </w:rPr>
        <w:t>（3）不违反现行有效的有关法律、法规、规章、基金合同和中国证监会的有关规定，泄露在任职期间知悉的有关证券、基金的商业秘密、尚未依法公开的基金投资内容、基金投资计划等信息；</w:t>
      </w:r>
    </w:p>
    <w:p w:rsidR="00815737" w:rsidRPr="00B06E2C" w:rsidP="00815737" w14:paraId="122D942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4</w:t>
      </w:r>
      <w:r w:rsidRPr="00B06E2C">
        <w:rPr>
          <w:rFonts w:asciiTheme="minorEastAsia" w:eastAsiaTheme="minorEastAsia" w:hAnsiTheme="minorEastAsia" w:hint="eastAsia"/>
          <w:bCs/>
          <w:color w:val="000000" w:themeColor="text1"/>
        </w:rPr>
        <w:t>）不从事损害基金财产和基金份额持有人利益的证券交易及其他活动。</w:t>
      </w:r>
    </w:p>
    <w:p w:rsidR="00815737" w:rsidRPr="00B06E2C" w:rsidP="00815737" w14:paraId="7999AF5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（五）基金管理人的内部控制制度</w:t>
      </w:r>
    </w:p>
    <w:p w:rsidR="00815737" w:rsidRPr="00B06E2C" w:rsidP="00815737" w14:paraId="17E804F8" w14:textId="77777777">
      <w:pPr>
        <w:spacing w:line="360" w:lineRule="auto"/>
        <w:ind w:firstLine="420" w:firstLineChars="200"/>
        <w:rPr>
          <w:rFonts w:asciiTheme="minorEastAsia" w:eastAsiaTheme="minorEastAsia" w:hAnsiTheme="minorEastAsia"/>
          <w:bCs/>
          <w:color w:val="000000" w:themeColor="text1"/>
        </w:rPr>
      </w:pPr>
      <w:r w:rsidRPr="00B06E2C">
        <w:rPr>
          <w:rFonts w:asciiTheme="minorEastAsia" w:eastAsiaTheme="minorEastAsia" w:hAnsiTheme="minorEastAsia" w:hint="eastAsia"/>
          <w:bCs/>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432737" w:rsidRPr="00B06E2C" w14:paraId="3B135910"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1、公司内部控制的总体目标</w:t>
      </w:r>
    </w:p>
    <w:p w:rsidR="00432737" w:rsidRPr="00B06E2C" w14:paraId="704C92C7"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（1）保证公司经营管理活动的合法合规性；</w:t>
      </w:r>
    </w:p>
    <w:p w:rsidR="00432737" w:rsidRPr="00B06E2C" w14:paraId="44A7BF93"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（2）保证各类基金份额持有人及委托人的合法权益不受侵犯；</w:t>
      </w:r>
    </w:p>
    <w:p w:rsidR="00432737" w:rsidRPr="00B06E2C" w14:paraId="726D37CD"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432737" w:rsidRPr="00B06E2C" w14:paraId="6302A5A9"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（4）督促公司全体员工恪守职业操守，正直诚信，廉洁自律，勤勉尽责；</w:t>
      </w:r>
    </w:p>
    <w:p w:rsidR="00432737" w:rsidRPr="00B06E2C" w14:paraId="779A3DB3"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（5）维护公司的声誉，保持公司的良好形象。</w:t>
      </w:r>
    </w:p>
    <w:p w:rsidR="00432737" w:rsidRPr="00B06E2C" w14:paraId="733DFF26"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2、公司内部控制遵循的原则</w:t>
      </w:r>
    </w:p>
    <w:p w:rsidR="00432737" w:rsidRPr="00B06E2C" w14:paraId="2C725037"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（1）健全性原则。内部控制应当包括公司的各项业务、各个部门或机构和各级人员,并</w:t>
      </w:r>
      <w:r w:rsidRPr="00B06E2C">
        <w:rPr>
          <w:rFonts w:asciiTheme="minorEastAsia" w:eastAsiaTheme="minorEastAsia" w:hAnsiTheme="minorEastAsia"/>
          <w:color w:val="000000" w:themeColor="text1"/>
        </w:rPr>
        <w:t>涵盖到决策、执行、监督、反馈等各个环节。</w:t>
      </w:r>
    </w:p>
    <w:p w:rsidR="00432737" w:rsidRPr="00B06E2C" w14:paraId="387C07C0"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（2）有效性原则。通过科学的内控手段和方法，建立合理的内控程序，维护内控制度的有效执行。</w:t>
      </w:r>
    </w:p>
    <w:p w:rsidR="00432737" w:rsidRPr="00B06E2C" w14:paraId="09422C51"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432737" w:rsidRPr="00B06E2C" w14:paraId="4AAAD18D"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（4）相互制约原则。公司内部部门和岗位的设置应当体现权责分明、相互制衡。</w:t>
      </w:r>
    </w:p>
    <w:p w:rsidR="00432737" w:rsidRPr="00B06E2C" w14:paraId="1635FBEC"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432737" w:rsidRPr="00B06E2C" w14:paraId="300E3D37"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3、内部控制的制度体系</w:t>
      </w:r>
    </w:p>
    <w:p w:rsidR="00432737" w:rsidRPr="00B06E2C" w14:paraId="2D4F2E77"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432737" w:rsidRPr="00B06E2C" w14:paraId="51B649A5"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4、关于授权、研究、投资、交易等方面的控制点</w:t>
      </w:r>
    </w:p>
    <w:p w:rsidR="00432737" w:rsidRPr="00B06E2C" w14:paraId="5934248B"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（1）授权制度</w:t>
      </w:r>
    </w:p>
    <w:p w:rsidR="00432737" w:rsidRPr="00B06E2C" w14:paraId="406ACE06"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432737" w:rsidRPr="00B06E2C" w14:paraId="5C6E9ABD"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（2）公司研究业务</w:t>
      </w:r>
    </w:p>
    <w:p w:rsidR="00432737" w:rsidRPr="00B06E2C" w14:paraId="1A332758"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432737" w:rsidRPr="00B06E2C" w14:paraId="377916EA"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（3）基金投资业务</w:t>
      </w:r>
    </w:p>
    <w:p w:rsidR="00432737" w:rsidRPr="00B06E2C" w14:paraId="3B70CE79"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432737" w:rsidRPr="00B06E2C" w14:paraId="71ADCC06"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（4）交易业务</w:t>
      </w:r>
    </w:p>
    <w:p w:rsidR="00432737" w:rsidRPr="00B06E2C" w14:paraId="3378FABE"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432737" w:rsidRPr="00B06E2C" w14:paraId="4338088A"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（5）基金会计核算</w:t>
      </w:r>
    </w:p>
    <w:p w:rsidR="00432737" w:rsidRPr="00B06E2C" w14:paraId="57AC74D7"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432737" w:rsidRPr="00B06E2C" w14:paraId="0E0B4CBA"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（6）信息披露</w:t>
      </w:r>
    </w:p>
    <w:p w:rsidR="00432737" w:rsidRPr="00B06E2C" w14:paraId="628B2F45"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432737" w:rsidRPr="00B06E2C" w14:paraId="10A150A5"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（7）监察与合规管理</w:t>
      </w:r>
    </w:p>
    <w:p w:rsidR="00432737" w:rsidRPr="00B06E2C" w14:paraId="179F96F8"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432737" w:rsidRPr="00B06E2C" w14:paraId="606F7771"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432737" w:rsidRPr="00B06E2C" w14:paraId="2F46119A"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432737" w:rsidRPr="00B06E2C" w14:paraId="2E1E1BD6"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公司董事会和管理层充分重视和支持监察与合规管理工作，对违反法律、法规和公司内</w:t>
      </w:r>
      <w:r w:rsidRPr="00B06E2C">
        <w:rPr>
          <w:rFonts w:asciiTheme="minorEastAsia" w:eastAsiaTheme="minorEastAsia" w:hAnsiTheme="minorEastAsia"/>
          <w:color w:val="000000" w:themeColor="text1"/>
        </w:rPr>
        <w:t>部控制制度的，追究有关部门和人员的责任。</w:t>
      </w:r>
    </w:p>
    <w:p w:rsidR="00432737" w:rsidRPr="00B06E2C" w14:paraId="541EA0E1"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5、基金管理人关于内部控制制度声明书</w:t>
      </w:r>
    </w:p>
    <w:p w:rsidR="00432737" w:rsidRPr="00B06E2C" w14:paraId="360EC429"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（1）本公司承诺以上关于内部控制制度的披露真实、准确；</w:t>
      </w:r>
    </w:p>
    <w:p w:rsidR="00BA4B87" w:rsidRPr="00B06E2C" w:rsidP="00C4254C" w14:paraId="6F882C5D" w14:textId="77777777">
      <w:pPr>
        <w:spacing w:line="360" w:lineRule="auto"/>
        <w:ind w:firstLine="420" w:firstLineChars="200"/>
        <w:rPr>
          <w:rStyle w:val="da"/>
          <w:rFonts w:asciiTheme="minorEastAsia" w:eastAsiaTheme="minorEastAsia" w:hAnsiTheme="minorEastAsia"/>
          <w:color w:val="000000" w:themeColor="text1"/>
        </w:rPr>
      </w:pPr>
      <w:r w:rsidRPr="00B06E2C">
        <w:rPr>
          <w:rFonts w:asciiTheme="minorEastAsia" w:eastAsiaTheme="minorEastAsia" w:hAnsiTheme="minorEastAsia" w:hint="eastAsia"/>
          <w:bCs/>
          <w:color w:val="000000" w:themeColor="text1"/>
        </w:rPr>
        <w:t>（</w:t>
      </w:r>
      <w:r w:rsidRPr="00B06E2C">
        <w:rPr>
          <w:rFonts w:asciiTheme="minorEastAsia" w:eastAsiaTheme="minorEastAsia" w:hAnsiTheme="minorEastAsia"/>
          <w:bCs/>
          <w:color w:val="000000" w:themeColor="text1"/>
        </w:rPr>
        <w:t>2）本公司承诺根据市场变化和公司业务发展不断完善内部控制制度。</w:t>
      </w:r>
      <w:bookmarkEnd w:id="7"/>
    </w:p>
    <w:p w:rsidR="00BA4B87" w:rsidRPr="00B06E2C" w:rsidP="00C4254C" w14:paraId="561AD2F6" w14:textId="77777777">
      <w:pPr>
        <w:pStyle w:val="Heading1"/>
        <w:spacing w:before="317" w:after="317" w:line="360" w:lineRule="auto"/>
        <w:ind w:firstLine="64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br w:type="column"/>
      </w:r>
      <w:bookmarkStart w:id="8" w:name="_Toc332373471"/>
      <w:bookmarkStart w:id="9" w:name="_Toc168580920"/>
      <w:r w:rsidRPr="00B06E2C">
        <w:rPr>
          <w:rFonts w:asciiTheme="minorEastAsia" w:eastAsiaTheme="minorEastAsia" w:hAnsiTheme="minorEastAsia" w:hint="eastAsia"/>
          <w:color w:val="000000" w:themeColor="text1"/>
        </w:rPr>
        <w:t>四、基金托管人</w:t>
      </w:r>
      <w:bookmarkEnd w:id="8"/>
      <w:bookmarkEnd w:id="9"/>
    </w:p>
    <w:p w:rsidR="00D83048" w:rsidRPr="00B06E2C" w:rsidP="00063CA4" w14:paraId="5E1C05DA"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 xml:space="preserve">（一）基金托管人基本情况 </w:t>
      </w:r>
    </w:p>
    <w:p w:rsidR="00D83048" w:rsidRPr="00B06E2C" w:rsidP="00063CA4" w14:paraId="741957E8"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名称：中国工商银行股份有限公司</w:t>
      </w:r>
    </w:p>
    <w:p w:rsidR="00D83048" w:rsidRPr="00B06E2C" w:rsidP="00063CA4" w14:paraId="0B4E45B6"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注册地址：北京市西城区复兴门内大街55号</w:t>
      </w:r>
    </w:p>
    <w:p w:rsidR="00D83048" w:rsidRPr="00B06E2C" w:rsidP="00063CA4" w14:paraId="54D51648"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成立时间：</w:t>
      </w:r>
      <w:r w:rsidRPr="00B06E2C" w:rsidR="00731B05">
        <w:rPr>
          <w:rFonts w:asciiTheme="minorEastAsia" w:eastAsiaTheme="minorEastAsia" w:hAnsiTheme="minorEastAsia"/>
          <w:color w:val="000000" w:themeColor="text1"/>
          <w:spacing w:val="6"/>
        </w:rPr>
        <w:t>198</w:t>
      </w:r>
      <w:r w:rsidRPr="00B06E2C" w:rsidR="00731B05">
        <w:rPr>
          <w:rFonts w:asciiTheme="minorEastAsia" w:eastAsiaTheme="minorEastAsia" w:hAnsiTheme="minorEastAsia" w:hint="eastAsia"/>
          <w:color w:val="000000" w:themeColor="text1"/>
          <w:spacing w:val="6"/>
        </w:rPr>
        <w:t>4</w:t>
      </w:r>
      <w:r w:rsidRPr="00B06E2C" w:rsidR="00731B05">
        <w:rPr>
          <w:rFonts w:asciiTheme="minorEastAsia" w:eastAsiaTheme="minorEastAsia" w:hAnsiTheme="minorEastAsia"/>
          <w:color w:val="000000" w:themeColor="text1"/>
          <w:spacing w:val="6"/>
        </w:rPr>
        <w:t>年</w:t>
      </w:r>
      <w:r w:rsidRPr="00B06E2C" w:rsidR="00731B05">
        <w:rPr>
          <w:rFonts w:asciiTheme="minorEastAsia" w:eastAsiaTheme="minorEastAsia" w:hAnsiTheme="minorEastAsia" w:hint="eastAsia"/>
          <w:color w:val="000000" w:themeColor="text1"/>
          <w:spacing w:val="6"/>
        </w:rPr>
        <w:t>1</w:t>
      </w:r>
      <w:r w:rsidRPr="00B06E2C" w:rsidR="00731B05">
        <w:rPr>
          <w:rFonts w:asciiTheme="minorEastAsia" w:eastAsiaTheme="minorEastAsia" w:hAnsiTheme="minorEastAsia"/>
          <w:color w:val="000000" w:themeColor="text1"/>
          <w:spacing w:val="6"/>
        </w:rPr>
        <w:t>月</w:t>
      </w:r>
      <w:r w:rsidRPr="00B06E2C" w:rsidR="00731B05">
        <w:rPr>
          <w:rFonts w:asciiTheme="minorEastAsia" w:eastAsiaTheme="minorEastAsia" w:hAnsiTheme="minorEastAsia" w:hint="eastAsia"/>
          <w:color w:val="000000" w:themeColor="text1"/>
          <w:spacing w:val="6"/>
        </w:rPr>
        <w:t>1</w:t>
      </w:r>
      <w:r w:rsidRPr="00B06E2C" w:rsidR="00731B05">
        <w:rPr>
          <w:rFonts w:asciiTheme="minorEastAsia" w:eastAsiaTheme="minorEastAsia" w:hAnsiTheme="minorEastAsia"/>
          <w:color w:val="000000" w:themeColor="text1"/>
          <w:spacing w:val="6"/>
        </w:rPr>
        <w:t>日</w:t>
      </w:r>
    </w:p>
    <w:p w:rsidR="00D83048" w:rsidRPr="00B06E2C" w:rsidP="00063CA4" w14:paraId="0DC4A6B8"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法定代表人：</w:t>
      </w:r>
      <w:r w:rsidRPr="00B06E2C" w:rsidR="007B082E">
        <w:rPr>
          <w:rFonts w:asciiTheme="minorEastAsia" w:eastAsiaTheme="minorEastAsia" w:hAnsiTheme="minorEastAsia" w:hint="eastAsia"/>
          <w:color w:val="000000" w:themeColor="text1"/>
          <w:szCs w:val="21"/>
        </w:rPr>
        <w:t>陈四清</w:t>
      </w:r>
    </w:p>
    <w:p w:rsidR="00D83048" w:rsidRPr="00B06E2C" w:rsidP="00063CA4" w14:paraId="4C3C9D29"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注册资本：</w:t>
      </w:r>
      <w:r w:rsidRPr="00B06E2C" w:rsidR="008864C4">
        <w:rPr>
          <w:rFonts w:asciiTheme="minorEastAsia" w:eastAsiaTheme="minorEastAsia" w:hAnsiTheme="minorEastAsia" w:hint="eastAsia"/>
          <w:color w:val="000000" w:themeColor="text1"/>
          <w:szCs w:val="21"/>
        </w:rPr>
        <w:t>人民币35,640,625.7089万元</w:t>
      </w:r>
    </w:p>
    <w:p w:rsidR="00D83048" w:rsidRPr="00B06E2C" w:rsidP="00063CA4" w14:paraId="4C661033"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联系电话：010-66105799</w:t>
      </w:r>
    </w:p>
    <w:p w:rsidR="00D83048" w:rsidRPr="00B06E2C" w:rsidP="00063CA4" w14:paraId="02885A5C"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联系人：郭明</w:t>
      </w:r>
    </w:p>
    <w:p w:rsidR="00D83048" w:rsidRPr="00B06E2C" w:rsidP="00063CA4" w14:paraId="43FF2921"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（二）主要人员情况</w:t>
      </w:r>
    </w:p>
    <w:p w:rsidR="00415079" w:rsidRPr="00B06E2C" w:rsidP="00415079" w14:paraId="2ED9A930"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截至2023年6月，中国工商银行资产托管部共有员工212人，平均年龄34岁，95%以上员工拥有大学本科以上学历，高管人员均拥有研究生以上学历或高级技术职称。</w:t>
      </w:r>
    </w:p>
    <w:p w:rsidR="00415079" w:rsidRPr="00B06E2C" w:rsidP="00415079" w14:paraId="6F3C6AE1"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（三）基金托管业务经营情况</w:t>
      </w:r>
    </w:p>
    <w:p w:rsidR="00AD0AAE" w:rsidRPr="00B06E2C" w:rsidP="00415079" w14:paraId="7BDD2EC6"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6月，中国工商银行共托管证券投资基金1353只。自2003年以来，本行连续二十年获得香港《亚洲货币》、英国《全球托管人》、香港《财资》、美国《环球金融》、内地《证券时报》、《上海证券报》等境内外权威财经媒体评选的93项最佳托管银行大奖；是获得奖项最多的国内托管银行，优良的服务品质获得国内外金融领域的持续认可和广泛好评</w:t>
      </w:r>
      <w:r w:rsidRPr="00B06E2C" w:rsidR="00125366">
        <w:rPr>
          <w:rFonts w:asciiTheme="minorEastAsia" w:eastAsiaTheme="minorEastAsia" w:hAnsiTheme="minorEastAsia"/>
          <w:color w:val="000000" w:themeColor="text1"/>
          <w:spacing w:val="6"/>
        </w:rPr>
        <w:t>。</w:t>
      </w:r>
    </w:p>
    <w:p w:rsidR="004D3B26" w:rsidRPr="00B06E2C" w:rsidP="004D3B26" w14:paraId="6F5857A4"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（四）基金托管人的内部控制制度</w:t>
      </w:r>
    </w:p>
    <w:p w:rsidR="004D3B26" w:rsidRPr="00B06E2C" w:rsidP="004D3B26" w14:paraId="2B271635"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w:t>
      </w:r>
      <w:r w:rsidRPr="00B06E2C">
        <w:rPr>
          <w:rFonts w:asciiTheme="minorEastAsia" w:eastAsiaTheme="minorEastAsia" w:hAnsiTheme="minorEastAsia" w:hint="eastAsia"/>
          <w:color w:val="000000" w:themeColor="text1"/>
          <w:spacing w:val="6"/>
        </w:rPr>
        <w:t>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r w:rsidRPr="00B06E2C" w:rsidR="001D468C">
        <w:rPr>
          <w:rFonts w:asciiTheme="minorEastAsia" w:eastAsiaTheme="minorEastAsia" w:hAnsiTheme="minorEastAsia" w:hint="eastAsia"/>
          <w:color w:val="000000" w:themeColor="text1"/>
          <w:spacing w:val="6"/>
        </w:rPr>
        <w:t>。</w:t>
      </w:r>
    </w:p>
    <w:p w:rsidR="004D3B26" w:rsidRPr="00B06E2C" w:rsidP="004D3B26" w14:paraId="158BAAD3"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1、内部风险控制目标</w:t>
      </w:r>
    </w:p>
    <w:p w:rsidR="004D3B26" w:rsidRPr="00B06E2C" w:rsidP="004D3B26" w14:paraId="2A2523A4"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D3B26" w:rsidRPr="00B06E2C" w:rsidP="004D3B26" w14:paraId="6DD50CE3"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2、内部风险控制组织结构</w:t>
      </w:r>
    </w:p>
    <w:p w:rsidR="004D3B26" w:rsidRPr="00B06E2C" w:rsidP="004D3B26" w14:paraId="215C572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4D3B26" w:rsidRPr="00B06E2C" w:rsidP="004D3B26" w14:paraId="6E88423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3、内部风险控制原则</w:t>
      </w:r>
    </w:p>
    <w:p w:rsidR="004D3B26" w:rsidRPr="00B06E2C" w:rsidP="004D3B26" w14:paraId="7C612A05"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（1）合法性原则。内控制度应当符合国家法律法规及监管机构的监管要求，并贯穿于托管业务经营管理活动的始终。</w:t>
      </w:r>
    </w:p>
    <w:p w:rsidR="004D3B26" w:rsidRPr="00B06E2C" w:rsidP="004D3B26" w14:paraId="3695ED5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（2）完整性原则。托管业务的各项经营管理活动都必须有相应的规范程序和监督制约；监督制约应渗透到托管业务的全过程和各个操作环节，覆盖所有的部门、岗位和人员。</w:t>
      </w:r>
    </w:p>
    <w:p w:rsidR="004D3B26" w:rsidRPr="00B06E2C" w:rsidP="004D3B26" w14:paraId="30BEEF42"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（3）及时性原则。托管业务经营活动必须在发生时能准确及时地记录；按照“内控优先”的原则，新设机构或新增业务品种时，必须做到已建立相关的规章制度。</w:t>
      </w:r>
    </w:p>
    <w:p w:rsidR="004D3B26" w:rsidRPr="00B06E2C" w:rsidP="004D3B26" w14:paraId="27ED89D9"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（4）审慎性原则。各项业务经营活动必须防范风险，审慎经营，保证基金资产和其他委托资产的安全与完整。</w:t>
      </w:r>
    </w:p>
    <w:p w:rsidR="004D3B26" w:rsidRPr="00B06E2C" w:rsidP="004D3B26" w14:paraId="5ECE1FA0"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（5）有效性原则。内控制度应根据国家政策、法律及经营管理的需要适时修改完善，并保证得到全面落实执行，不得有任何空间、时限及人员的例外。</w:t>
      </w:r>
    </w:p>
    <w:p w:rsidR="004D3B26" w:rsidRPr="00B06E2C" w:rsidP="004D3B26" w14:paraId="24A01624"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（6）独立性原则。设立专门履行托管人职责的管理部门；直接操作人员和控制人员必须相对独立，适当分离；内控制度的检查、评价部门必须独立于内控制度的制定和执行部门。</w:t>
      </w:r>
    </w:p>
    <w:p w:rsidR="004D3B26" w:rsidRPr="00B06E2C" w:rsidP="004D3B26" w14:paraId="2C7E34D4"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4、内部风险控制措施实施</w:t>
      </w:r>
    </w:p>
    <w:p w:rsidR="004D3B26" w:rsidRPr="00B06E2C" w:rsidP="004D3B26" w14:paraId="00BD6304"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（1）严格的隔离制度。资产托管业务与传统业务实行严格分离，建立了明确的岗</w:t>
      </w:r>
      <w:r w:rsidRPr="00B06E2C">
        <w:rPr>
          <w:rFonts w:asciiTheme="minorEastAsia" w:eastAsiaTheme="minorEastAsia" w:hAnsiTheme="minorEastAsia" w:hint="eastAsia"/>
          <w:color w:val="000000" w:themeColor="text1"/>
          <w:spacing w:val="6"/>
        </w:rPr>
        <w:t>位职责、科学的业务流程、详细的操作手册、严格的人员行为规范等一系列规章制度，并采取了良好的防火墙隔离制度，能够确保资产独立、环境独立、人员独立、业务制度和管理独立、网络独立。</w:t>
      </w:r>
    </w:p>
    <w:p w:rsidR="004D3B26" w:rsidRPr="00B06E2C" w:rsidP="004D3B26" w14:paraId="7C8C3431"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D3B26" w:rsidRPr="00B06E2C" w:rsidP="004D3B26" w14:paraId="29BB2E4B"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4D3B26" w:rsidRPr="00B06E2C" w:rsidP="004D3B26" w14:paraId="0CEBC73F"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（4）经营控制。资产托管部通过制定计划、编制预算等方法开展各种业务营销活动、处理各项事务，从而有效地控制和配置组织资源，达到资源利用和效益最大化目的。</w:t>
      </w:r>
    </w:p>
    <w:p w:rsidR="004D3B26" w:rsidRPr="00B06E2C" w:rsidP="004D3B26" w14:paraId="4C4760C0"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5）内部风险管理。资产托管部通过稽核监察、风险评估等方式加强内部风险管理，定期或不定期地对业务运作状况进行检查、监控，指导业务部门进行风险识别、评估，制定并实施风险控制措施，排查风险隐患。</w:t>
      </w:r>
    </w:p>
    <w:p w:rsidR="004D3B26" w:rsidRPr="00B06E2C" w:rsidP="004D3B26" w14:paraId="69578DAC"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（6）数据安全控制。我们通过业务操作区相对独立、数据和传真加密、数据传输线路的冗余备份、监控设施的运用和保障等措施来保障数据安全。</w:t>
      </w:r>
    </w:p>
    <w:p w:rsidR="004D3B26" w:rsidRPr="00B06E2C" w:rsidP="004D3B26" w14:paraId="5EE2FD36"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D3B26" w:rsidRPr="00B06E2C" w:rsidP="004D3B26" w14:paraId="4518F8E1"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5、资产托管部内部风险控制情况</w:t>
      </w:r>
    </w:p>
    <w:p w:rsidR="004D3B26" w:rsidRPr="00B06E2C" w:rsidP="004D3B26" w14:paraId="6A1097AB"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（1）资产托管部内部设置专职稽核监察部门，配备专职稽核监察人员，在总经理的直接领导下，依照有关法律规章，全面贯彻落实全程监控思想，确保资产托管业务健康、稳定地发展。</w:t>
      </w:r>
    </w:p>
    <w:p w:rsidR="004D3B26" w:rsidRPr="00B06E2C" w:rsidP="004D3B26" w14:paraId="19976359"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4D3B26" w:rsidRPr="00B06E2C" w:rsidP="004D3B26" w14:paraId="5FCB1A35"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（3）建立健全规章制度。资产托管部十分重视内控制度的建设，一贯坚持把风险防范和控制的理念和方法融入岗位职责、制度建设和工作流程中。经过多年努力，资产</w:t>
      </w:r>
      <w:r w:rsidRPr="00B06E2C">
        <w:rPr>
          <w:rFonts w:asciiTheme="minorEastAsia" w:eastAsiaTheme="minorEastAsia" w:hAnsiTheme="minorEastAsia" w:hint="eastAsia"/>
          <w:color w:val="000000" w:themeColor="text1"/>
          <w:spacing w:val="6"/>
        </w:rPr>
        <w:t>托管部已经建立了一整套内部风险控制制度，包括：岗位职责、业务操作流程、稽核监察制度、信息披露制度等，覆盖所有部门和岗位，渗透各项业务过程，形成各个业务环节之间的相互制约机制。</w:t>
      </w:r>
    </w:p>
    <w:p w:rsidR="004D3B26" w:rsidRPr="00B06E2C" w:rsidP="0024098F" w14:paraId="0DB94B08"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D3B26" w:rsidRPr="00B06E2C" w:rsidP="004D3B26" w14:paraId="18803B57"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（五）基金托管人对基金管理人运作基金进行监督的方法和程序</w:t>
      </w:r>
    </w:p>
    <w:p w:rsidR="004D3B26" w:rsidRPr="00B06E2C" w:rsidP="004D3B26" w14:paraId="0A712C62"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D3B26" w:rsidRPr="00B06E2C" w:rsidP="004D3B26" w14:paraId="32C072C9"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D3B26" w:rsidRPr="00B06E2C" w:rsidP="004D3B26" w14:paraId="1C0051ED" w14:textId="77777777">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B06E2C">
        <w:rPr>
          <w:rFonts w:asciiTheme="minorEastAsia" w:eastAsiaTheme="minorEastAsia" w:hAnsiTheme="minorEastAsia" w:hint="eastAsia"/>
          <w:color w:val="000000" w:themeColor="text1"/>
          <w:spacing w:val="6"/>
        </w:rPr>
        <w:t>基金托管人发现基金管理人有重大违规行为，应立即报告中国证监会，同时通知基金管理人限期纠正。</w:t>
      </w:r>
      <w:r w:rsidRPr="00B06E2C">
        <w:rPr>
          <w:rFonts w:asciiTheme="minorEastAsia" w:eastAsiaTheme="minorEastAsia" w:hAnsiTheme="minorEastAsia" w:hint="eastAsia"/>
          <w:color w:val="000000" w:themeColor="text1"/>
          <w:spacing w:val="6"/>
        </w:rPr>
        <w:br w:type="page"/>
      </w:r>
    </w:p>
    <w:p w:rsidR="00BA4B87" w:rsidRPr="00B06E2C" w:rsidP="00C4254C" w14:paraId="5353C0D2" w14:textId="77777777">
      <w:pPr>
        <w:pStyle w:val="111"/>
        <w:spacing w:before="317" w:after="317" w:line="360" w:lineRule="auto"/>
        <w:ind w:firstLine="640"/>
        <w:rPr>
          <w:rFonts w:asciiTheme="minorEastAsia" w:eastAsiaTheme="minorEastAsia" w:hAnsiTheme="minorEastAsia"/>
          <w:color w:val="000000" w:themeColor="text1"/>
        </w:rPr>
      </w:pPr>
      <w:bookmarkStart w:id="10" w:name="_Toc332373481"/>
      <w:bookmarkStart w:id="11" w:name="_Toc168580921"/>
      <w:r w:rsidRPr="00B06E2C">
        <w:rPr>
          <w:rFonts w:asciiTheme="minorEastAsia" w:eastAsiaTheme="minorEastAsia" w:hAnsiTheme="minorEastAsia" w:hint="eastAsia"/>
          <w:color w:val="000000" w:themeColor="text1"/>
        </w:rPr>
        <w:t>五、相关服务机构</w:t>
      </w:r>
      <w:bookmarkEnd w:id="10"/>
      <w:bookmarkEnd w:id="11"/>
    </w:p>
    <w:p w:rsidR="002E0EC9" w:rsidRPr="00B06E2C" w:rsidP="002E0EC9" w14:paraId="4F191C51"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2" w:name="_Toc332373482"/>
      <w:r w:rsidRPr="00B06E2C">
        <w:rPr>
          <w:rStyle w:val="da"/>
          <w:rFonts w:asciiTheme="minorEastAsia" w:eastAsiaTheme="minorEastAsia" w:hAnsiTheme="minorEastAsia" w:hint="eastAsia"/>
          <w:color w:val="000000" w:themeColor="text1"/>
        </w:rPr>
        <w:t>（一）基金份额销售机构</w:t>
      </w:r>
    </w:p>
    <w:p w:rsidR="00432737" w:rsidRPr="00B06E2C" w14:paraId="11603C13"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1、直销机构：易方达基金管理有限公司</w:t>
      </w:r>
    </w:p>
    <w:p w:rsidR="00432737" w:rsidRPr="00B06E2C" w14:paraId="33ED66EA"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注册地址：广东省珠海市横琴新区荣粤道188号6层</w:t>
      </w:r>
    </w:p>
    <w:p w:rsidR="00432737" w:rsidRPr="00B06E2C" w14:paraId="3591F9D2"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办公地址：广州市天河区珠江新城珠江东路30号广州银行大厦40-43楼</w:t>
      </w:r>
    </w:p>
    <w:p w:rsidR="00432737" w:rsidRPr="00B06E2C" w14:paraId="3C29CCD3"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法定代表人：刘晓艳</w:t>
      </w:r>
    </w:p>
    <w:p w:rsidR="00432737" w:rsidRPr="00B06E2C" w14:paraId="2AA384D5"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电话：020-85102506</w:t>
      </w:r>
    </w:p>
    <w:p w:rsidR="00432737" w:rsidRPr="00B06E2C" w14:paraId="5E2BB279"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传真：4008818099</w:t>
      </w:r>
    </w:p>
    <w:p w:rsidR="00432737" w:rsidRPr="00B06E2C" w14:paraId="4D6AB6A8"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联系人：梁美</w:t>
      </w:r>
    </w:p>
    <w:p w:rsidR="00432737" w:rsidRPr="00B06E2C" w14:paraId="11EE17B0"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网址：www.efunds.com.cn</w:t>
      </w:r>
    </w:p>
    <w:p w:rsidR="00432737" w:rsidRPr="00B06E2C" w14:paraId="760F6771"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直销机构网点信息：</w:t>
      </w:r>
    </w:p>
    <w:p w:rsidR="00432737" w:rsidRPr="00B06E2C" w14:paraId="48005635"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本公司直销中心和网上直销系统销售本基金，网点具体信息详见本公司网站。</w:t>
      </w:r>
    </w:p>
    <w:p w:rsidR="002E0EC9" w:rsidRPr="00B06E2C" w:rsidP="002E0EC9" w14:paraId="4FF80858"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2、</w:t>
      </w:r>
      <w:r w:rsidRPr="00B06E2C">
        <w:rPr>
          <w:rStyle w:val="da"/>
          <w:rFonts w:asciiTheme="minorEastAsia" w:eastAsiaTheme="minorEastAsia" w:hAnsiTheme="minorEastAsia" w:hint="eastAsia"/>
          <w:color w:val="000000" w:themeColor="text1"/>
          <w:szCs w:val="21"/>
        </w:rPr>
        <w:t>非直销销售机构</w:t>
      </w:r>
    </w:p>
    <w:p w:rsidR="00432737" w:rsidRPr="00B06E2C" w14:paraId="7964F0AE" w14:textId="77777777">
      <w:pPr>
        <w:spacing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本基金非直销销售机构信息详见基金管理人网站公示。</w:t>
      </w:r>
    </w:p>
    <w:p w:rsidR="00867E52" w:rsidRPr="00B06E2C" w:rsidP="00867E52" w14:paraId="307245D0"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3" w:name="_Toc332373483"/>
      <w:r w:rsidRPr="00B06E2C">
        <w:rPr>
          <w:rStyle w:val="da"/>
          <w:rFonts w:asciiTheme="minorEastAsia" w:eastAsiaTheme="minorEastAsia" w:hAnsiTheme="minorEastAsia" w:hint="eastAsia"/>
          <w:color w:val="000000" w:themeColor="text1"/>
        </w:rPr>
        <w:t>（二）基金</w:t>
      </w:r>
      <w:bookmarkEnd w:id="13"/>
      <w:r w:rsidRPr="00B06E2C">
        <w:rPr>
          <w:rStyle w:val="da"/>
          <w:rFonts w:asciiTheme="minorEastAsia" w:eastAsiaTheme="minorEastAsia" w:hAnsiTheme="minorEastAsia" w:hint="eastAsia"/>
          <w:color w:val="000000" w:themeColor="text1"/>
        </w:rPr>
        <w:t>登记机构</w:t>
      </w:r>
    </w:p>
    <w:p w:rsidR="00867E52" w:rsidRPr="00B06E2C" w:rsidP="00867E52" w14:paraId="2AED071E"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名称：易方达基金管理有限公司</w:t>
      </w:r>
    </w:p>
    <w:p w:rsidR="00867E52" w:rsidRPr="00B06E2C" w:rsidP="00867E52" w14:paraId="6236D978"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注册地址：</w:t>
      </w:r>
      <w:r w:rsidRPr="00B06E2C" w:rsidR="00F30635">
        <w:rPr>
          <w:rStyle w:val="da"/>
          <w:rFonts w:asciiTheme="minorEastAsia" w:eastAsiaTheme="minorEastAsia" w:hAnsiTheme="minorEastAsia" w:hint="eastAsia"/>
          <w:color w:val="000000" w:themeColor="text1"/>
          <w:szCs w:val="21"/>
        </w:rPr>
        <w:t>广东省珠海市横琴新区荣粤道</w:t>
      </w:r>
      <w:r w:rsidRPr="00B06E2C" w:rsidR="00F30635">
        <w:rPr>
          <w:rStyle w:val="da"/>
          <w:rFonts w:asciiTheme="minorEastAsia" w:eastAsiaTheme="minorEastAsia" w:hAnsiTheme="minorEastAsia"/>
          <w:color w:val="000000" w:themeColor="text1"/>
          <w:szCs w:val="21"/>
        </w:rPr>
        <w:t>188号6层</w:t>
      </w:r>
    </w:p>
    <w:p w:rsidR="00867E52" w:rsidRPr="00B06E2C" w:rsidP="00867E52" w14:paraId="6D41CD0C"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办公</w:t>
      </w:r>
      <w:r w:rsidRPr="00B06E2C">
        <w:rPr>
          <w:rStyle w:val="da"/>
          <w:rFonts w:asciiTheme="minorEastAsia" w:eastAsiaTheme="minorEastAsia" w:hAnsiTheme="minorEastAsia" w:hint="eastAsia"/>
          <w:color w:val="000000" w:themeColor="text1"/>
        </w:rPr>
        <w:t>地址：</w:t>
      </w:r>
      <w:r w:rsidRPr="00B06E2C">
        <w:rPr>
          <w:rFonts w:asciiTheme="minorEastAsia" w:eastAsiaTheme="minorEastAsia" w:hAnsiTheme="minorEastAsia" w:hint="eastAsia"/>
          <w:color w:val="000000" w:themeColor="text1"/>
        </w:rPr>
        <w:t>广州市天河区珠江新城珠江东路</w:t>
      </w:r>
      <w:r w:rsidRPr="00B06E2C">
        <w:rPr>
          <w:rFonts w:asciiTheme="minorEastAsia" w:eastAsiaTheme="minorEastAsia" w:hAnsiTheme="minorEastAsia"/>
          <w:color w:val="000000" w:themeColor="text1"/>
        </w:rPr>
        <w:t>30号广州银行大厦40-43楼</w:t>
      </w:r>
    </w:p>
    <w:p w:rsidR="00867E52" w:rsidRPr="00B06E2C" w:rsidP="00867E52" w14:paraId="10643A40"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法定代表人：刘晓艳</w:t>
      </w:r>
    </w:p>
    <w:p w:rsidR="00867E52" w:rsidRPr="00B06E2C" w:rsidP="00867E52" w14:paraId="701B6A83"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电话：</w:t>
      </w:r>
      <w:r w:rsidRPr="00B06E2C">
        <w:rPr>
          <w:rStyle w:val="da"/>
          <w:rFonts w:asciiTheme="minorEastAsia" w:eastAsiaTheme="minorEastAsia" w:hAnsiTheme="minorEastAsia"/>
          <w:color w:val="000000" w:themeColor="text1"/>
        </w:rPr>
        <w:t>4008818088</w:t>
      </w:r>
    </w:p>
    <w:p w:rsidR="00867E52" w:rsidRPr="00B06E2C" w:rsidP="00867E52" w14:paraId="66D20572"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传真：</w:t>
      </w:r>
      <w:r w:rsidRPr="00B06E2C">
        <w:rPr>
          <w:rStyle w:val="da"/>
          <w:rFonts w:asciiTheme="minorEastAsia" w:eastAsiaTheme="minorEastAsia" w:hAnsiTheme="minorEastAsia"/>
          <w:color w:val="000000" w:themeColor="text1"/>
        </w:rPr>
        <w:t>020-38799249</w:t>
      </w:r>
    </w:p>
    <w:p w:rsidR="00867E52" w:rsidRPr="00B06E2C" w:rsidP="00867E52" w14:paraId="2227C8F2"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联系人：余贤高</w:t>
      </w:r>
    </w:p>
    <w:p w:rsidR="00867E52" w:rsidRPr="00B06E2C" w:rsidP="00867E52" w14:paraId="6B54C048"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4" w:name="_Toc332373484"/>
      <w:r w:rsidRPr="00B06E2C">
        <w:rPr>
          <w:rStyle w:val="da"/>
          <w:rFonts w:asciiTheme="minorEastAsia" w:eastAsiaTheme="minorEastAsia" w:hAnsiTheme="minorEastAsia" w:hint="eastAsia"/>
          <w:color w:val="000000" w:themeColor="text1"/>
        </w:rPr>
        <w:t>（三）律师事务所和经办律师</w:t>
      </w:r>
      <w:bookmarkEnd w:id="14"/>
    </w:p>
    <w:p w:rsidR="00867E52" w:rsidRPr="00B06E2C" w:rsidP="00867E52" w14:paraId="2D61783A"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律师事务所：</w:t>
      </w:r>
      <w:r w:rsidRPr="00B06E2C" w:rsidR="003960F6">
        <w:rPr>
          <w:rStyle w:val="da"/>
          <w:rFonts w:asciiTheme="minorEastAsia" w:eastAsiaTheme="minorEastAsia" w:hAnsiTheme="minorEastAsia" w:hint="eastAsia"/>
          <w:color w:val="000000" w:themeColor="text1"/>
        </w:rPr>
        <w:t>上海源泰律师事务所</w:t>
      </w:r>
    </w:p>
    <w:p w:rsidR="00867E52" w:rsidRPr="00B06E2C" w:rsidP="00867E52" w14:paraId="0F4E1C78"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地址：</w:t>
      </w:r>
      <w:r w:rsidRPr="00B06E2C" w:rsidR="00BF1481">
        <w:rPr>
          <w:rStyle w:val="da"/>
          <w:rFonts w:asciiTheme="minorEastAsia" w:eastAsiaTheme="minorEastAsia" w:hAnsiTheme="minorEastAsia" w:hint="eastAsia"/>
          <w:color w:val="000000" w:themeColor="text1"/>
        </w:rPr>
        <w:t>上海市浦东南路</w:t>
      </w:r>
      <w:r w:rsidRPr="00B06E2C" w:rsidR="00BF1481">
        <w:rPr>
          <w:rStyle w:val="da"/>
          <w:rFonts w:asciiTheme="minorEastAsia" w:eastAsiaTheme="minorEastAsia" w:hAnsiTheme="minorEastAsia"/>
          <w:color w:val="000000" w:themeColor="text1"/>
        </w:rPr>
        <w:t>256号华夏银行大厦1405室</w:t>
      </w:r>
    </w:p>
    <w:p w:rsidR="00867E52" w:rsidRPr="00B06E2C" w:rsidP="00867E52" w14:paraId="42A6E170"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负责人：</w:t>
      </w:r>
      <w:r w:rsidRPr="00B06E2C" w:rsidR="00BF1481">
        <w:rPr>
          <w:rStyle w:val="da"/>
          <w:rFonts w:asciiTheme="minorEastAsia" w:eastAsiaTheme="minorEastAsia" w:hAnsiTheme="minorEastAsia" w:hint="eastAsia"/>
          <w:color w:val="000000" w:themeColor="text1"/>
          <w:kern w:val="0"/>
        </w:rPr>
        <w:t>廖海</w:t>
      </w:r>
    </w:p>
    <w:p w:rsidR="00867E52" w:rsidRPr="00B06E2C" w:rsidP="00867E52" w14:paraId="17236839"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电话：</w:t>
      </w:r>
      <w:r w:rsidRPr="00B06E2C" w:rsidR="00BC1FC6">
        <w:rPr>
          <w:rStyle w:val="da"/>
          <w:rFonts w:asciiTheme="minorEastAsia" w:eastAsiaTheme="minorEastAsia" w:hAnsiTheme="minorEastAsia"/>
          <w:color w:val="000000" w:themeColor="text1"/>
        </w:rPr>
        <w:t>021-51150298</w:t>
      </w:r>
    </w:p>
    <w:p w:rsidR="00867E52" w:rsidRPr="00B06E2C" w:rsidP="00867E52" w14:paraId="446200B7"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传真：</w:t>
      </w:r>
      <w:r w:rsidRPr="00B06E2C" w:rsidR="00BC1FC6">
        <w:rPr>
          <w:rStyle w:val="da"/>
          <w:rFonts w:asciiTheme="minorEastAsia" w:eastAsiaTheme="minorEastAsia" w:hAnsiTheme="minorEastAsia"/>
          <w:color w:val="000000" w:themeColor="text1"/>
        </w:rPr>
        <w:t>021-51150398</w:t>
      </w:r>
    </w:p>
    <w:p w:rsidR="00867E52" w:rsidRPr="00B06E2C" w:rsidP="00867E52" w14:paraId="7EC2342F"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经办律师：</w:t>
      </w:r>
      <w:r w:rsidRPr="00B06E2C" w:rsidR="004021F7">
        <w:rPr>
          <w:rStyle w:val="da"/>
          <w:rFonts w:asciiTheme="minorEastAsia" w:eastAsiaTheme="minorEastAsia" w:hAnsiTheme="minorEastAsia" w:hint="eastAsia"/>
          <w:color w:val="000000" w:themeColor="text1"/>
        </w:rPr>
        <w:t>廖海、刘佳</w:t>
      </w:r>
    </w:p>
    <w:p w:rsidR="00867E52" w:rsidRPr="00B06E2C" w:rsidP="00867E52" w14:paraId="7B58E8C1"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联系人：</w:t>
      </w:r>
      <w:r w:rsidRPr="00B06E2C" w:rsidR="00BC1FC6">
        <w:rPr>
          <w:rStyle w:val="da"/>
          <w:rFonts w:asciiTheme="minorEastAsia" w:eastAsiaTheme="minorEastAsia" w:hAnsiTheme="minorEastAsia" w:hint="eastAsia"/>
          <w:color w:val="000000" w:themeColor="text1"/>
        </w:rPr>
        <w:t>刘佳</w:t>
      </w:r>
    </w:p>
    <w:p w:rsidR="00867E52" w:rsidRPr="00B06E2C" w:rsidP="00867E52" w14:paraId="1CE633B8"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5" w:name="_Toc332373485"/>
      <w:r w:rsidRPr="00B06E2C">
        <w:rPr>
          <w:rStyle w:val="da"/>
          <w:rFonts w:asciiTheme="minorEastAsia" w:eastAsiaTheme="minorEastAsia" w:hAnsiTheme="minorEastAsia" w:hint="eastAsia"/>
          <w:color w:val="000000" w:themeColor="text1"/>
        </w:rPr>
        <w:t>（四）会计师事务所和经办注册会计师</w:t>
      </w:r>
      <w:bookmarkEnd w:id="15"/>
    </w:p>
    <w:p w:rsidR="00867E52" w:rsidRPr="00B06E2C" w:rsidP="00867E52" w14:paraId="465ADA35"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会计师事务所：安永华明会计师事务所（特殊普通合伙）</w:t>
      </w:r>
    </w:p>
    <w:p w:rsidR="00867E52" w:rsidRPr="00B06E2C" w:rsidP="00867E52" w14:paraId="2671FE38"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主要经营场所：北京市东城区东长安街</w:t>
      </w:r>
      <w:r w:rsidRPr="00B06E2C">
        <w:rPr>
          <w:rStyle w:val="da"/>
          <w:rFonts w:asciiTheme="minorEastAsia" w:eastAsiaTheme="minorEastAsia" w:hAnsiTheme="minorEastAsia"/>
          <w:color w:val="000000" w:themeColor="text1"/>
        </w:rPr>
        <w:t>1</w:t>
      </w:r>
      <w:r w:rsidRPr="00B06E2C">
        <w:rPr>
          <w:rStyle w:val="da"/>
          <w:rFonts w:asciiTheme="minorEastAsia" w:eastAsiaTheme="minorEastAsia" w:hAnsiTheme="minorEastAsia" w:hint="eastAsia"/>
          <w:color w:val="000000" w:themeColor="text1"/>
        </w:rPr>
        <w:t>号东方广场安永大楼</w:t>
      </w:r>
      <w:r w:rsidRPr="00B06E2C">
        <w:rPr>
          <w:rStyle w:val="da"/>
          <w:rFonts w:asciiTheme="minorEastAsia" w:eastAsiaTheme="minorEastAsia" w:hAnsiTheme="minorEastAsia"/>
          <w:color w:val="000000" w:themeColor="text1"/>
        </w:rPr>
        <w:t>17</w:t>
      </w:r>
      <w:r w:rsidRPr="00B06E2C">
        <w:rPr>
          <w:rStyle w:val="da"/>
          <w:rFonts w:asciiTheme="minorEastAsia" w:eastAsiaTheme="minorEastAsia" w:hAnsiTheme="minorEastAsia" w:hint="eastAsia"/>
          <w:color w:val="000000" w:themeColor="text1"/>
        </w:rPr>
        <w:t>层</w:t>
      </w:r>
      <w:r w:rsidRPr="00B06E2C">
        <w:rPr>
          <w:rStyle w:val="da"/>
          <w:rFonts w:asciiTheme="minorEastAsia" w:eastAsiaTheme="minorEastAsia" w:hAnsiTheme="minorEastAsia"/>
          <w:color w:val="000000" w:themeColor="text1"/>
        </w:rPr>
        <w:t>01-12</w:t>
      </w:r>
      <w:r w:rsidRPr="00B06E2C">
        <w:rPr>
          <w:rStyle w:val="da"/>
          <w:rFonts w:asciiTheme="minorEastAsia" w:eastAsiaTheme="minorEastAsia" w:hAnsiTheme="minorEastAsia" w:hint="eastAsia"/>
          <w:color w:val="000000" w:themeColor="text1"/>
        </w:rPr>
        <w:t>室</w:t>
      </w:r>
    </w:p>
    <w:p w:rsidR="00867E52" w:rsidRPr="00B06E2C" w:rsidP="00867E52" w14:paraId="7E327172"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执行事务合伙人：毛鞍宁</w:t>
      </w:r>
    </w:p>
    <w:p w:rsidR="00867E52" w:rsidRPr="00B06E2C" w:rsidP="00867E52" w14:paraId="70373113"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电话：</w:t>
      </w:r>
      <w:r w:rsidRPr="00B06E2C">
        <w:rPr>
          <w:rStyle w:val="da"/>
          <w:rFonts w:asciiTheme="minorEastAsia" w:eastAsiaTheme="minorEastAsia" w:hAnsiTheme="minorEastAsia"/>
          <w:color w:val="000000" w:themeColor="text1"/>
        </w:rPr>
        <w:t>010-58153000</w:t>
      </w:r>
    </w:p>
    <w:p w:rsidR="00867E52" w:rsidRPr="00B06E2C" w:rsidP="00867E52" w14:paraId="1062A01D"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传真：</w:t>
      </w:r>
      <w:r w:rsidRPr="00B06E2C">
        <w:rPr>
          <w:rStyle w:val="da"/>
          <w:rFonts w:asciiTheme="minorEastAsia" w:eastAsiaTheme="minorEastAsia" w:hAnsiTheme="minorEastAsia"/>
          <w:color w:val="000000" w:themeColor="text1"/>
        </w:rPr>
        <w:t>010-85188298</w:t>
      </w:r>
    </w:p>
    <w:p w:rsidR="00867E52" w:rsidRPr="00B06E2C" w:rsidP="00867E52" w14:paraId="32A535E7"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经办注册会计师：赵雅、李飘飘</w:t>
      </w:r>
    </w:p>
    <w:p w:rsidR="00867E52" w:rsidRPr="00B06E2C" w:rsidP="00867E52" w14:paraId="0711AFB2"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联系人：赵雅</w:t>
      </w:r>
    </w:p>
    <w:p w:rsidR="00867E52" w:rsidRPr="00B06E2C" w:rsidP="00867E52" w14:paraId="4C8DEBCC" w14:textId="77777777">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p>
    <w:bookmarkEnd w:id="12"/>
    <w:p w:rsidR="00F9630F" w:rsidRPr="00B06E2C" w:rsidP="00C4254C" w14:paraId="7B9BCA6C" w14:textId="77777777">
      <w:pPr>
        <w:spacing w:line="360" w:lineRule="auto"/>
        <w:ind w:firstLine="420" w:firstLineChars="200"/>
        <w:rPr>
          <w:rFonts w:asciiTheme="minorEastAsia" w:eastAsiaTheme="minorEastAsia" w:hAnsiTheme="minorEastAsia"/>
          <w:color w:val="000000" w:themeColor="text1"/>
        </w:rPr>
      </w:pPr>
    </w:p>
    <w:p w:rsidR="00BA4B87" w:rsidRPr="00B06E2C" w:rsidP="00C4254C" w14:paraId="22B17EDB" w14:textId="77777777">
      <w:pPr>
        <w:pStyle w:val="20"/>
        <w:spacing w:before="0" w:beforeAutospacing="0" w:after="0" w:afterAutospacing="0"/>
        <w:ind w:firstLine="0" w:firstLineChars="0"/>
        <w:rPr>
          <w:rFonts w:asciiTheme="minorEastAsia" w:eastAsiaTheme="minorEastAsia" w:hAnsiTheme="minorEastAsia"/>
          <w:color w:val="000000" w:themeColor="text1"/>
        </w:rPr>
      </w:pPr>
    </w:p>
    <w:p w:rsidR="00116668" w:rsidRPr="00B06E2C" w:rsidP="00116668" w14:paraId="0E5C6783" w14:textId="77777777">
      <w:pPr>
        <w:widowControl/>
        <w:jc w:val="left"/>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br w:type="page"/>
      </w:r>
    </w:p>
    <w:p w:rsidR="00116668" w:rsidRPr="00B06E2C" w:rsidP="00C4254C" w14:paraId="09FBB8CD" w14:textId="77777777">
      <w:pPr>
        <w:pStyle w:val="111"/>
        <w:spacing w:before="317" w:after="317" w:line="360" w:lineRule="auto"/>
        <w:ind w:firstLine="640"/>
        <w:rPr>
          <w:rFonts w:asciiTheme="minorEastAsia" w:eastAsiaTheme="minorEastAsia" w:hAnsiTheme="minorEastAsia"/>
          <w:color w:val="000000" w:themeColor="text1"/>
        </w:rPr>
      </w:pPr>
      <w:bookmarkStart w:id="16" w:name="_Toc11178790"/>
      <w:bookmarkStart w:id="17" w:name="_Toc168580922"/>
      <w:r w:rsidRPr="00B06E2C">
        <w:rPr>
          <w:rFonts w:asciiTheme="minorEastAsia" w:eastAsiaTheme="minorEastAsia" w:hAnsiTheme="minorEastAsia" w:hint="eastAsia"/>
          <w:color w:val="000000" w:themeColor="text1"/>
        </w:rPr>
        <w:t>六、</w:t>
      </w:r>
      <w:r w:rsidRPr="00B06E2C">
        <w:rPr>
          <w:rFonts w:asciiTheme="minorEastAsia" w:eastAsiaTheme="minorEastAsia" w:hAnsiTheme="minorEastAsia" w:hint="eastAsia"/>
          <w:color w:val="000000" w:themeColor="text1"/>
          <w:szCs w:val="21"/>
        </w:rPr>
        <w:t>基金份额的分类</w:t>
      </w:r>
      <w:bookmarkEnd w:id="16"/>
      <w:bookmarkEnd w:id="17"/>
    </w:p>
    <w:p w:rsidR="00116668" w:rsidRPr="00B06E2C" w:rsidP="00C4254C" w14:paraId="18ED4A6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（一</w:t>
      </w:r>
      <w:r w:rsidRPr="00B06E2C" w:rsidR="00905A4A">
        <w:rPr>
          <w:rStyle w:val="da"/>
          <w:rFonts w:asciiTheme="minorEastAsia" w:eastAsiaTheme="minorEastAsia" w:hAnsiTheme="minorEastAsia" w:hint="eastAsia"/>
          <w:color w:val="000000" w:themeColor="text1"/>
        </w:rPr>
        <w:t>）</w:t>
      </w:r>
      <w:r w:rsidRPr="00B06E2C">
        <w:rPr>
          <w:rFonts w:asciiTheme="minorEastAsia" w:eastAsiaTheme="minorEastAsia" w:hAnsiTheme="minorEastAsia" w:cs="Arial" w:hint="eastAsia"/>
          <w:color w:val="000000" w:themeColor="text1"/>
          <w:szCs w:val="21"/>
        </w:rPr>
        <w:t>基金份额类别</w:t>
      </w:r>
    </w:p>
    <w:p w:rsidR="00116668" w:rsidRPr="00B06E2C" w:rsidP="00116668" w14:paraId="624BC7D3" w14:textId="440D5C18">
      <w:pPr>
        <w:spacing w:line="360" w:lineRule="auto"/>
        <w:ind w:firstLine="420" w:firstLineChars="200"/>
        <w:rPr>
          <w:rFonts w:asciiTheme="minorEastAsia" w:eastAsiaTheme="minorEastAsia" w:hAnsiTheme="minorEastAsia" w:cs="Arial"/>
          <w:color w:val="000000" w:themeColor="text1"/>
          <w:szCs w:val="21"/>
        </w:rPr>
      </w:pPr>
      <w:r w:rsidRPr="00B06E2C">
        <w:rPr>
          <w:rFonts w:asciiTheme="minorEastAsia" w:eastAsiaTheme="minorEastAsia" w:hAnsiTheme="minorEastAsia" w:cs="Arial" w:hint="eastAsia"/>
          <w:color w:val="000000" w:themeColor="text1"/>
          <w:szCs w:val="21"/>
        </w:rPr>
        <w:t>本基金将基金份额分为</w:t>
      </w:r>
      <w:r w:rsidRPr="00B06E2C">
        <w:rPr>
          <w:rFonts w:asciiTheme="minorEastAsia" w:eastAsiaTheme="minorEastAsia" w:hAnsiTheme="minorEastAsia" w:cs="Arial"/>
          <w:color w:val="000000" w:themeColor="text1"/>
          <w:szCs w:val="21"/>
        </w:rPr>
        <w:t>A</w:t>
      </w:r>
      <w:r w:rsidRPr="00B06E2C">
        <w:rPr>
          <w:rFonts w:asciiTheme="minorEastAsia" w:eastAsiaTheme="minorEastAsia" w:hAnsiTheme="minorEastAsia" w:cs="Arial" w:hint="eastAsia"/>
          <w:color w:val="000000" w:themeColor="text1"/>
          <w:szCs w:val="21"/>
        </w:rPr>
        <w:t>类基金份额、</w:t>
      </w:r>
      <w:r w:rsidRPr="00B06E2C">
        <w:rPr>
          <w:rFonts w:asciiTheme="minorEastAsia" w:eastAsiaTheme="minorEastAsia" w:hAnsiTheme="minorEastAsia" w:cs="Arial"/>
          <w:color w:val="000000" w:themeColor="text1"/>
          <w:szCs w:val="21"/>
        </w:rPr>
        <w:t>C</w:t>
      </w:r>
      <w:r w:rsidRPr="00B06E2C">
        <w:rPr>
          <w:rFonts w:asciiTheme="minorEastAsia" w:eastAsiaTheme="minorEastAsia" w:hAnsiTheme="minorEastAsia" w:cs="Arial" w:hint="eastAsia"/>
          <w:color w:val="000000" w:themeColor="text1"/>
          <w:szCs w:val="21"/>
        </w:rPr>
        <w:t>类基金份额</w:t>
      </w:r>
      <w:r w:rsidRPr="00B06E2C" w:rsidR="006A1BA7">
        <w:rPr>
          <w:rFonts w:asciiTheme="minorEastAsia" w:eastAsiaTheme="minorEastAsia" w:hAnsiTheme="minorEastAsia" w:cs="Arial" w:hint="eastAsia"/>
          <w:color w:val="000000" w:themeColor="text1"/>
          <w:szCs w:val="21"/>
        </w:rPr>
        <w:t>和D类基金份额</w:t>
      </w:r>
      <w:r w:rsidRPr="00B06E2C">
        <w:rPr>
          <w:rFonts w:asciiTheme="minorEastAsia" w:eastAsiaTheme="minorEastAsia" w:hAnsiTheme="minorEastAsia" w:cs="Arial" w:hint="eastAsia"/>
          <w:color w:val="000000" w:themeColor="text1"/>
          <w:szCs w:val="21"/>
        </w:rPr>
        <w:t>。在投资人申购基金时收取申购费用，并不再从本类别基金资产中计提销售服务费的基金份额，</w:t>
      </w:r>
      <w:r w:rsidRPr="00B06E2C" w:rsidR="007275A5">
        <w:rPr>
          <w:rFonts w:asciiTheme="minorEastAsia" w:eastAsiaTheme="minorEastAsia" w:hAnsiTheme="minorEastAsia" w:cs="Arial" w:hint="eastAsia"/>
          <w:color w:val="000000" w:themeColor="text1"/>
          <w:szCs w:val="21"/>
        </w:rPr>
        <w:t>包括</w:t>
      </w:r>
      <w:r w:rsidRPr="00B06E2C">
        <w:rPr>
          <w:rFonts w:asciiTheme="minorEastAsia" w:eastAsiaTheme="minorEastAsia" w:hAnsiTheme="minorEastAsia" w:cs="Arial"/>
          <w:color w:val="000000" w:themeColor="text1"/>
          <w:szCs w:val="21"/>
        </w:rPr>
        <w:t>A</w:t>
      </w:r>
      <w:r w:rsidRPr="00B06E2C">
        <w:rPr>
          <w:rFonts w:asciiTheme="minorEastAsia" w:eastAsiaTheme="minorEastAsia" w:hAnsiTheme="minorEastAsia" w:cs="Arial" w:hint="eastAsia"/>
          <w:color w:val="000000" w:themeColor="text1"/>
          <w:szCs w:val="21"/>
        </w:rPr>
        <w:t>类</w:t>
      </w:r>
      <w:r w:rsidRPr="00B06E2C" w:rsidR="006A1BA7">
        <w:rPr>
          <w:rFonts w:asciiTheme="minorEastAsia" w:eastAsiaTheme="minorEastAsia" w:hAnsiTheme="minorEastAsia" w:cs="Arial" w:hint="eastAsia"/>
          <w:color w:val="000000" w:themeColor="text1"/>
          <w:szCs w:val="21"/>
        </w:rPr>
        <w:t>、D类</w:t>
      </w:r>
      <w:r w:rsidRPr="00B06E2C">
        <w:rPr>
          <w:rFonts w:asciiTheme="minorEastAsia" w:eastAsiaTheme="minorEastAsia" w:hAnsiTheme="minorEastAsia" w:cs="Arial" w:hint="eastAsia"/>
          <w:color w:val="000000" w:themeColor="text1"/>
          <w:szCs w:val="21"/>
        </w:rPr>
        <w:t>基金份额；从本类基金资产中计提销售服务费，并不收取申购费用的基金份额，为</w:t>
      </w:r>
      <w:r w:rsidRPr="00B06E2C">
        <w:rPr>
          <w:rFonts w:asciiTheme="minorEastAsia" w:eastAsiaTheme="minorEastAsia" w:hAnsiTheme="minorEastAsia" w:cs="Arial"/>
          <w:color w:val="000000" w:themeColor="text1"/>
          <w:szCs w:val="21"/>
        </w:rPr>
        <w:t>C</w:t>
      </w:r>
      <w:r w:rsidRPr="00B06E2C">
        <w:rPr>
          <w:rFonts w:asciiTheme="minorEastAsia" w:eastAsiaTheme="minorEastAsia" w:hAnsiTheme="minorEastAsia" w:cs="Arial" w:hint="eastAsia"/>
          <w:color w:val="000000" w:themeColor="text1"/>
          <w:szCs w:val="21"/>
        </w:rPr>
        <w:t>类基金份额。</w:t>
      </w:r>
    </w:p>
    <w:p w:rsidR="00116668" w:rsidRPr="00B06E2C" w:rsidP="00116668" w14:paraId="103DE044" w14:textId="77777777">
      <w:pPr>
        <w:spacing w:line="360" w:lineRule="auto"/>
        <w:ind w:firstLine="420" w:firstLineChars="200"/>
        <w:rPr>
          <w:rFonts w:asciiTheme="minorEastAsia" w:eastAsiaTheme="minorEastAsia" w:hAnsiTheme="minorEastAsia" w:cs="Arial"/>
          <w:color w:val="000000" w:themeColor="text1"/>
          <w:szCs w:val="21"/>
        </w:rPr>
      </w:pPr>
      <w:r w:rsidRPr="00B06E2C">
        <w:rPr>
          <w:rFonts w:asciiTheme="minorEastAsia" w:eastAsiaTheme="minorEastAsia" w:hAnsiTheme="minorEastAsia" w:cs="Arial" w:hint="eastAsia"/>
          <w:color w:val="000000" w:themeColor="text1"/>
          <w:szCs w:val="21"/>
        </w:rPr>
        <w:t>每类基金份额的具体规定详见下表：</w:t>
      </w:r>
    </w:p>
    <w:tbl>
      <w:tblPr>
        <w:tblpPr w:leftFromText="180" w:rightFromText="180" w:vertAnchor="text" w:horzAnchor="page" w:tblpX="2267" w:tblpY="93"/>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2222"/>
        <w:gridCol w:w="1985"/>
        <w:gridCol w:w="1984"/>
      </w:tblGrid>
      <w:tr w14:paraId="1351BEEF" w14:textId="77777777" w:rsidTr="006A1BA7">
        <w:tblPrEx>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9"/>
        </w:trPr>
        <w:tc>
          <w:tcPr>
            <w:tcW w:w="2099"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50B26043" w14:textId="77777777">
            <w:pPr>
              <w:autoSpaceDE w:val="0"/>
              <w:autoSpaceDN w:val="0"/>
              <w:adjustRightInd w:val="0"/>
              <w:snapToGrid w:val="0"/>
              <w:spacing w:line="360" w:lineRule="auto"/>
              <w:jc w:val="center"/>
              <w:rPr>
                <w:rFonts w:asciiTheme="minorEastAsia" w:eastAsiaTheme="minorEastAsia" w:hAnsiTheme="minorEastAsia" w:cs="宋体S....."/>
                <w:b/>
                <w:color w:val="000000" w:themeColor="text1"/>
                <w:kern w:val="0"/>
                <w:szCs w:val="21"/>
              </w:rPr>
            </w:pPr>
            <w:r w:rsidRPr="00B06E2C">
              <w:rPr>
                <w:rFonts w:asciiTheme="minorEastAsia" w:eastAsiaTheme="minorEastAsia" w:hAnsiTheme="minorEastAsia" w:cs="宋体S....." w:hint="eastAsia"/>
                <w:b/>
                <w:color w:val="000000" w:themeColor="text1"/>
                <w:kern w:val="0"/>
                <w:szCs w:val="21"/>
              </w:rPr>
              <w:t>份额类别</w:t>
            </w:r>
          </w:p>
        </w:tc>
        <w:tc>
          <w:tcPr>
            <w:tcW w:w="2222"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6623D556" w14:textId="77777777">
            <w:pPr>
              <w:autoSpaceDE w:val="0"/>
              <w:autoSpaceDN w:val="0"/>
              <w:adjustRightInd w:val="0"/>
              <w:snapToGrid w:val="0"/>
              <w:spacing w:line="360" w:lineRule="auto"/>
              <w:jc w:val="center"/>
              <w:rPr>
                <w:rFonts w:asciiTheme="minorEastAsia" w:eastAsiaTheme="minorEastAsia" w:hAnsiTheme="minorEastAsia"/>
                <w:b/>
                <w:color w:val="000000" w:themeColor="text1"/>
                <w:kern w:val="0"/>
                <w:szCs w:val="21"/>
              </w:rPr>
            </w:pPr>
            <w:r w:rsidRPr="00B06E2C">
              <w:rPr>
                <w:rFonts w:asciiTheme="minorEastAsia" w:eastAsiaTheme="minorEastAsia" w:hAnsiTheme="minorEastAsia"/>
                <w:b/>
                <w:bCs/>
                <w:color w:val="000000" w:themeColor="text1"/>
                <w:kern w:val="0"/>
                <w:szCs w:val="21"/>
              </w:rPr>
              <w:t>A类基金份额</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07BC2CC5" w14:textId="77777777">
            <w:pPr>
              <w:autoSpaceDE w:val="0"/>
              <w:autoSpaceDN w:val="0"/>
              <w:adjustRightInd w:val="0"/>
              <w:snapToGrid w:val="0"/>
              <w:spacing w:line="360" w:lineRule="auto"/>
              <w:jc w:val="center"/>
              <w:rPr>
                <w:rFonts w:asciiTheme="minorEastAsia" w:eastAsiaTheme="minorEastAsia" w:hAnsiTheme="minorEastAsia"/>
                <w:b/>
                <w:bCs/>
                <w:color w:val="000000" w:themeColor="text1"/>
                <w:kern w:val="0"/>
                <w:szCs w:val="21"/>
              </w:rPr>
            </w:pPr>
            <w:r w:rsidRPr="00B06E2C">
              <w:rPr>
                <w:rFonts w:asciiTheme="minorEastAsia" w:eastAsiaTheme="minorEastAsia" w:hAnsiTheme="minorEastAsia"/>
                <w:b/>
                <w:bCs/>
                <w:color w:val="000000" w:themeColor="text1"/>
                <w:kern w:val="0"/>
                <w:szCs w:val="21"/>
              </w:rPr>
              <w:t>C类基金份额</w:t>
            </w:r>
          </w:p>
        </w:tc>
        <w:tc>
          <w:tcPr>
            <w:tcW w:w="1984" w:type="dxa"/>
            <w:tcBorders>
              <w:top w:val="single" w:sz="4" w:space="0" w:color="auto"/>
              <w:left w:val="single" w:sz="4" w:space="0" w:color="auto"/>
              <w:bottom w:val="single" w:sz="4" w:space="0" w:color="auto"/>
              <w:right w:val="single" w:sz="4" w:space="0" w:color="auto"/>
            </w:tcBorders>
            <w:vAlign w:val="center"/>
          </w:tcPr>
          <w:p w:rsidR="006A1BA7" w:rsidRPr="00B06E2C" w:rsidP="006A1BA7" w14:paraId="590E43F4" w14:textId="77777777">
            <w:pPr>
              <w:autoSpaceDE w:val="0"/>
              <w:autoSpaceDN w:val="0"/>
              <w:adjustRightInd w:val="0"/>
              <w:snapToGrid w:val="0"/>
              <w:spacing w:line="360" w:lineRule="auto"/>
              <w:jc w:val="center"/>
              <w:rPr>
                <w:rFonts w:asciiTheme="minorEastAsia" w:eastAsiaTheme="minorEastAsia" w:hAnsiTheme="minorEastAsia"/>
                <w:b/>
                <w:bCs/>
                <w:color w:val="000000" w:themeColor="text1"/>
                <w:kern w:val="0"/>
                <w:szCs w:val="21"/>
              </w:rPr>
            </w:pPr>
            <w:r w:rsidRPr="00B06E2C">
              <w:rPr>
                <w:rFonts w:asciiTheme="minorEastAsia" w:eastAsiaTheme="minorEastAsia" w:hAnsiTheme="minorEastAsia" w:hint="eastAsia"/>
                <w:b/>
                <w:bCs/>
                <w:color w:val="000000" w:themeColor="text1"/>
                <w:kern w:val="0"/>
                <w:szCs w:val="21"/>
              </w:rPr>
              <w:t>D类基金份额</w:t>
            </w:r>
          </w:p>
        </w:tc>
      </w:tr>
      <w:tr w14:paraId="692D44CC" w14:textId="77777777" w:rsidTr="006A1BA7">
        <w:tblPrEx>
          <w:tblW w:w="8290" w:type="dxa"/>
          <w:tblLook w:val="04A0"/>
        </w:tblPrEx>
        <w:trPr>
          <w:trHeight w:val="159"/>
        </w:trPr>
        <w:tc>
          <w:tcPr>
            <w:tcW w:w="2099"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4216A1C1"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hint="eastAsia"/>
                <w:color w:val="000000" w:themeColor="text1"/>
                <w:kern w:val="0"/>
                <w:szCs w:val="21"/>
              </w:rPr>
              <w:t>申购费</w:t>
            </w:r>
          </w:p>
        </w:tc>
        <w:tc>
          <w:tcPr>
            <w:tcW w:w="2222"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7948352A"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hint="eastAsia"/>
                <w:color w:val="000000" w:themeColor="text1"/>
                <w:kern w:val="0"/>
                <w:szCs w:val="21"/>
              </w:rPr>
              <w:t>收取</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622C741B"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hint="eastAsia"/>
                <w:color w:val="000000" w:themeColor="text1"/>
                <w:kern w:val="0"/>
                <w:szCs w:val="21"/>
              </w:rPr>
              <w:t>不收取</w:t>
            </w:r>
          </w:p>
        </w:tc>
        <w:tc>
          <w:tcPr>
            <w:tcW w:w="1984" w:type="dxa"/>
            <w:tcBorders>
              <w:top w:val="single" w:sz="4" w:space="0" w:color="auto"/>
              <w:left w:val="single" w:sz="4" w:space="0" w:color="auto"/>
              <w:bottom w:val="single" w:sz="4" w:space="0" w:color="auto"/>
              <w:right w:val="single" w:sz="4" w:space="0" w:color="auto"/>
            </w:tcBorders>
            <w:vAlign w:val="center"/>
          </w:tcPr>
          <w:p w:rsidR="006A1BA7" w:rsidRPr="00B06E2C" w:rsidP="006A1BA7" w14:paraId="5E6F26B8"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hint="eastAsia"/>
                <w:color w:val="000000" w:themeColor="text1"/>
                <w:kern w:val="0"/>
                <w:szCs w:val="21"/>
              </w:rPr>
              <w:t>收取</w:t>
            </w:r>
          </w:p>
        </w:tc>
      </w:tr>
      <w:tr w14:paraId="73331562" w14:textId="77777777" w:rsidTr="006A1BA7">
        <w:tblPrEx>
          <w:tblW w:w="8290" w:type="dxa"/>
          <w:tblLook w:val="04A0"/>
        </w:tblPrEx>
        <w:trPr>
          <w:trHeight w:val="857"/>
        </w:trPr>
        <w:tc>
          <w:tcPr>
            <w:tcW w:w="2099"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08B52BCA"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hint="eastAsia"/>
                <w:color w:val="000000" w:themeColor="text1"/>
                <w:kern w:val="0"/>
                <w:szCs w:val="21"/>
              </w:rPr>
              <w:t>首次申购最低金额</w:t>
            </w:r>
          </w:p>
        </w:tc>
        <w:tc>
          <w:tcPr>
            <w:tcW w:w="2222"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295DAA84"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color w:val="000000" w:themeColor="text1"/>
                <w:kern w:val="0"/>
                <w:szCs w:val="21"/>
              </w:rPr>
              <w:t>1元(直销中心为5万元)</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09636465"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color w:val="000000" w:themeColor="text1"/>
                <w:kern w:val="0"/>
                <w:szCs w:val="21"/>
              </w:rPr>
              <w:t>1元(直销中心为5万元)</w:t>
            </w:r>
          </w:p>
        </w:tc>
        <w:tc>
          <w:tcPr>
            <w:tcW w:w="1984" w:type="dxa"/>
            <w:tcBorders>
              <w:top w:val="single" w:sz="4" w:space="0" w:color="auto"/>
              <w:left w:val="single" w:sz="4" w:space="0" w:color="auto"/>
              <w:bottom w:val="single" w:sz="4" w:space="0" w:color="auto"/>
              <w:right w:val="single" w:sz="4" w:space="0" w:color="auto"/>
            </w:tcBorders>
            <w:vAlign w:val="center"/>
          </w:tcPr>
          <w:p w:rsidR="006A1BA7" w:rsidRPr="00B06E2C" w:rsidP="006A1BA7" w14:paraId="450F3362"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hint="eastAsia"/>
                <w:color w:val="000000" w:themeColor="text1"/>
                <w:kern w:val="0"/>
                <w:szCs w:val="21"/>
              </w:rPr>
              <w:t>1元（直销中心为5万元）</w:t>
            </w:r>
          </w:p>
        </w:tc>
      </w:tr>
      <w:tr w14:paraId="0BE06972" w14:textId="77777777" w:rsidTr="006A1BA7">
        <w:tblPrEx>
          <w:tblW w:w="8290" w:type="dxa"/>
          <w:tblLook w:val="04A0"/>
        </w:tblPrEx>
        <w:trPr>
          <w:trHeight w:val="157"/>
        </w:trPr>
        <w:tc>
          <w:tcPr>
            <w:tcW w:w="2099"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09C84831"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hint="eastAsia"/>
                <w:color w:val="000000" w:themeColor="text1"/>
                <w:kern w:val="0"/>
                <w:szCs w:val="21"/>
              </w:rPr>
              <w:t>追加申购最低金额</w:t>
            </w:r>
          </w:p>
        </w:tc>
        <w:tc>
          <w:tcPr>
            <w:tcW w:w="2222"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63862F61"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color w:val="000000" w:themeColor="text1"/>
                <w:kern w:val="0"/>
                <w:szCs w:val="21"/>
              </w:rPr>
              <w:t>1元(直销中心为</w:t>
            </w:r>
            <w:r w:rsidRPr="00B06E2C">
              <w:rPr>
                <w:rFonts w:asciiTheme="minorEastAsia" w:eastAsiaTheme="minorEastAsia" w:hAnsiTheme="minorEastAsia"/>
                <w:color w:val="000000" w:themeColor="text1"/>
                <w:kern w:val="0"/>
                <w:szCs w:val="21"/>
              </w:rPr>
              <w:t>1000</w:t>
            </w:r>
            <w:r w:rsidRPr="00B06E2C">
              <w:rPr>
                <w:rFonts w:asciiTheme="minorEastAsia" w:eastAsiaTheme="minorEastAsia" w:hAnsiTheme="minorEastAsia" w:cs="宋体S....." w:hint="eastAsia"/>
                <w:color w:val="000000" w:themeColor="text1"/>
                <w:kern w:val="0"/>
                <w:szCs w:val="21"/>
              </w:rPr>
              <w:t>元</w:t>
            </w:r>
            <w:r w:rsidRPr="00B06E2C">
              <w:rPr>
                <w:rFonts w:asciiTheme="minorEastAsia" w:eastAsiaTheme="minorEastAsia" w:hAnsiTheme="minorEastAsia" w:cs="宋体S....."/>
                <w:color w:val="000000" w:themeColor="text1"/>
                <w:kern w:val="0"/>
                <w:szCs w:val="21"/>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2DD48331"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cs="宋体S....."/>
                <w:color w:val="000000" w:themeColor="text1"/>
                <w:kern w:val="0"/>
                <w:szCs w:val="21"/>
              </w:rPr>
              <w:t>1元(直销中心为</w:t>
            </w:r>
            <w:r w:rsidRPr="00B06E2C">
              <w:rPr>
                <w:rFonts w:asciiTheme="minorEastAsia" w:eastAsiaTheme="minorEastAsia" w:hAnsiTheme="minorEastAsia"/>
                <w:color w:val="000000" w:themeColor="text1"/>
                <w:kern w:val="0"/>
                <w:szCs w:val="21"/>
              </w:rPr>
              <w:t>1000</w:t>
            </w:r>
            <w:r w:rsidRPr="00B06E2C">
              <w:rPr>
                <w:rFonts w:asciiTheme="minorEastAsia" w:eastAsiaTheme="minorEastAsia" w:hAnsiTheme="minorEastAsia" w:cs="宋体S....." w:hint="eastAsia"/>
                <w:color w:val="000000" w:themeColor="text1"/>
                <w:kern w:val="0"/>
                <w:szCs w:val="21"/>
              </w:rPr>
              <w:t>元</w:t>
            </w:r>
            <w:r w:rsidRPr="00B06E2C">
              <w:rPr>
                <w:rFonts w:asciiTheme="minorEastAsia" w:eastAsiaTheme="minorEastAsia" w:hAnsiTheme="minorEastAsia" w:cs="宋体S....."/>
                <w:color w:val="000000" w:themeColor="text1"/>
                <w:kern w:val="0"/>
                <w:szCs w:val="21"/>
              </w:rPr>
              <w:t>)</w:t>
            </w:r>
          </w:p>
        </w:tc>
        <w:tc>
          <w:tcPr>
            <w:tcW w:w="1984" w:type="dxa"/>
            <w:tcBorders>
              <w:top w:val="single" w:sz="4" w:space="0" w:color="auto"/>
              <w:left w:val="single" w:sz="4" w:space="0" w:color="auto"/>
              <w:bottom w:val="single" w:sz="4" w:space="0" w:color="auto"/>
              <w:right w:val="single" w:sz="4" w:space="0" w:color="auto"/>
            </w:tcBorders>
            <w:vAlign w:val="center"/>
          </w:tcPr>
          <w:p w:rsidR="006A1BA7" w:rsidRPr="00B06E2C" w:rsidP="006A1BA7" w14:paraId="4CB9B84E"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hint="eastAsia"/>
                <w:color w:val="000000" w:themeColor="text1"/>
                <w:kern w:val="0"/>
                <w:szCs w:val="21"/>
              </w:rPr>
              <w:t>1元（直销中心1000元）</w:t>
            </w:r>
          </w:p>
        </w:tc>
      </w:tr>
      <w:tr w14:paraId="3A853E97" w14:textId="77777777" w:rsidTr="006A1BA7">
        <w:tblPrEx>
          <w:tblW w:w="8290" w:type="dxa"/>
          <w:tblLook w:val="04A0"/>
        </w:tblPrEx>
        <w:trPr>
          <w:trHeight w:val="157"/>
        </w:trPr>
        <w:tc>
          <w:tcPr>
            <w:tcW w:w="2099"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3B39FD7A"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hint="eastAsia"/>
                <w:color w:val="000000" w:themeColor="text1"/>
                <w:kern w:val="0"/>
                <w:szCs w:val="21"/>
              </w:rPr>
              <w:t>单笔赎回最低份额</w:t>
            </w:r>
          </w:p>
        </w:tc>
        <w:tc>
          <w:tcPr>
            <w:tcW w:w="2222"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3ABDFA9A"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olor w:val="000000" w:themeColor="text1"/>
                <w:kern w:val="0"/>
                <w:szCs w:val="21"/>
              </w:rPr>
              <w:t>0.01份</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2543B226"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color w:val="000000" w:themeColor="text1"/>
                <w:kern w:val="0"/>
                <w:szCs w:val="21"/>
              </w:rPr>
              <w:t>0.01份</w:t>
            </w:r>
          </w:p>
        </w:tc>
        <w:tc>
          <w:tcPr>
            <w:tcW w:w="1984" w:type="dxa"/>
            <w:tcBorders>
              <w:top w:val="single" w:sz="4" w:space="0" w:color="auto"/>
              <w:left w:val="single" w:sz="4" w:space="0" w:color="auto"/>
              <w:bottom w:val="single" w:sz="4" w:space="0" w:color="auto"/>
              <w:right w:val="single" w:sz="4" w:space="0" w:color="auto"/>
            </w:tcBorders>
            <w:vAlign w:val="center"/>
          </w:tcPr>
          <w:p w:rsidR="006A1BA7" w:rsidRPr="00B06E2C" w:rsidP="006A1BA7" w14:paraId="31162B3B"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0.01份</w:t>
            </w:r>
          </w:p>
        </w:tc>
      </w:tr>
      <w:tr w14:paraId="0908FFE5" w14:textId="77777777" w:rsidTr="006A1BA7">
        <w:tblPrEx>
          <w:tblW w:w="8290" w:type="dxa"/>
          <w:tblLook w:val="04A0"/>
        </w:tblPrEx>
        <w:trPr>
          <w:trHeight w:val="157"/>
        </w:trPr>
        <w:tc>
          <w:tcPr>
            <w:tcW w:w="2099"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24BEFDA0"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s="宋体S....." w:hint="eastAsia"/>
                <w:color w:val="000000" w:themeColor="text1"/>
                <w:kern w:val="0"/>
                <w:szCs w:val="21"/>
              </w:rPr>
              <w:t>基金交易账户最低基金份额余额</w:t>
            </w:r>
          </w:p>
        </w:tc>
        <w:tc>
          <w:tcPr>
            <w:tcW w:w="2222"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4E14A3A3"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B06E2C">
              <w:rPr>
                <w:rFonts w:asciiTheme="minorEastAsia" w:eastAsiaTheme="minorEastAsia" w:hAnsiTheme="minorEastAsia"/>
                <w:color w:val="000000" w:themeColor="text1"/>
                <w:kern w:val="0"/>
                <w:szCs w:val="21"/>
              </w:rPr>
              <w:t>0.01份</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08D68D1E"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color w:val="000000" w:themeColor="text1"/>
                <w:kern w:val="0"/>
                <w:szCs w:val="21"/>
              </w:rPr>
              <w:t>0.01份</w:t>
            </w:r>
          </w:p>
        </w:tc>
        <w:tc>
          <w:tcPr>
            <w:tcW w:w="1984" w:type="dxa"/>
            <w:tcBorders>
              <w:top w:val="single" w:sz="4" w:space="0" w:color="auto"/>
              <w:left w:val="single" w:sz="4" w:space="0" w:color="auto"/>
              <w:bottom w:val="single" w:sz="4" w:space="0" w:color="auto"/>
              <w:right w:val="single" w:sz="4" w:space="0" w:color="auto"/>
            </w:tcBorders>
            <w:vAlign w:val="center"/>
          </w:tcPr>
          <w:p w:rsidR="006A1BA7" w:rsidRPr="00B06E2C" w:rsidP="006A1BA7" w14:paraId="29F076C4"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0.01份</w:t>
            </w:r>
          </w:p>
        </w:tc>
      </w:tr>
      <w:tr w14:paraId="78C07BF7" w14:textId="77777777" w:rsidTr="006A1BA7">
        <w:tblPrEx>
          <w:tblW w:w="8290" w:type="dxa"/>
          <w:tblLook w:val="04A0"/>
        </w:tblPrEx>
        <w:trPr>
          <w:trHeight w:val="157"/>
        </w:trPr>
        <w:tc>
          <w:tcPr>
            <w:tcW w:w="2099"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394D9AA1"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B06E2C">
              <w:rPr>
                <w:rFonts w:asciiTheme="minorEastAsia" w:eastAsiaTheme="minorEastAsia" w:hAnsiTheme="minorEastAsia" w:hint="eastAsia"/>
                <w:bCs/>
                <w:color w:val="000000" w:themeColor="text1"/>
                <w:szCs w:val="20"/>
              </w:rPr>
              <w:t>销售服务费</w:t>
            </w:r>
            <w:r w:rsidRPr="00B06E2C">
              <w:rPr>
                <w:rFonts w:asciiTheme="minorEastAsia" w:eastAsiaTheme="minorEastAsia" w:hAnsiTheme="minorEastAsia"/>
                <w:bCs/>
                <w:color w:val="000000" w:themeColor="text1"/>
                <w:szCs w:val="20"/>
              </w:rPr>
              <w:t>(年费率)</w:t>
            </w:r>
          </w:p>
        </w:tc>
        <w:tc>
          <w:tcPr>
            <w:tcW w:w="2222"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7131F34B"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B06E2C">
              <w:rPr>
                <w:rFonts w:asciiTheme="minorEastAsia" w:eastAsiaTheme="minorEastAsia" w:hAnsiTheme="minorEastAsia"/>
                <w:bCs/>
                <w:color w:val="000000" w:themeColor="text1"/>
                <w:szCs w:val="20"/>
              </w:rPr>
              <w:t>不收取</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1BA7" w:rsidRPr="00B06E2C" w:rsidP="006A1BA7" w14:paraId="244F782A"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B06E2C">
              <w:rPr>
                <w:rFonts w:asciiTheme="minorEastAsia" w:eastAsiaTheme="minorEastAsia" w:hAnsiTheme="minorEastAsia"/>
                <w:bCs/>
                <w:color w:val="000000" w:themeColor="text1"/>
                <w:szCs w:val="20"/>
              </w:rPr>
              <w:t>0.40%</w:t>
            </w:r>
          </w:p>
        </w:tc>
        <w:tc>
          <w:tcPr>
            <w:tcW w:w="1984" w:type="dxa"/>
            <w:tcBorders>
              <w:top w:val="single" w:sz="4" w:space="0" w:color="auto"/>
              <w:left w:val="single" w:sz="4" w:space="0" w:color="auto"/>
              <w:bottom w:val="single" w:sz="4" w:space="0" w:color="auto"/>
              <w:right w:val="single" w:sz="4" w:space="0" w:color="auto"/>
            </w:tcBorders>
            <w:vAlign w:val="center"/>
          </w:tcPr>
          <w:p w:rsidR="006A1BA7" w:rsidRPr="00B06E2C" w:rsidP="006A1BA7" w14:paraId="17C196BD"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B06E2C">
              <w:rPr>
                <w:rFonts w:asciiTheme="minorEastAsia" w:eastAsiaTheme="minorEastAsia" w:hAnsiTheme="minorEastAsia" w:hint="eastAsia"/>
                <w:bCs/>
                <w:color w:val="000000" w:themeColor="text1"/>
                <w:szCs w:val="20"/>
              </w:rPr>
              <w:t>不收取</w:t>
            </w:r>
          </w:p>
        </w:tc>
      </w:tr>
    </w:tbl>
    <w:p w:rsidR="00116668" w:rsidRPr="00B06E2C" w:rsidP="00116668" w14:paraId="275619D3" w14:textId="77777777">
      <w:pPr>
        <w:spacing w:line="360" w:lineRule="auto"/>
        <w:ind w:firstLine="420" w:firstLineChars="200"/>
        <w:rPr>
          <w:rFonts w:asciiTheme="minorEastAsia" w:eastAsiaTheme="minorEastAsia" w:hAnsiTheme="minorEastAsia" w:cs="Arial"/>
          <w:color w:val="000000" w:themeColor="text1"/>
          <w:szCs w:val="21"/>
        </w:rPr>
      </w:pPr>
      <w:r w:rsidRPr="00B06E2C">
        <w:rPr>
          <w:rFonts w:asciiTheme="minorEastAsia" w:eastAsiaTheme="minorEastAsia" w:hAnsiTheme="minorEastAsia" w:cs="Arial" w:hint="eastAsia"/>
          <w:color w:val="000000" w:themeColor="text1"/>
          <w:szCs w:val="21"/>
        </w:rPr>
        <w:t>注：本基金不同份额类别适用费率及销售渠道等有所差异，并可能不时发生调整，敬请投资者予以关注。</w:t>
      </w:r>
    </w:p>
    <w:p w:rsidR="001166F9" w:rsidRPr="00B06E2C" w:rsidP="00116668" w14:paraId="2D2970A5" w14:textId="77777777">
      <w:pPr>
        <w:spacing w:line="360" w:lineRule="auto"/>
        <w:ind w:firstLine="420" w:firstLineChars="200"/>
        <w:rPr>
          <w:rFonts w:asciiTheme="minorEastAsia" w:eastAsiaTheme="minorEastAsia" w:hAnsiTheme="minorEastAsia" w:cs="Arial"/>
          <w:color w:val="000000" w:themeColor="text1"/>
          <w:szCs w:val="21"/>
        </w:rPr>
      </w:pPr>
      <w:r w:rsidRPr="00B06E2C">
        <w:rPr>
          <w:rFonts w:asciiTheme="minorEastAsia" w:eastAsiaTheme="minorEastAsia" w:hAnsiTheme="minorEastAsia" w:cs="Arial" w:hint="eastAsia"/>
          <w:color w:val="000000" w:themeColor="text1"/>
          <w:szCs w:val="21"/>
        </w:rPr>
        <w:t>本基金各类基金份额分别设置代码，分别计算并公布基金份额净值和基金份额累计净值。</w:t>
      </w:r>
    </w:p>
    <w:p w:rsidR="00116668" w:rsidRPr="00B06E2C" w:rsidP="00116668" w14:paraId="29D33E3D" w14:textId="77777777">
      <w:pPr>
        <w:spacing w:line="360" w:lineRule="auto"/>
        <w:ind w:firstLine="420" w:firstLineChars="200"/>
        <w:rPr>
          <w:rFonts w:asciiTheme="minorEastAsia" w:eastAsiaTheme="minorEastAsia" w:hAnsiTheme="minorEastAsia" w:cs="Arial"/>
          <w:color w:val="000000" w:themeColor="text1"/>
          <w:szCs w:val="21"/>
        </w:rPr>
      </w:pPr>
      <w:r w:rsidRPr="00B06E2C">
        <w:rPr>
          <w:rFonts w:asciiTheme="minorEastAsia" w:eastAsiaTheme="minorEastAsia" w:hAnsiTheme="minorEastAsia" w:cs="Arial" w:hint="eastAsia"/>
          <w:color w:val="000000" w:themeColor="text1"/>
          <w:szCs w:val="21"/>
        </w:rPr>
        <w:t>投资人在申购基金份额时可自行选择基金份额类别。本基金不同基金份额类别之间的转换规定请见</w:t>
      </w:r>
      <w:r w:rsidRPr="00B06E2C" w:rsidR="00DB5B37">
        <w:rPr>
          <w:rFonts w:asciiTheme="minorEastAsia" w:eastAsiaTheme="minorEastAsia" w:hAnsiTheme="minorEastAsia" w:cs="Arial" w:hint="eastAsia"/>
          <w:color w:val="000000" w:themeColor="text1"/>
          <w:szCs w:val="21"/>
        </w:rPr>
        <w:t>更新的</w:t>
      </w:r>
      <w:r w:rsidRPr="00B06E2C" w:rsidR="00B41D61">
        <w:rPr>
          <w:rFonts w:asciiTheme="minorEastAsia" w:eastAsiaTheme="minorEastAsia" w:hAnsiTheme="minorEastAsia" w:cs="Arial" w:hint="eastAsia"/>
          <w:color w:val="000000" w:themeColor="text1"/>
          <w:szCs w:val="21"/>
        </w:rPr>
        <w:t>招募说明书或</w:t>
      </w:r>
      <w:r w:rsidRPr="00B06E2C">
        <w:rPr>
          <w:rFonts w:asciiTheme="minorEastAsia" w:eastAsiaTheme="minorEastAsia" w:hAnsiTheme="minorEastAsia" w:cs="Arial" w:hint="eastAsia"/>
          <w:color w:val="000000" w:themeColor="text1"/>
          <w:szCs w:val="21"/>
        </w:rPr>
        <w:t>相关公告。</w:t>
      </w:r>
    </w:p>
    <w:p w:rsidR="00BA4B87" w:rsidRPr="00B06E2C" w:rsidP="00C4254C" w14:paraId="3F9CD0FF" w14:textId="4F92D74A">
      <w:pPr>
        <w:pStyle w:val="20"/>
        <w:spacing w:before="0" w:beforeAutospacing="0" w:after="0" w:afterAutospacing="0"/>
        <w:ind w:firstLine="420" w:firstLineChars="0"/>
        <w:rPr>
          <w:rFonts w:asciiTheme="minorEastAsia" w:eastAsiaTheme="minorEastAsia" w:hAnsiTheme="minorEastAsia"/>
          <w:color w:val="000000" w:themeColor="text1"/>
        </w:rPr>
      </w:pPr>
      <w:r w:rsidRPr="00B06E2C">
        <w:rPr>
          <w:rFonts w:asciiTheme="minorEastAsia" w:eastAsiaTheme="minorEastAsia" w:hAnsiTheme="minorEastAsia" w:cs="Arial" w:hint="eastAsia"/>
          <w:color w:val="000000" w:themeColor="text1"/>
          <w:szCs w:val="21"/>
        </w:rPr>
        <w:t>（</w:t>
      </w:r>
      <w:r w:rsidRPr="00B06E2C" w:rsidR="00116668">
        <w:rPr>
          <w:rFonts w:asciiTheme="minorEastAsia" w:eastAsiaTheme="minorEastAsia" w:hAnsiTheme="minorEastAsia" w:cs="Arial" w:hint="eastAsia"/>
          <w:color w:val="000000" w:themeColor="text1"/>
          <w:szCs w:val="21"/>
        </w:rPr>
        <w:t>二</w:t>
      </w:r>
      <w:r w:rsidRPr="00B06E2C">
        <w:rPr>
          <w:rFonts w:asciiTheme="minorEastAsia" w:eastAsiaTheme="minorEastAsia" w:hAnsiTheme="minorEastAsia" w:cs="Arial" w:hint="eastAsia"/>
          <w:color w:val="000000" w:themeColor="text1"/>
          <w:szCs w:val="21"/>
        </w:rPr>
        <w:t>）</w:t>
      </w:r>
      <w:r w:rsidRPr="00B06E2C" w:rsidR="00116668">
        <w:rPr>
          <w:rFonts w:asciiTheme="minorEastAsia" w:eastAsiaTheme="minorEastAsia" w:hAnsiTheme="minorEastAsia" w:cs="Arial" w:hint="eastAsia"/>
          <w:color w:val="000000" w:themeColor="text1"/>
          <w:szCs w:val="21"/>
        </w:rPr>
        <w:t>基金管理人可根据基金实际运作情况，在对基金份额持有人利益无实质不利影响的情况下，经与基金托管人协商，增加新的基金份额类别</w:t>
      </w:r>
      <w:r w:rsidRPr="00B06E2C" w:rsidR="001166F9">
        <w:rPr>
          <w:rFonts w:asciiTheme="minorEastAsia" w:eastAsiaTheme="minorEastAsia" w:hAnsiTheme="minorEastAsia" w:cs="Arial" w:hint="eastAsia"/>
          <w:color w:val="000000" w:themeColor="text1"/>
          <w:szCs w:val="21"/>
        </w:rPr>
        <w:t>、</w:t>
      </w:r>
      <w:r w:rsidRPr="00B06E2C" w:rsidR="00116668">
        <w:rPr>
          <w:rFonts w:asciiTheme="minorEastAsia" w:eastAsiaTheme="minorEastAsia" w:hAnsiTheme="minorEastAsia" w:cs="Arial" w:hint="eastAsia"/>
          <w:color w:val="000000" w:themeColor="text1"/>
          <w:szCs w:val="21"/>
        </w:rPr>
        <w:t>取消某基金份额类别</w:t>
      </w:r>
      <w:r w:rsidRPr="00B06E2C" w:rsidR="00317C17">
        <w:rPr>
          <w:rFonts w:asciiTheme="minorEastAsia" w:eastAsiaTheme="minorEastAsia" w:hAnsiTheme="minorEastAsia" w:cs="Arial" w:hint="eastAsia"/>
          <w:color w:val="000000" w:themeColor="text1"/>
          <w:szCs w:val="21"/>
        </w:rPr>
        <w:t>、调整现有基金份额类别的费率水平</w:t>
      </w:r>
      <w:r w:rsidRPr="00B06E2C" w:rsidR="00116668">
        <w:rPr>
          <w:rFonts w:asciiTheme="minorEastAsia" w:eastAsiaTheme="minorEastAsia" w:hAnsiTheme="minorEastAsia" w:cs="Arial" w:hint="eastAsia"/>
          <w:color w:val="000000" w:themeColor="text1"/>
          <w:szCs w:val="21"/>
        </w:rPr>
        <w:t>，或对基金份额分类办法及规则进行调整并公告，不需召开基金份额持有人大会审议</w:t>
      </w:r>
      <w:r w:rsidRPr="00B06E2C" w:rsidR="00116668">
        <w:rPr>
          <w:rFonts w:asciiTheme="minorEastAsia" w:eastAsiaTheme="minorEastAsia" w:hAnsiTheme="minorEastAsia" w:hint="eastAsia"/>
          <w:color w:val="000000" w:themeColor="text1"/>
        </w:rPr>
        <w:t>。</w:t>
      </w:r>
    </w:p>
    <w:p w:rsidR="00BA4B87" w:rsidRPr="00B06E2C" w:rsidP="009A5A64" w14:paraId="7E0A9F80" w14:textId="77777777">
      <w:pPr>
        <w:pStyle w:val="Heading1"/>
        <w:pageBreakBefore/>
        <w:spacing w:before="317" w:after="317" w:line="360" w:lineRule="auto"/>
        <w:ind w:firstLine="640"/>
        <w:rPr>
          <w:rFonts w:asciiTheme="minorEastAsia" w:eastAsiaTheme="minorEastAsia" w:hAnsiTheme="minorEastAsia"/>
          <w:bCs/>
          <w:color w:val="000000" w:themeColor="text1"/>
        </w:rPr>
      </w:pPr>
      <w:bookmarkStart w:id="18" w:name="_Toc332373486"/>
      <w:bookmarkStart w:id="19" w:name="_Toc168580923"/>
      <w:r w:rsidRPr="00B06E2C">
        <w:rPr>
          <w:rFonts w:asciiTheme="minorEastAsia" w:eastAsiaTheme="minorEastAsia" w:hAnsiTheme="minorEastAsia" w:hint="eastAsia"/>
          <w:color w:val="000000" w:themeColor="text1"/>
        </w:rPr>
        <w:t>七、</w:t>
      </w:r>
      <w:r w:rsidRPr="00B06E2C" w:rsidR="009341DB">
        <w:rPr>
          <w:rFonts w:asciiTheme="minorEastAsia" w:eastAsiaTheme="minorEastAsia" w:hAnsiTheme="minorEastAsia" w:hint="eastAsia"/>
          <w:bCs/>
          <w:color w:val="000000" w:themeColor="text1"/>
        </w:rPr>
        <w:t>基金的历史沿革</w:t>
      </w:r>
      <w:bookmarkEnd w:id="18"/>
      <w:bookmarkEnd w:id="19"/>
    </w:p>
    <w:p w:rsidR="002E0EC9" w:rsidRPr="00B06E2C" w:rsidP="00791D33" w14:paraId="7895DBAC" w14:textId="77777777">
      <w:pPr>
        <w:pStyle w:val="20"/>
        <w:spacing w:before="0" w:beforeAutospacing="0" w:after="0" w:afterAutospacing="0"/>
        <w:ind w:firstLine="420" w:firstLineChars="0"/>
        <w:rPr>
          <w:rFonts w:asciiTheme="minorEastAsia" w:eastAsiaTheme="minorEastAsia" w:hAnsiTheme="minorEastAsia" w:cs="Arial"/>
          <w:color w:val="000000" w:themeColor="text1"/>
          <w:szCs w:val="21"/>
        </w:rPr>
      </w:pPr>
      <w:r w:rsidRPr="00B06E2C">
        <w:rPr>
          <w:rFonts w:asciiTheme="minorEastAsia" w:eastAsiaTheme="minorEastAsia" w:hAnsiTheme="minorEastAsia" w:cs="Arial" w:hint="eastAsia"/>
          <w:color w:val="000000" w:themeColor="text1"/>
          <w:szCs w:val="21"/>
        </w:rPr>
        <w:t>易方达信用债债券型证券投资基金根据</w:t>
      </w:r>
      <w:r w:rsidRPr="00B06E2C">
        <w:rPr>
          <w:rFonts w:asciiTheme="minorEastAsia" w:eastAsiaTheme="minorEastAsia" w:hAnsiTheme="minorEastAsia" w:cs="Arial"/>
          <w:color w:val="000000" w:themeColor="text1"/>
          <w:szCs w:val="21"/>
        </w:rPr>
        <w:t>2013</w:t>
      </w:r>
      <w:r w:rsidRPr="00B06E2C">
        <w:rPr>
          <w:rFonts w:asciiTheme="minorEastAsia" w:eastAsiaTheme="minorEastAsia" w:hAnsiTheme="minorEastAsia" w:cs="Arial" w:hint="eastAsia"/>
          <w:color w:val="000000" w:themeColor="text1"/>
          <w:szCs w:val="21"/>
        </w:rPr>
        <w:t>年</w:t>
      </w:r>
      <w:r w:rsidRPr="00B06E2C">
        <w:rPr>
          <w:rFonts w:asciiTheme="minorEastAsia" w:eastAsiaTheme="minorEastAsia" w:hAnsiTheme="minorEastAsia" w:cs="Arial"/>
          <w:color w:val="000000" w:themeColor="text1"/>
          <w:szCs w:val="21"/>
        </w:rPr>
        <w:t>1</w:t>
      </w:r>
      <w:r w:rsidRPr="00B06E2C">
        <w:rPr>
          <w:rFonts w:asciiTheme="minorEastAsia" w:eastAsiaTheme="minorEastAsia" w:hAnsiTheme="minorEastAsia" w:cs="Arial" w:hint="eastAsia"/>
          <w:color w:val="000000" w:themeColor="text1"/>
          <w:szCs w:val="21"/>
        </w:rPr>
        <w:t>月</w:t>
      </w:r>
      <w:r w:rsidRPr="00B06E2C">
        <w:rPr>
          <w:rFonts w:asciiTheme="minorEastAsia" w:eastAsiaTheme="minorEastAsia" w:hAnsiTheme="minorEastAsia" w:cs="Arial"/>
          <w:color w:val="000000" w:themeColor="text1"/>
          <w:szCs w:val="21"/>
        </w:rPr>
        <w:t>29</w:t>
      </w:r>
      <w:r w:rsidRPr="00B06E2C">
        <w:rPr>
          <w:rFonts w:asciiTheme="minorEastAsia" w:eastAsiaTheme="minorEastAsia" w:hAnsiTheme="minorEastAsia" w:cs="Arial" w:hint="eastAsia"/>
          <w:color w:val="000000" w:themeColor="text1"/>
          <w:szCs w:val="21"/>
        </w:rPr>
        <w:t>日中国证券监督管理委员会《关于核准易方达信用债债券型证券投资基金募集的批复》（证监许可</w:t>
      </w:r>
      <w:r w:rsidRPr="00B06E2C">
        <w:rPr>
          <w:rFonts w:asciiTheme="minorEastAsia" w:eastAsiaTheme="minorEastAsia" w:hAnsiTheme="minorEastAsia" w:cs="Arial"/>
          <w:color w:val="000000" w:themeColor="text1"/>
          <w:szCs w:val="21"/>
        </w:rPr>
        <w:t>[2013][66]</w:t>
      </w:r>
      <w:r w:rsidRPr="00B06E2C">
        <w:rPr>
          <w:rFonts w:asciiTheme="minorEastAsia" w:eastAsiaTheme="minorEastAsia" w:hAnsiTheme="minorEastAsia" w:cs="Arial" w:hint="eastAsia"/>
          <w:color w:val="000000" w:themeColor="text1"/>
          <w:szCs w:val="21"/>
        </w:rPr>
        <w:t>号）和</w:t>
      </w:r>
      <w:r w:rsidRPr="00B06E2C">
        <w:rPr>
          <w:rFonts w:asciiTheme="minorEastAsia" w:eastAsiaTheme="minorEastAsia" w:hAnsiTheme="minorEastAsia" w:cs="Arial"/>
          <w:color w:val="000000" w:themeColor="text1"/>
          <w:szCs w:val="21"/>
        </w:rPr>
        <w:t>2013</w:t>
      </w:r>
      <w:r w:rsidRPr="00B06E2C">
        <w:rPr>
          <w:rFonts w:asciiTheme="minorEastAsia" w:eastAsiaTheme="minorEastAsia" w:hAnsiTheme="minorEastAsia" w:cs="Arial" w:hint="eastAsia"/>
          <w:color w:val="000000" w:themeColor="text1"/>
          <w:szCs w:val="21"/>
        </w:rPr>
        <w:t>年</w:t>
      </w:r>
      <w:r w:rsidRPr="00B06E2C">
        <w:rPr>
          <w:rFonts w:asciiTheme="minorEastAsia" w:eastAsiaTheme="minorEastAsia" w:hAnsiTheme="minorEastAsia" w:cs="Arial"/>
          <w:color w:val="000000" w:themeColor="text1"/>
          <w:szCs w:val="21"/>
        </w:rPr>
        <w:t>3</w:t>
      </w:r>
      <w:r w:rsidRPr="00B06E2C">
        <w:rPr>
          <w:rFonts w:asciiTheme="minorEastAsia" w:eastAsiaTheme="minorEastAsia" w:hAnsiTheme="minorEastAsia" w:cs="Arial" w:hint="eastAsia"/>
          <w:color w:val="000000" w:themeColor="text1"/>
          <w:szCs w:val="21"/>
        </w:rPr>
        <w:t>月</w:t>
      </w:r>
      <w:r w:rsidRPr="00B06E2C">
        <w:rPr>
          <w:rFonts w:asciiTheme="minorEastAsia" w:eastAsiaTheme="minorEastAsia" w:hAnsiTheme="minorEastAsia" w:cs="Arial"/>
          <w:color w:val="000000" w:themeColor="text1"/>
          <w:szCs w:val="21"/>
        </w:rPr>
        <w:t>6</w:t>
      </w:r>
      <w:r w:rsidRPr="00B06E2C">
        <w:rPr>
          <w:rFonts w:asciiTheme="minorEastAsia" w:eastAsiaTheme="minorEastAsia" w:hAnsiTheme="minorEastAsia" w:cs="Arial" w:hint="eastAsia"/>
          <w:color w:val="000000" w:themeColor="text1"/>
          <w:szCs w:val="21"/>
        </w:rPr>
        <w:t>日《关于易方达信用债债券型证券投资基金募集时间安排的确认函》（基金部函</w:t>
      </w:r>
      <w:r w:rsidRPr="00B06E2C">
        <w:rPr>
          <w:rFonts w:asciiTheme="minorEastAsia" w:eastAsiaTheme="minorEastAsia" w:hAnsiTheme="minorEastAsia" w:cs="Arial"/>
          <w:color w:val="000000" w:themeColor="text1"/>
          <w:szCs w:val="21"/>
        </w:rPr>
        <w:t>[2013]151</w:t>
      </w:r>
      <w:r w:rsidRPr="00B06E2C">
        <w:rPr>
          <w:rFonts w:asciiTheme="minorEastAsia" w:eastAsiaTheme="minorEastAsia" w:hAnsiTheme="minorEastAsia" w:cs="Arial" w:hint="eastAsia"/>
          <w:color w:val="000000" w:themeColor="text1"/>
          <w:szCs w:val="21"/>
        </w:rPr>
        <w:t>号）的核准，进行募集</w:t>
      </w:r>
      <w:r w:rsidRPr="00B06E2C" w:rsidR="00F30635">
        <w:rPr>
          <w:rFonts w:asciiTheme="minorEastAsia" w:eastAsiaTheme="minorEastAsia" w:hAnsiTheme="minorEastAsia" w:cs="Arial" w:hint="eastAsia"/>
          <w:color w:val="000000" w:themeColor="text1"/>
          <w:szCs w:val="21"/>
        </w:rPr>
        <w:t>，</w:t>
      </w:r>
      <w:r w:rsidRPr="00B06E2C">
        <w:rPr>
          <w:rFonts w:asciiTheme="minorEastAsia" w:eastAsiaTheme="minorEastAsia" w:hAnsiTheme="minorEastAsia" w:cs="Arial" w:hint="eastAsia"/>
          <w:color w:val="000000" w:themeColor="text1"/>
          <w:szCs w:val="21"/>
        </w:rPr>
        <w:t>基金合同于</w:t>
      </w:r>
      <w:r w:rsidRPr="00B06E2C">
        <w:rPr>
          <w:rFonts w:asciiTheme="minorEastAsia" w:eastAsiaTheme="minorEastAsia" w:hAnsiTheme="minorEastAsia" w:cs="Arial"/>
          <w:color w:val="000000" w:themeColor="text1"/>
          <w:szCs w:val="21"/>
        </w:rPr>
        <w:t>2013</w:t>
      </w:r>
      <w:r w:rsidRPr="00B06E2C">
        <w:rPr>
          <w:rFonts w:asciiTheme="minorEastAsia" w:eastAsiaTheme="minorEastAsia" w:hAnsiTheme="minorEastAsia" w:cs="Arial" w:hint="eastAsia"/>
          <w:color w:val="000000" w:themeColor="text1"/>
          <w:szCs w:val="21"/>
        </w:rPr>
        <w:t>年</w:t>
      </w:r>
      <w:r w:rsidRPr="00B06E2C">
        <w:rPr>
          <w:rFonts w:asciiTheme="minorEastAsia" w:eastAsiaTheme="minorEastAsia" w:hAnsiTheme="minorEastAsia" w:cs="Arial"/>
          <w:color w:val="000000" w:themeColor="text1"/>
          <w:szCs w:val="21"/>
        </w:rPr>
        <w:t>4</w:t>
      </w:r>
      <w:r w:rsidRPr="00B06E2C">
        <w:rPr>
          <w:rFonts w:asciiTheme="minorEastAsia" w:eastAsiaTheme="minorEastAsia" w:hAnsiTheme="minorEastAsia" w:cs="Arial" w:hint="eastAsia"/>
          <w:color w:val="000000" w:themeColor="text1"/>
          <w:szCs w:val="21"/>
        </w:rPr>
        <w:t>月</w:t>
      </w:r>
      <w:r w:rsidRPr="00B06E2C">
        <w:rPr>
          <w:rFonts w:asciiTheme="minorEastAsia" w:eastAsiaTheme="minorEastAsia" w:hAnsiTheme="minorEastAsia" w:cs="Arial"/>
          <w:color w:val="000000" w:themeColor="text1"/>
          <w:szCs w:val="21"/>
        </w:rPr>
        <w:t>24</w:t>
      </w:r>
      <w:r w:rsidRPr="00B06E2C">
        <w:rPr>
          <w:rFonts w:asciiTheme="minorEastAsia" w:eastAsiaTheme="minorEastAsia" w:hAnsiTheme="minorEastAsia" w:cs="Arial" w:hint="eastAsia"/>
          <w:color w:val="000000" w:themeColor="text1"/>
          <w:szCs w:val="21"/>
        </w:rPr>
        <w:t>日正式生效。</w:t>
      </w:r>
    </w:p>
    <w:p w:rsidR="002E0EC9" w:rsidRPr="00B06E2C" w:rsidP="00791D33" w14:paraId="28193E29" w14:textId="77777777">
      <w:pPr>
        <w:pStyle w:val="20"/>
        <w:spacing w:before="0" w:beforeAutospacing="0" w:after="0" w:afterAutospacing="0"/>
        <w:ind w:firstLine="420" w:firstLineChars="0"/>
        <w:rPr>
          <w:rFonts w:asciiTheme="minorEastAsia" w:eastAsiaTheme="minorEastAsia" w:hAnsiTheme="minorEastAsia" w:cs="Arial"/>
          <w:color w:val="000000" w:themeColor="text1"/>
          <w:szCs w:val="21"/>
        </w:rPr>
      </w:pPr>
      <w:r w:rsidRPr="00B06E2C">
        <w:rPr>
          <w:rFonts w:asciiTheme="minorEastAsia" w:eastAsiaTheme="minorEastAsia" w:hAnsiTheme="minorEastAsia" w:cs="Arial" w:hint="eastAsia"/>
          <w:color w:val="000000" w:themeColor="text1"/>
          <w:szCs w:val="21"/>
        </w:rPr>
        <w:t>2022年11月7日至</w:t>
      </w:r>
      <w:r w:rsidRPr="00B06E2C">
        <w:rPr>
          <w:rFonts w:asciiTheme="minorEastAsia" w:eastAsiaTheme="minorEastAsia" w:hAnsiTheme="minorEastAsia" w:cs="Arial"/>
          <w:color w:val="000000" w:themeColor="text1"/>
          <w:szCs w:val="21"/>
        </w:rPr>
        <w:t>2022</w:t>
      </w:r>
      <w:r w:rsidRPr="00B06E2C">
        <w:rPr>
          <w:rFonts w:asciiTheme="minorEastAsia" w:eastAsiaTheme="minorEastAsia" w:hAnsiTheme="minorEastAsia" w:cs="Arial" w:hint="eastAsia"/>
          <w:color w:val="000000" w:themeColor="text1"/>
          <w:szCs w:val="21"/>
        </w:rPr>
        <w:t>年</w:t>
      </w:r>
      <w:r w:rsidRPr="00B06E2C">
        <w:rPr>
          <w:rFonts w:asciiTheme="minorEastAsia" w:eastAsiaTheme="minorEastAsia" w:hAnsiTheme="minorEastAsia" w:cs="Arial"/>
          <w:color w:val="000000" w:themeColor="text1"/>
          <w:szCs w:val="21"/>
        </w:rPr>
        <w:t>12</w:t>
      </w:r>
      <w:r w:rsidRPr="00B06E2C">
        <w:rPr>
          <w:rFonts w:asciiTheme="minorEastAsia" w:eastAsiaTheme="minorEastAsia" w:hAnsiTheme="minorEastAsia" w:cs="Arial" w:hint="eastAsia"/>
          <w:color w:val="000000" w:themeColor="text1"/>
          <w:szCs w:val="21"/>
        </w:rPr>
        <w:t>月</w:t>
      </w:r>
      <w:r w:rsidRPr="00B06E2C">
        <w:rPr>
          <w:rFonts w:asciiTheme="minorEastAsia" w:eastAsiaTheme="minorEastAsia" w:hAnsiTheme="minorEastAsia" w:cs="Arial"/>
          <w:color w:val="000000" w:themeColor="text1"/>
          <w:szCs w:val="21"/>
        </w:rPr>
        <w:t>9</w:t>
      </w:r>
      <w:r w:rsidRPr="00B06E2C">
        <w:rPr>
          <w:rFonts w:asciiTheme="minorEastAsia" w:eastAsiaTheme="minorEastAsia" w:hAnsiTheme="minorEastAsia" w:cs="Arial" w:hint="eastAsia"/>
          <w:color w:val="000000" w:themeColor="text1"/>
          <w:szCs w:val="21"/>
        </w:rPr>
        <w:t>日，易方达信用债债券型证券投资基金基金份额持有人大会以通讯方式召开，大会表决通过了《关于修改易方达信用债债券型证券投资基金基金合同的议案》，同意调整本基金投资范围、投资比例、投资策略、投资限制、业绩比较基准、基金资产的估值、基金的存续</w:t>
      </w:r>
      <w:r w:rsidRPr="00B06E2C" w:rsidR="00F30635">
        <w:rPr>
          <w:rFonts w:asciiTheme="minorEastAsia" w:eastAsiaTheme="minorEastAsia" w:hAnsiTheme="minorEastAsia" w:cs="Arial" w:hint="eastAsia"/>
          <w:bCs/>
          <w:color w:val="000000" w:themeColor="text1"/>
          <w:szCs w:val="21"/>
        </w:rPr>
        <w:t>和终止</w:t>
      </w:r>
      <w:r w:rsidRPr="00B06E2C">
        <w:rPr>
          <w:rFonts w:asciiTheme="minorEastAsia" w:eastAsiaTheme="minorEastAsia" w:hAnsiTheme="minorEastAsia" w:cs="Arial" w:hint="eastAsia"/>
          <w:color w:val="000000" w:themeColor="text1"/>
          <w:szCs w:val="21"/>
        </w:rPr>
        <w:t>等相关事项，同时根据法律法规及基金实际投资运作需要对《基金合同》相关内容进行修订。</w:t>
      </w:r>
    </w:p>
    <w:p w:rsidR="00BA4B87" w:rsidRPr="00B06E2C" w:rsidP="00F55EBC" w14:paraId="6B727B4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s="Arial" w:hint="eastAsia"/>
          <w:color w:val="000000" w:themeColor="text1"/>
          <w:szCs w:val="21"/>
        </w:rPr>
        <w:t>上述基金份额持有人大会决议事项自表决通过之日起生效。依据基金份额持有人大会决议，自</w:t>
      </w:r>
      <w:r w:rsidRPr="00B06E2C" w:rsidR="006F155F">
        <w:rPr>
          <w:rFonts w:asciiTheme="minorEastAsia" w:eastAsiaTheme="minorEastAsia" w:hAnsiTheme="minorEastAsia" w:cs="Arial"/>
          <w:color w:val="000000" w:themeColor="text1"/>
          <w:szCs w:val="21"/>
        </w:rPr>
        <w:t>2022</w:t>
      </w:r>
      <w:r w:rsidRPr="00B06E2C">
        <w:rPr>
          <w:rFonts w:asciiTheme="minorEastAsia" w:eastAsiaTheme="minorEastAsia" w:hAnsiTheme="minorEastAsia" w:cs="Arial" w:hint="eastAsia"/>
          <w:color w:val="000000" w:themeColor="text1"/>
          <w:szCs w:val="21"/>
        </w:rPr>
        <w:t>年</w:t>
      </w:r>
      <w:r w:rsidRPr="00B06E2C" w:rsidR="006F155F">
        <w:rPr>
          <w:rFonts w:asciiTheme="minorEastAsia" w:eastAsiaTheme="minorEastAsia" w:hAnsiTheme="minorEastAsia" w:cs="Arial"/>
          <w:color w:val="000000" w:themeColor="text1"/>
          <w:szCs w:val="21"/>
        </w:rPr>
        <w:t>12</w:t>
      </w:r>
      <w:r w:rsidRPr="00B06E2C">
        <w:rPr>
          <w:rFonts w:asciiTheme="minorEastAsia" w:eastAsiaTheme="minorEastAsia" w:hAnsiTheme="minorEastAsia" w:cs="Arial" w:hint="eastAsia"/>
          <w:color w:val="000000" w:themeColor="text1"/>
          <w:szCs w:val="21"/>
        </w:rPr>
        <w:t>月</w:t>
      </w:r>
      <w:r w:rsidRPr="00B06E2C" w:rsidR="006F155F">
        <w:rPr>
          <w:rFonts w:asciiTheme="minorEastAsia" w:eastAsiaTheme="minorEastAsia" w:hAnsiTheme="minorEastAsia" w:cs="Arial"/>
          <w:color w:val="000000" w:themeColor="text1"/>
          <w:szCs w:val="21"/>
        </w:rPr>
        <w:t>13</w:t>
      </w:r>
      <w:r w:rsidRPr="00B06E2C">
        <w:rPr>
          <w:rFonts w:asciiTheme="minorEastAsia" w:eastAsiaTheme="minorEastAsia" w:hAnsiTheme="minorEastAsia" w:cs="Arial" w:hint="eastAsia"/>
          <w:color w:val="000000" w:themeColor="text1"/>
          <w:szCs w:val="21"/>
        </w:rPr>
        <w:t>日起，变更注册后的《易方达信用债债券型证券投资基金基金合同》生效。</w:t>
      </w:r>
      <w:bookmarkStart w:id="20" w:name="_Toc332373498"/>
    </w:p>
    <w:p w:rsidR="005D66CE" w:rsidRPr="00B06E2C" w:rsidP="005D66CE" w14:paraId="21F0C244" w14:textId="77777777">
      <w:pPr>
        <w:spacing w:line="312" w:lineRule="auto"/>
        <w:ind w:firstLine="420" w:firstLineChars="200"/>
        <w:rPr>
          <w:rFonts w:asciiTheme="minorEastAsia" w:eastAsiaTheme="minorEastAsia" w:hAnsiTheme="minorEastAsia"/>
          <w:color w:val="000000" w:themeColor="text1"/>
        </w:rPr>
      </w:pPr>
    </w:p>
    <w:p w:rsidR="00BA4B87" w:rsidRPr="00B06E2C" w:rsidP="009A5A64" w14:paraId="2C597243" w14:textId="77777777">
      <w:pPr>
        <w:pStyle w:val="Heading1"/>
        <w:pageBreakBefore/>
        <w:spacing w:before="317" w:after="317" w:line="360" w:lineRule="auto"/>
        <w:ind w:firstLine="640"/>
        <w:rPr>
          <w:rFonts w:asciiTheme="minorEastAsia" w:eastAsiaTheme="minorEastAsia" w:hAnsiTheme="minorEastAsia"/>
          <w:color w:val="000000" w:themeColor="text1"/>
        </w:rPr>
      </w:pPr>
      <w:bookmarkStart w:id="21" w:name="_Toc332373495"/>
      <w:bookmarkStart w:id="22" w:name="_Toc168580924"/>
      <w:r w:rsidRPr="00B06E2C">
        <w:rPr>
          <w:rFonts w:asciiTheme="minorEastAsia" w:eastAsiaTheme="minorEastAsia" w:hAnsiTheme="minorEastAsia" w:hint="eastAsia"/>
          <w:bCs/>
          <w:color w:val="000000" w:themeColor="text1"/>
        </w:rPr>
        <w:t>八、基金的</w:t>
      </w:r>
      <w:r w:rsidRPr="00B06E2C" w:rsidR="009341DB">
        <w:rPr>
          <w:rFonts w:asciiTheme="minorEastAsia" w:eastAsiaTheme="minorEastAsia" w:hAnsiTheme="minorEastAsia"/>
          <w:bCs/>
          <w:color w:val="000000" w:themeColor="text1"/>
        </w:rPr>
        <w:t>存续</w:t>
      </w:r>
      <w:bookmarkEnd w:id="21"/>
      <w:bookmarkEnd w:id="22"/>
    </w:p>
    <w:p w:rsidR="002E0EC9" w:rsidRPr="00B06E2C" w:rsidP="00791D33" w14:paraId="7E8139B8" w14:textId="77777777">
      <w:pPr>
        <w:pStyle w:val="20"/>
        <w:spacing w:before="0" w:beforeAutospacing="0" w:after="0" w:afterAutospacing="0"/>
        <w:ind w:firstLine="420" w:firstLineChars="0"/>
        <w:rPr>
          <w:rFonts w:asciiTheme="minorEastAsia" w:eastAsiaTheme="minorEastAsia" w:hAnsiTheme="minorEastAsia" w:cs="Arial"/>
          <w:color w:val="000000" w:themeColor="text1"/>
          <w:szCs w:val="21"/>
        </w:rPr>
      </w:pPr>
      <w:bookmarkStart w:id="23" w:name="_Toc332373496"/>
      <w:r w:rsidRPr="00B06E2C">
        <w:rPr>
          <w:rFonts w:asciiTheme="minorEastAsia" w:eastAsiaTheme="minorEastAsia" w:hAnsiTheme="minorEastAsia" w:cs="Arial" w:hint="eastAsia"/>
          <w:color w:val="000000" w:themeColor="text1"/>
          <w:szCs w:val="21"/>
        </w:rPr>
        <w:t>《基金合同》生效后，连续</w:t>
      </w:r>
      <w:r w:rsidRPr="00B06E2C">
        <w:rPr>
          <w:rFonts w:asciiTheme="minorEastAsia" w:eastAsiaTheme="minorEastAsia" w:hAnsiTheme="minorEastAsia" w:cs="Arial"/>
          <w:color w:val="000000" w:themeColor="text1"/>
          <w:szCs w:val="21"/>
        </w:rPr>
        <w:t>20</w:t>
      </w:r>
      <w:r w:rsidRPr="00B06E2C">
        <w:rPr>
          <w:rFonts w:asciiTheme="minorEastAsia" w:eastAsiaTheme="minorEastAsia" w:hAnsiTheme="minorEastAsia" w:cs="Arial" w:hint="eastAsia"/>
          <w:color w:val="000000" w:themeColor="text1"/>
          <w:szCs w:val="21"/>
        </w:rPr>
        <w:t>个工作日出现基金份额持有人数量不满</w:t>
      </w:r>
      <w:r w:rsidRPr="00B06E2C">
        <w:rPr>
          <w:rFonts w:asciiTheme="minorEastAsia" w:eastAsiaTheme="minorEastAsia" w:hAnsiTheme="minorEastAsia" w:cs="Arial"/>
          <w:color w:val="000000" w:themeColor="text1"/>
          <w:szCs w:val="21"/>
        </w:rPr>
        <w:t>200</w:t>
      </w:r>
      <w:r w:rsidRPr="00B06E2C">
        <w:rPr>
          <w:rFonts w:asciiTheme="minorEastAsia" w:eastAsiaTheme="minorEastAsia" w:hAnsiTheme="minorEastAsia" w:cs="Arial" w:hint="eastAsia"/>
          <w:color w:val="000000" w:themeColor="text1"/>
          <w:szCs w:val="21"/>
        </w:rPr>
        <w:t>人或者基金资产净值低于</w:t>
      </w:r>
      <w:r w:rsidRPr="00B06E2C">
        <w:rPr>
          <w:rFonts w:asciiTheme="minorEastAsia" w:eastAsiaTheme="minorEastAsia" w:hAnsiTheme="minorEastAsia" w:cs="Arial"/>
          <w:color w:val="000000" w:themeColor="text1"/>
          <w:szCs w:val="21"/>
        </w:rPr>
        <w:t>5000</w:t>
      </w:r>
      <w:r w:rsidRPr="00B06E2C">
        <w:rPr>
          <w:rFonts w:asciiTheme="minorEastAsia" w:eastAsiaTheme="minorEastAsia" w:hAnsiTheme="minorEastAsia" w:cs="Arial" w:hint="eastAsia"/>
          <w:color w:val="000000" w:themeColor="text1"/>
          <w:szCs w:val="21"/>
        </w:rPr>
        <w:t>万元情形的，基金管理人应当在定期报告中予以披露；连续</w:t>
      </w:r>
      <w:r w:rsidRPr="00B06E2C">
        <w:rPr>
          <w:rFonts w:asciiTheme="minorEastAsia" w:eastAsiaTheme="minorEastAsia" w:hAnsiTheme="minorEastAsia" w:cs="Arial"/>
          <w:color w:val="000000" w:themeColor="text1"/>
          <w:szCs w:val="21"/>
        </w:rPr>
        <w:t>60</w:t>
      </w:r>
      <w:r w:rsidRPr="00B06E2C">
        <w:rPr>
          <w:rFonts w:asciiTheme="minorEastAsia" w:eastAsiaTheme="minorEastAsia" w:hAnsiTheme="minorEastAsia" w:cs="Arial" w:hint="eastAsia"/>
          <w:color w:val="000000" w:themeColor="text1"/>
          <w:szCs w:val="21"/>
        </w:rPr>
        <w:t>个工作日出现前述情形的，基金管理人应当在</w:t>
      </w:r>
      <w:r w:rsidRPr="00B06E2C">
        <w:rPr>
          <w:rFonts w:asciiTheme="minorEastAsia" w:eastAsiaTheme="minorEastAsia" w:hAnsiTheme="minorEastAsia" w:cs="Arial"/>
          <w:color w:val="000000" w:themeColor="text1"/>
          <w:szCs w:val="21"/>
        </w:rPr>
        <w:t>10</w:t>
      </w:r>
      <w:r w:rsidRPr="00B06E2C">
        <w:rPr>
          <w:rFonts w:asciiTheme="minorEastAsia" w:eastAsiaTheme="minorEastAsia" w:hAnsiTheme="minorEastAsia" w:cs="Arial" w:hint="eastAsia"/>
          <w:color w:val="000000" w:themeColor="text1"/>
          <w:szCs w:val="21"/>
        </w:rPr>
        <w:t>个工作日内向中国证监会报告并提出解决方案，如持续运作、转换运作方式、与其他基金合并或者终止基金合同等，并在</w:t>
      </w:r>
      <w:r w:rsidRPr="00B06E2C">
        <w:rPr>
          <w:rFonts w:asciiTheme="minorEastAsia" w:eastAsiaTheme="minorEastAsia" w:hAnsiTheme="minorEastAsia" w:cs="Arial"/>
          <w:color w:val="000000" w:themeColor="text1"/>
          <w:szCs w:val="21"/>
        </w:rPr>
        <w:t>6</w:t>
      </w:r>
      <w:r w:rsidRPr="00B06E2C">
        <w:rPr>
          <w:rFonts w:asciiTheme="minorEastAsia" w:eastAsiaTheme="minorEastAsia" w:hAnsiTheme="minorEastAsia" w:cs="Arial" w:hint="eastAsia"/>
          <w:color w:val="000000" w:themeColor="text1"/>
          <w:szCs w:val="21"/>
        </w:rPr>
        <w:t>个月内召集基金份额持有人大会。</w:t>
      </w:r>
    </w:p>
    <w:p w:rsidR="00706C4C" w:rsidRPr="00B06E2C" w:rsidP="00C4254C" w14:paraId="3E904FB0" w14:textId="77777777">
      <w:pPr>
        <w:spacing w:line="360" w:lineRule="auto"/>
        <w:ind w:firstLine="420" w:firstLineChars="200"/>
        <w:rPr>
          <w:rStyle w:val="da"/>
          <w:rFonts w:asciiTheme="minorEastAsia" w:eastAsiaTheme="minorEastAsia" w:hAnsiTheme="minorEastAsia"/>
          <w:color w:val="000000" w:themeColor="text1"/>
        </w:rPr>
      </w:pPr>
      <w:r w:rsidRPr="00B06E2C">
        <w:rPr>
          <w:rFonts w:asciiTheme="minorEastAsia" w:eastAsiaTheme="minorEastAsia" w:hAnsiTheme="minorEastAsia" w:cs="Arial" w:hint="eastAsia"/>
          <w:color w:val="000000" w:themeColor="text1"/>
          <w:szCs w:val="21"/>
        </w:rPr>
        <w:t>法律法规或中国证监会另有规定时，从其规定。</w:t>
      </w:r>
      <w:bookmarkEnd w:id="20"/>
    </w:p>
    <w:p w:rsidR="00BA4B87" w:rsidRPr="00B06E2C" w:rsidP="00C4254C" w14:paraId="414DF8EA" w14:textId="77777777">
      <w:pPr>
        <w:pStyle w:val="Heading1"/>
        <w:pageBreakBefore/>
        <w:spacing w:before="317" w:after="317" w:line="360" w:lineRule="auto"/>
        <w:ind w:firstLine="0" w:firstLineChars="0"/>
        <w:rPr>
          <w:rFonts w:asciiTheme="minorEastAsia" w:eastAsiaTheme="minorEastAsia" w:hAnsiTheme="minorEastAsia"/>
          <w:color w:val="000000" w:themeColor="text1"/>
        </w:rPr>
      </w:pPr>
      <w:bookmarkStart w:id="24" w:name="_Toc332373499"/>
      <w:bookmarkStart w:id="25" w:name="_Toc168580925"/>
      <w:bookmarkEnd w:id="23"/>
      <w:r w:rsidRPr="00B06E2C">
        <w:rPr>
          <w:rFonts w:asciiTheme="minorEastAsia" w:eastAsiaTheme="minorEastAsia" w:hAnsiTheme="minorEastAsia" w:hint="eastAsia"/>
          <w:bCs/>
          <w:color w:val="000000" w:themeColor="text1"/>
        </w:rPr>
        <w:t>九</w:t>
      </w:r>
      <w:r w:rsidRPr="00B06E2C">
        <w:rPr>
          <w:rFonts w:asciiTheme="minorEastAsia" w:eastAsiaTheme="minorEastAsia" w:hAnsiTheme="minorEastAsia" w:hint="eastAsia"/>
          <w:color w:val="000000" w:themeColor="text1"/>
        </w:rPr>
        <w:t>、基金份额的申购、赎回</w:t>
      </w:r>
      <w:bookmarkEnd w:id="24"/>
      <w:bookmarkEnd w:id="25"/>
    </w:p>
    <w:p w:rsidR="00195599" w:rsidRPr="00B06E2C" w:rsidP="00C4254C" w14:paraId="67530B03" w14:textId="77777777">
      <w:pPr>
        <w:spacing w:line="360" w:lineRule="auto"/>
        <w:ind w:firstLine="420" w:firstLineChars="200"/>
        <w:rPr>
          <w:rStyle w:val="da"/>
          <w:rFonts w:asciiTheme="minorEastAsia" w:eastAsiaTheme="minorEastAsia" w:hAnsiTheme="minorEastAsia"/>
          <w:color w:val="000000" w:themeColor="text1"/>
        </w:rPr>
      </w:pPr>
      <w:bookmarkStart w:id="26" w:name="_Toc332373500"/>
      <w:r w:rsidRPr="00B06E2C">
        <w:rPr>
          <w:rStyle w:val="da"/>
          <w:rFonts w:asciiTheme="minorEastAsia" w:eastAsiaTheme="minorEastAsia" w:hAnsiTheme="minorEastAsia" w:hint="eastAsia"/>
          <w:color w:val="000000" w:themeColor="text1"/>
        </w:rPr>
        <w:t>（一）基金投资人范围</w:t>
      </w:r>
    </w:p>
    <w:p w:rsidR="00195599" w:rsidRPr="00B06E2C" w:rsidP="00C4254C" w14:paraId="77DA6267" w14:textId="77777777">
      <w:pPr>
        <w:spacing w:line="360" w:lineRule="auto"/>
        <w:ind w:firstLine="424" w:firstLineChars="202"/>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符合法律法规规定的可投资于证券投资基金的个人投资者、机构投资者</w:t>
      </w:r>
      <w:r w:rsidRPr="00B06E2C" w:rsidR="007E094B">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合格境外投资者以及法律法规或中国证监会允许购买证券投资基金的其他投资人。</w:t>
      </w:r>
    </w:p>
    <w:p w:rsidR="00195599" w:rsidRPr="00B06E2C" w:rsidP="00C4254C" w14:paraId="0FFE1457" w14:textId="77777777">
      <w:pPr>
        <w:spacing w:line="360" w:lineRule="auto"/>
        <w:ind w:firstLine="420" w:firstLineChars="200"/>
        <w:rPr>
          <w:rStyle w:val="da"/>
          <w:rFonts w:asciiTheme="minorEastAsia" w:eastAsiaTheme="minorEastAsia" w:hAnsiTheme="minorEastAsia"/>
          <w:color w:val="000000" w:themeColor="text1"/>
        </w:rPr>
      </w:pPr>
      <w:bookmarkStart w:id="27" w:name="_Toc332373501"/>
      <w:r w:rsidRPr="00B06E2C">
        <w:rPr>
          <w:rStyle w:val="da"/>
          <w:rFonts w:asciiTheme="minorEastAsia" w:eastAsiaTheme="minorEastAsia" w:hAnsiTheme="minorEastAsia" w:hint="eastAsia"/>
          <w:color w:val="000000" w:themeColor="text1"/>
        </w:rPr>
        <w:t>（二）申购与赎回的场所</w:t>
      </w:r>
      <w:bookmarkEnd w:id="27"/>
    </w:p>
    <w:p w:rsidR="001166F9" w:rsidRPr="00B06E2C" w:rsidP="00C4254C" w14:paraId="215EF818" w14:textId="77777777">
      <w:pPr>
        <w:spacing w:line="360" w:lineRule="auto"/>
        <w:ind w:firstLine="424" w:firstLineChars="202"/>
        <w:rPr>
          <w:rFonts w:asciiTheme="minorEastAsia" w:eastAsiaTheme="minorEastAsia" w:hAnsiTheme="minorEastAsia"/>
          <w:bCs/>
          <w:color w:val="000000" w:themeColor="text1"/>
          <w:szCs w:val="21"/>
        </w:rPr>
      </w:pPr>
      <w:r w:rsidRPr="00B06E2C">
        <w:rPr>
          <w:rFonts w:asciiTheme="minorEastAsia" w:eastAsiaTheme="minorEastAsia" w:hAnsiTheme="minorEastAsia" w:hint="eastAsia"/>
          <w:bCs/>
          <w:color w:val="000000" w:themeColor="text1"/>
          <w:szCs w:val="21"/>
        </w:rPr>
        <w:t>本基金的申购与赎回将通过销售机构进行。基金管理人可根据情况变更或增减销售机构，并在基金管理人网站公示。基金投资者应当在销售机构办理基金销售业务的营业场所或按销售机构提供的其他方式办理基金份额的申购与赎回。</w:t>
      </w:r>
    </w:p>
    <w:p w:rsidR="00667147" w:rsidRPr="00B06E2C" w:rsidP="00C4254C" w14:paraId="536063D2" w14:textId="77777777">
      <w:pPr>
        <w:spacing w:line="360" w:lineRule="auto"/>
        <w:ind w:firstLine="424" w:firstLineChars="202"/>
        <w:rPr>
          <w:rFonts w:asciiTheme="minorEastAsia" w:eastAsiaTheme="minorEastAsia" w:hAnsiTheme="minorEastAsia"/>
          <w:color w:val="000000" w:themeColor="text1"/>
        </w:rPr>
      </w:pPr>
      <w:r w:rsidRPr="00B06E2C">
        <w:rPr>
          <w:rFonts w:asciiTheme="minorEastAsia" w:eastAsiaTheme="minorEastAsia" w:hAnsiTheme="minorEastAsia" w:hint="eastAsia"/>
          <w:bCs/>
          <w:color w:val="000000" w:themeColor="text1"/>
          <w:szCs w:val="21"/>
        </w:rPr>
        <w:t>本基金不同类别份额的申购、赎回的销售机构可能不同，具体详见基金管理人网站公示。</w:t>
      </w:r>
    </w:p>
    <w:p w:rsidR="00195599" w:rsidRPr="00B06E2C" w:rsidP="00C4254C" w14:paraId="33E2447C" w14:textId="77777777">
      <w:pPr>
        <w:spacing w:line="360" w:lineRule="auto"/>
        <w:ind w:firstLine="420" w:firstLineChars="200"/>
        <w:rPr>
          <w:rStyle w:val="da"/>
          <w:rFonts w:asciiTheme="minorEastAsia" w:eastAsiaTheme="minorEastAsia" w:hAnsiTheme="minorEastAsia"/>
          <w:color w:val="000000" w:themeColor="text1"/>
        </w:rPr>
      </w:pPr>
      <w:bookmarkStart w:id="28" w:name="_Toc332373502"/>
      <w:r w:rsidRPr="00B06E2C">
        <w:rPr>
          <w:rStyle w:val="da"/>
          <w:rFonts w:asciiTheme="minorEastAsia" w:eastAsiaTheme="minorEastAsia" w:hAnsiTheme="minorEastAsia" w:hint="eastAsia"/>
          <w:color w:val="000000" w:themeColor="text1"/>
        </w:rPr>
        <w:t>（三）申购与赎回办理的开放日及时间</w:t>
      </w:r>
      <w:bookmarkEnd w:id="28"/>
    </w:p>
    <w:p w:rsidR="00195599" w:rsidRPr="00B06E2C" w:rsidP="00C4254C" w14:paraId="0A6A10A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1、开放日及开放时间</w:t>
      </w:r>
    </w:p>
    <w:p w:rsidR="00165E19" w:rsidRPr="00B06E2C" w:rsidP="00165E19" w14:paraId="220EAF91" w14:textId="77777777">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hint="eastAsia"/>
          <w:bCs/>
          <w:color w:val="000000" w:themeColor="text1"/>
          <w:szCs w:val="21"/>
        </w:rPr>
        <w:t>投资人在开放日办理基金份额的申购和赎回，</w:t>
      </w:r>
      <w:r w:rsidRPr="00B06E2C" w:rsidR="001166F9">
        <w:rPr>
          <w:rFonts w:asciiTheme="minorEastAsia" w:eastAsiaTheme="minorEastAsia" w:hAnsiTheme="minorEastAsia" w:hint="eastAsia"/>
          <w:bCs/>
          <w:color w:val="000000" w:themeColor="text1"/>
          <w:szCs w:val="21"/>
        </w:rPr>
        <w:t>本基金的开放日为上海证券交易所、深圳证券交易所的交易日</w:t>
      </w:r>
      <w:r w:rsidRPr="00B06E2C">
        <w:rPr>
          <w:rFonts w:asciiTheme="minorEastAsia" w:eastAsiaTheme="minorEastAsia" w:hAnsiTheme="minorEastAsia" w:hint="eastAsia"/>
          <w:bCs/>
          <w:color w:val="000000" w:themeColor="text1"/>
          <w:szCs w:val="21"/>
        </w:rPr>
        <w:t>，但基金管理人根据法律法规、中国证监会的要求或基金合同的规定公告暂停申购、赎回时除外。</w:t>
      </w:r>
    </w:p>
    <w:p w:rsidR="001C4603" w:rsidRPr="00B06E2C" w:rsidP="00C4254C" w14:paraId="287204A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bCs/>
          <w:color w:val="000000" w:themeColor="text1"/>
          <w:szCs w:val="21"/>
        </w:rPr>
        <w:t>基金合同生效后，若出现新的证券</w:t>
      </w:r>
      <w:r w:rsidRPr="00B06E2C">
        <w:rPr>
          <w:rFonts w:asciiTheme="minorEastAsia" w:eastAsiaTheme="minorEastAsia" w:hAnsiTheme="minorEastAsia"/>
          <w:bCs/>
          <w:color w:val="000000" w:themeColor="text1"/>
          <w:szCs w:val="21"/>
        </w:rPr>
        <w:t>/</w:t>
      </w:r>
      <w:r w:rsidRPr="00B06E2C">
        <w:rPr>
          <w:rFonts w:asciiTheme="minorEastAsia" w:eastAsiaTheme="minorEastAsia" w:hAnsiTheme="minorEastAsia" w:hint="eastAsia"/>
          <w:bCs/>
          <w:color w:val="000000" w:themeColor="text1"/>
          <w:szCs w:val="21"/>
        </w:rPr>
        <w:t>期货交易市场、证券</w:t>
      </w:r>
      <w:r w:rsidRPr="00B06E2C">
        <w:rPr>
          <w:rFonts w:asciiTheme="minorEastAsia" w:eastAsiaTheme="minorEastAsia" w:hAnsiTheme="minorEastAsia"/>
          <w:bCs/>
          <w:color w:val="000000" w:themeColor="text1"/>
          <w:szCs w:val="21"/>
        </w:rPr>
        <w:t>/</w:t>
      </w:r>
      <w:r w:rsidRPr="00B06E2C">
        <w:rPr>
          <w:rFonts w:asciiTheme="minorEastAsia" w:eastAsiaTheme="minorEastAsia" w:hAnsiTheme="minorEastAsia" w:hint="eastAsia"/>
          <w:bCs/>
          <w:color w:val="000000" w:themeColor="text1"/>
          <w:szCs w:val="21"/>
        </w:rPr>
        <w:t>期货交易所交易时间变更、其他特殊情况或根据业务需要，基金管理人将视情况对前述开放日及开放时间进行相应的调整，但应在实施前依照《信息披露办法》的有关规定在规定媒介上公告。</w:t>
      </w:r>
    </w:p>
    <w:p w:rsidR="00195599" w:rsidRPr="00B06E2C" w:rsidP="00C4254C" w14:paraId="392A20C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、申购、赎回开始日及业务办理时间</w:t>
      </w:r>
    </w:p>
    <w:p w:rsidR="00165E19" w:rsidRPr="00B06E2C" w:rsidP="00165E19" w14:paraId="2037B05C" w14:textId="05DDE8BB">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本基金</w:t>
      </w:r>
      <w:r w:rsidRPr="00B06E2C" w:rsidR="006A1BA7">
        <w:rPr>
          <w:rFonts w:asciiTheme="minorEastAsia" w:eastAsiaTheme="minorEastAsia" w:hAnsiTheme="minorEastAsia" w:hint="eastAsia"/>
          <w:color w:val="000000" w:themeColor="text1"/>
          <w:szCs w:val="21"/>
        </w:rPr>
        <w:t>A类基金份额、C类基金份额</w:t>
      </w:r>
      <w:r w:rsidRPr="00B06E2C">
        <w:rPr>
          <w:rFonts w:asciiTheme="minorEastAsia" w:eastAsiaTheme="minorEastAsia" w:hAnsiTheme="minorEastAsia" w:hint="eastAsia"/>
          <w:color w:val="000000" w:themeColor="text1"/>
          <w:szCs w:val="21"/>
        </w:rPr>
        <w:t>于</w:t>
      </w:r>
      <w:r w:rsidRPr="00B06E2C">
        <w:rPr>
          <w:rFonts w:asciiTheme="minorEastAsia" w:eastAsiaTheme="minorEastAsia" w:hAnsiTheme="minorEastAsia"/>
          <w:color w:val="000000" w:themeColor="text1"/>
          <w:szCs w:val="21"/>
        </w:rPr>
        <w:t>2013年6月14日开始办理日常申购和赎回业务</w:t>
      </w:r>
      <w:r w:rsidRPr="00B06E2C" w:rsidR="006A1BA7">
        <w:rPr>
          <w:rFonts w:asciiTheme="minorEastAsia" w:eastAsiaTheme="minorEastAsia" w:hAnsiTheme="minorEastAsia" w:hint="eastAsia"/>
          <w:color w:val="000000" w:themeColor="text1"/>
          <w:szCs w:val="21"/>
        </w:rPr>
        <w:t>，本基金D类基金份额于2023年11月</w:t>
      </w:r>
      <w:r w:rsidRPr="00B06E2C" w:rsidR="00320B13">
        <w:rPr>
          <w:rFonts w:asciiTheme="minorEastAsia" w:eastAsiaTheme="minorEastAsia" w:hAnsiTheme="minorEastAsia"/>
          <w:color w:val="000000" w:themeColor="text1"/>
          <w:szCs w:val="21"/>
        </w:rPr>
        <w:t>29</w:t>
      </w:r>
      <w:r w:rsidRPr="00B06E2C" w:rsidR="006A1BA7">
        <w:rPr>
          <w:rFonts w:asciiTheme="minorEastAsia" w:eastAsiaTheme="minorEastAsia" w:hAnsiTheme="minorEastAsia" w:hint="eastAsia"/>
          <w:color w:val="000000" w:themeColor="text1"/>
          <w:szCs w:val="21"/>
        </w:rPr>
        <w:t>日开放办理日常申购和赎回业务</w:t>
      </w:r>
      <w:r w:rsidRPr="00B06E2C">
        <w:rPr>
          <w:rFonts w:asciiTheme="minorEastAsia" w:eastAsiaTheme="minorEastAsia" w:hAnsiTheme="minorEastAsia"/>
          <w:color w:val="000000" w:themeColor="text1"/>
          <w:szCs w:val="21"/>
        </w:rPr>
        <w:t>。</w:t>
      </w:r>
    </w:p>
    <w:p w:rsidR="005522F0" w:rsidRPr="00B06E2C" w:rsidP="00C4254C" w14:paraId="137572E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195599" w:rsidRPr="00B06E2C" w:rsidP="00C4254C" w14:paraId="1BC57AE2" w14:textId="77777777">
      <w:pPr>
        <w:spacing w:line="360" w:lineRule="auto"/>
        <w:ind w:firstLine="420" w:firstLineChars="200"/>
        <w:rPr>
          <w:rFonts w:asciiTheme="minorEastAsia" w:eastAsiaTheme="minorEastAsia" w:hAnsiTheme="minorEastAsia"/>
          <w:color w:val="000000" w:themeColor="text1"/>
          <w:sz w:val="24"/>
        </w:rPr>
      </w:pPr>
      <w:bookmarkStart w:id="29" w:name="_Toc332373503"/>
      <w:r w:rsidRPr="00B06E2C">
        <w:rPr>
          <w:rStyle w:val="da"/>
          <w:rFonts w:asciiTheme="minorEastAsia" w:eastAsiaTheme="minorEastAsia" w:hAnsiTheme="minorEastAsia" w:hint="eastAsia"/>
          <w:color w:val="000000" w:themeColor="text1"/>
        </w:rPr>
        <w:t>（四）申购与赎回的原则</w:t>
      </w:r>
    </w:p>
    <w:p w:rsidR="00165E19" w:rsidRPr="00B06E2C" w:rsidP="00165E19" w14:paraId="0207F2B8"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w:t>
      </w:r>
      <w:r w:rsidRPr="00B06E2C">
        <w:rPr>
          <w:rStyle w:val="da"/>
          <w:rFonts w:asciiTheme="minorEastAsia" w:eastAsiaTheme="minorEastAsia" w:hAnsiTheme="minorEastAsia" w:hint="eastAsia"/>
          <w:color w:val="000000" w:themeColor="text1"/>
        </w:rPr>
        <w:t>、“未知价”原则，即申购、赎回价格以申请当日收市后计算的对应份额类别的基金份额净值为基准进行计算</w:t>
      </w:r>
      <w:r w:rsidRPr="00B06E2C" w:rsidR="006A1BA7">
        <w:rPr>
          <w:rStyle w:val="da"/>
          <w:rFonts w:asciiTheme="minorEastAsia" w:eastAsiaTheme="minorEastAsia" w:hAnsiTheme="minorEastAsia" w:hint="eastAsia"/>
          <w:color w:val="000000" w:themeColor="text1"/>
        </w:rPr>
        <w:t>，其中D类基金份额首笔申购当日的申购价格为当日A类基金份额的基金份额净值</w:t>
      </w:r>
      <w:r w:rsidRPr="00B06E2C">
        <w:rPr>
          <w:rStyle w:val="da"/>
          <w:rFonts w:asciiTheme="minorEastAsia" w:eastAsiaTheme="minorEastAsia" w:hAnsiTheme="minorEastAsia" w:hint="eastAsia"/>
          <w:color w:val="000000" w:themeColor="text1"/>
        </w:rPr>
        <w:t>；</w:t>
      </w:r>
    </w:p>
    <w:p w:rsidR="00165E19" w:rsidRPr="00B06E2C" w:rsidP="00165E19" w14:paraId="05F71C51"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w:t>
      </w:r>
      <w:r w:rsidRPr="00B06E2C">
        <w:rPr>
          <w:rStyle w:val="da"/>
          <w:rFonts w:asciiTheme="minorEastAsia" w:eastAsiaTheme="minorEastAsia" w:hAnsiTheme="minorEastAsia" w:hint="eastAsia"/>
          <w:color w:val="000000" w:themeColor="text1"/>
        </w:rPr>
        <w:t>、“金额申购、份额赎回”原则，即申购以金额申请，赎回以份额申请；</w:t>
      </w:r>
    </w:p>
    <w:p w:rsidR="00165E19" w:rsidRPr="00B06E2C" w:rsidP="00165E19" w14:paraId="74060DFE"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w:t>
      </w:r>
      <w:r w:rsidRPr="00B06E2C">
        <w:rPr>
          <w:rStyle w:val="da"/>
          <w:rFonts w:asciiTheme="minorEastAsia" w:eastAsiaTheme="minorEastAsia" w:hAnsiTheme="minorEastAsia" w:hint="eastAsia"/>
          <w:color w:val="000000" w:themeColor="text1"/>
        </w:rPr>
        <w:t>、当日的申购与赎回申请可以在基金管理人规定的时间以内撤销；</w:t>
      </w:r>
    </w:p>
    <w:p w:rsidR="00165E19" w:rsidRPr="00B06E2C" w:rsidP="00165E19" w14:paraId="2753AD72"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w:t>
      </w:r>
      <w:r w:rsidRPr="00B06E2C">
        <w:rPr>
          <w:rStyle w:val="da"/>
          <w:rFonts w:asciiTheme="minorEastAsia" w:eastAsiaTheme="minorEastAsia" w:hAnsiTheme="minorEastAsia" w:hint="eastAsia"/>
          <w:color w:val="000000" w:themeColor="text1"/>
        </w:rPr>
        <w:t>、基金份额持有人赎回时，除指定赎回外，基金管理人按先进先出的原则，对该持有人账户在该销售机构托管的基金份额进行处理，即先确认的份额先赎回，后确认的份额后赎回，以确定所适用的赎回费率；</w:t>
      </w:r>
    </w:p>
    <w:p w:rsidR="00165E19" w:rsidRPr="00B06E2C" w:rsidP="00165E19" w14:paraId="5031B36C"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w:t>
      </w:r>
      <w:r w:rsidRPr="00B06E2C">
        <w:rPr>
          <w:rStyle w:val="da"/>
          <w:rFonts w:asciiTheme="minorEastAsia" w:eastAsiaTheme="minorEastAsia" w:hAnsiTheme="minorEastAsia" w:hint="eastAsia"/>
          <w:color w:val="000000" w:themeColor="text1"/>
        </w:rPr>
        <w:t>、办理申购、赎回业务时，应当遵循基金份额持有人利益优先原则，确保投资者的合法权益不受损害并得到公平对待。</w:t>
      </w:r>
    </w:p>
    <w:p w:rsidR="00A53926" w:rsidRPr="00B06E2C" w:rsidP="00A53926" w14:paraId="1DBD1B3D"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rPr>
        <w:t>基金管理人可在不违反法律法规的情况下，对上述原则进行调整。基金管理人必须在新规则开始实施前依照《信息披露办法》的有关规定在规定媒介上公告。</w:t>
      </w:r>
    </w:p>
    <w:p w:rsidR="00195599" w:rsidRPr="00B06E2C" w:rsidP="00C4254C" w14:paraId="7ACAC74D" w14:textId="77777777">
      <w:pPr>
        <w:spacing w:line="360" w:lineRule="auto"/>
        <w:ind w:firstLine="420" w:firstLineChars="200"/>
        <w:rPr>
          <w:rStyle w:val="da"/>
          <w:rFonts w:asciiTheme="minorEastAsia" w:eastAsiaTheme="minorEastAsia" w:hAnsiTheme="minorEastAsia"/>
          <w:color w:val="000000" w:themeColor="text1"/>
        </w:rPr>
      </w:pPr>
      <w:bookmarkStart w:id="30" w:name="_Toc332373504"/>
      <w:bookmarkEnd w:id="29"/>
      <w:r w:rsidRPr="00B06E2C">
        <w:rPr>
          <w:rStyle w:val="da"/>
          <w:rFonts w:asciiTheme="minorEastAsia" w:eastAsiaTheme="minorEastAsia" w:hAnsiTheme="minorEastAsia" w:hint="eastAsia"/>
          <w:color w:val="000000" w:themeColor="text1"/>
        </w:rPr>
        <w:t>（五）申购与赎回的程序</w:t>
      </w:r>
      <w:bookmarkEnd w:id="30"/>
    </w:p>
    <w:p w:rsidR="00195599" w:rsidRPr="00B06E2C" w:rsidP="00C4254C" w14:paraId="504CD48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、申购和赎回的申请方式</w:t>
      </w:r>
    </w:p>
    <w:p w:rsidR="00195599" w:rsidRPr="00B06E2C" w:rsidP="00C4254C" w14:paraId="2E81125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投资人必须根据销售机构规定的程序，在开放日的具体业务办理时间内提出申购或赎回的申请。</w:t>
      </w:r>
    </w:p>
    <w:p w:rsidR="00195599" w:rsidRPr="00B06E2C" w:rsidP="00C4254C" w14:paraId="28A92CE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投资人在提交申购申请时须按销售机构规定的方式备足申购资金，投资人在提交赎回申请时须持有足够的基金份额余额，否则所提交的申购、</w:t>
      </w:r>
      <w:r w:rsidRPr="00B06E2C">
        <w:rPr>
          <w:rFonts w:asciiTheme="minorEastAsia" w:eastAsiaTheme="minorEastAsia" w:hAnsiTheme="minorEastAsia" w:hint="eastAsia"/>
          <w:color w:val="000000" w:themeColor="text1"/>
          <w:szCs w:val="21"/>
        </w:rPr>
        <w:t>赎回申请不成立</w:t>
      </w:r>
      <w:r w:rsidRPr="00B06E2C">
        <w:rPr>
          <w:rFonts w:asciiTheme="minorEastAsia" w:eastAsiaTheme="minorEastAsia" w:hAnsiTheme="minorEastAsia" w:hint="eastAsia"/>
          <w:color w:val="000000" w:themeColor="text1"/>
        </w:rPr>
        <w:t>。</w:t>
      </w:r>
    </w:p>
    <w:p w:rsidR="00195599" w:rsidRPr="00B06E2C" w:rsidP="00C4254C" w14:paraId="7D2D8F6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投资人办理申购、赎回等业务时应提交的文件和办理手续、办理时间、处理规则等在遵守基金合同和本招募说明书规定的前提下，以各销售机构的具体规定为准。</w:t>
      </w:r>
    </w:p>
    <w:p w:rsidR="00195599" w:rsidRPr="00B06E2C" w:rsidP="00C4254C" w14:paraId="57E4818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、申购和赎回申请的确认</w:t>
      </w:r>
    </w:p>
    <w:p w:rsidR="00195599" w:rsidRPr="00B06E2C" w:rsidP="00C4254C" w14:paraId="7449B03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基金管理人应以交易时间结束前受理有效申购和赎回申请的当天作为申购或赎回申请日（</w:t>
      </w:r>
      <w:r w:rsidRPr="00B06E2C">
        <w:rPr>
          <w:rFonts w:asciiTheme="minorEastAsia" w:eastAsiaTheme="minorEastAsia" w:hAnsiTheme="minorEastAsia"/>
          <w:color w:val="000000" w:themeColor="text1"/>
        </w:rPr>
        <w:t>T</w:t>
      </w:r>
      <w:r w:rsidRPr="00B06E2C">
        <w:rPr>
          <w:rFonts w:asciiTheme="minorEastAsia" w:eastAsiaTheme="minorEastAsia" w:hAnsiTheme="minorEastAsia" w:hint="eastAsia"/>
          <w:color w:val="000000" w:themeColor="text1"/>
        </w:rPr>
        <w:t>日），在正常情况下，本基金登记机构在</w:t>
      </w:r>
      <w:r w:rsidRPr="00B06E2C">
        <w:rPr>
          <w:rFonts w:asciiTheme="minorEastAsia" w:eastAsiaTheme="minorEastAsia" w:hAnsiTheme="minorEastAsia"/>
          <w:color w:val="000000" w:themeColor="text1"/>
        </w:rPr>
        <w:t>T+1</w:t>
      </w:r>
      <w:r w:rsidRPr="00B06E2C">
        <w:rPr>
          <w:rFonts w:asciiTheme="minorEastAsia" w:eastAsiaTheme="minorEastAsia" w:hAnsiTheme="minorEastAsia" w:hint="eastAsia"/>
          <w:color w:val="000000" w:themeColor="text1"/>
        </w:rPr>
        <w:t>日内对该交易的有效性进行确认。</w:t>
      </w:r>
      <w:r w:rsidRPr="00B06E2C">
        <w:rPr>
          <w:rFonts w:asciiTheme="minorEastAsia" w:eastAsiaTheme="minorEastAsia" w:hAnsiTheme="minorEastAsia"/>
          <w:color w:val="000000" w:themeColor="text1"/>
        </w:rPr>
        <w:t>T</w:t>
      </w:r>
      <w:r w:rsidRPr="00B06E2C">
        <w:rPr>
          <w:rFonts w:asciiTheme="minorEastAsia" w:eastAsiaTheme="minorEastAsia" w:hAnsiTheme="minorEastAsia" w:hint="eastAsia"/>
          <w:color w:val="000000" w:themeColor="text1"/>
        </w:rPr>
        <w:t>日提交的有效申请，投资人应</w:t>
      </w:r>
      <w:r w:rsidRPr="00B06E2C" w:rsidR="00BD6362">
        <w:rPr>
          <w:rFonts w:asciiTheme="minorEastAsia" w:eastAsiaTheme="minorEastAsia" w:hAnsiTheme="minorEastAsia" w:hint="eastAsia"/>
          <w:color w:val="000000" w:themeColor="text1"/>
        </w:rPr>
        <w:t>及时</w:t>
      </w:r>
      <w:r w:rsidRPr="00B06E2C">
        <w:rPr>
          <w:rFonts w:asciiTheme="minorEastAsia" w:eastAsiaTheme="minorEastAsia" w:hAnsiTheme="minorEastAsia" w:hint="eastAsia"/>
          <w:color w:val="000000" w:themeColor="text1"/>
        </w:rPr>
        <w:t>到销售网点柜台或以销售机构规定的其他方式查询申请的确认情况。若申购不成功，则申购款项本金退还给投资人。</w:t>
      </w:r>
    </w:p>
    <w:p w:rsidR="00195599" w:rsidRPr="00B06E2C" w:rsidP="00C4254C" w14:paraId="49FB2E1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销售机构对申购、赎回申请的受理并不代表该申请一定成功，而仅代表销售机构确实接收到申购、赎回申请。申购、赎回的确认以登记机构的确认结果为准。</w:t>
      </w:r>
      <w:r w:rsidRPr="00B06E2C">
        <w:rPr>
          <w:rFonts w:asciiTheme="minorEastAsia" w:eastAsiaTheme="minorEastAsia" w:hAnsiTheme="minorEastAsia" w:hint="eastAsia"/>
          <w:bCs/>
          <w:color w:val="000000" w:themeColor="text1"/>
          <w:szCs w:val="21"/>
        </w:rPr>
        <w:t>对于申请的确认情况</w:t>
      </w:r>
      <w:r w:rsidRPr="00B06E2C">
        <w:rPr>
          <w:rFonts w:asciiTheme="minorEastAsia" w:eastAsiaTheme="minorEastAsia" w:hAnsiTheme="minorEastAsia" w:hint="eastAsia"/>
          <w:color w:val="000000" w:themeColor="text1"/>
        </w:rPr>
        <w:t>，投资人应及时查询并妥善行使合法权利。</w:t>
      </w:r>
    </w:p>
    <w:p w:rsidR="00195599" w:rsidRPr="00B06E2C" w:rsidP="00195599" w14:paraId="4422F940" w14:textId="77777777">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hint="eastAsia"/>
          <w:bCs/>
          <w:color w:val="000000" w:themeColor="text1"/>
          <w:szCs w:val="21"/>
        </w:rPr>
        <w:t>基金管理人在不违反法律法规的</w:t>
      </w:r>
      <w:r w:rsidRPr="00B06E2C" w:rsidR="00EE14D2">
        <w:rPr>
          <w:rFonts w:asciiTheme="minorEastAsia" w:eastAsiaTheme="minorEastAsia" w:hAnsiTheme="minorEastAsia" w:hint="eastAsia"/>
          <w:bCs/>
          <w:color w:val="000000" w:themeColor="text1"/>
          <w:szCs w:val="21"/>
        </w:rPr>
        <w:t>情况</w:t>
      </w:r>
      <w:r w:rsidRPr="00B06E2C">
        <w:rPr>
          <w:rFonts w:asciiTheme="minorEastAsia" w:eastAsiaTheme="minorEastAsia" w:hAnsiTheme="minorEastAsia" w:hint="eastAsia"/>
          <w:bCs/>
          <w:color w:val="000000" w:themeColor="text1"/>
          <w:szCs w:val="21"/>
        </w:rPr>
        <w:t>下，可对上述程序规则进行调整。基金管理人</w:t>
      </w:r>
      <w:r w:rsidRPr="00B06E2C" w:rsidR="00EE14D2">
        <w:rPr>
          <w:rFonts w:asciiTheme="minorEastAsia" w:eastAsiaTheme="minorEastAsia" w:hAnsiTheme="minorEastAsia" w:hint="eastAsia"/>
          <w:bCs/>
          <w:color w:val="000000" w:themeColor="text1"/>
          <w:szCs w:val="21"/>
        </w:rPr>
        <w:t>必须</w:t>
      </w:r>
      <w:r w:rsidRPr="00B06E2C">
        <w:rPr>
          <w:rFonts w:asciiTheme="minorEastAsia" w:eastAsiaTheme="minorEastAsia" w:hAnsiTheme="minorEastAsia" w:hint="eastAsia"/>
          <w:bCs/>
          <w:color w:val="000000" w:themeColor="text1"/>
          <w:szCs w:val="21"/>
        </w:rPr>
        <w:t>在新规则开始实施前依照《信息披露办法》的有关规定在</w:t>
      </w:r>
      <w:r w:rsidRPr="00B06E2C" w:rsidR="00463B40">
        <w:rPr>
          <w:rFonts w:asciiTheme="minorEastAsia" w:eastAsiaTheme="minorEastAsia" w:hAnsiTheme="minorEastAsia" w:hint="eastAsia"/>
          <w:bCs/>
          <w:color w:val="000000" w:themeColor="text1"/>
          <w:szCs w:val="21"/>
        </w:rPr>
        <w:t>规定媒介</w:t>
      </w:r>
      <w:r w:rsidRPr="00B06E2C">
        <w:rPr>
          <w:rFonts w:asciiTheme="minorEastAsia" w:eastAsiaTheme="minorEastAsia" w:hAnsiTheme="minorEastAsia" w:hint="eastAsia"/>
          <w:bCs/>
          <w:color w:val="000000" w:themeColor="text1"/>
          <w:szCs w:val="21"/>
        </w:rPr>
        <w:t>上公告。</w:t>
      </w:r>
    </w:p>
    <w:p w:rsidR="00195599" w:rsidRPr="00B06E2C" w:rsidP="00C4254C" w14:paraId="0CC0D32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、申购和赎回的款项支付</w:t>
      </w:r>
    </w:p>
    <w:p w:rsidR="00FB72AD" w:rsidRPr="00B06E2C" w:rsidP="00C4254C" w14:paraId="5C7092B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投资人申购基金份额时，必须全额交付申购款项，投资人交付申购款项，申购成立；基金份额登记机构确认基金份额时，申购生效。</w:t>
      </w:r>
    </w:p>
    <w:p w:rsidR="00195599" w:rsidRPr="00B06E2C" w:rsidP="00C4254C" w14:paraId="65BA899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s="Calibri" w:hint="eastAsia"/>
          <w:color w:val="000000" w:themeColor="text1"/>
          <w:szCs w:val="21"/>
        </w:rPr>
        <w:t>基金份额持有人递交赎回申请，赎回成立；登记机构确认赎回时，赎回生效。投资者赎回申请生效后</w:t>
      </w:r>
      <w:r w:rsidRPr="00B06E2C">
        <w:rPr>
          <w:rFonts w:asciiTheme="minorEastAsia" w:eastAsiaTheme="minorEastAsia" w:hAnsiTheme="minorEastAsia" w:hint="eastAsia"/>
          <w:color w:val="000000" w:themeColor="text1"/>
        </w:rPr>
        <w:t>，基金管理人将在</w:t>
      </w:r>
      <w:r w:rsidRPr="00B06E2C" w:rsidR="000767A4">
        <w:rPr>
          <w:rFonts w:asciiTheme="minorEastAsia" w:eastAsiaTheme="minorEastAsia" w:hAnsiTheme="minorEastAsia" w:hint="eastAsia"/>
          <w:color w:val="000000" w:themeColor="text1"/>
        </w:rPr>
        <w:t>法律法规规定的期限</w:t>
      </w:r>
      <w:r w:rsidRPr="00B06E2C">
        <w:rPr>
          <w:rFonts w:asciiTheme="minorEastAsia" w:eastAsiaTheme="minorEastAsia" w:hAnsiTheme="minorEastAsia" w:hint="eastAsia"/>
          <w:color w:val="000000" w:themeColor="text1"/>
        </w:rPr>
        <w:t>内支付赎回款项。</w:t>
      </w:r>
      <w:r w:rsidRPr="00B06E2C" w:rsidR="005B71B8">
        <w:rPr>
          <w:rFonts w:asciiTheme="minorEastAsia" w:eastAsiaTheme="minorEastAsia" w:hAnsiTheme="minorEastAsia" w:cs="Calibri" w:hint="eastAsia"/>
          <w:color w:val="000000" w:themeColor="text1"/>
          <w:szCs w:val="21"/>
        </w:rPr>
        <w:t>如遇登记公司系统故障</w:t>
      </w:r>
      <w:r w:rsidRPr="00B06E2C" w:rsidR="004025C2">
        <w:rPr>
          <w:rFonts w:asciiTheme="minorEastAsia" w:eastAsiaTheme="minorEastAsia" w:hAnsiTheme="minorEastAsia" w:cs="Calibri" w:hint="eastAsia"/>
          <w:color w:val="000000" w:themeColor="text1"/>
          <w:szCs w:val="21"/>
        </w:rPr>
        <w:t>、</w:t>
      </w:r>
      <w:r w:rsidRPr="00B06E2C">
        <w:rPr>
          <w:rFonts w:asciiTheme="minorEastAsia" w:eastAsiaTheme="minorEastAsia" w:hAnsiTheme="minorEastAsia" w:cs="Calibri" w:hint="eastAsia"/>
          <w:color w:val="000000" w:themeColor="text1"/>
          <w:szCs w:val="21"/>
        </w:rPr>
        <w:t>交易所或交易市场数据传输延迟、通讯系统故障、银行数据交换系统故障或其它非基金管理人及基金托管人所能控制的因素影响业务处理流程，则赎回款项的支付时间可相应顺延。</w:t>
      </w:r>
      <w:r w:rsidRPr="00B06E2C">
        <w:rPr>
          <w:rFonts w:asciiTheme="minorEastAsia" w:eastAsiaTheme="minorEastAsia" w:hAnsiTheme="minorEastAsia" w:hint="eastAsia"/>
          <w:color w:val="000000" w:themeColor="text1"/>
        </w:rPr>
        <w:t>在发生巨额赎回或基金合同载明的其他暂停赎回或延缓支付赎回款项的情形时，款项的支付办法参照基金合同有关条款处理。</w:t>
      </w:r>
    </w:p>
    <w:p w:rsidR="00195599" w:rsidRPr="00B06E2C" w:rsidP="00C4254C" w14:paraId="403D6EC0" w14:textId="77777777">
      <w:pPr>
        <w:spacing w:line="360" w:lineRule="auto"/>
        <w:ind w:firstLine="420" w:firstLineChars="200"/>
        <w:rPr>
          <w:rStyle w:val="da"/>
          <w:rFonts w:asciiTheme="minorEastAsia" w:eastAsiaTheme="minorEastAsia" w:hAnsiTheme="minorEastAsia"/>
          <w:color w:val="000000" w:themeColor="text1"/>
        </w:rPr>
      </w:pPr>
      <w:bookmarkStart w:id="31" w:name="_Toc332373505"/>
      <w:r w:rsidRPr="00B06E2C">
        <w:rPr>
          <w:rStyle w:val="da"/>
          <w:rFonts w:asciiTheme="minorEastAsia" w:eastAsiaTheme="minorEastAsia" w:hAnsiTheme="minorEastAsia" w:hint="eastAsia"/>
          <w:color w:val="000000" w:themeColor="text1"/>
        </w:rPr>
        <w:t>（六）申购与赎回的数额限制</w:t>
      </w:r>
      <w:bookmarkEnd w:id="31"/>
    </w:p>
    <w:p w:rsidR="00195599" w:rsidRPr="00B06E2C" w:rsidP="00C4254C" w14:paraId="0FCE901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1、申购金额的限制</w:t>
      </w:r>
      <w:r w:rsidRPr="00B06E2C">
        <w:rPr>
          <w:rFonts w:asciiTheme="minorEastAsia" w:eastAsiaTheme="minorEastAsia" w:hAnsiTheme="minorEastAsia"/>
          <w:color w:val="000000" w:themeColor="text1"/>
          <w:szCs w:val="21"/>
        </w:rPr>
        <w:t xml:space="preserve"> </w:t>
      </w:r>
    </w:p>
    <w:p w:rsidR="00195599" w:rsidRPr="00B06E2C" w:rsidP="00C4254C" w14:paraId="027BBCF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szCs w:val="21"/>
        </w:rPr>
        <w:t>投资人通过非直销销售机构或本公司</w:t>
      </w:r>
      <w:r w:rsidRPr="00B06E2C" w:rsidR="001D017E">
        <w:rPr>
          <w:rFonts w:asciiTheme="minorEastAsia" w:eastAsiaTheme="minorEastAsia" w:hAnsiTheme="minorEastAsia" w:hint="eastAsia"/>
          <w:color w:val="000000" w:themeColor="text1"/>
          <w:szCs w:val="21"/>
        </w:rPr>
        <w:t>网上直销系统</w:t>
      </w:r>
      <w:r w:rsidRPr="00B06E2C">
        <w:rPr>
          <w:rFonts w:asciiTheme="minorEastAsia" w:eastAsiaTheme="minorEastAsia" w:hAnsiTheme="minorEastAsia" w:hint="eastAsia"/>
          <w:color w:val="000000" w:themeColor="text1"/>
          <w:szCs w:val="21"/>
        </w:rPr>
        <w:t>首次申购的单笔最低限额为人民币</w:t>
      </w:r>
      <w:r w:rsidRPr="00B06E2C">
        <w:rPr>
          <w:rFonts w:asciiTheme="minorEastAsia" w:eastAsiaTheme="minorEastAsia" w:hAnsiTheme="minorEastAsia"/>
          <w:color w:val="000000" w:themeColor="text1"/>
        </w:rPr>
        <w:t>1元</w:t>
      </w:r>
      <w:r w:rsidRPr="00B06E2C">
        <w:rPr>
          <w:rFonts w:asciiTheme="minorEastAsia" w:eastAsiaTheme="minorEastAsia" w:hAnsiTheme="minorEastAsia" w:hint="eastAsia"/>
          <w:color w:val="000000" w:themeColor="text1"/>
        </w:rPr>
        <w:t>，追加申购单笔最低限额为人民币</w:t>
      </w:r>
      <w:r w:rsidRPr="00B06E2C">
        <w:rPr>
          <w:rFonts w:asciiTheme="minorEastAsia" w:eastAsiaTheme="minorEastAsia" w:hAnsiTheme="minorEastAsia"/>
          <w:color w:val="000000" w:themeColor="text1"/>
        </w:rPr>
        <w:t>1元</w:t>
      </w:r>
      <w:r w:rsidRPr="00B06E2C">
        <w:rPr>
          <w:rFonts w:asciiTheme="minorEastAsia" w:eastAsiaTheme="minorEastAsia" w:hAnsiTheme="minorEastAsia" w:hint="eastAsia"/>
          <w:color w:val="000000" w:themeColor="text1"/>
        </w:rPr>
        <w:t>；投资人通过本公司直销中心首次申购的单笔最低限额为人民币</w:t>
      </w:r>
      <w:r w:rsidRPr="00B06E2C">
        <w:rPr>
          <w:rFonts w:asciiTheme="minorEastAsia" w:eastAsiaTheme="minorEastAsia" w:hAnsiTheme="minorEastAsia"/>
          <w:color w:val="000000" w:themeColor="text1"/>
        </w:rPr>
        <w:t>50,000元，</w:t>
      </w:r>
      <w:r w:rsidRPr="00B06E2C">
        <w:rPr>
          <w:rFonts w:asciiTheme="minorEastAsia" w:eastAsiaTheme="minorEastAsia" w:hAnsiTheme="minorEastAsia"/>
          <w:color w:val="000000" w:themeColor="text1"/>
          <w:szCs w:val="21"/>
        </w:rPr>
        <w:t>追加申购单笔最低</w:t>
      </w:r>
      <w:r w:rsidRPr="00B06E2C">
        <w:rPr>
          <w:rFonts w:asciiTheme="minorEastAsia" w:eastAsiaTheme="minorEastAsia" w:hAnsiTheme="minorEastAsia" w:hint="eastAsia"/>
          <w:color w:val="000000" w:themeColor="text1"/>
          <w:szCs w:val="21"/>
        </w:rPr>
        <w:t>限额是人民币</w:t>
      </w:r>
      <w:r w:rsidRPr="00B06E2C">
        <w:rPr>
          <w:rFonts w:asciiTheme="minorEastAsia" w:eastAsiaTheme="minorEastAsia" w:hAnsiTheme="minorEastAsia"/>
          <w:color w:val="000000" w:themeColor="text1"/>
        </w:rPr>
        <w:t>1,000元</w:t>
      </w:r>
      <w:r w:rsidRPr="00B06E2C">
        <w:rPr>
          <w:rFonts w:asciiTheme="minorEastAsia" w:eastAsiaTheme="minorEastAsia" w:hAnsiTheme="minorEastAsia" w:hint="eastAsia"/>
          <w:color w:val="000000" w:themeColor="text1"/>
        </w:rPr>
        <w:t>。</w:t>
      </w:r>
      <w:r w:rsidRPr="00B06E2C">
        <w:rPr>
          <w:rStyle w:val="da"/>
          <w:rFonts w:asciiTheme="minorEastAsia" w:eastAsiaTheme="minorEastAsia" w:hAnsiTheme="minorEastAsia" w:hint="eastAsia"/>
          <w:color w:val="000000" w:themeColor="text1"/>
        </w:rPr>
        <w:t>在符合法律法规规定的前提下，</w:t>
      </w:r>
      <w:r w:rsidRPr="00B06E2C">
        <w:rPr>
          <w:rFonts w:asciiTheme="minorEastAsia" w:eastAsiaTheme="minorEastAsia" w:hAnsiTheme="minorEastAsia" w:hint="eastAsia"/>
          <w:color w:val="000000" w:themeColor="text1"/>
        </w:rPr>
        <w:t>各销售机构对申购限额及交易级差有其他规定的，需同时遵循该销售机构的相关规定。（以上金额均含申购费</w:t>
      </w:r>
      <w:r w:rsidRPr="00B06E2C">
        <w:rPr>
          <w:rFonts w:asciiTheme="minorEastAsia" w:eastAsiaTheme="minorEastAsia" w:hAnsiTheme="minorEastAsia" w:hint="eastAsia"/>
          <w:color w:val="000000" w:themeColor="text1"/>
          <w:szCs w:val="21"/>
        </w:rPr>
        <w:t>）。</w:t>
      </w:r>
    </w:p>
    <w:p w:rsidR="00195599" w:rsidRPr="00B06E2C" w:rsidP="00C4254C" w14:paraId="600D496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投资人将当期分配的基金收益转购基金份额或采用定期定额投资计划时，不受最低申购金额的限制。</w:t>
      </w:r>
    </w:p>
    <w:p w:rsidR="00195599" w:rsidRPr="00B06E2C" w:rsidP="00195599" w14:paraId="78C640BF"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rPr>
        <w:t>投资人可多次申购，</w:t>
      </w:r>
      <w:r w:rsidRPr="00B06E2C" w:rsidR="00E1109F">
        <w:rPr>
          <w:rFonts w:asciiTheme="minorEastAsia" w:eastAsiaTheme="minorEastAsia" w:hAnsiTheme="minorEastAsia" w:hint="eastAsia"/>
          <w:color w:val="000000" w:themeColor="text1"/>
          <w:szCs w:val="21"/>
        </w:rPr>
        <w:t>一般情况下本基金</w:t>
      </w:r>
      <w:r w:rsidRPr="00B06E2C">
        <w:rPr>
          <w:rFonts w:asciiTheme="minorEastAsia" w:eastAsiaTheme="minorEastAsia" w:hAnsiTheme="minorEastAsia" w:hint="eastAsia"/>
          <w:color w:val="000000" w:themeColor="text1"/>
          <w:szCs w:val="21"/>
        </w:rPr>
        <w:t>对单个投资人累计持有份额不设上限限制</w:t>
      </w:r>
      <w:r w:rsidRPr="00B06E2C" w:rsidR="00E1109F">
        <w:rPr>
          <w:rFonts w:asciiTheme="minorEastAsia" w:eastAsiaTheme="minorEastAsia" w:hAnsiTheme="minorEastAsia" w:hint="eastAsia"/>
          <w:color w:val="000000" w:themeColor="text1"/>
          <w:szCs w:val="21"/>
        </w:rPr>
        <w:t>，但</w:t>
      </w:r>
      <w:r w:rsidRPr="00B06E2C">
        <w:rPr>
          <w:rFonts w:asciiTheme="minorEastAsia" w:eastAsiaTheme="minorEastAsia" w:hAnsiTheme="minorEastAsia" w:hint="eastAsia"/>
          <w:color w:val="000000" w:themeColor="text1"/>
          <w:szCs w:val="21"/>
        </w:rPr>
        <w:t>对于可能导致单一投资者持有基金份额的比例达到</w:t>
      </w:r>
      <w:r w:rsidRPr="00B06E2C">
        <w:rPr>
          <w:rFonts w:asciiTheme="minorEastAsia" w:eastAsiaTheme="minorEastAsia" w:hAnsiTheme="minorEastAsia"/>
          <w:color w:val="000000" w:themeColor="text1"/>
          <w:szCs w:val="21"/>
        </w:rPr>
        <w:t>或</w:t>
      </w:r>
      <w:r w:rsidRPr="00B06E2C">
        <w:rPr>
          <w:rFonts w:asciiTheme="minorEastAsia" w:eastAsiaTheme="minorEastAsia" w:hAnsiTheme="minorEastAsia" w:hint="eastAsia"/>
          <w:color w:val="000000" w:themeColor="text1"/>
          <w:szCs w:val="21"/>
        </w:rPr>
        <w:t>超过</w:t>
      </w:r>
      <w:r w:rsidRPr="00B06E2C">
        <w:rPr>
          <w:rFonts w:asciiTheme="minorEastAsia" w:eastAsiaTheme="minorEastAsia" w:hAnsiTheme="minorEastAsia"/>
          <w:color w:val="000000" w:themeColor="text1"/>
        </w:rPr>
        <w:t>50%，或者变相规避50%集中度的情形，基金管理人有权采取控制措施。</w:t>
      </w:r>
    </w:p>
    <w:p w:rsidR="00195599" w:rsidRPr="00B06E2C" w:rsidP="00C4254C" w14:paraId="68AEDD0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B06E2C">
        <w:rPr>
          <w:rFonts w:asciiTheme="minorEastAsia" w:eastAsiaTheme="minorEastAsia" w:hAnsiTheme="minorEastAsia" w:hint="eastAsia"/>
          <w:color w:val="000000" w:themeColor="text1"/>
          <w:szCs w:val="21"/>
        </w:rPr>
        <w:t>。基金管理人基于投资运作与风险控制的需要，可采取上述措施对基金规模予以控制。具体见基金管理人相关公告</w:t>
      </w:r>
      <w:r w:rsidRPr="00B06E2C">
        <w:rPr>
          <w:rFonts w:asciiTheme="minorEastAsia" w:eastAsiaTheme="minorEastAsia" w:hAnsiTheme="minorEastAsia" w:hint="eastAsia"/>
          <w:color w:val="000000" w:themeColor="text1"/>
        </w:rPr>
        <w:t>。</w:t>
      </w:r>
    </w:p>
    <w:p w:rsidR="00195599" w:rsidRPr="00B06E2C" w:rsidP="00C4254C" w14:paraId="1762BA0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2、赎回份额的限制</w:t>
      </w:r>
    </w:p>
    <w:p w:rsidR="007B3A81" w:rsidRPr="00B06E2C" w:rsidP="00C4254C" w14:paraId="4186650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投资人可将其全部或部分基金份额赎回。每类基金份额单笔赎回不得少于0.01份。在符合法律法规规定的前提下，各销售机构对赎回份额限制有其他规定的，需同时遵循该销售机构的相关规定。</w:t>
      </w:r>
    </w:p>
    <w:p w:rsidR="00195599" w:rsidRPr="00B06E2C" w:rsidP="00C4254C" w14:paraId="5BDE548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3、基金管理人可</w:t>
      </w:r>
      <w:r w:rsidRPr="00B06E2C">
        <w:rPr>
          <w:rFonts w:asciiTheme="minorEastAsia" w:eastAsiaTheme="minorEastAsia" w:hAnsiTheme="minorEastAsia"/>
          <w:color w:val="000000" w:themeColor="text1"/>
          <w:szCs w:val="21"/>
        </w:rPr>
        <w:t>在</w:t>
      </w:r>
      <w:r w:rsidRPr="00B06E2C">
        <w:rPr>
          <w:rFonts w:asciiTheme="minorEastAsia" w:eastAsiaTheme="minorEastAsia" w:hAnsiTheme="minorEastAsia" w:hint="eastAsia"/>
          <w:color w:val="000000" w:themeColor="text1"/>
          <w:szCs w:val="21"/>
        </w:rPr>
        <w:t>不违反法律法规的情况下</w:t>
      </w:r>
      <w:r w:rsidRPr="00B06E2C">
        <w:rPr>
          <w:rFonts w:asciiTheme="minorEastAsia" w:eastAsiaTheme="minorEastAsia" w:hAnsiTheme="minorEastAsia" w:hint="eastAsia"/>
          <w:color w:val="000000" w:themeColor="text1"/>
        </w:rPr>
        <w:t>，调整上述规定申购金额和赎回份额的数量限制，或者新增基金规模控制措施。基金管理人必须在调整前依照《信息披露办法》</w:t>
      </w:r>
      <w:r w:rsidRPr="00B06E2C">
        <w:rPr>
          <w:rFonts w:asciiTheme="minorEastAsia" w:eastAsiaTheme="minorEastAsia" w:hAnsiTheme="minorEastAsia" w:hint="eastAsia"/>
          <w:color w:val="000000" w:themeColor="text1"/>
          <w:szCs w:val="21"/>
        </w:rPr>
        <w:t>的有关规定在</w:t>
      </w:r>
      <w:r w:rsidRPr="00B06E2C" w:rsidR="00463B40">
        <w:rPr>
          <w:rFonts w:asciiTheme="minorEastAsia" w:eastAsiaTheme="minorEastAsia" w:hAnsiTheme="minorEastAsia" w:hint="eastAsia"/>
          <w:color w:val="000000" w:themeColor="text1"/>
          <w:szCs w:val="21"/>
        </w:rPr>
        <w:t>规定媒介</w:t>
      </w:r>
      <w:r w:rsidRPr="00B06E2C">
        <w:rPr>
          <w:rFonts w:asciiTheme="minorEastAsia" w:eastAsiaTheme="minorEastAsia" w:hAnsiTheme="minorEastAsia" w:hint="eastAsia"/>
          <w:color w:val="000000" w:themeColor="text1"/>
          <w:szCs w:val="21"/>
        </w:rPr>
        <w:t>上公告</w:t>
      </w:r>
      <w:r w:rsidRPr="00B06E2C">
        <w:rPr>
          <w:rFonts w:asciiTheme="minorEastAsia" w:eastAsiaTheme="minorEastAsia" w:hAnsiTheme="minorEastAsia" w:hint="eastAsia"/>
          <w:color w:val="000000" w:themeColor="text1"/>
        </w:rPr>
        <w:t>。</w:t>
      </w:r>
    </w:p>
    <w:p w:rsidR="00BA4B87" w:rsidRPr="00B06E2C" w:rsidP="00C4254C" w14:paraId="7B5E4FA1" w14:textId="77777777">
      <w:pPr>
        <w:spacing w:line="360" w:lineRule="auto"/>
        <w:ind w:firstLine="420" w:firstLineChars="200"/>
        <w:rPr>
          <w:rStyle w:val="da"/>
          <w:rFonts w:asciiTheme="minorEastAsia" w:eastAsiaTheme="minorEastAsia" w:hAnsiTheme="minorEastAsia"/>
          <w:color w:val="000000" w:themeColor="text1"/>
        </w:rPr>
      </w:pPr>
      <w:bookmarkStart w:id="32" w:name="_Toc332373506"/>
      <w:bookmarkEnd w:id="26"/>
      <w:r w:rsidRPr="00B06E2C">
        <w:rPr>
          <w:rStyle w:val="da"/>
          <w:rFonts w:asciiTheme="minorEastAsia" w:eastAsiaTheme="minorEastAsia" w:hAnsiTheme="minorEastAsia" w:hint="eastAsia"/>
          <w:color w:val="000000" w:themeColor="text1"/>
        </w:rPr>
        <w:t>（</w:t>
      </w:r>
      <w:r w:rsidRPr="00B06E2C" w:rsidR="00214A68">
        <w:rPr>
          <w:rStyle w:val="da"/>
          <w:rFonts w:asciiTheme="minorEastAsia" w:eastAsiaTheme="minorEastAsia" w:hAnsiTheme="minorEastAsia" w:hint="eastAsia"/>
          <w:color w:val="000000" w:themeColor="text1"/>
        </w:rPr>
        <w:t>七</w:t>
      </w:r>
      <w:r w:rsidRPr="00B06E2C">
        <w:rPr>
          <w:rStyle w:val="da"/>
          <w:rFonts w:asciiTheme="minorEastAsia" w:eastAsiaTheme="minorEastAsia" w:hAnsiTheme="minorEastAsia" w:hint="eastAsia"/>
          <w:color w:val="000000" w:themeColor="text1"/>
        </w:rPr>
        <w:t>）基金的申购费和赎回费</w:t>
      </w:r>
      <w:bookmarkEnd w:id="32"/>
    </w:p>
    <w:p w:rsidR="00195599" w:rsidRPr="00B06E2C" w:rsidP="00195599" w14:paraId="6C21CC58" w14:textId="1E576F2D">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szCs w:val="21"/>
        </w:rPr>
        <w:t>本基金的基金份额分为</w:t>
      </w:r>
      <w:r w:rsidRPr="00B06E2C">
        <w:rPr>
          <w:rFonts w:asciiTheme="minorEastAsia" w:eastAsiaTheme="minorEastAsia" w:hAnsiTheme="minorEastAsia"/>
          <w:color w:val="000000" w:themeColor="text1"/>
          <w:szCs w:val="21"/>
        </w:rPr>
        <w:t>A</w:t>
      </w:r>
      <w:r w:rsidRPr="00B06E2C">
        <w:rPr>
          <w:rFonts w:asciiTheme="minorEastAsia" w:eastAsiaTheme="minorEastAsia" w:hAnsiTheme="minorEastAsia" w:hint="eastAsia"/>
          <w:color w:val="000000" w:themeColor="text1"/>
          <w:szCs w:val="21"/>
        </w:rPr>
        <w:t>类基金份额</w:t>
      </w:r>
      <w:r w:rsidRPr="00B06E2C" w:rsidR="006A1BA7">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C</w:t>
      </w:r>
      <w:r w:rsidRPr="00B06E2C">
        <w:rPr>
          <w:rFonts w:asciiTheme="minorEastAsia" w:eastAsiaTheme="minorEastAsia" w:hAnsiTheme="minorEastAsia" w:hint="eastAsia"/>
          <w:color w:val="000000" w:themeColor="text1"/>
          <w:szCs w:val="21"/>
        </w:rPr>
        <w:t>类基金份额</w:t>
      </w:r>
      <w:r w:rsidRPr="00B06E2C" w:rsidR="006A1BA7">
        <w:rPr>
          <w:rFonts w:asciiTheme="minorEastAsia" w:eastAsiaTheme="minorEastAsia" w:hAnsiTheme="minorEastAsia" w:hint="eastAsia"/>
          <w:color w:val="000000" w:themeColor="text1"/>
          <w:szCs w:val="21"/>
        </w:rPr>
        <w:t>和D类基金份额三</w:t>
      </w:r>
      <w:r w:rsidRPr="00B06E2C">
        <w:rPr>
          <w:rFonts w:asciiTheme="minorEastAsia" w:eastAsiaTheme="minorEastAsia" w:hAnsiTheme="minorEastAsia" w:hint="eastAsia"/>
          <w:color w:val="000000" w:themeColor="text1"/>
          <w:szCs w:val="21"/>
        </w:rPr>
        <w:t>类。其中：</w:t>
      </w:r>
    </w:p>
    <w:p w:rsidR="00977239" w:rsidRPr="00B06E2C" w:rsidP="00977239" w14:paraId="67A94BB8"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bCs/>
          <w:color w:val="000000" w:themeColor="text1"/>
          <w:szCs w:val="21"/>
        </w:rPr>
        <w:t>本基金</w:t>
      </w:r>
      <w:r w:rsidRPr="00B06E2C">
        <w:rPr>
          <w:rFonts w:asciiTheme="minorEastAsia" w:eastAsiaTheme="minorEastAsia" w:hAnsiTheme="minorEastAsia"/>
          <w:bCs/>
          <w:color w:val="000000" w:themeColor="text1"/>
          <w:szCs w:val="21"/>
        </w:rPr>
        <w:t>A</w:t>
      </w:r>
      <w:r w:rsidRPr="00B06E2C">
        <w:rPr>
          <w:rFonts w:asciiTheme="minorEastAsia" w:eastAsiaTheme="minorEastAsia" w:hAnsiTheme="minorEastAsia" w:hint="eastAsia"/>
          <w:bCs/>
          <w:color w:val="000000" w:themeColor="text1"/>
          <w:szCs w:val="21"/>
        </w:rPr>
        <w:t>类</w:t>
      </w:r>
      <w:r w:rsidRPr="00B06E2C" w:rsidR="006A1BA7">
        <w:rPr>
          <w:rFonts w:asciiTheme="minorEastAsia" w:eastAsiaTheme="minorEastAsia" w:hAnsiTheme="minorEastAsia" w:hint="eastAsia"/>
          <w:bCs/>
          <w:color w:val="000000" w:themeColor="text1"/>
          <w:szCs w:val="21"/>
        </w:rPr>
        <w:t>、D类</w:t>
      </w:r>
      <w:r w:rsidRPr="00B06E2C">
        <w:rPr>
          <w:rFonts w:asciiTheme="minorEastAsia" w:eastAsiaTheme="minorEastAsia" w:hAnsiTheme="minorEastAsia" w:hint="eastAsia"/>
          <w:bCs/>
          <w:color w:val="000000" w:themeColor="text1"/>
          <w:szCs w:val="21"/>
        </w:rPr>
        <w:t>基金份额的申购费用由申购</w:t>
      </w:r>
      <w:r w:rsidRPr="00B06E2C">
        <w:rPr>
          <w:rFonts w:asciiTheme="minorEastAsia" w:eastAsiaTheme="minorEastAsia" w:hAnsiTheme="minorEastAsia" w:hint="eastAsia"/>
          <w:color w:val="000000" w:themeColor="text1"/>
        </w:rPr>
        <w:t>该类</w:t>
      </w:r>
      <w:r w:rsidRPr="00B06E2C">
        <w:rPr>
          <w:rFonts w:asciiTheme="minorEastAsia" w:eastAsiaTheme="minorEastAsia" w:hAnsiTheme="minorEastAsia" w:hint="eastAsia"/>
          <w:bCs/>
          <w:color w:val="000000" w:themeColor="text1"/>
          <w:szCs w:val="21"/>
        </w:rPr>
        <w:t>基金份额的投资人承担</w:t>
      </w:r>
      <w:r w:rsidRPr="00B06E2C">
        <w:rPr>
          <w:rFonts w:asciiTheme="minorEastAsia" w:eastAsiaTheme="minorEastAsia" w:hAnsiTheme="minorEastAsia" w:hint="eastAsia"/>
          <w:color w:val="000000" w:themeColor="text1"/>
          <w:szCs w:val="21"/>
        </w:rPr>
        <w:t>，不列入基金财产，主要用于本基金的市场推广、销售、注册登记等各项费用。</w:t>
      </w:r>
      <w:r w:rsidRPr="00B06E2C">
        <w:rPr>
          <w:rFonts w:asciiTheme="minorEastAsia" w:eastAsiaTheme="minorEastAsia" w:hAnsiTheme="minorEastAsia"/>
          <w:color w:val="000000" w:themeColor="text1"/>
          <w:szCs w:val="21"/>
        </w:rPr>
        <w:t>C</w:t>
      </w:r>
      <w:r w:rsidRPr="00B06E2C">
        <w:rPr>
          <w:rFonts w:asciiTheme="minorEastAsia" w:eastAsiaTheme="minorEastAsia" w:hAnsiTheme="minorEastAsia" w:hint="eastAsia"/>
          <w:color w:val="000000" w:themeColor="text1"/>
          <w:szCs w:val="21"/>
        </w:rPr>
        <w:t>类基金份额不收取申购费，在投资者持有期间收取销售服务费。赎回费用由基金赎回人承担。</w:t>
      </w:r>
    </w:p>
    <w:p w:rsidR="00BA4B87" w:rsidRPr="00B06E2C" w:rsidP="00C4254C" w14:paraId="64CAC68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、申购费率</w:t>
      </w:r>
    </w:p>
    <w:p w:rsidR="0030363F" w:rsidRPr="00B06E2C" w:rsidP="00C156BC" w14:paraId="522E3BF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1）A类基金份额</w:t>
      </w:r>
    </w:p>
    <w:p w:rsidR="0030363F" w:rsidRPr="00B06E2C" w14:paraId="52BEA12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本基金 A 类基金份额对通过直销中心申购的特定投资群体与除此之外的其他投资者实施差别的申购费率。</w:t>
      </w:r>
    </w:p>
    <w:p w:rsidR="0030363F" w:rsidRPr="00B06E2C" w14:paraId="7638769B"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30363F" w:rsidRPr="00B06E2C" w14:paraId="6F2B0FAB"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特定投资群体可通过本公司直销中心申购本基金 A 类基金份额。基金管理人可根据情况变更或增减特定投资群体申购本基金 A 类基金份额的销售机构，并在基金管理人网站公示。</w:t>
      </w:r>
    </w:p>
    <w:p w:rsidR="00A53926" w:rsidRPr="00B06E2C" w:rsidP="00A53926" w14:paraId="6204FA98"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通过基金管理人的直销中心申购本基金 A 类份额的特定投资群体申购费率见下表：</w:t>
      </w:r>
    </w:p>
    <w:tbl>
      <w:tblPr>
        <w:tblW w:w="7574" w:type="dxa"/>
        <w:jc w:val="center"/>
        <w:tblLook w:val="0000"/>
      </w:tblPr>
      <w:tblGrid>
        <w:gridCol w:w="3794"/>
        <w:gridCol w:w="3780"/>
      </w:tblGrid>
      <w:tr w14:paraId="36AF7B33" w14:textId="77777777" w:rsidTr="00A53926">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A53926" w:rsidRPr="00B06E2C" w:rsidP="00A53926" w14:paraId="740E9393" w14:textId="77777777">
            <w:pPr>
              <w:widowControl/>
              <w:snapToGrid w:val="0"/>
              <w:spacing w:line="360" w:lineRule="auto"/>
              <w:jc w:val="center"/>
              <w:rPr>
                <w:rFonts w:asciiTheme="minorEastAsia" w:eastAsiaTheme="minorEastAsia" w:hAnsiTheme="minorEastAsia" w:cs="宋体"/>
                <w:bCs/>
                <w:color w:val="000000" w:themeColor="text1"/>
                <w:kern w:val="0"/>
                <w:szCs w:val="21"/>
              </w:rPr>
            </w:pPr>
            <w:r w:rsidRPr="00B06E2C">
              <w:rPr>
                <w:rFonts w:asciiTheme="minorEastAsia" w:eastAsiaTheme="minorEastAsia" w:hAnsiTheme="minorEastAsia" w:cs="宋体" w:hint="eastAsia"/>
                <w:bCs/>
                <w:color w:val="000000" w:themeColor="text1"/>
                <w:kern w:val="0"/>
                <w:szCs w:val="21"/>
              </w:rPr>
              <w:t>申购</w:t>
            </w:r>
            <w:r w:rsidRPr="00B06E2C" w:rsidR="00A604BF">
              <w:rPr>
                <w:rFonts w:asciiTheme="minorEastAsia" w:eastAsiaTheme="minorEastAsia" w:hAnsiTheme="minorEastAsia" w:cs="宋体" w:hint="eastAsia"/>
                <w:bCs/>
                <w:color w:val="000000" w:themeColor="text1"/>
                <w:kern w:val="0"/>
                <w:szCs w:val="21"/>
              </w:rPr>
              <w:t>确认</w:t>
            </w:r>
            <w:r w:rsidRPr="00B06E2C">
              <w:rPr>
                <w:rFonts w:asciiTheme="minorEastAsia" w:eastAsiaTheme="minorEastAsia" w:hAnsiTheme="minorEastAsia" w:cs="宋体" w:hint="eastAsia"/>
                <w:bCs/>
                <w:color w:val="000000" w:themeColor="text1"/>
                <w:kern w:val="0"/>
                <w:szCs w:val="21"/>
              </w:rPr>
              <w:t>金额</w:t>
            </w:r>
            <w:r w:rsidRPr="00B06E2C">
              <w:rPr>
                <w:rFonts w:asciiTheme="minorEastAsia" w:eastAsiaTheme="minorEastAsia" w:hAnsiTheme="minorEastAsia" w:cs="宋体"/>
                <w:bCs/>
                <w:color w:val="000000" w:themeColor="text1"/>
                <w:kern w:val="0"/>
                <w:szCs w:val="21"/>
              </w:rPr>
              <w:t>M（元）（含申购费）</w:t>
            </w:r>
          </w:p>
        </w:tc>
        <w:tc>
          <w:tcPr>
            <w:tcW w:w="3780" w:type="dxa"/>
            <w:tcBorders>
              <w:top w:val="single" w:sz="8" w:space="0" w:color="auto"/>
              <w:left w:val="nil"/>
              <w:bottom w:val="single" w:sz="8" w:space="0" w:color="auto"/>
              <w:right w:val="single" w:sz="8" w:space="0" w:color="auto"/>
            </w:tcBorders>
            <w:shd w:val="clear" w:color="auto" w:fill="auto"/>
          </w:tcPr>
          <w:p w:rsidR="00A53926" w:rsidRPr="00B06E2C" w:rsidP="00A53926" w14:paraId="6E405FFE" w14:textId="77777777">
            <w:pPr>
              <w:widowControl/>
              <w:snapToGrid w:val="0"/>
              <w:spacing w:line="360" w:lineRule="auto"/>
              <w:jc w:val="center"/>
              <w:rPr>
                <w:rFonts w:asciiTheme="minorEastAsia" w:eastAsiaTheme="minorEastAsia" w:hAnsiTheme="minorEastAsia" w:cs="宋体"/>
                <w:bCs/>
                <w:color w:val="000000" w:themeColor="text1"/>
                <w:kern w:val="0"/>
                <w:szCs w:val="21"/>
              </w:rPr>
            </w:pPr>
            <w:r w:rsidRPr="00B06E2C">
              <w:rPr>
                <w:rFonts w:asciiTheme="minorEastAsia" w:eastAsiaTheme="minorEastAsia" w:hAnsiTheme="minorEastAsia"/>
                <w:color w:val="000000" w:themeColor="text1"/>
                <w:szCs w:val="21"/>
              </w:rPr>
              <w:t>A类基金份额</w:t>
            </w:r>
            <w:r w:rsidRPr="00B06E2C">
              <w:rPr>
                <w:rFonts w:asciiTheme="minorEastAsia" w:eastAsiaTheme="minorEastAsia" w:hAnsiTheme="minorEastAsia" w:cs="宋体" w:hint="eastAsia"/>
                <w:bCs/>
                <w:color w:val="000000" w:themeColor="text1"/>
                <w:kern w:val="0"/>
                <w:szCs w:val="21"/>
              </w:rPr>
              <w:t>申购费率</w:t>
            </w:r>
          </w:p>
        </w:tc>
      </w:tr>
      <w:tr w14:paraId="1A11552E" w14:textId="77777777" w:rsidTr="00A53926">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65E19" w:rsidRPr="00B06E2C" w:rsidP="00165E19" w14:paraId="05162AF9"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165E19" w:rsidRPr="00B06E2C" w:rsidP="00165E19" w14:paraId="3E7B44F6"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0.08%</w:t>
            </w:r>
          </w:p>
        </w:tc>
      </w:tr>
      <w:tr w14:paraId="0350A007" w14:textId="77777777" w:rsidTr="00A53926">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65E19" w:rsidRPr="00B06E2C" w:rsidP="00165E19" w14:paraId="25FD87F3"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165E19" w:rsidRPr="00B06E2C" w:rsidP="00165E19" w14:paraId="0A553EA3"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0.05%</w:t>
            </w:r>
          </w:p>
        </w:tc>
      </w:tr>
      <w:tr w14:paraId="7355FA03" w14:textId="77777777" w:rsidTr="00A53926">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65E19" w:rsidRPr="00B06E2C" w:rsidP="00165E19" w14:paraId="4717D17C"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165E19" w:rsidRPr="00B06E2C" w:rsidP="00165E19" w14:paraId="77CC4A94" w14:textId="77777777">
            <w:pPr>
              <w:widowControl/>
              <w:snapToGrid w:val="0"/>
              <w:spacing w:line="360" w:lineRule="auto"/>
              <w:ind w:firstLine="1546" w:firstLineChars="7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0.03%</w:t>
            </w:r>
          </w:p>
        </w:tc>
      </w:tr>
      <w:tr w14:paraId="32F533B0" w14:textId="77777777" w:rsidTr="00A53926">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65E19" w:rsidRPr="00B06E2C" w:rsidP="00165E19" w14:paraId="446534CF"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165E19" w:rsidRPr="00B06E2C" w:rsidP="00165E19" w14:paraId="79A7BC71"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1000</w:t>
            </w:r>
            <w:r w:rsidRPr="00B06E2C">
              <w:rPr>
                <w:rFonts w:asciiTheme="minorEastAsia" w:eastAsiaTheme="minorEastAsia" w:hAnsiTheme="minorEastAsia" w:cs="宋体" w:hint="eastAsia"/>
                <w:color w:val="000000" w:themeColor="text1"/>
                <w:kern w:val="0"/>
                <w:szCs w:val="21"/>
              </w:rPr>
              <w:t>元</w:t>
            </w:r>
            <w:r w:rsidRPr="00B06E2C">
              <w:rPr>
                <w:rFonts w:asciiTheme="minorEastAsia" w:eastAsiaTheme="minorEastAsia" w:hAnsiTheme="minorEastAsia" w:cs="宋体"/>
                <w:color w:val="000000" w:themeColor="text1"/>
                <w:kern w:val="0"/>
                <w:szCs w:val="21"/>
              </w:rPr>
              <w:t>/</w:t>
            </w:r>
            <w:r w:rsidRPr="00B06E2C">
              <w:rPr>
                <w:rFonts w:asciiTheme="minorEastAsia" w:eastAsiaTheme="minorEastAsia" w:hAnsiTheme="minorEastAsia" w:cs="宋体" w:hint="eastAsia"/>
                <w:color w:val="000000" w:themeColor="text1"/>
                <w:kern w:val="0"/>
                <w:szCs w:val="21"/>
              </w:rPr>
              <w:t>笔</w:t>
            </w:r>
          </w:p>
        </w:tc>
      </w:tr>
    </w:tbl>
    <w:p w:rsidR="00A53926" w:rsidRPr="00B06E2C" w:rsidP="00C156BC" w14:paraId="03CCAB80" w14:textId="77777777">
      <w:pPr>
        <w:spacing w:line="360" w:lineRule="auto"/>
        <w:ind w:firstLine="420" w:firstLineChars="200"/>
        <w:rPr>
          <w:rFonts w:asciiTheme="minorEastAsia" w:eastAsiaTheme="minorEastAsia" w:hAnsiTheme="minorEastAsia"/>
          <w:color w:val="000000" w:themeColor="text1"/>
          <w:szCs w:val="21"/>
        </w:rPr>
      </w:pPr>
    </w:p>
    <w:p w:rsidR="00C156BC" w:rsidRPr="00B06E2C" w:rsidP="00C156BC" w14:paraId="5DDC08B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基金管理人可根据情况调整实施差别优惠申购费率的投资群体，并在更新招募说明书</w:t>
      </w:r>
      <w:r w:rsidRPr="00B06E2C" w:rsidR="00367FC2">
        <w:rPr>
          <w:rFonts w:asciiTheme="minorEastAsia" w:eastAsiaTheme="minorEastAsia" w:hAnsiTheme="minorEastAsia" w:hint="eastAsia"/>
          <w:color w:val="000000" w:themeColor="text1"/>
        </w:rPr>
        <w:t>或相关公告</w:t>
      </w:r>
      <w:r w:rsidRPr="00B06E2C">
        <w:rPr>
          <w:rFonts w:asciiTheme="minorEastAsia" w:eastAsiaTheme="minorEastAsia" w:hAnsiTheme="minorEastAsia" w:hint="eastAsia"/>
          <w:color w:val="000000" w:themeColor="text1"/>
        </w:rPr>
        <w:t>中列示。</w:t>
      </w:r>
    </w:p>
    <w:p w:rsidR="00C156BC" w:rsidRPr="00B06E2C" w:rsidP="00C156BC" w14:paraId="5D465B2C"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2）其他投资者申购本基金A类基金份额的申购费率见下表：</w:t>
      </w:r>
    </w:p>
    <w:tbl>
      <w:tblPr>
        <w:tblW w:w="7574" w:type="dxa"/>
        <w:jc w:val="center"/>
        <w:tblLook w:val="0000"/>
      </w:tblPr>
      <w:tblGrid>
        <w:gridCol w:w="3794"/>
        <w:gridCol w:w="3780"/>
      </w:tblGrid>
      <w:tr w14:paraId="7C4C57E1" w14:textId="77777777" w:rsidTr="00A53926">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A53926" w:rsidRPr="00B06E2C" w:rsidP="00C4254C" w14:paraId="6F247DE6" w14:textId="77777777">
            <w:pPr>
              <w:spacing w:line="312" w:lineRule="auto"/>
              <w:ind w:firstLine="420" w:firstLineChars="200"/>
              <w:jc w:val="center"/>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申购</w:t>
            </w:r>
            <w:r w:rsidRPr="00B06E2C" w:rsidR="00A604BF">
              <w:rPr>
                <w:rFonts w:asciiTheme="minorEastAsia" w:eastAsiaTheme="minorEastAsia" w:hAnsiTheme="minorEastAsia" w:hint="eastAsia"/>
                <w:color w:val="000000" w:themeColor="text1"/>
                <w:kern w:val="0"/>
              </w:rPr>
              <w:t>确认</w:t>
            </w:r>
            <w:r w:rsidRPr="00B06E2C">
              <w:rPr>
                <w:rFonts w:asciiTheme="minorEastAsia" w:eastAsiaTheme="minorEastAsia" w:hAnsiTheme="minorEastAsia" w:hint="eastAsia"/>
                <w:color w:val="000000" w:themeColor="text1"/>
                <w:kern w:val="0"/>
              </w:rPr>
              <w:t>金额</w:t>
            </w:r>
            <w:r w:rsidRPr="00B06E2C">
              <w:rPr>
                <w:rFonts w:asciiTheme="minorEastAsia" w:eastAsiaTheme="minorEastAsia" w:hAnsiTheme="minorEastAsia"/>
                <w:color w:val="000000" w:themeColor="text1"/>
                <w:kern w:val="0"/>
              </w:rPr>
              <w:t>M</w:t>
            </w:r>
            <w:r w:rsidRPr="00B06E2C">
              <w:rPr>
                <w:rFonts w:asciiTheme="minorEastAsia" w:eastAsiaTheme="minorEastAsia" w:hAnsiTheme="minorEastAsia" w:hint="eastAsia"/>
                <w:color w:val="000000" w:themeColor="text1"/>
                <w:kern w:val="0"/>
              </w:rPr>
              <w:t>（元）（含申购费）</w:t>
            </w:r>
          </w:p>
        </w:tc>
        <w:tc>
          <w:tcPr>
            <w:tcW w:w="3780" w:type="dxa"/>
            <w:tcBorders>
              <w:top w:val="single" w:sz="8" w:space="0" w:color="auto"/>
              <w:left w:val="nil"/>
              <w:bottom w:val="single" w:sz="8" w:space="0" w:color="auto"/>
              <w:right w:val="single" w:sz="8" w:space="0" w:color="auto"/>
            </w:tcBorders>
            <w:shd w:val="clear" w:color="auto" w:fill="auto"/>
          </w:tcPr>
          <w:p w:rsidR="00A53926" w:rsidRPr="00B06E2C" w:rsidP="00C4254C" w14:paraId="65FED55E" w14:textId="77777777">
            <w:pPr>
              <w:spacing w:line="312" w:lineRule="auto"/>
              <w:ind w:firstLine="420" w:firstLineChars="200"/>
              <w:jc w:val="center"/>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szCs w:val="21"/>
              </w:rPr>
              <w:t>A类基金份额</w:t>
            </w:r>
            <w:r w:rsidRPr="00B06E2C">
              <w:rPr>
                <w:rFonts w:asciiTheme="minorEastAsia" w:eastAsiaTheme="minorEastAsia" w:hAnsiTheme="minorEastAsia" w:hint="eastAsia"/>
                <w:color w:val="000000" w:themeColor="text1"/>
                <w:kern w:val="0"/>
              </w:rPr>
              <w:t>申购费率</w:t>
            </w:r>
          </w:p>
        </w:tc>
      </w:tr>
      <w:tr w14:paraId="2EEA0AF0" w14:textId="77777777" w:rsidTr="00C4254C">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165E19" w:rsidRPr="00B06E2C" w:rsidP="00165E19" w14:paraId="17D43FB0" w14:textId="77777777">
            <w:pPr>
              <w:spacing w:line="312" w:lineRule="auto"/>
              <w:ind w:firstLine="420" w:firstLineChars="200"/>
              <w:jc w:val="center"/>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M</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100</w:t>
            </w:r>
            <w:r w:rsidRPr="00B06E2C">
              <w:rPr>
                <w:rFonts w:asciiTheme="minorEastAsia" w:eastAsiaTheme="minorEastAsia" w:hAnsiTheme="minorEastAsia" w:hint="eastAsia"/>
                <w:color w:val="000000" w:themeColor="text1"/>
                <w:kern w:val="0"/>
              </w:rPr>
              <w:t>万</w:t>
            </w:r>
          </w:p>
        </w:tc>
        <w:tc>
          <w:tcPr>
            <w:tcW w:w="3780" w:type="dxa"/>
            <w:tcBorders>
              <w:top w:val="single" w:sz="8" w:space="0" w:color="auto"/>
              <w:left w:val="nil"/>
              <w:bottom w:val="single" w:sz="8" w:space="0" w:color="auto"/>
              <w:right w:val="single" w:sz="8" w:space="0" w:color="auto"/>
            </w:tcBorders>
            <w:shd w:val="clear" w:color="auto" w:fill="auto"/>
          </w:tcPr>
          <w:p w:rsidR="00165E19" w:rsidRPr="00B06E2C" w:rsidP="00165E19" w14:paraId="449BFA9C" w14:textId="77777777">
            <w:pPr>
              <w:spacing w:line="312" w:lineRule="auto"/>
              <w:ind w:firstLine="420" w:firstLineChars="200"/>
              <w:jc w:val="center"/>
              <w:rPr>
                <w:rFonts w:asciiTheme="minorEastAsia" w:eastAsiaTheme="minorEastAsia" w:hAnsiTheme="minorEastAsia"/>
                <w:color w:val="000000" w:themeColor="text1"/>
                <w:kern w:val="0"/>
              </w:rPr>
            </w:pPr>
            <w:r w:rsidRPr="00B06E2C">
              <w:rPr>
                <w:rFonts w:asciiTheme="minorEastAsia" w:eastAsiaTheme="minorEastAsia" w:hAnsiTheme="minorEastAsia" w:cs="宋体"/>
                <w:color w:val="000000" w:themeColor="text1"/>
                <w:kern w:val="0"/>
                <w:szCs w:val="21"/>
              </w:rPr>
              <w:t>0.8%</w:t>
            </w:r>
          </w:p>
        </w:tc>
      </w:tr>
      <w:tr w14:paraId="493C3DE7" w14:textId="77777777" w:rsidTr="00C4254C">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165E19" w:rsidRPr="00B06E2C" w:rsidP="00165E19" w14:paraId="63B271FA" w14:textId="77777777">
            <w:pPr>
              <w:spacing w:line="312" w:lineRule="auto"/>
              <w:ind w:firstLine="420" w:firstLineChars="200"/>
              <w:jc w:val="center"/>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100</w:t>
            </w:r>
            <w:r w:rsidRPr="00B06E2C">
              <w:rPr>
                <w:rFonts w:asciiTheme="minorEastAsia" w:eastAsiaTheme="minorEastAsia" w:hAnsiTheme="minorEastAsia" w:hint="eastAsia"/>
                <w:color w:val="000000" w:themeColor="text1"/>
                <w:kern w:val="0"/>
              </w:rPr>
              <w:t>万≤</w:t>
            </w:r>
            <w:r w:rsidRPr="00B06E2C">
              <w:rPr>
                <w:rFonts w:asciiTheme="minorEastAsia" w:eastAsiaTheme="minorEastAsia" w:hAnsiTheme="minorEastAsia"/>
                <w:color w:val="000000" w:themeColor="text1"/>
                <w:kern w:val="0"/>
              </w:rPr>
              <w:t>M</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200</w:t>
            </w:r>
            <w:r w:rsidRPr="00B06E2C">
              <w:rPr>
                <w:rFonts w:asciiTheme="minorEastAsia" w:eastAsiaTheme="minorEastAsia" w:hAnsiTheme="minorEastAsia" w:hint="eastAsia"/>
                <w:color w:val="000000" w:themeColor="text1"/>
                <w:kern w:val="0"/>
              </w:rPr>
              <w:t>万</w:t>
            </w:r>
          </w:p>
        </w:tc>
        <w:tc>
          <w:tcPr>
            <w:tcW w:w="3780" w:type="dxa"/>
            <w:tcBorders>
              <w:top w:val="single" w:sz="8" w:space="0" w:color="auto"/>
              <w:left w:val="nil"/>
              <w:bottom w:val="single" w:sz="8" w:space="0" w:color="auto"/>
              <w:right w:val="single" w:sz="8" w:space="0" w:color="auto"/>
            </w:tcBorders>
            <w:shd w:val="clear" w:color="auto" w:fill="auto"/>
          </w:tcPr>
          <w:p w:rsidR="00165E19" w:rsidRPr="00B06E2C" w:rsidP="00165E19" w14:paraId="4FCB6706" w14:textId="77777777">
            <w:pPr>
              <w:spacing w:line="312" w:lineRule="auto"/>
              <w:ind w:firstLine="420" w:firstLineChars="200"/>
              <w:jc w:val="center"/>
              <w:rPr>
                <w:rFonts w:asciiTheme="minorEastAsia" w:eastAsiaTheme="minorEastAsia" w:hAnsiTheme="minorEastAsia"/>
                <w:color w:val="000000" w:themeColor="text1"/>
                <w:kern w:val="0"/>
              </w:rPr>
            </w:pPr>
            <w:r w:rsidRPr="00B06E2C">
              <w:rPr>
                <w:rFonts w:asciiTheme="minorEastAsia" w:eastAsiaTheme="minorEastAsia" w:hAnsiTheme="minorEastAsia" w:cs="宋体"/>
                <w:color w:val="000000" w:themeColor="text1"/>
                <w:kern w:val="0"/>
                <w:szCs w:val="21"/>
              </w:rPr>
              <w:t>0.5%</w:t>
            </w:r>
          </w:p>
        </w:tc>
      </w:tr>
      <w:tr w14:paraId="3633EDCC" w14:textId="77777777" w:rsidTr="00C4254C">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165E19" w:rsidRPr="00B06E2C" w:rsidP="00165E19" w14:paraId="271F8FE6" w14:textId="77777777">
            <w:pPr>
              <w:spacing w:line="312" w:lineRule="auto"/>
              <w:ind w:firstLine="420" w:firstLineChars="200"/>
              <w:jc w:val="center"/>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200</w:t>
            </w:r>
            <w:r w:rsidRPr="00B06E2C">
              <w:rPr>
                <w:rFonts w:asciiTheme="minorEastAsia" w:eastAsiaTheme="minorEastAsia" w:hAnsiTheme="minorEastAsia" w:hint="eastAsia"/>
                <w:color w:val="000000" w:themeColor="text1"/>
                <w:kern w:val="0"/>
              </w:rPr>
              <w:t>万≤</w:t>
            </w:r>
            <w:r w:rsidRPr="00B06E2C">
              <w:rPr>
                <w:rFonts w:asciiTheme="minorEastAsia" w:eastAsiaTheme="minorEastAsia" w:hAnsiTheme="minorEastAsia"/>
                <w:color w:val="000000" w:themeColor="text1"/>
                <w:kern w:val="0"/>
              </w:rPr>
              <w:t>M</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500</w:t>
            </w:r>
            <w:r w:rsidRPr="00B06E2C">
              <w:rPr>
                <w:rFonts w:asciiTheme="minorEastAsia" w:eastAsiaTheme="minorEastAsia" w:hAnsiTheme="minorEastAsia" w:hint="eastAsia"/>
                <w:color w:val="000000" w:themeColor="text1"/>
                <w:kern w:val="0"/>
              </w:rPr>
              <w:t>万</w:t>
            </w:r>
          </w:p>
        </w:tc>
        <w:tc>
          <w:tcPr>
            <w:tcW w:w="3780" w:type="dxa"/>
            <w:tcBorders>
              <w:top w:val="single" w:sz="8" w:space="0" w:color="auto"/>
              <w:left w:val="nil"/>
              <w:bottom w:val="single" w:sz="8" w:space="0" w:color="auto"/>
              <w:right w:val="single" w:sz="8" w:space="0" w:color="auto"/>
            </w:tcBorders>
            <w:shd w:val="clear" w:color="auto" w:fill="auto"/>
          </w:tcPr>
          <w:p w:rsidR="00165E19" w:rsidRPr="00B06E2C" w:rsidP="00165E19" w14:paraId="00E04140" w14:textId="77777777">
            <w:pPr>
              <w:spacing w:line="312" w:lineRule="auto"/>
              <w:ind w:firstLine="420" w:firstLineChars="200"/>
              <w:jc w:val="center"/>
              <w:rPr>
                <w:rFonts w:asciiTheme="minorEastAsia" w:eastAsiaTheme="minorEastAsia" w:hAnsiTheme="minorEastAsia"/>
                <w:color w:val="000000" w:themeColor="text1"/>
                <w:kern w:val="0"/>
              </w:rPr>
            </w:pPr>
            <w:r w:rsidRPr="00B06E2C">
              <w:rPr>
                <w:rFonts w:asciiTheme="minorEastAsia" w:eastAsiaTheme="minorEastAsia" w:hAnsiTheme="minorEastAsia" w:cs="宋体"/>
                <w:color w:val="000000" w:themeColor="text1"/>
                <w:kern w:val="0"/>
                <w:szCs w:val="21"/>
              </w:rPr>
              <w:t>0.3%</w:t>
            </w:r>
          </w:p>
        </w:tc>
      </w:tr>
      <w:tr w14:paraId="35653EDF" w14:textId="77777777" w:rsidTr="00C4254C">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165E19" w:rsidRPr="00B06E2C" w:rsidP="00165E19" w14:paraId="013671C6" w14:textId="77777777">
            <w:pPr>
              <w:spacing w:line="312" w:lineRule="auto"/>
              <w:ind w:firstLine="420" w:firstLineChars="200"/>
              <w:jc w:val="center"/>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M</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500</w:t>
            </w:r>
            <w:r w:rsidRPr="00B06E2C">
              <w:rPr>
                <w:rFonts w:asciiTheme="minorEastAsia" w:eastAsiaTheme="minorEastAsia" w:hAnsiTheme="minorEastAsia" w:hint="eastAsia"/>
                <w:color w:val="000000" w:themeColor="text1"/>
                <w:kern w:val="0"/>
              </w:rPr>
              <w:t>万</w:t>
            </w:r>
          </w:p>
        </w:tc>
        <w:tc>
          <w:tcPr>
            <w:tcW w:w="3780" w:type="dxa"/>
            <w:tcBorders>
              <w:top w:val="single" w:sz="8" w:space="0" w:color="auto"/>
              <w:left w:val="nil"/>
              <w:bottom w:val="single" w:sz="8" w:space="0" w:color="auto"/>
              <w:right w:val="single" w:sz="8" w:space="0" w:color="auto"/>
            </w:tcBorders>
            <w:shd w:val="clear" w:color="auto" w:fill="auto"/>
          </w:tcPr>
          <w:p w:rsidR="00165E19" w:rsidRPr="00B06E2C" w:rsidP="00165E19" w14:paraId="20B75C86" w14:textId="77777777">
            <w:pPr>
              <w:spacing w:line="312" w:lineRule="auto"/>
              <w:ind w:firstLine="420" w:firstLineChars="200"/>
              <w:jc w:val="center"/>
              <w:rPr>
                <w:rFonts w:asciiTheme="minorEastAsia" w:eastAsiaTheme="minorEastAsia" w:hAnsiTheme="minorEastAsia"/>
                <w:color w:val="000000" w:themeColor="text1"/>
                <w:kern w:val="0"/>
              </w:rPr>
            </w:pPr>
            <w:r w:rsidRPr="00B06E2C">
              <w:rPr>
                <w:rFonts w:asciiTheme="minorEastAsia" w:eastAsiaTheme="minorEastAsia" w:hAnsiTheme="minorEastAsia" w:cs="宋体"/>
                <w:color w:val="000000" w:themeColor="text1"/>
                <w:kern w:val="0"/>
                <w:szCs w:val="21"/>
              </w:rPr>
              <w:t>1000</w:t>
            </w:r>
            <w:r w:rsidRPr="00B06E2C">
              <w:rPr>
                <w:rFonts w:asciiTheme="minorEastAsia" w:eastAsiaTheme="minorEastAsia" w:hAnsiTheme="minorEastAsia" w:cs="宋体" w:hint="eastAsia"/>
                <w:color w:val="000000" w:themeColor="text1"/>
                <w:kern w:val="0"/>
                <w:szCs w:val="21"/>
              </w:rPr>
              <w:t>元</w:t>
            </w:r>
            <w:r w:rsidRPr="00B06E2C">
              <w:rPr>
                <w:rFonts w:asciiTheme="minorEastAsia" w:eastAsiaTheme="minorEastAsia" w:hAnsiTheme="minorEastAsia" w:cs="宋体"/>
                <w:color w:val="000000" w:themeColor="text1"/>
                <w:kern w:val="0"/>
                <w:szCs w:val="21"/>
              </w:rPr>
              <w:t>/</w:t>
            </w:r>
            <w:r w:rsidRPr="00B06E2C">
              <w:rPr>
                <w:rFonts w:asciiTheme="minorEastAsia" w:eastAsiaTheme="minorEastAsia" w:hAnsiTheme="minorEastAsia" w:cs="宋体" w:hint="eastAsia"/>
                <w:color w:val="000000" w:themeColor="text1"/>
                <w:kern w:val="0"/>
                <w:szCs w:val="21"/>
              </w:rPr>
              <w:t>笔</w:t>
            </w:r>
          </w:p>
        </w:tc>
      </w:tr>
    </w:tbl>
    <w:p w:rsidR="00C156BC" w:rsidRPr="00B06E2C" w:rsidP="00C4254C" w14:paraId="0829CD37" w14:textId="77777777">
      <w:pPr>
        <w:spacing w:line="312"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在申购费按金额分档的情况下，如果投资者多次申购，申购费适用单笔申购金额所对应的费率。</w:t>
      </w:r>
    </w:p>
    <w:p w:rsidR="00C156BC" w:rsidRPr="00B06E2C" w:rsidP="00C156BC" w14:paraId="46B26AD5" w14:textId="77777777">
      <w:pPr>
        <w:spacing w:line="312"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2）C类基金份额</w:t>
      </w:r>
    </w:p>
    <w:p w:rsidR="006A1BA7" w:rsidRPr="00B06E2C" w:rsidP="006A1BA7" w14:paraId="45B93B87" w14:textId="77777777">
      <w:pPr>
        <w:spacing w:line="312"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C类基金份额不收取申购</w:t>
      </w:r>
      <w:r w:rsidRPr="00B06E2C">
        <w:rPr>
          <w:rFonts w:asciiTheme="minorEastAsia" w:eastAsiaTheme="minorEastAsia" w:hAnsiTheme="minorEastAsia" w:hint="eastAsia"/>
          <w:color w:val="000000" w:themeColor="text1"/>
          <w:szCs w:val="21"/>
        </w:rPr>
        <w:t>费</w:t>
      </w:r>
      <w:r w:rsidRPr="00B06E2C" w:rsidR="00977239">
        <w:rPr>
          <w:rFonts w:asciiTheme="minorEastAsia" w:eastAsiaTheme="minorEastAsia" w:hAnsiTheme="minorEastAsia" w:hint="eastAsia"/>
          <w:color w:val="000000" w:themeColor="text1"/>
          <w:szCs w:val="21"/>
        </w:rPr>
        <w:t>，在投资者持有期间收取销售服务费</w:t>
      </w:r>
      <w:r w:rsidRPr="00B06E2C">
        <w:rPr>
          <w:rFonts w:asciiTheme="minorEastAsia" w:eastAsiaTheme="minorEastAsia" w:hAnsiTheme="minorEastAsia" w:hint="eastAsia"/>
          <w:color w:val="000000" w:themeColor="text1"/>
          <w:szCs w:val="21"/>
        </w:rPr>
        <w:t>。</w:t>
      </w:r>
    </w:p>
    <w:p w:rsidR="006A1BA7" w:rsidRPr="00B06E2C" w:rsidP="006A1BA7" w14:paraId="6E2D9530" w14:textId="77777777">
      <w:pPr>
        <w:spacing w:line="312"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（3）D类基金份额</w:t>
      </w:r>
    </w:p>
    <w:p w:rsidR="006A1BA7" w:rsidRPr="00B06E2C" w:rsidP="006A1BA7" w14:paraId="65C148E6"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本基金D类基金份额对通过直销中心申购的特定投资群体与除此之外的其他投资者实施差别的申购费率。</w:t>
      </w:r>
    </w:p>
    <w:p w:rsidR="006A1BA7" w:rsidRPr="00B06E2C" w:rsidP="006A1BA7" w14:paraId="43168023"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6A1BA7" w:rsidRPr="00B06E2C" w:rsidP="006A1BA7" w14:paraId="513E9DB9"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特定投资群体可通过本公司直销中心申购本基金D类基金份额。基金管理人可根据情况变更或增减特定投资群体申购本基金D类基金份额的销售机构，并在基金管理人网站公示。</w:t>
      </w:r>
    </w:p>
    <w:p w:rsidR="006A1BA7" w:rsidRPr="00B06E2C" w:rsidP="006A1BA7" w14:paraId="6A35A855"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通过基金管理人的直销中心申购本基金D类份额的特定投资群体申购费率见下表：</w:t>
      </w:r>
    </w:p>
    <w:tbl>
      <w:tblPr>
        <w:tblW w:w="7574" w:type="dxa"/>
        <w:jc w:val="center"/>
        <w:tblLook w:val="04A0"/>
      </w:tblPr>
      <w:tblGrid>
        <w:gridCol w:w="3794"/>
        <w:gridCol w:w="3780"/>
      </w:tblGrid>
      <w:tr w14:paraId="15EA0917" w14:textId="77777777" w:rsidTr="006A1BA7">
        <w:tblPrEx>
          <w:tblW w:w="7574" w:type="dxa"/>
          <w:jc w:val="center"/>
          <w:tblLook w:val="04A0"/>
        </w:tblPrEx>
        <w:trPr>
          <w:trHeight w:val="525"/>
          <w:jc w:val="center"/>
        </w:trPr>
        <w:tc>
          <w:tcPr>
            <w:tcW w:w="3794" w:type="dxa"/>
            <w:tcBorders>
              <w:top w:val="single" w:sz="8" w:space="0" w:color="auto"/>
              <w:left w:val="single" w:sz="8" w:space="0" w:color="auto"/>
              <w:bottom w:val="single" w:sz="8" w:space="0" w:color="auto"/>
              <w:right w:val="single" w:sz="8" w:space="0" w:color="auto"/>
            </w:tcBorders>
            <w:hideMark/>
          </w:tcPr>
          <w:p w:rsidR="006A1BA7" w:rsidRPr="00B06E2C" w14:paraId="2787B4D3" w14:textId="77777777">
            <w:pPr>
              <w:widowControl/>
              <w:snapToGrid w:val="0"/>
              <w:spacing w:line="360" w:lineRule="auto"/>
              <w:jc w:val="center"/>
              <w:rPr>
                <w:rFonts w:asciiTheme="minorEastAsia" w:eastAsiaTheme="minorEastAsia" w:hAnsiTheme="minorEastAsia" w:cs="宋体"/>
                <w:bCs/>
                <w:color w:val="000000" w:themeColor="text1"/>
                <w:kern w:val="0"/>
                <w:szCs w:val="21"/>
              </w:rPr>
            </w:pPr>
            <w:r w:rsidRPr="00B06E2C">
              <w:rPr>
                <w:rFonts w:asciiTheme="minorEastAsia" w:eastAsiaTheme="minorEastAsia" w:hAnsiTheme="minorEastAsia" w:cs="宋体" w:hint="eastAsia"/>
                <w:bCs/>
                <w:color w:val="000000" w:themeColor="text1"/>
                <w:kern w:val="0"/>
                <w:szCs w:val="21"/>
              </w:rPr>
              <w:t>申购确认金额M（元）（含申购费）</w:t>
            </w:r>
          </w:p>
        </w:tc>
        <w:tc>
          <w:tcPr>
            <w:tcW w:w="3780" w:type="dxa"/>
            <w:tcBorders>
              <w:top w:val="single" w:sz="8" w:space="0" w:color="auto"/>
              <w:left w:val="nil"/>
              <w:bottom w:val="single" w:sz="8" w:space="0" w:color="auto"/>
              <w:right w:val="single" w:sz="8" w:space="0" w:color="auto"/>
            </w:tcBorders>
            <w:hideMark/>
          </w:tcPr>
          <w:p w:rsidR="006A1BA7" w:rsidRPr="00B06E2C" w14:paraId="1C30C45E" w14:textId="77777777">
            <w:pPr>
              <w:widowControl/>
              <w:snapToGrid w:val="0"/>
              <w:spacing w:line="360" w:lineRule="auto"/>
              <w:jc w:val="center"/>
              <w:rPr>
                <w:rFonts w:asciiTheme="minorEastAsia" w:eastAsiaTheme="minorEastAsia" w:hAnsiTheme="minorEastAsia" w:cs="宋体"/>
                <w:bCs/>
                <w:color w:val="000000" w:themeColor="text1"/>
                <w:kern w:val="0"/>
                <w:szCs w:val="21"/>
              </w:rPr>
            </w:pPr>
            <w:r w:rsidRPr="00B06E2C">
              <w:rPr>
                <w:rFonts w:asciiTheme="minorEastAsia" w:eastAsiaTheme="minorEastAsia" w:hAnsiTheme="minorEastAsia" w:hint="eastAsia"/>
                <w:color w:val="000000" w:themeColor="text1"/>
                <w:szCs w:val="21"/>
              </w:rPr>
              <w:t>D类基金份额</w:t>
            </w:r>
            <w:r w:rsidRPr="00B06E2C">
              <w:rPr>
                <w:rFonts w:asciiTheme="minorEastAsia" w:eastAsiaTheme="minorEastAsia" w:hAnsiTheme="minorEastAsia" w:cs="宋体" w:hint="eastAsia"/>
                <w:bCs/>
                <w:color w:val="000000" w:themeColor="text1"/>
                <w:kern w:val="0"/>
                <w:szCs w:val="21"/>
              </w:rPr>
              <w:t>申购费率</w:t>
            </w:r>
          </w:p>
        </w:tc>
      </w:tr>
      <w:tr w14:paraId="15601EC0" w14:textId="77777777" w:rsidTr="006A1BA7">
        <w:tblPrEx>
          <w:tblW w:w="7574" w:type="dxa"/>
          <w:jc w:val="center"/>
          <w:tblLook w:val="04A0"/>
        </w:tblPrEx>
        <w:trPr>
          <w:trHeight w:val="300"/>
          <w:jc w:val="center"/>
        </w:trPr>
        <w:tc>
          <w:tcPr>
            <w:tcW w:w="3794" w:type="dxa"/>
            <w:tcBorders>
              <w:top w:val="nil"/>
              <w:left w:val="single" w:sz="8" w:space="0" w:color="auto"/>
              <w:bottom w:val="single" w:sz="8" w:space="0" w:color="auto"/>
              <w:right w:val="single" w:sz="8" w:space="0" w:color="auto"/>
            </w:tcBorders>
            <w:hideMark/>
          </w:tcPr>
          <w:p w:rsidR="006A1BA7" w:rsidRPr="00B06E2C" w14:paraId="4E6B8102"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M＜100万</w:t>
            </w:r>
          </w:p>
        </w:tc>
        <w:tc>
          <w:tcPr>
            <w:tcW w:w="3780" w:type="dxa"/>
            <w:tcBorders>
              <w:top w:val="nil"/>
              <w:left w:val="nil"/>
              <w:bottom w:val="single" w:sz="8" w:space="0" w:color="auto"/>
              <w:right w:val="single" w:sz="8" w:space="0" w:color="auto"/>
            </w:tcBorders>
            <w:hideMark/>
          </w:tcPr>
          <w:p w:rsidR="006A1BA7" w:rsidRPr="00B06E2C" w14:paraId="0D4118C6"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0.08%</w:t>
            </w:r>
          </w:p>
        </w:tc>
      </w:tr>
      <w:tr w14:paraId="4145A481" w14:textId="77777777" w:rsidTr="006A1BA7">
        <w:tblPrEx>
          <w:tblW w:w="7574" w:type="dxa"/>
          <w:jc w:val="center"/>
          <w:tblLook w:val="04A0"/>
        </w:tblPrEx>
        <w:trPr>
          <w:trHeight w:val="300"/>
          <w:jc w:val="center"/>
        </w:trPr>
        <w:tc>
          <w:tcPr>
            <w:tcW w:w="3794" w:type="dxa"/>
            <w:tcBorders>
              <w:top w:val="nil"/>
              <w:left w:val="single" w:sz="8" w:space="0" w:color="auto"/>
              <w:bottom w:val="single" w:sz="8" w:space="0" w:color="auto"/>
              <w:right w:val="single" w:sz="8" w:space="0" w:color="auto"/>
            </w:tcBorders>
            <w:hideMark/>
          </w:tcPr>
          <w:p w:rsidR="006A1BA7" w:rsidRPr="00B06E2C" w14:paraId="238875C8"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100万≤M＜500万</w:t>
            </w:r>
          </w:p>
        </w:tc>
        <w:tc>
          <w:tcPr>
            <w:tcW w:w="3780" w:type="dxa"/>
            <w:tcBorders>
              <w:top w:val="nil"/>
              <w:left w:val="nil"/>
              <w:bottom w:val="single" w:sz="8" w:space="0" w:color="auto"/>
              <w:right w:val="single" w:sz="8" w:space="0" w:color="auto"/>
            </w:tcBorders>
            <w:hideMark/>
          </w:tcPr>
          <w:p w:rsidR="006A1BA7" w:rsidRPr="00B06E2C" w14:paraId="451B3ED1"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0.04%</w:t>
            </w:r>
          </w:p>
        </w:tc>
      </w:tr>
      <w:tr w14:paraId="7C336089" w14:textId="77777777" w:rsidTr="006A1BA7">
        <w:tblPrEx>
          <w:tblW w:w="7574" w:type="dxa"/>
          <w:jc w:val="center"/>
          <w:tblLook w:val="04A0"/>
        </w:tblPrEx>
        <w:trPr>
          <w:trHeight w:val="300"/>
          <w:jc w:val="center"/>
        </w:trPr>
        <w:tc>
          <w:tcPr>
            <w:tcW w:w="3794" w:type="dxa"/>
            <w:tcBorders>
              <w:top w:val="nil"/>
              <w:left w:val="single" w:sz="8" w:space="0" w:color="auto"/>
              <w:bottom w:val="single" w:sz="8" w:space="0" w:color="auto"/>
              <w:right w:val="single" w:sz="8" w:space="0" w:color="auto"/>
            </w:tcBorders>
            <w:hideMark/>
          </w:tcPr>
          <w:p w:rsidR="006A1BA7" w:rsidRPr="00B06E2C" w14:paraId="27C4B4C4"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M≥500万</w:t>
            </w:r>
          </w:p>
        </w:tc>
        <w:tc>
          <w:tcPr>
            <w:tcW w:w="3780" w:type="dxa"/>
            <w:tcBorders>
              <w:top w:val="nil"/>
              <w:left w:val="nil"/>
              <w:bottom w:val="single" w:sz="8" w:space="0" w:color="auto"/>
              <w:right w:val="single" w:sz="8" w:space="0" w:color="auto"/>
            </w:tcBorders>
            <w:hideMark/>
          </w:tcPr>
          <w:p w:rsidR="006A1BA7" w:rsidRPr="00B06E2C" w14:paraId="40579D1E"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1000元/笔</w:t>
            </w:r>
          </w:p>
        </w:tc>
      </w:tr>
    </w:tbl>
    <w:p w:rsidR="006A1BA7" w:rsidRPr="00B06E2C" w:rsidP="006A1BA7" w14:paraId="5A0B6366" w14:textId="77777777">
      <w:pPr>
        <w:spacing w:line="360" w:lineRule="auto"/>
        <w:ind w:firstLine="420" w:firstLineChars="200"/>
        <w:rPr>
          <w:rFonts w:asciiTheme="minorEastAsia" w:eastAsiaTheme="minorEastAsia" w:hAnsiTheme="minorEastAsia"/>
          <w:color w:val="000000" w:themeColor="text1"/>
          <w:szCs w:val="21"/>
        </w:rPr>
      </w:pPr>
    </w:p>
    <w:p w:rsidR="006A1BA7" w:rsidRPr="00B06E2C" w:rsidP="006A1BA7" w14:paraId="01F1352C"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基金管理人可根据情况调整实施差别优惠申购费率的投资群体，并在更新招募说明书或相关公告中列示。</w:t>
      </w:r>
    </w:p>
    <w:p w:rsidR="006A1BA7" w:rsidRPr="00B06E2C" w:rsidP="006A1BA7" w14:paraId="1D9188C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2）其他投资者申购本基金D类基金份额的申购费率见下表：</w:t>
      </w:r>
    </w:p>
    <w:tbl>
      <w:tblPr>
        <w:tblW w:w="7574" w:type="dxa"/>
        <w:jc w:val="center"/>
        <w:tblLook w:val="04A0"/>
      </w:tblPr>
      <w:tblGrid>
        <w:gridCol w:w="3794"/>
        <w:gridCol w:w="3780"/>
      </w:tblGrid>
      <w:tr w14:paraId="4EDA4857" w14:textId="77777777" w:rsidTr="006A1BA7">
        <w:tblPrEx>
          <w:tblW w:w="7574" w:type="dxa"/>
          <w:jc w:val="center"/>
          <w:tblLook w:val="04A0"/>
        </w:tblPrEx>
        <w:trPr>
          <w:trHeight w:val="525"/>
          <w:jc w:val="center"/>
        </w:trPr>
        <w:tc>
          <w:tcPr>
            <w:tcW w:w="3794" w:type="dxa"/>
            <w:tcBorders>
              <w:top w:val="single" w:sz="8" w:space="0" w:color="auto"/>
              <w:left w:val="single" w:sz="8" w:space="0" w:color="auto"/>
              <w:bottom w:val="single" w:sz="8" w:space="0" w:color="auto"/>
              <w:right w:val="single" w:sz="8" w:space="0" w:color="auto"/>
            </w:tcBorders>
            <w:hideMark/>
          </w:tcPr>
          <w:p w:rsidR="006A1BA7" w:rsidRPr="00B06E2C" w14:paraId="733982E0" w14:textId="77777777">
            <w:pPr>
              <w:spacing w:line="312" w:lineRule="auto"/>
              <w:jc w:val="center"/>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申购确认金额M（元）（含申购费）</w:t>
            </w:r>
          </w:p>
        </w:tc>
        <w:tc>
          <w:tcPr>
            <w:tcW w:w="3780" w:type="dxa"/>
            <w:tcBorders>
              <w:top w:val="single" w:sz="8" w:space="0" w:color="auto"/>
              <w:left w:val="nil"/>
              <w:bottom w:val="single" w:sz="8" w:space="0" w:color="auto"/>
              <w:right w:val="single" w:sz="8" w:space="0" w:color="auto"/>
            </w:tcBorders>
            <w:hideMark/>
          </w:tcPr>
          <w:p w:rsidR="006A1BA7" w:rsidRPr="00B06E2C" w14:paraId="005EC5E3" w14:textId="77777777">
            <w:pPr>
              <w:spacing w:line="312" w:lineRule="auto"/>
              <w:jc w:val="center"/>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szCs w:val="21"/>
              </w:rPr>
              <w:t>D类基金份额</w:t>
            </w:r>
            <w:r w:rsidRPr="00B06E2C">
              <w:rPr>
                <w:rFonts w:asciiTheme="minorEastAsia" w:eastAsiaTheme="minorEastAsia" w:hAnsiTheme="minorEastAsia" w:hint="eastAsia"/>
                <w:color w:val="000000" w:themeColor="text1"/>
                <w:kern w:val="0"/>
              </w:rPr>
              <w:t>申购费率</w:t>
            </w:r>
          </w:p>
        </w:tc>
      </w:tr>
      <w:tr w14:paraId="3BD555DB" w14:textId="77777777" w:rsidTr="006A1BA7">
        <w:tblPrEx>
          <w:tblW w:w="7574" w:type="dxa"/>
          <w:jc w:val="center"/>
          <w:tblLook w:val="04A0"/>
        </w:tblPrEx>
        <w:trPr>
          <w:trHeight w:val="525"/>
          <w:jc w:val="center"/>
        </w:trPr>
        <w:tc>
          <w:tcPr>
            <w:tcW w:w="3794" w:type="dxa"/>
            <w:tcBorders>
              <w:top w:val="single" w:sz="8" w:space="0" w:color="auto"/>
              <w:left w:val="single" w:sz="8" w:space="0" w:color="auto"/>
              <w:bottom w:val="single" w:sz="8" w:space="0" w:color="auto"/>
              <w:right w:val="single" w:sz="8" w:space="0" w:color="auto"/>
            </w:tcBorders>
            <w:hideMark/>
          </w:tcPr>
          <w:p w:rsidR="006A1BA7" w:rsidRPr="00B06E2C" w14:paraId="27161843" w14:textId="77777777">
            <w:pPr>
              <w:spacing w:line="312" w:lineRule="auto"/>
              <w:jc w:val="center"/>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M＜100万</w:t>
            </w:r>
          </w:p>
        </w:tc>
        <w:tc>
          <w:tcPr>
            <w:tcW w:w="3780" w:type="dxa"/>
            <w:tcBorders>
              <w:top w:val="single" w:sz="8" w:space="0" w:color="auto"/>
              <w:left w:val="nil"/>
              <w:bottom w:val="single" w:sz="8" w:space="0" w:color="auto"/>
              <w:right w:val="single" w:sz="8" w:space="0" w:color="auto"/>
            </w:tcBorders>
            <w:hideMark/>
          </w:tcPr>
          <w:p w:rsidR="006A1BA7" w:rsidRPr="00B06E2C" w14:paraId="15AD7E5C" w14:textId="77777777">
            <w:pPr>
              <w:spacing w:line="312" w:lineRule="auto"/>
              <w:jc w:val="center"/>
              <w:rPr>
                <w:rFonts w:asciiTheme="minorEastAsia" w:eastAsiaTheme="minorEastAsia" w:hAnsiTheme="minorEastAsia"/>
                <w:color w:val="000000" w:themeColor="text1"/>
                <w:kern w:val="0"/>
              </w:rPr>
            </w:pPr>
            <w:r w:rsidRPr="00B06E2C">
              <w:rPr>
                <w:rFonts w:asciiTheme="minorEastAsia" w:eastAsiaTheme="minorEastAsia" w:hAnsiTheme="minorEastAsia" w:cs="宋体" w:hint="eastAsia"/>
                <w:color w:val="000000" w:themeColor="text1"/>
                <w:kern w:val="0"/>
                <w:szCs w:val="21"/>
              </w:rPr>
              <w:t>0.8%</w:t>
            </w:r>
          </w:p>
        </w:tc>
      </w:tr>
      <w:tr w14:paraId="4B987D65" w14:textId="77777777" w:rsidTr="006A1BA7">
        <w:tblPrEx>
          <w:tblW w:w="7574" w:type="dxa"/>
          <w:jc w:val="center"/>
          <w:tblLook w:val="04A0"/>
        </w:tblPrEx>
        <w:trPr>
          <w:trHeight w:val="525"/>
          <w:jc w:val="center"/>
        </w:trPr>
        <w:tc>
          <w:tcPr>
            <w:tcW w:w="3794" w:type="dxa"/>
            <w:tcBorders>
              <w:top w:val="single" w:sz="8" w:space="0" w:color="auto"/>
              <w:left w:val="single" w:sz="8" w:space="0" w:color="auto"/>
              <w:bottom w:val="single" w:sz="8" w:space="0" w:color="auto"/>
              <w:right w:val="single" w:sz="8" w:space="0" w:color="auto"/>
            </w:tcBorders>
            <w:hideMark/>
          </w:tcPr>
          <w:p w:rsidR="006A1BA7" w:rsidRPr="00B06E2C" w14:paraId="024B8283" w14:textId="77777777">
            <w:pPr>
              <w:spacing w:line="312" w:lineRule="auto"/>
              <w:jc w:val="center"/>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100万≤M＜500万</w:t>
            </w:r>
          </w:p>
        </w:tc>
        <w:tc>
          <w:tcPr>
            <w:tcW w:w="3780" w:type="dxa"/>
            <w:tcBorders>
              <w:top w:val="single" w:sz="8" w:space="0" w:color="auto"/>
              <w:left w:val="nil"/>
              <w:bottom w:val="single" w:sz="8" w:space="0" w:color="auto"/>
              <w:right w:val="single" w:sz="8" w:space="0" w:color="auto"/>
            </w:tcBorders>
            <w:hideMark/>
          </w:tcPr>
          <w:p w:rsidR="006A1BA7" w:rsidRPr="00B06E2C" w14:paraId="25DA87CD" w14:textId="77777777">
            <w:pPr>
              <w:spacing w:line="312" w:lineRule="auto"/>
              <w:jc w:val="center"/>
              <w:rPr>
                <w:rFonts w:asciiTheme="minorEastAsia" w:eastAsiaTheme="minorEastAsia" w:hAnsiTheme="minorEastAsia"/>
                <w:color w:val="000000" w:themeColor="text1"/>
                <w:kern w:val="0"/>
              </w:rPr>
            </w:pPr>
            <w:r w:rsidRPr="00B06E2C">
              <w:rPr>
                <w:rFonts w:asciiTheme="minorEastAsia" w:eastAsiaTheme="minorEastAsia" w:hAnsiTheme="minorEastAsia" w:cs="宋体" w:hint="eastAsia"/>
                <w:color w:val="000000" w:themeColor="text1"/>
                <w:kern w:val="0"/>
                <w:szCs w:val="21"/>
              </w:rPr>
              <w:t>0.4%</w:t>
            </w:r>
          </w:p>
        </w:tc>
      </w:tr>
      <w:tr w14:paraId="35725438" w14:textId="77777777" w:rsidTr="006A1BA7">
        <w:tblPrEx>
          <w:tblW w:w="7574" w:type="dxa"/>
          <w:jc w:val="center"/>
          <w:tblLook w:val="04A0"/>
        </w:tblPrEx>
        <w:trPr>
          <w:trHeight w:val="525"/>
          <w:jc w:val="center"/>
        </w:trPr>
        <w:tc>
          <w:tcPr>
            <w:tcW w:w="3794" w:type="dxa"/>
            <w:tcBorders>
              <w:top w:val="single" w:sz="8" w:space="0" w:color="auto"/>
              <w:left w:val="single" w:sz="8" w:space="0" w:color="auto"/>
              <w:bottom w:val="single" w:sz="8" w:space="0" w:color="auto"/>
              <w:right w:val="single" w:sz="8" w:space="0" w:color="auto"/>
            </w:tcBorders>
            <w:hideMark/>
          </w:tcPr>
          <w:p w:rsidR="006A1BA7" w:rsidRPr="00B06E2C" w14:paraId="340F65D5" w14:textId="77777777">
            <w:pPr>
              <w:spacing w:line="312" w:lineRule="auto"/>
              <w:jc w:val="center"/>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M≥500万</w:t>
            </w:r>
          </w:p>
        </w:tc>
        <w:tc>
          <w:tcPr>
            <w:tcW w:w="3780" w:type="dxa"/>
            <w:tcBorders>
              <w:top w:val="single" w:sz="8" w:space="0" w:color="auto"/>
              <w:left w:val="nil"/>
              <w:bottom w:val="single" w:sz="8" w:space="0" w:color="auto"/>
              <w:right w:val="single" w:sz="8" w:space="0" w:color="auto"/>
            </w:tcBorders>
            <w:hideMark/>
          </w:tcPr>
          <w:p w:rsidR="006A1BA7" w:rsidRPr="00B06E2C" w14:paraId="4DC2638F" w14:textId="77777777">
            <w:pPr>
              <w:spacing w:line="312" w:lineRule="auto"/>
              <w:jc w:val="center"/>
              <w:rPr>
                <w:rFonts w:asciiTheme="minorEastAsia" w:eastAsiaTheme="minorEastAsia" w:hAnsiTheme="minorEastAsia"/>
                <w:color w:val="000000" w:themeColor="text1"/>
                <w:kern w:val="0"/>
              </w:rPr>
            </w:pPr>
            <w:r w:rsidRPr="00B06E2C">
              <w:rPr>
                <w:rFonts w:asciiTheme="minorEastAsia" w:eastAsiaTheme="minorEastAsia" w:hAnsiTheme="minorEastAsia" w:cs="宋体" w:hint="eastAsia"/>
                <w:color w:val="000000" w:themeColor="text1"/>
                <w:kern w:val="0"/>
                <w:szCs w:val="21"/>
              </w:rPr>
              <w:t>1000元/笔</w:t>
            </w:r>
          </w:p>
        </w:tc>
      </w:tr>
    </w:tbl>
    <w:p w:rsidR="00C156BC" w:rsidRPr="00B06E2C" w:rsidP="00C156BC" w14:paraId="7E15B810" w14:textId="77777777">
      <w:pPr>
        <w:spacing w:line="312"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rPr>
        <w:t>在申购费按金额分档的情况下，如果投资者多次申购，申购费适用单笔申购金额所对应的费率。</w:t>
      </w:r>
    </w:p>
    <w:p w:rsidR="00BA4B87" w:rsidRPr="00B06E2C" w:rsidP="00C4254C" w14:paraId="22434835" w14:textId="77777777">
      <w:pPr>
        <w:spacing w:line="312"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szCs w:val="21"/>
        </w:rPr>
        <w:t>3</w:t>
      </w:r>
      <w:r w:rsidRPr="00B06E2C">
        <w:rPr>
          <w:rFonts w:asciiTheme="minorEastAsia" w:eastAsiaTheme="minorEastAsia" w:hAnsiTheme="minorEastAsia" w:hint="eastAsia"/>
          <w:color w:val="000000" w:themeColor="text1"/>
        </w:rPr>
        <w:t>、赎回费率</w:t>
      </w:r>
    </w:p>
    <w:p w:rsidR="00A53926" w:rsidRPr="00B06E2C" w:rsidP="00C4254C" w14:paraId="0A35DF9D" w14:textId="77777777">
      <w:pPr>
        <w:spacing w:line="312"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1）A</w:t>
      </w:r>
      <w:r w:rsidRPr="00B06E2C">
        <w:rPr>
          <w:rFonts w:asciiTheme="minorEastAsia" w:eastAsiaTheme="minorEastAsia" w:hAnsiTheme="minorEastAsia" w:hint="eastAsia"/>
          <w:color w:val="000000" w:themeColor="text1"/>
          <w:szCs w:val="21"/>
        </w:rPr>
        <w:t>类</w:t>
      </w:r>
      <w:r w:rsidRPr="00B06E2C" w:rsidR="00660064">
        <w:rPr>
          <w:rFonts w:asciiTheme="minorEastAsia" w:eastAsiaTheme="minorEastAsia" w:hAnsiTheme="minorEastAsia" w:hint="eastAsia"/>
          <w:color w:val="000000" w:themeColor="text1"/>
          <w:szCs w:val="21"/>
        </w:rPr>
        <w:t>基金</w:t>
      </w:r>
      <w:r w:rsidRPr="00B06E2C">
        <w:rPr>
          <w:rFonts w:asciiTheme="minorEastAsia" w:eastAsiaTheme="minorEastAsia" w:hAnsiTheme="minorEastAsia" w:hint="eastAsia"/>
          <w:color w:val="000000" w:themeColor="text1"/>
          <w:szCs w:val="21"/>
        </w:rPr>
        <w:t>份额赎回费率</w:t>
      </w:r>
      <w:r w:rsidRPr="00B06E2C">
        <w:rPr>
          <w:rFonts w:asciiTheme="minorEastAsia" w:eastAsiaTheme="minorEastAsia" w:hAnsiTheme="minorEastAsia"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14:paraId="526C4659" w14:textId="77777777" w:rsidTr="00A5392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A53926" w:rsidRPr="00B06E2C" w:rsidP="00A53926" w14:paraId="4FD05304"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持有时间（天）</w:t>
            </w:r>
          </w:p>
        </w:tc>
        <w:tc>
          <w:tcPr>
            <w:tcW w:w="3798" w:type="dxa"/>
          </w:tcPr>
          <w:p w:rsidR="00A53926" w:rsidRPr="00B06E2C" w:rsidP="00A53926" w14:paraId="060D9726"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olor w:val="000000" w:themeColor="text1"/>
                <w:szCs w:val="21"/>
              </w:rPr>
              <w:t>A类基金份额</w:t>
            </w:r>
            <w:r w:rsidRPr="00B06E2C">
              <w:rPr>
                <w:rFonts w:asciiTheme="minorEastAsia" w:eastAsiaTheme="minorEastAsia" w:hAnsiTheme="minorEastAsia" w:cs="宋体" w:hint="eastAsia"/>
                <w:color w:val="000000" w:themeColor="text1"/>
                <w:kern w:val="0"/>
                <w:szCs w:val="21"/>
              </w:rPr>
              <w:t>赎回费率</w:t>
            </w:r>
          </w:p>
        </w:tc>
      </w:tr>
      <w:tr w14:paraId="6B001D6E" w14:textId="77777777" w:rsidTr="00A53926">
        <w:tblPrEx>
          <w:tblW w:w="0" w:type="auto"/>
          <w:jc w:val="center"/>
          <w:tblLayout w:type="fixed"/>
          <w:tblLook w:val="01E0"/>
        </w:tblPrEx>
        <w:trPr>
          <w:jc w:val="center"/>
        </w:trPr>
        <w:tc>
          <w:tcPr>
            <w:tcW w:w="3870" w:type="dxa"/>
          </w:tcPr>
          <w:p w:rsidR="00165E19" w:rsidRPr="00B06E2C" w:rsidP="00165E19" w14:paraId="1ED3B15B"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0-6</w:t>
            </w:r>
          </w:p>
        </w:tc>
        <w:tc>
          <w:tcPr>
            <w:tcW w:w="3798" w:type="dxa"/>
          </w:tcPr>
          <w:p w:rsidR="00165E19" w:rsidRPr="00B06E2C" w:rsidP="00165E19" w14:paraId="3A47AE8D"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1.50%</w:t>
            </w:r>
          </w:p>
        </w:tc>
      </w:tr>
      <w:tr w14:paraId="63989BDC" w14:textId="77777777" w:rsidTr="00A53926">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165E19" w:rsidRPr="00B06E2C" w:rsidP="00165E19" w14:paraId="7E75E65D"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color w:val="000000" w:themeColor="text1"/>
                <w:kern w:val="0"/>
                <w:szCs w:val="21"/>
              </w:rPr>
              <w:t>7-29</w:t>
            </w:r>
          </w:p>
        </w:tc>
        <w:tc>
          <w:tcPr>
            <w:tcW w:w="3798" w:type="dxa"/>
            <w:tcBorders>
              <w:top w:val="single" w:sz="4" w:space="0" w:color="auto"/>
              <w:left w:val="single" w:sz="4" w:space="0" w:color="auto"/>
              <w:bottom w:val="single" w:sz="4" w:space="0" w:color="auto"/>
              <w:right w:val="single" w:sz="4" w:space="0" w:color="auto"/>
            </w:tcBorders>
          </w:tcPr>
          <w:p w:rsidR="00165E19" w:rsidRPr="00B06E2C" w:rsidP="00165E19" w14:paraId="0C138316"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color w:val="000000" w:themeColor="text1"/>
                <w:kern w:val="0"/>
                <w:szCs w:val="21"/>
              </w:rPr>
              <w:t>0.75%</w:t>
            </w:r>
          </w:p>
        </w:tc>
      </w:tr>
      <w:tr w14:paraId="10147A9F" w14:textId="77777777" w:rsidTr="00A53926">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165E19" w:rsidRPr="00B06E2C" w:rsidP="00165E19" w14:paraId="70A041F4"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color w:val="000000" w:themeColor="text1"/>
                <w:kern w:val="0"/>
                <w:szCs w:val="21"/>
              </w:rPr>
              <w:t>30-364</w:t>
            </w:r>
          </w:p>
        </w:tc>
        <w:tc>
          <w:tcPr>
            <w:tcW w:w="3798" w:type="dxa"/>
            <w:tcBorders>
              <w:top w:val="single" w:sz="4" w:space="0" w:color="auto"/>
              <w:left w:val="single" w:sz="4" w:space="0" w:color="auto"/>
              <w:bottom w:val="single" w:sz="4" w:space="0" w:color="auto"/>
              <w:right w:val="single" w:sz="4" w:space="0" w:color="auto"/>
            </w:tcBorders>
          </w:tcPr>
          <w:p w:rsidR="00165E19" w:rsidRPr="00B06E2C" w:rsidP="00165E19" w14:paraId="4F0F1138"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color w:val="000000" w:themeColor="text1"/>
                <w:kern w:val="0"/>
                <w:szCs w:val="21"/>
              </w:rPr>
              <w:t>0.1%</w:t>
            </w:r>
          </w:p>
        </w:tc>
      </w:tr>
      <w:tr w14:paraId="4D75955D" w14:textId="77777777" w:rsidTr="00A53926">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165E19" w:rsidRPr="00B06E2C" w:rsidP="00165E19" w14:paraId="7CB0E11A"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color w:val="000000" w:themeColor="text1"/>
                <w:kern w:val="0"/>
                <w:szCs w:val="21"/>
              </w:rPr>
              <w:t>365-729</w:t>
            </w:r>
          </w:p>
        </w:tc>
        <w:tc>
          <w:tcPr>
            <w:tcW w:w="3798" w:type="dxa"/>
            <w:tcBorders>
              <w:top w:val="single" w:sz="4" w:space="0" w:color="auto"/>
              <w:left w:val="single" w:sz="4" w:space="0" w:color="auto"/>
              <w:bottom w:val="single" w:sz="4" w:space="0" w:color="auto"/>
              <w:right w:val="single" w:sz="4" w:space="0" w:color="auto"/>
            </w:tcBorders>
          </w:tcPr>
          <w:p w:rsidR="00165E19" w:rsidRPr="00B06E2C" w:rsidP="00165E19" w14:paraId="28B89D41"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color w:val="000000" w:themeColor="text1"/>
                <w:kern w:val="0"/>
                <w:szCs w:val="21"/>
              </w:rPr>
              <w:t>0.05%</w:t>
            </w:r>
          </w:p>
        </w:tc>
      </w:tr>
      <w:tr w14:paraId="06519FDC" w14:textId="77777777" w:rsidTr="00A53926">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165E19" w:rsidRPr="00B06E2C" w:rsidP="00165E19" w14:paraId="32EFE6F4"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color w:val="000000" w:themeColor="text1"/>
                <w:kern w:val="0"/>
                <w:szCs w:val="21"/>
              </w:rPr>
              <w:t>730及以上</w:t>
            </w:r>
          </w:p>
        </w:tc>
        <w:tc>
          <w:tcPr>
            <w:tcW w:w="3798" w:type="dxa"/>
            <w:tcBorders>
              <w:top w:val="single" w:sz="4" w:space="0" w:color="auto"/>
              <w:left w:val="single" w:sz="4" w:space="0" w:color="auto"/>
              <w:bottom w:val="single" w:sz="4" w:space="0" w:color="auto"/>
              <w:right w:val="single" w:sz="4" w:space="0" w:color="auto"/>
            </w:tcBorders>
          </w:tcPr>
          <w:p w:rsidR="00165E19" w:rsidRPr="00B06E2C" w:rsidP="00165E19" w14:paraId="387BF422"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color w:val="000000" w:themeColor="text1"/>
                <w:kern w:val="0"/>
                <w:szCs w:val="21"/>
              </w:rPr>
              <w:t>0%</w:t>
            </w:r>
          </w:p>
        </w:tc>
      </w:tr>
    </w:tbl>
    <w:p w:rsidR="002F230B" w:rsidRPr="00B06E2C" w:rsidP="00B977FB" w14:paraId="046E76CB"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投资者可将其持有的全部或部分</w:t>
      </w:r>
      <w:r w:rsidRPr="00B06E2C" w:rsidR="00BB17A5">
        <w:rPr>
          <w:rFonts w:asciiTheme="minorEastAsia" w:eastAsiaTheme="minorEastAsia" w:hAnsiTheme="minorEastAsia"/>
          <w:color w:val="000000" w:themeColor="text1"/>
        </w:rPr>
        <w:t>A</w:t>
      </w:r>
      <w:r w:rsidRPr="00B06E2C" w:rsidR="00BB17A5">
        <w:rPr>
          <w:rFonts w:asciiTheme="minorEastAsia" w:eastAsiaTheme="minorEastAsia" w:hAnsiTheme="minorEastAsia" w:hint="eastAsia"/>
          <w:color w:val="000000" w:themeColor="text1"/>
        </w:rPr>
        <w:t>类</w:t>
      </w:r>
      <w:r w:rsidRPr="00B06E2C">
        <w:rPr>
          <w:rFonts w:asciiTheme="minorEastAsia" w:eastAsiaTheme="minorEastAsia" w:hAnsiTheme="minorEastAsia" w:hint="eastAsia"/>
          <w:color w:val="000000" w:themeColor="text1"/>
          <w:szCs w:val="21"/>
        </w:rPr>
        <w:t>基金份额赎回。</w:t>
      </w:r>
      <w:r w:rsidRPr="00B06E2C">
        <w:rPr>
          <w:rFonts w:asciiTheme="minorEastAsia" w:eastAsiaTheme="minorEastAsia" w:hAnsiTheme="minorEastAsia"/>
          <w:color w:val="000000" w:themeColor="text1"/>
          <w:szCs w:val="21"/>
        </w:rPr>
        <w:t>赎回费用由赎回基金份额的</w:t>
      </w:r>
      <w:r w:rsidRPr="00B06E2C" w:rsidR="00BB17A5">
        <w:rPr>
          <w:rFonts w:asciiTheme="minorEastAsia" w:eastAsiaTheme="minorEastAsia" w:hAnsiTheme="minorEastAsia"/>
          <w:color w:val="000000" w:themeColor="text1"/>
        </w:rPr>
        <w:t>A</w:t>
      </w:r>
      <w:r w:rsidRPr="00B06E2C" w:rsidR="00BB17A5">
        <w:rPr>
          <w:rFonts w:asciiTheme="minorEastAsia" w:eastAsiaTheme="minorEastAsia" w:hAnsiTheme="minorEastAsia" w:hint="eastAsia"/>
          <w:color w:val="000000" w:themeColor="text1"/>
        </w:rPr>
        <w:t>类</w:t>
      </w:r>
      <w:r w:rsidRPr="00B06E2C">
        <w:rPr>
          <w:rFonts w:asciiTheme="minorEastAsia" w:eastAsiaTheme="minorEastAsia" w:hAnsiTheme="minorEastAsia"/>
          <w:color w:val="000000" w:themeColor="text1"/>
          <w:szCs w:val="21"/>
        </w:rPr>
        <w:t>基金份额持有人承担，</w:t>
      </w:r>
      <w:r w:rsidRPr="00B06E2C">
        <w:rPr>
          <w:rFonts w:asciiTheme="minorEastAsia" w:eastAsiaTheme="minorEastAsia" w:hAnsiTheme="minorEastAsia" w:hint="eastAsia"/>
          <w:color w:val="000000" w:themeColor="text1"/>
          <w:szCs w:val="21"/>
        </w:rPr>
        <w:t>在基金份额持有人赎回基金份额时收取。所收取的赎回费全额计入基金财产。</w:t>
      </w:r>
    </w:p>
    <w:p w:rsidR="003E36BA" w:rsidRPr="00B06E2C" w:rsidP="00A53926" w14:paraId="1CD0023F" w14:textId="77777777">
      <w:pPr>
        <w:spacing w:line="312" w:lineRule="auto"/>
        <w:ind w:firstLine="420" w:firstLineChars="200"/>
        <w:rPr>
          <w:rFonts w:asciiTheme="minorEastAsia" w:eastAsiaTheme="minorEastAsia" w:hAnsiTheme="minorEastAsia"/>
          <w:color w:val="000000" w:themeColor="text1"/>
          <w:szCs w:val="21"/>
        </w:rPr>
      </w:pPr>
      <w:bookmarkStart w:id="33" w:name="_Hlk91073313"/>
      <w:r w:rsidRPr="00B06E2C">
        <w:rPr>
          <w:rFonts w:asciiTheme="minorEastAsia" w:eastAsiaTheme="minorEastAsia" w:hAnsiTheme="minorEastAsia" w:hint="eastAsia"/>
          <w:color w:val="000000" w:themeColor="text1"/>
        </w:rPr>
        <w:t>注：</w:t>
      </w:r>
      <w:bookmarkStart w:id="34" w:name="_Hlk91070513"/>
      <w:r w:rsidRPr="00B06E2C">
        <w:rPr>
          <w:rFonts w:asciiTheme="minorEastAsia" w:eastAsiaTheme="minorEastAsia" w:hAnsiTheme="minorEastAsia" w:hint="eastAsia"/>
          <w:color w:val="000000" w:themeColor="text1"/>
        </w:rPr>
        <w:t>对于本基金</w:t>
      </w:r>
      <w:r w:rsidRPr="00B06E2C" w:rsidR="00B80D26">
        <w:rPr>
          <w:rFonts w:asciiTheme="minorEastAsia" w:eastAsiaTheme="minorEastAsia" w:hAnsiTheme="minorEastAsia" w:hint="eastAsia"/>
          <w:color w:val="000000" w:themeColor="text1"/>
        </w:rPr>
        <w:t>变更注册</w:t>
      </w:r>
      <w:r w:rsidRPr="00B06E2C">
        <w:rPr>
          <w:rFonts w:asciiTheme="minorEastAsia" w:eastAsiaTheme="minorEastAsia" w:hAnsiTheme="minorEastAsia" w:hint="eastAsia"/>
          <w:color w:val="000000" w:themeColor="text1"/>
        </w:rPr>
        <w:t>前持有的</w:t>
      </w:r>
      <w:r w:rsidRPr="00B06E2C" w:rsidR="00EB40FB">
        <w:rPr>
          <w:rFonts w:asciiTheme="minorEastAsia" w:eastAsiaTheme="minorEastAsia" w:hAnsiTheme="minorEastAsia" w:hint="eastAsia"/>
          <w:color w:val="000000" w:themeColor="text1"/>
        </w:rPr>
        <w:t>易方达信用债债券型证券投资基金</w:t>
      </w:r>
      <w:r w:rsidRPr="00B06E2C" w:rsidR="00A335A0">
        <w:rPr>
          <w:rFonts w:asciiTheme="minorEastAsia" w:eastAsiaTheme="minorEastAsia" w:hAnsiTheme="minorEastAsia"/>
          <w:color w:val="000000" w:themeColor="text1"/>
        </w:rPr>
        <w:t>A</w:t>
      </w:r>
      <w:r w:rsidRPr="00B06E2C" w:rsidR="00A335A0">
        <w:rPr>
          <w:rFonts w:asciiTheme="minorEastAsia" w:eastAsiaTheme="minorEastAsia" w:hAnsiTheme="minorEastAsia" w:hint="eastAsia"/>
          <w:color w:val="000000" w:themeColor="text1"/>
        </w:rPr>
        <w:t>类</w:t>
      </w:r>
      <w:r w:rsidRPr="00B06E2C" w:rsidR="00B80D26">
        <w:rPr>
          <w:rFonts w:asciiTheme="minorEastAsia" w:eastAsiaTheme="minorEastAsia" w:hAnsiTheme="minorEastAsia" w:hint="eastAsia"/>
          <w:color w:val="000000" w:themeColor="text1"/>
        </w:rPr>
        <w:t>基金份额，在变更注册的</w:t>
      </w:r>
      <w:r w:rsidRPr="00B06E2C">
        <w:rPr>
          <w:rFonts w:asciiTheme="minorEastAsia" w:eastAsiaTheme="minorEastAsia" w:hAnsiTheme="minorEastAsia" w:hint="eastAsia"/>
          <w:color w:val="000000" w:themeColor="text1"/>
        </w:rPr>
        <w:t>基金合同生效后，其持有期限为</w:t>
      </w:r>
      <w:r w:rsidRPr="00B06E2C" w:rsidR="00B80D26">
        <w:rPr>
          <w:rFonts w:asciiTheme="minorEastAsia" w:eastAsiaTheme="minorEastAsia" w:hAnsiTheme="minorEastAsia" w:hint="eastAsia"/>
          <w:color w:val="000000" w:themeColor="text1"/>
        </w:rPr>
        <w:t>变更注册的基金合同生效前的持有期限加上变更注册的基金合同生效</w:t>
      </w:r>
      <w:r w:rsidRPr="00B06E2C">
        <w:rPr>
          <w:rFonts w:asciiTheme="minorEastAsia" w:eastAsiaTheme="minorEastAsia" w:hAnsiTheme="minorEastAsia" w:hint="eastAsia"/>
          <w:color w:val="000000" w:themeColor="text1"/>
        </w:rPr>
        <w:t>后的持有期限</w:t>
      </w:r>
      <w:r w:rsidRPr="00B06E2C" w:rsidR="00F30635">
        <w:rPr>
          <w:rFonts w:asciiTheme="minorEastAsia" w:eastAsiaTheme="minorEastAsia" w:hAnsiTheme="minorEastAsia" w:hint="eastAsia"/>
          <w:color w:val="000000" w:themeColor="text1"/>
        </w:rPr>
        <w:t>，投资者份额持有时间记录规则以登记机构最新业务规则为准。</w:t>
      </w:r>
      <w:bookmarkEnd w:id="34"/>
    </w:p>
    <w:bookmarkEnd w:id="33"/>
    <w:p w:rsidR="00A53926" w:rsidRPr="00B06E2C" w:rsidP="00A53926" w14:paraId="72F2DCB6" w14:textId="77777777">
      <w:pPr>
        <w:spacing w:line="312"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2）C类</w:t>
      </w:r>
      <w:r w:rsidRPr="00B06E2C" w:rsidR="003740C1">
        <w:rPr>
          <w:rFonts w:asciiTheme="minorEastAsia" w:eastAsiaTheme="minorEastAsia" w:hAnsiTheme="minorEastAsia" w:hint="eastAsia"/>
          <w:color w:val="000000" w:themeColor="text1"/>
          <w:szCs w:val="21"/>
        </w:rPr>
        <w:t>基金</w:t>
      </w:r>
      <w:r w:rsidRPr="00B06E2C">
        <w:rPr>
          <w:rFonts w:asciiTheme="minorEastAsia" w:eastAsiaTheme="minorEastAsia" w:hAnsiTheme="minorEastAsia" w:hint="eastAsia"/>
          <w:color w:val="000000" w:themeColor="text1"/>
          <w:szCs w:val="21"/>
        </w:rPr>
        <w:t>份额赎回费率：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14:paraId="2CBC56F5" w14:textId="77777777" w:rsidTr="00A5392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A53926" w:rsidRPr="00B06E2C" w:rsidP="00A53926" w14:paraId="6A0A2A4D"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持有时间（天）</w:t>
            </w:r>
          </w:p>
        </w:tc>
        <w:tc>
          <w:tcPr>
            <w:tcW w:w="3798" w:type="dxa"/>
          </w:tcPr>
          <w:p w:rsidR="00A53926" w:rsidRPr="00B06E2C" w:rsidP="00A53926" w14:paraId="2305B34D"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olor w:val="000000" w:themeColor="text1"/>
                <w:szCs w:val="21"/>
              </w:rPr>
              <w:t>C类基金份额</w:t>
            </w:r>
            <w:r w:rsidRPr="00B06E2C">
              <w:rPr>
                <w:rFonts w:asciiTheme="minorEastAsia" w:eastAsiaTheme="minorEastAsia" w:hAnsiTheme="minorEastAsia" w:cs="宋体" w:hint="eastAsia"/>
                <w:color w:val="000000" w:themeColor="text1"/>
                <w:kern w:val="0"/>
                <w:szCs w:val="21"/>
              </w:rPr>
              <w:t>赎回费率</w:t>
            </w:r>
          </w:p>
        </w:tc>
      </w:tr>
      <w:tr w14:paraId="48BECBEE" w14:textId="77777777" w:rsidTr="00A53926">
        <w:tblPrEx>
          <w:tblW w:w="0" w:type="auto"/>
          <w:jc w:val="center"/>
          <w:tblLayout w:type="fixed"/>
          <w:tblLook w:val="01E0"/>
        </w:tblPrEx>
        <w:trPr>
          <w:jc w:val="center"/>
        </w:trPr>
        <w:tc>
          <w:tcPr>
            <w:tcW w:w="3870" w:type="dxa"/>
          </w:tcPr>
          <w:p w:rsidR="00A53926" w:rsidRPr="00B06E2C" w:rsidP="00A53926" w14:paraId="5060C181"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0-6</w:t>
            </w:r>
          </w:p>
        </w:tc>
        <w:tc>
          <w:tcPr>
            <w:tcW w:w="3798" w:type="dxa"/>
          </w:tcPr>
          <w:p w:rsidR="00A53926" w:rsidRPr="00B06E2C" w:rsidP="00A53926" w14:paraId="2AEC5D2A"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1.50%</w:t>
            </w:r>
          </w:p>
        </w:tc>
      </w:tr>
      <w:tr w14:paraId="76978DA0" w14:textId="77777777" w:rsidTr="00A53926">
        <w:tblPrEx>
          <w:tblW w:w="0" w:type="auto"/>
          <w:jc w:val="center"/>
          <w:tblLayout w:type="fixed"/>
          <w:tblLook w:val="01E0"/>
        </w:tblPrEx>
        <w:trPr>
          <w:jc w:val="center"/>
        </w:trPr>
        <w:tc>
          <w:tcPr>
            <w:tcW w:w="3870" w:type="dxa"/>
          </w:tcPr>
          <w:p w:rsidR="008A5CC9" w:rsidRPr="00B06E2C" w:rsidP="00A53926" w14:paraId="5AA241BA"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7-29</w:t>
            </w:r>
          </w:p>
        </w:tc>
        <w:tc>
          <w:tcPr>
            <w:tcW w:w="3798" w:type="dxa"/>
          </w:tcPr>
          <w:p w:rsidR="008A5CC9" w:rsidRPr="00B06E2C" w:rsidP="00A53926" w14:paraId="1DC0555D"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0.75%</w:t>
            </w:r>
          </w:p>
        </w:tc>
      </w:tr>
      <w:tr w14:paraId="49F63220" w14:textId="77777777" w:rsidTr="00A53926">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A53926" w:rsidRPr="00B06E2C" w:rsidP="00A53926" w14:paraId="2F211FD9"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30</w:t>
            </w:r>
            <w:r w:rsidRPr="00B06E2C">
              <w:rPr>
                <w:rFonts w:asciiTheme="minorEastAsia" w:eastAsiaTheme="minorEastAsia" w:hAnsiTheme="minorEastAsia" w:hint="eastAsia"/>
                <w:color w:val="000000" w:themeColor="text1"/>
                <w:szCs w:val="21"/>
              </w:rPr>
              <w:t>及</w:t>
            </w:r>
            <w:r w:rsidRPr="00B06E2C">
              <w:rPr>
                <w:rFonts w:asciiTheme="minorEastAsia" w:eastAsiaTheme="minorEastAsia" w:hAnsiTheme="minorEastAsia"/>
                <w:color w:val="000000" w:themeColor="text1"/>
                <w:szCs w:val="21"/>
              </w:rPr>
              <w:t>以上</w:t>
            </w:r>
          </w:p>
        </w:tc>
        <w:tc>
          <w:tcPr>
            <w:tcW w:w="3798" w:type="dxa"/>
            <w:tcBorders>
              <w:top w:val="single" w:sz="4" w:space="0" w:color="auto"/>
              <w:left w:val="single" w:sz="4" w:space="0" w:color="auto"/>
              <w:bottom w:val="single" w:sz="4" w:space="0" w:color="auto"/>
              <w:right w:val="single" w:sz="4" w:space="0" w:color="auto"/>
            </w:tcBorders>
          </w:tcPr>
          <w:p w:rsidR="00A53926" w:rsidRPr="00B06E2C" w:rsidP="00A53926" w14:paraId="24CF90E4"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0%</w:t>
            </w:r>
          </w:p>
        </w:tc>
      </w:tr>
    </w:tbl>
    <w:p w:rsidR="004D3ECA" w:rsidRPr="00B06E2C" w:rsidP="00B9654D" w14:paraId="04EDD16B"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投资者可将其持有的全部或部分</w:t>
      </w:r>
      <w:r w:rsidRPr="00B06E2C">
        <w:rPr>
          <w:rFonts w:asciiTheme="minorEastAsia" w:eastAsiaTheme="minorEastAsia" w:hAnsiTheme="minorEastAsia"/>
          <w:color w:val="000000" w:themeColor="text1"/>
          <w:szCs w:val="21"/>
        </w:rPr>
        <w:t>C类基金份额赎回。赎回费用由赎回基金份额的C类基金份额持有人承担，在基金份额持有人赎回基金份额时收取。对持有期少于</w:t>
      </w:r>
      <w:r w:rsidRPr="00B06E2C" w:rsidR="008A5CC9">
        <w:rPr>
          <w:rFonts w:asciiTheme="minorEastAsia" w:eastAsiaTheme="minorEastAsia" w:hAnsiTheme="minorEastAsia"/>
          <w:color w:val="000000" w:themeColor="text1"/>
          <w:szCs w:val="21"/>
        </w:rPr>
        <w:t>30</w:t>
      </w:r>
      <w:r w:rsidRPr="00B06E2C">
        <w:rPr>
          <w:rFonts w:asciiTheme="minorEastAsia" w:eastAsiaTheme="minorEastAsia" w:hAnsiTheme="minorEastAsia" w:hint="eastAsia"/>
          <w:color w:val="000000" w:themeColor="text1"/>
          <w:szCs w:val="21"/>
        </w:rPr>
        <w:t>天（不含）的</w:t>
      </w:r>
      <w:r w:rsidRPr="00B06E2C">
        <w:rPr>
          <w:rFonts w:asciiTheme="minorEastAsia" w:eastAsiaTheme="minorEastAsia" w:hAnsiTheme="minorEastAsia"/>
          <w:color w:val="000000" w:themeColor="text1"/>
          <w:szCs w:val="21"/>
        </w:rPr>
        <w:t>C类基金份额持有人所收取赎回费用全额计入基金财产</w:t>
      </w:r>
      <w:r w:rsidRPr="00B06E2C" w:rsidR="00480622">
        <w:rPr>
          <w:rFonts w:asciiTheme="minorEastAsia" w:eastAsiaTheme="minorEastAsia" w:hAnsiTheme="minorEastAsia" w:hint="eastAsia"/>
          <w:color w:val="000000" w:themeColor="text1"/>
          <w:szCs w:val="21"/>
        </w:rPr>
        <w:t>。</w:t>
      </w:r>
    </w:p>
    <w:p w:rsidR="0016352D" w:rsidRPr="00B06E2C" w:rsidP="00B9654D" w14:paraId="3287968A" w14:textId="77777777">
      <w:pPr>
        <w:spacing w:line="360" w:lineRule="auto"/>
        <w:ind w:firstLine="420" w:firstLineChars="200"/>
        <w:rPr>
          <w:rFonts w:asciiTheme="minorEastAsia" w:eastAsiaTheme="minorEastAsia" w:hAnsiTheme="minorEastAsia"/>
          <w:color w:val="000000" w:themeColor="text1"/>
          <w:szCs w:val="21"/>
        </w:rPr>
      </w:pPr>
      <w:bookmarkStart w:id="35" w:name="_Hlk91070852"/>
      <w:r w:rsidRPr="00B06E2C">
        <w:rPr>
          <w:rFonts w:asciiTheme="minorEastAsia" w:eastAsiaTheme="minorEastAsia" w:hAnsiTheme="minorEastAsia" w:hint="eastAsia"/>
          <w:color w:val="000000" w:themeColor="text1"/>
          <w:szCs w:val="21"/>
        </w:rPr>
        <w:t>注：</w:t>
      </w:r>
      <w:bookmarkStart w:id="36" w:name="_Hlk91070719"/>
      <w:r w:rsidRPr="00B06E2C">
        <w:rPr>
          <w:rFonts w:asciiTheme="minorEastAsia" w:eastAsiaTheme="minorEastAsia" w:hAnsiTheme="minorEastAsia" w:hint="eastAsia"/>
          <w:color w:val="000000" w:themeColor="text1"/>
          <w:szCs w:val="21"/>
        </w:rPr>
        <w:t>对于本基金变更注册前持有的易方达信用债债券型证券投资基金</w:t>
      </w:r>
      <w:r w:rsidRPr="00B06E2C">
        <w:rPr>
          <w:rFonts w:asciiTheme="minorEastAsia" w:eastAsiaTheme="minorEastAsia" w:hAnsiTheme="minorEastAsia"/>
          <w:color w:val="000000" w:themeColor="text1"/>
          <w:szCs w:val="21"/>
        </w:rPr>
        <w:t>C</w:t>
      </w:r>
      <w:r w:rsidRPr="00B06E2C">
        <w:rPr>
          <w:rFonts w:asciiTheme="minorEastAsia" w:eastAsiaTheme="minorEastAsia" w:hAnsiTheme="minorEastAsia" w:hint="eastAsia"/>
          <w:color w:val="000000" w:themeColor="text1"/>
          <w:szCs w:val="21"/>
        </w:rPr>
        <w:t>类基金份额，在变更注册的基金合同生效后，其持有期限为变更注册的基金合同生效前的持有期限加上变更注册的基金合同生效后的持有期限。</w:t>
      </w:r>
    </w:p>
    <w:bookmarkEnd w:id="35"/>
    <w:bookmarkEnd w:id="36"/>
    <w:p w:rsidR="006A1BA7" w:rsidRPr="00B06E2C" w:rsidP="006A1BA7" w14:paraId="16A70D78" w14:textId="77777777">
      <w:pPr>
        <w:spacing w:line="312"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szCs w:val="21"/>
        </w:rPr>
        <w:t>（3）D类基金份额赎回费率</w:t>
      </w:r>
      <w:r w:rsidRPr="00B06E2C">
        <w:rPr>
          <w:rFonts w:asciiTheme="minorEastAsia" w:eastAsiaTheme="minorEastAsia" w:hAnsiTheme="minorEastAsia"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14:paraId="262535BE" w14:textId="77777777" w:rsidTr="006A1BA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hideMark/>
          </w:tcPr>
          <w:p w:rsidR="006A1BA7" w:rsidRPr="00B06E2C" w14:paraId="21BC6633"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持有时间（天）</w:t>
            </w:r>
          </w:p>
        </w:tc>
        <w:tc>
          <w:tcPr>
            <w:tcW w:w="3798" w:type="dxa"/>
            <w:tcBorders>
              <w:top w:val="single" w:sz="4" w:space="0" w:color="auto"/>
              <w:left w:val="single" w:sz="4" w:space="0" w:color="auto"/>
              <w:bottom w:val="single" w:sz="4" w:space="0" w:color="auto"/>
              <w:right w:val="single" w:sz="4" w:space="0" w:color="auto"/>
            </w:tcBorders>
            <w:hideMark/>
          </w:tcPr>
          <w:p w:rsidR="006A1BA7" w:rsidRPr="00B06E2C" w14:paraId="53A96F71"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hint="eastAsia"/>
                <w:color w:val="000000" w:themeColor="text1"/>
                <w:szCs w:val="21"/>
              </w:rPr>
              <w:t>D类基金份额</w:t>
            </w:r>
            <w:r w:rsidRPr="00B06E2C">
              <w:rPr>
                <w:rFonts w:asciiTheme="minorEastAsia" w:eastAsiaTheme="minorEastAsia" w:hAnsiTheme="minorEastAsia" w:cs="宋体" w:hint="eastAsia"/>
                <w:color w:val="000000" w:themeColor="text1"/>
                <w:kern w:val="0"/>
                <w:szCs w:val="21"/>
              </w:rPr>
              <w:t>赎回费率</w:t>
            </w:r>
          </w:p>
        </w:tc>
      </w:tr>
      <w:tr w14:paraId="3174FD29" w14:textId="77777777" w:rsidTr="006A1BA7">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hideMark/>
          </w:tcPr>
          <w:p w:rsidR="006A1BA7" w:rsidRPr="00B06E2C" w14:paraId="7C8B7EE1"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0-6</w:t>
            </w:r>
          </w:p>
        </w:tc>
        <w:tc>
          <w:tcPr>
            <w:tcW w:w="3798" w:type="dxa"/>
            <w:tcBorders>
              <w:top w:val="single" w:sz="4" w:space="0" w:color="auto"/>
              <w:left w:val="single" w:sz="4" w:space="0" w:color="auto"/>
              <w:bottom w:val="single" w:sz="4" w:space="0" w:color="auto"/>
              <w:right w:val="single" w:sz="4" w:space="0" w:color="auto"/>
            </w:tcBorders>
            <w:hideMark/>
          </w:tcPr>
          <w:p w:rsidR="006A1BA7" w:rsidRPr="00B06E2C" w14:paraId="0E8F7B2C" w14:textId="77777777">
            <w:pPr>
              <w:widowControl/>
              <w:snapToGrid w:val="0"/>
              <w:spacing w:line="360" w:lineRule="auto"/>
              <w:jc w:val="center"/>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1.50%</w:t>
            </w:r>
          </w:p>
        </w:tc>
      </w:tr>
      <w:tr w14:paraId="1F1F9748" w14:textId="77777777" w:rsidTr="006A1BA7">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hideMark/>
          </w:tcPr>
          <w:p w:rsidR="006A1BA7" w:rsidRPr="00B06E2C" w14:paraId="7020CDE1"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hint="eastAsia"/>
                <w:color w:val="000000" w:themeColor="text1"/>
                <w:kern w:val="0"/>
                <w:szCs w:val="21"/>
              </w:rPr>
              <w:t>7-29</w:t>
            </w:r>
          </w:p>
        </w:tc>
        <w:tc>
          <w:tcPr>
            <w:tcW w:w="3798" w:type="dxa"/>
            <w:tcBorders>
              <w:top w:val="single" w:sz="4" w:space="0" w:color="auto"/>
              <w:left w:val="single" w:sz="4" w:space="0" w:color="auto"/>
              <w:bottom w:val="single" w:sz="4" w:space="0" w:color="auto"/>
              <w:right w:val="single" w:sz="4" w:space="0" w:color="auto"/>
            </w:tcBorders>
            <w:hideMark/>
          </w:tcPr>
          <w:p w:rsidR="006A1BA7" w:rsidRPr="00B06E2C" w14:paraId="35873596"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hint="eastAsia"/>
                <w:color w:val="000000" w:themeColor="text1"/>
                <w:kern w:val="0"/>
                <w:szCs w:val="21"/>
              </w:rPr>
              <w:t>0.75%</w:t>
            </w:r>
          </w:p>
        </w:tc>
      </w:tr>
      <w:tr w14:paraId="0544B389" w14:textId="77777777" w:rsidTr="006A1BA7">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hideMark/>
          </w:tcPr>
          <w:p w:rsidR="006A1BA7" w:rsidRPr="00B06E2C" w14:paraId="19FB6C31"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hint="eastAsia"/>
                <w:color w:val="000000" w:themeColor="text1"/>
                <w:kern w:val="0"/>
                <w:szCs w:val="21"/>
              </w:rPr>
              <w:t>30及以上</w:t>
            </w:r>
          </w:p>
        </w:tc>
        <w:tc>
          <w:tcPr>
            <w:tcW w:w="3798" w:type="dxa"/>
            <w:tcBorders>
              <w:top w:val="single" w:sz="4" w:space="0" w:color="auto"/>
              <w:left w:val="single" w:sz="4" w:space="0" w:color="auto"/>
              <w:bottom w:val="single" w:sz="4" w:space="0" w:color="auto"/>
              <w:right w:val="single" w:sz="4" w:space="0" w:color="auto"/>
            </w:tcBorders>
            <w:hideMark/>
          </w:tcPr>
          <w:p w:rsidR="006A1BA7" w:rsidRPr="00B06E2C" w14:paraId="5D724EC5" w14:textId="77777777">
            <w:pPr>
              <w:widowControl/>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s="宋体" w:hint="eastAsia"/>
                <w:color w:val="000000" w:themeColor="text1"/>
                <w:kern w:val="0"/>
                <w:szCs w:val="21"/>
              </w:rPr>
              <w:t>0%</w:t>
            </w:r>
          </w:p>
        </w:tc>
      </w:tr>
    </w:tbl>
    <w:p w:rsidR="006A1BA7" w:rsidRPr="00B06E2C" w:rsidP="006A1BA7" w14:paraId="37A84BB0"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投资者可将其持有的全部或部分</w:t>
      </w:r>
      <w:r w:rsidRPr="00B06E2C">
        <w:rPr>
          <w:rFonts w:asciiTheme="minorEastAsia" w:eastAsiaTheme="minorEastAsia" w:hAnsiTheme="minorEastAsia" w:hint="eastAsia"/>
          <w:color w:val="000000" w:themeColor="text1"/>
        </w:rPr>
        <w:t>D类</w:t>
      </w:r>
      <w:r w:rsidRPr="00B06E2C">
        <w:rPr>
          <w:rFonts w:asciiTheme="minorEastAsia" w:eastAsiaTheme="minorEastAsia" w:hAnsiTheme="minorEastAsia" w:hint="eastAsia"/>
          <w:color w:val="000000" w:themeColor="text1"/>
          <w:szCs w:val="21"/>
        </w:rPr>
        <w:t>基金份额赎回。赎回费用由赎回基金份额的</w:t>
      </w:r>
      <w:r w:rsidRPr="00B06E2C">
        <w:rPr>
          <w:rFonts w:asciiTheme="minorEastAsia" w:eastAsiaTheme="minorEastAsia" w:hAnsiTheme="minorEastAsia" w:hint="eastAsia"/>
          <w:color w:val="000000" w:themeColor="text1"/>
        </w:rPr>
        <w:t>D类</w:t>
      </w:r>
      <w:r w:rsidRPr="00B06E2C">
        <w:rPr>
          <w:rFonts w:asciiTheme="minorEastAsia" w:eastAsiaTheme="minorEastAsia" w:hAnsiTheme="minorEastAsia" w:hint="eastAsia"/>
          <w:color w:val="000000" w:themeColor="text1"/>
          <w:szCs w:val="21"/>
        </w:rPr>
        <w:t>基金份额持有人承担，在基金份额持有人赎回基金份额时收取。对持有期少于30天（不含）的D类基金份额持有人所收取赎回费用全额计入基金财产。</w:t>
      </w:r>
    </w:p>
    <w:p w:rsidR="006A1BA7" w:rsidRPr="00B06E2C" w:rsidP="006A1BA7" w14:paraId="4E6C6C43" w14:textId="7E4A72F1">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注：对于每份申购份额，持有期自该基金份额申购确认日至赎回确认日（不含该日）。</w:t>
      </w:r>
    </w:p>
    <w:p w:rsidR="00817E01" w:rsidRPr="00B06E2C" w:rsidP="00F55EBC" w14:paraId="30823190" w14:textId="4B9AB38E">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rPr>
        <w:t>投资者份额持有时间记录规则以登记机构最新业务规则为准，具体持有时间以登记机构系统记录为准</w:t>
      </w:r>
      <w:r w:rsidRPr="00B06E2C" w:rsidR="00FB3075">
        <w:rPr>
          <w:rFonts w:asciiTheme="minorEastAsia" w:eastAsiaTheme="minorEastAsia" w:hAnsiTheme="minorEastAsia" w:hint="eastAsia"/>
          <w:color w:val="000000" w:themeColor="text1"/>
        </w:rPr>
        <w:t>。</w:t>
      </w:r>
    </w:p>
    <w:p w:rsidR="00BA4B87" w:rsidRPr="00B06E2C" w:rsidP="00F55EBC" w14:paraId="0DB4386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4</w:t>
      </w:r>
      <w:r w:rsidRPr="00B06E2C">
        <w:rPr>
          <w:rFonts w:asciiTheme="minorEastAsia" w:eastAsiaTheme="minorEastAsia" w:hAnsiTheme="minorEastAsia" w:hint="eastAsia"/>
          <w:color w:val="000000" w:themeColor="text1"/>
          <w:szCs w:val="21"/>
        </w:rPr>
        <w:t>、基金管理人可以在基金合同规定的范围内调整申购费率</w:t>
      </w:r>
      <w:r w:rsidRPr="00B06E2C" w:rsidR="00880A01">
        <w:rPr>
          <w:rFonts w:asciiTheme="minorEastAsia" w:eastAsiaTheme="minorEastAsia" w:hAnsiTheme="minorEastAsia" w:hint="eastAsia"/>
          <w:color w:val="000000" w:themeColor="text1"/>
          <w:szCs w:val="21"/>
        </w:rPr>
        <w:t>、</w:t>
      </w:r>
      <w:r w:rsidRPr="00B06E2C">
        <w:rPr>
          <w:rFonts w:asciiTheme="minorEastAsia" w:eastAsiaTheme="minorEastAsia" w:hAnsiTheme="minorEastAsia" w:hint="eastAsia"/>
          <w:color w:val="000000" w:themeColor="text1"/>
          <w:szCs w:val="21"/>
        </w:rPr>
        <w:t>赎回费率</w:t>
      </w:r>
      <w:r w:rsidRPr="00B06E2C" w:rsidR="00880A01">
        <w:rPr>
          <w:rFonts w:asciiTheme="minorEastAsia" w:eastAsiaTheme="minorEastAsia" w:hAnsiTheme="minorEastAsia" w:hint="eastAsia"/>
          <w:color w:val="000000" w:themeColor="text1"/>
          <w:szCs w:val="21"/>
        </w:rPr>
        <w:t>或变更收费方式</w:t>
      </w:r>
      <w:r w:rsidRPr="00B06E2C">
        <w:rPr>
          <w:rFonts w:asciiTheme="minorEastAsia" w:eastAsiaTheme="minorEastAsia" w:hAnsiTheme="minorEastAsia" w:hint="eastAsia"/>
          <w:color w:val="000000" w:themeColor="text1"/>
          <w:szCs w:val="21"/>
        </w:rPr>
        <w:t>，调整后的申购费率</w:t>
      </w:r>
      <w:r w:rsidRPr="00B06E2C" w:rsidR="00880A01">
        <w:rPr>
          <w:rFonts w:asciiTheme="minorEastAsia" w:eastAsiaTheme="minorEastAsia" w:hAnsiTheme="minorEastAsia" w:hint="eastAsia"/>
          <w:color w:val="000000" w:themeColor="text1"/>
          <w:szCs w:val="21"/>
        </w:rPr>
        <w:t>、</w:t>
      </w:r>
      <w:r w:rsidRPr="00B06E2C">
        <w:rPr>
          <w:rFonts w:asciiTheme="minorEastAsia" w:eastAsiaTheme="minorEastAsia" w:hAnsiTheme="minorEastAsia" w:hint="eastAsia"/>
          <w:color w:val="000000" w:themeColor="text1"/>
          <w:szCs w:val="21"/>
        </w:rPr>
        <w:t>赎回费率</w:t>
      </w:r>
      <w:r w:rsidRPr="00B06E2C" w:rsidR="009012CD">
        <w:rPr>
          <w:rFonts w:asciiTheme="minorEastAsia" w:eastAsiaTheme="minorEastAsia" w:hAnsiTheme="minorEastAsia" w:hint="eastAsia"/>
          <w:color w:val="000000" w:themeColor="text1"/>
          <w:szCs w:val="21"/>
        </w:rPr>
        <w:t>或变更的收费方式</w:t>
      </w:r>
      <w:r w:rsidRPr="00B06E2C">
        <w:rPr>
          <w:rFonts w:asciiTheme="minorEastAsia" w:eastAsiaTheme="minorEastAsia" w:hAnsiTheme="minorEastAsia" w:hint="eastAsia"/>
          <w:color w:val="000000" w:themeColor="text1"/>
          <w:szCs w:val="21"/>
        </w:rPr>
        <w:t>在更新的《招募说明书》中列示。上述费率</w:t>
      </w:r>
      <w:r w:rsidRPr="00B06E2C" w:rsidR="009012CD">
        <w:rPr>
          <w:rFonts w:asciiTheme="minorEastAsia" w:eastAsiaTheme="minorEastAsia" w:hAnsiTheme="minorEastAsia" w:hint="eastAsia"/>
          <w:color w:val="000000" w:themeColor="text1"/>
          <w:szCs w:val="21"/>
        </w:rPr>
        <w:t>或收费方式</w:t>
      </w:r>
      <w:r w:rsidRPr="00B06E2C">
        <w:rPr>
          <w:rFonts w:asciiTheme="minorEastAsia" w:eastAsiaTheme="minorEastAsia" w:hAnsiTheme="minorEastAsia" w:hint="eastAsia"/>
          <w:color w:val="000000" w:themeColor="text1"/>
          <w:szCs w:val="21"/>
        </w:rPr>
        <w:t>如发生变更，基金管理人最迟应于新的费率或收费方式实施前依照《信息披露办法》的有关规定在</w:t>
      </w:r>
      <w:r w:rsidRPr="00B06E2C" w:rsidR="00463B40">
        <w:rPr>
          <w:rFonts w:asciiTheme="minorEastAsia" w:eastAsiaTheme="minorEastAsia" w:hAnsiTheme="minorEastAsia" w:hint="eastAsia"/>
          <w:color w:val="000000" w:themeColor="text1"/>
          <w:szCs w:val="21"/>
        </w:rPr>
        <w:t>规定媒介</w:t>
      </w:r>
      <w:r w:rsidRPr="00B06E2C">
        <w:rPr>
          <w:rFonts w:asciiTheme="minorEastAsia" w:eastAsiaTheme="minorEastAsia" w:hAnsiTheme="minorEastAsia" w:hint="eastAsia"/>
          <w:color w:val="000000" w:themeColor="text1"/>
          <w:szCs w:val="21"/>
        </w:rPr>
        <w:t>上公告。</w:t>
      </w:r>
    </w:p>
    <w:p w:rsidR="006B2284" w:rsidRPr="00B06E2C" w:rsidP="00C4254C" w14:paraId="55E3BDA0" w14:textId="77777777">
      <w:pPr>
        <w:spacing w:line="360" w:lineRule="auto"/>
        <w:ind w:firstLine="420" w:firstLineChars="200"/>
        <w:rPr>
          <w:rFonts w:asciiTheme="minorEastAsia" w:eastAsiaTheme="minorEastAsia" w:hAnsiTheme="minorEastAsia"/>
          <w:color w:val="000000" w:themeColor="text1"/>
        </w:rPr>
      </w:pPr>
      <w:bookmarkStart w:id="37" w:name="_Toc332373507"/>
      <w:r w:rsidRPr="00B06E2C">
        <w:rPr>
          <w:rFonts w:asciiTheme="minorEastAsia" w:eastAsiaTheme="minorEastAsia" w:hAnsiTheme="minorEastAsia"/>
          <w:color w:val="000000" w:themeColor="text1"/>
        </w:rPr>
        <w:t>5</w:t>
      </w:r>
      <w:r w:rsidRPr="00B06E2C">
        <w:rPr>
          <w:rFonts w:asciiTheme="minorEastAsia" w:eastAsiaTheme="minorEastAsia" w:hAnsiTheme="minorEastAsia" w:hint="eastAsia"/>
          <w:color w:val="000000" w:themeColor="text1"/>
        </w:rPr>
        <w:t>、</w:t>
      </w:r>
      <w:r w:rsidRPr="00B06E2C" w:rsidR="007E447C">
        <w:rPr>
          <w:rFonts w:asciiTheme="minorEastAsia" w:eastAsiaTheme="minorEastAsia" w:hAnsiTheme="minorEastAsia" w:hint="eastAsia"/>
          <w:color w:val="000000" w:themeColor="text1"/>
        </w:rPr>
        <w:t>当本基金发生大额申购或赎回情形时，基金管理人可以采用摆动定价机制，以确保基金估值的公平性。具体处理原则与操作规范遵循相关法律法规以及监管部门、自律规则的规定。</w:t>
      </w:r>
    </w:p>
    <w:p w:rsidR="00AE4146" w:rsidRPr="00B06E2C" w:rsidP="00C4254C" w14:paraId="1CEE7B8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w:t>
      </w:r>
      <w:r w:rsidRPr="00B06E2C">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C90C0F" w:rsidRPr="00B06E2C" w:rsidP="00C4254C" w14:paraId="040643D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（八）申购和赎回的数额和价格</w:t>
      </w:r>
    </w:p>
    <w:p w:rsidR="00C9267B" w:rsidRPr="00B06E2C" w:rsidP="00C4254C" w14:paraId="7F6629E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1、申购和赎回数额、余额的处理方式</w:t>
      </w:r>
      <w:r w:rsidRPr="00B06E2C">
        <w:rPr>
          <w:rFonts w:asciiTheme="minorEastAsia" w:eastAsiaTheme="minorEastAsia" w:hAnsiTheme="minorEastAsia"/>
          <w:color w:val="000000" w:themeColor="text1"/>
          <w:szCs w:val="21"/>
        </w:rPr>
        <w:t xml:space="preserve"> </w:t>
      </w:r>
    </w:p>
    <w:p w:rsidR="00C9267B" w:rsidRPr="00B06E2C" w:rsidP="00C4254C" w14:paraId="0D61B093" w14:textId="2998F1A8">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申购的有效份额为按实际确认的申购金额在扣除相应的费用后，</w:t>
      </w:r>
      <w:r w:rsidRPr="00B06E2C">
        <w:rPr>
          <w:rFonts w:asciiTheme="minorEastAsia" w:eastAsiaTheme="minorEastAsia" w:hAnsiTheme="minorEastAsia"/>
          <w:color w:val="000000" w:themeColor="text1"/>
          <w:szCs w:val="21"/>
        </w:rPr>
        <w:t>以申购当日</w:t>
      </w:r>
      <w:r w:rsidRPr="00B06E2C" w:rsidR="001D017E">
        <w:rPr>
          <w:rFonts w:asciiTheme="minorEastAsia" w:eastAsiaTheme="minorEastAsia" w:hAnsiTheme="minorEastAsia" w:hint="eastAsia"/>
          <w:color w:val="000000" w:themeColor="text1"/>
          <w:szCs w:val="21"/>
        </w:rPr>
        <w:t>该类</w:t>
      </w:r>
      <w:r w:rsidRPr="00B06E2C" w:rsidR="00EF5840">
        <w:rPr>
          <w:rFonts w:asciiTheme="minorEastAsia" w:eastAsiaTheme="minorEastAsia" w:hAnsiTheme="minorEastAsia" w:hint="eastAsia"/>
          <w:color w:val="000000" w:themeColor="text1"/>
          <w:szCs w:val="21"/>
        </w:rPr>
        <w:t>基金份额的</w:t>
      </w:r>
      <w:r w:rsidRPr="00B06E2C">
        <w:rPr>
          <w:rFonts w:asciiTheme="minorEastAsia" w:eastAsiaTheme="minorEastAsia" w:hAnsiTheme="minorEastAsia"/>
          <w:color w:val="000000" w:themeColor="text1"/>
          <w:szCs w:val="21"/>
        </w:rPr>
        <w:t>基金份额净值为基准计算。</w:t>
      </w:r>
      <w:r w:rsidRPr="00B06E2C">
        <w:rPr>
          <w:rFonts w:asciiTheme="minorEastAsia" w:eastAsiaTheme="minorEastAsia" w:hAnsiTheme="minorEastAsia" w:hint="eastAsia"/>
          <w:color w:val="000000" w:themeColor="text1"/>
          <w:szCs w:val="21"/>
        </w:rPr>
        <w:t>本基金分为</w:t>
      </w:r>
      <w:r w:rsidRPr="00B06E2C">
        <w:rPr>
          <w:rFonts w:asciiTheme="minorEastAsia" w:eastAsiaTheme="minorEastAsia" w:hAnsiTheme="minorEastAsia"/>
          <w:color w:val="000000" w:themeColor="text1"/>
          <w:szCs w:val="21"/>
        </w:rPr>
        <w:t xml:space="preserve">A </w:t>
      </w:r>
      <w:r w:rsidRPr="00B06E2C">
        <w:rPr>
          <w:rFonts w:asciiTheme="minorEastAsia" w:eastAsiaTheme="minorEastAsia" w:hAnsiTheme="minorEastAsia" w:hint="eastAsia"/>
          <w:color w:val="000000" w:themeColor="text1"/>
          <w:szCs w:val="21"/>
        </w:rPr>
        <w:t>类</w:t>
      </w:r>
      <w:r w:rsidRPr="00B06E2C" w:rsidR="006A1BA7">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C</w:t>
      </w:r>
      <w:r w:rsidRPr="00B06E2C">
        <w:rPr>
          <w:rFonts w:asciiTheme="minorEastAsia" w:eastAsiaTheme="minorEastAsia" w:hAnsiTheme="minorEastAsia" w:hint="eastAsia"/>
          <w:color w:val="000000" w:themeColor="text1"/>
          <w:szCs w:val="21"/>
        </w:rPr>
        <w:t>类</w:t>
      </w:r>
      <w:r w:rsidRPr="00B06E2C" w:rsidR="006A1BA7">
        <w:rPr>
          <w:rFonts w:asciiTheme="minorEastAsia" w:eastAsiaTheme="minorEastAsia" w:hAnsiTheme="minorEastAsia" w:hint="eastAsia"/>
          <w:color w:val="000000" w:themeColor="text1"/>
          <w:szCs w:val="21"/>
        </w:rPr>
        <w:t>和D类三</w:t>
      </w:r>
      <w:r w:rsidRPr="00B06E2C">
        <w:rPr>
          <w:rFonts w:asciiTheme="minorEastAsia" w:eastAsiaTheme="minorEastAsia" w:hAnsiTheme="minorEastAsia" w:hint="eastAsia"/>
          <w:color w:val="000000" w:themeColor="text1"/>
          <w:szCs w:val="21"/>
        </w:rPr>
        <w:t>类基金份额，</w:t>
      </w:r>
      <w:r w:rsidRPr="00B06E2C" w:rsidR="00425AA4">
        <w:rPr>
          <w:rFonts w:asciiTheme="minorEastAsia" w:eastAsiaTheme="minorEastAsia" w:hAnsiTheme="minorEastAsia"/>
          <w:color w:val="000000" w:themeColor="text1"/>
          <w:szCs w:val="21"/>
        </w:rPr>
        <w:t>各</w:t>
      </w:r>
      <w:r w:rsidRPr="00B06E2C">
        <w:rPr>
          <w:rFonts w:asciiTheme="minorEastAsia" w:eastAsiaTheme="minorEastAsia" w:hAnsiTheme="minorEastAsia" w:hint="eastAsia"/>
          <w:color w:val="000000" w:themeColor="text1"/>
          <w:szCs w:val="21"/>
        </w:rPr>
        <w:t>类基金份额单独设置基金代码，分别计算和公告基金份额净值。</w:t>
      </w:r>
      <w:r w:rsidRPr="00B06E2C">
        <w:rPr>
          <w:rFonts w:asciiTheme="minorEastAsia" w:eastAsiaTheme="minorEastAsia" w:hAnsiTheme="minorEastAsia"/>
          <w:color w:val="000000" w:themeColor="text1"/>
        </w:rPr>
        <w:t>申购涉及金额、份额的计算结果</w:t>
      </w:r>
      <w:r w:rsidRPr="00B06E2C" w:rsidR="00EF5840">
        <w:rPr>
          <w:rFonts w:asciiTheme="minorEastAsia" w:eastAsiaTheme="minorEastAsia" w:hAnsiTheme="minorEastAsia" w:hint="eastAsia"/>
          <w:color w:val="000000" w:themeColor="text1"/>
        </w:rPr>
        <w:t>均</w:t>
      </w:r>
      <w:r w:rsidRPr="00B06E2C">
        <w:rPr>
          <w:rFonts w:asciiTheme="minorEastAsia" w:eastAsiaTheme="minorEastAsia" w:hAnsiTheme="minorEastAsia"/>
          <w:color w:val="000000" w:themeColor="text1"/>
        </w:rPr>
        <w:t>保留到小数点后两位，小数点后两位以后的部分四舍五入，由此产生的误差计入基金财产。</w:t>
      </w:r>
    </w:p>
    <w:p w:rsidR="00C9267B" w:rsidRPr="00B06E2C" w:rsidP="00C4254C" w14:paraId="77BFB96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赎回金额的处理方式：</w:t>
      </w:r>
      <w:r w:rsidRPr="00B06E2C">
        <w:rPr>
          <w:rFonts w:asciiTheme="minorEastAsia" w:eastAsiaTheme="minorEastAsia" w:hAnsiTheme="minorEastAsia"/>
          <w:color w:val="000000" w:themeColor="text1"/>
          <w:szCs w:val="21"/>
        </w:rPr>
        <w:t>赎回金额为按实际确认的有效赎回份额乘以申请当日</w:t>
      </w:r>
      <w:r w:rsidRPr="00B06E2C">
        <w:rPr>
          <w:rFonts w:asciiTheme="minorEastAsia" w:eastAsiaTheme="minorEastAsia" w:hAnsiTheme="minorEastAsia" w:hint="eastAsia"/>
          <w:color w:val="000000" w:themeColor="text1"/>
          <w:szCs w:val="21"/>
        </w:rPr>
        <w:t>该类</w:t>
      </w:r>
      <w:r w:rsidRPr="00B06E2C" w:rsidR="00D96B31">
        <w:rPr>
          <w:rFonts w:asciiTheme="minorEastAsia" w:eastAsiaTheme="minorEastAsia" w:hAnsiTheme="minorEastAsia" w:hint="eastAsia"/>
          <w:color w:val="000000" w:themeColor="text1"/>
          <w:szCs w:val="21"/>
        </w:rPr>
        <w:t>基金</w:t>
      </w:r>
      <w:r w:rsidRPr="00B06E2C">
        <w:rPr>
          <w:rFonts w:asciiTheme="minorEastAsia" w:eastAsiaTheme="minorEastAsia" w:hAnsiTheme="minorEastAsia" w:hint="eastAsia"/>
          <w:color w:val="000000" w:themeColor="text1"/>
          <w:szCs w:val="21"/>
        </w:rPr>
        <w:t>份额的</w:t>
      </w:r>
      <w:r w:rsidRPr="00B06E2C">
        <w:rPr>
          <w:rFonts w:asciiTheme="minorEastAsia" w:eastAsiaTheme="minorEastAsia" w:hAnsiTheme="minorEastAsia"/>
          <w:color w:val="000000" w:themeColor="text1"/>
          <w:szCs w:val="21"/>
        </w:rPr>
        <w:t>基金份额净值并扣除相应的费用后的余额</w:t>
      </w:r>
      <w:r w:rsidRPr="00B06E2C">
        <w:rPr>
          <w:rFonts w:asciiTheme="minorEastAsia" w:eastAsiaTheme="minorEastAsia" w:hAnsiTheme="minorEastAsia"/>
          <w:color w:val="000000" w:themeColor="text1"/>
        </w:rPr>
        <w:t>，赎回费用、赎回金额的单位为人民币</w:t>
      </w:r>
      <w:r w:rsidRPr="00B06E2C">
        <w:rPr>
          <w:rFonts w:asciiTheme="minorEastAsia" w:eastAsiaTheme="minorEastAsia" w:hAnsiTheme="minorEastAsia"/>
          <w:color w:val="000000" w:themeColor="text1"/>
        </w:rPr>
        <w:t>元，计算结果</w:t>
      </w:r>
      <w:r w:rsidRPr="00B06E2C" w:rsidR="00EF5840">
        <w:rPr>
          <w:rFonts w:asciiTheme="minorEastAsia" w:eastAsiaTheme="minorEastAsia" w:hAnsiTheme="minorEastAsia" w:hint="eastAsia"/>
          <w:color w:val="000000" w:themeColor="text1"/>
        </w:rPr>
        <w:t>均</w:t>
      </w:r>
      <w:r w:rsidRPr="00B06E2C">
        <w:rPr>
          <w:rFonts w:asciiTheme="minorEastAsia" w:eastAsiaTheme="minorEastAsia" w:hAnsiTheme="minorEastAsia"/>
          <w:color w:val="000000" w:themeColor="text1"/>
        </w:rPr>
        <w:t>保留到小数点后两位，小数点后两位以后的部分四舍五入，由此产生的误差计入基金财产。</w:t>
      </w:r>
      <w:r w:rsidRPr="00B06E2C">
        <w:rPr>
          <w:rFonts w:asciiTheme="minorEastAsia" w:eastAsiaTheme="minorEastAsia" w:hAnsiTheme="minorEastAsia"/>
          <w:color w:val="000000" w:themeColor="text1"/>
          <w:szCs w:val="21"/>
        </w:rPr>
        <w:t xml:space="preserve"> </w:t>
      </w:r>
    </w:p>
    <w:p w:rsidR="00C9267B" w:rsidRPr="00B06E2C" w:rsidP="00C4254C" w14:paraId="1138F253" w14:textId="77777777">
      <w:pPr>
        <w:spacing w:line="360" w:lineRule="auto"/>
        <w:ind w:firstLine="420" w:firstLineChars="200"/>
        <w:rPr>
          <w:rFonts w:asciiTheme="minorEastAsia" w:eastAsiaTheme="minorEastAsia" w:hAnsiTheme="minorEastAsia"/>
          <w:color w:val="000000" w:themeColor="text1"/>
        </w:rPr>
      </w:pPr>
      <w:bookmarkStart w:id="38" w:name="_Toc332373508"/>
      <w:r w:rsidRPr="00B06E2C">
        <w:rPr>
          <w:rFonts w:asciiTheme="minorEastAsia" w:eastAsiaTheme="minorEastAsia" w:hAnsiTheme="minorEastAsia"/>
          <w:color w:val="000000" w:themeColor="text1"/>
        </w:rPr>
        <w:t>2、申购份额的计算</w:t>
      </w:r>
      <w:bookmarkEnd w:id="38"/>
      <w:r w:rsidRPr="00B06E2C">
        <w:rPr>
          <w:rFonts w:asciiTheme="minorEastAsia" w:eastAsiaTheme="minorEastAsia" w:hAnsiTheme="minorEastAsia"/>
          <w:color w:val="000000" w:themeColor="text1"/>
          <w:szCs w:val="21"/>
        </w:rPr>
        <w:t xml:space="preserve"> </w:t>
      </w:r>
    </w:p>
    <w:p w:rsidR="00C156BC" w:rsidRPr="00B06E2C" w:rsidP="00C156BC" w14:paraId="50B5135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1</w:t>
      </w: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A</w:t>
      </w:r>
      <w:r w:rsidRPr="00B06E2C">
        <w:rPr>
          <w:rFonts w:asciiTheme="minorEastAsia" w:eastAsiaTheme="minorEastAsia" w:hAnsiTheme="minorEastAsia" w:hint="eastAsia"/>
          <w:color w:val="000000" w:themeColor="text1"/>
          <w:szCs w:val="21"/>
        </w:rPr>
        <w:t>类</w:t>
      </w:r>
      <w:r w:rsidRPr="00B06E2C" w:rsidR="006A1BA7">
        <w:rPr>
          <w:rFonts w:asciiTheme="minorEastAsia" w:eastAsiaTheme="minorEastAsia" w:hAnsiTheme="minorEastAsia" w:hint="eastAsia"/>
          <w:color w:val="000000" w:themeColor="text1"/>
          <w:szCs w:val="21"/>
        </w:rPr>
        <w:t>、D类</w:t>
      </w:r>
      <w:r w:rsidRPr="00B06E2C">
        <w:rPr>
          <w:rFonts w:asciiTheme="minorEastAsia" w:eastAsiaTheme="minorEastAsia" w:hAnsiTheme="minorEastAsia" w:hint="eastAsia"/>
          <w:color w:val="000000" w:themeColor="text1"/>
          <w:szCs w:val="21"/>
        </w:rPr>
        <w:t>基金份额</w:t>
      </w:r>
    </w:p>
    <w:p w:rsidR="00A53926" w:rsidRPr="00B06E2C" w:rsidP="00C4254C" w14:paraId="4DB3215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净申购金额</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申购金额</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申购费率）</w:t>
      </w:r>
    </w:p>
    <w:p w:rsidR="00A53926" w:rsidRPr="00B06E2C" w:rsidP="00C4254C" w14:paraId="6C128CF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（注：对于</w:t>
      </w:r>
      <w:r w:rsidRPr="00B06E2C">
        <w:rPr>
          <w:rFonts w:asciiTheme="minorEastAsia" w:eastAsiaTheme="minorEastAsia" w:hAnsiTheme="minorEastAsia"/>
          <w:color w:val="000000" w:themeColor="text1"/>
        </w:rPr>
        <w:t>500</w:t>
      </w:r>
      <w:r w:rsidRPr="00B06E2C">
        <w:rPr>
          <w:rFonts w:asciiTheme="minorEastAsia" w:eastAsiaTheme="minorEastAsia" w:hAnsiTheme="minorEastAsia" w:hint="eastAsia"/>
          <w:color w:val="000000" w:themeColor="text1"/>
        </w:rPr>
        <w:t>万（含）以上适用固定金额申购费的申购，净申购金额＝申购金额－固定申购费金额）</w:t>
      </w:r>
    </w:p>
    <w:p w:rsidR="00A53926" w:rsidRPr="00B06E2C" w:rsidP="00C4254C" w14:paraId="1EB7172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申购费用</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申购金额</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净申购金额</w:t>
      </w:r>
    </w:p>
    <w:p w:rsidR="00A53926" w:rsidRPr="00B06E2C" w:rsidP="00C4254C" w14:paraId="7100262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申购份额</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净申购金额</w:t>
      </w:r>
      <w:r w:rsidRPr="00B06E2C">
        <w:rPr>
          <w:rFonts w:asciiTheme="minorEastAsia" w:eastAsiaTheme="minorEastAsia" w:hAnsiTheme="minorEastAsia"/>
          <w:color w:val="000000" w:themeColor="text1"/>
        </w:rPr>
        <w:t>/T</w:t>
      </w:r>
      <w:r w:rsidRPr="00B06E2C">
        <w:rPr>
          <w:rFonts w:asciiTheme="minorEastAsia" w:eastAsiaTheme="minorEastAsia" w:hAnsiTheme="minorEastAsia" w:hint="eastAsia"/>
          <w:color w:val="000000" w:themeColor="text1"/>
        </w:rPr>
        <w:t>日</w:t>
      </w:r>
      <w:r w:rsidRPr="00B06E2C" w:rsidR="00BC1638">
        <w:rPr>
          <w:rFonts w:asciiTheme="minorEastAsia" w:eastAsiaTheme="minorEastAsia" w:hAnsiTheme="minorEastAsia" w:hint="eastAsia"/>
          <w:color w:val="000000" w:themeColor="text1"/>
        </w:rPr>
        <w:t>该</w:t>
      </w:r>
      <w:r w:rsidRPr="00B06E2C" w:rsidR="00613031">
        <w:rPr>
          <w:rFonts w:asciiTheme="minorEastAsia" w:eastAsiaTheme="minorEastAsia" w:hAnsiTheme="minorEastAsia" w:hint="eastAsia"/>
          <w:color w:val="000000" w:themeColor="text1"/>
        </w:rPr>
        <w:t>类</w:t>
      </w:r>
      <w:r w:rsidRPr="00B06E2C">
        <w:rPr>
          <w:rFonts w:asciiTheme="minorEastAsia" w:eastAsiaTheme="minorEastAsia" w:hAnsiTheme="minorEastAsia" w:hint="eastAsia"/>
          <w:color w:val="000000" w:themeColor="text1"/>
        </w:rPr>
        <w:t>基金份额净值</w:t>
      </w:r>
    </w:p>
    <w:p w:rsidR="00F76242" w:rsidRPr="00B06E2C" w:rsidP="00F76242" w14:paraId="2DC5ABF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例：</w:t>
      </w:r>
      <w:r w:rsidRPr="00B06E2C">
        <w:rPr>
          <w:rFonts w:asciiTheme="minorEastAsia" w:eastAsiaTheme="minorEastAsia" w:hAnsiTheme="minorEastAsia" w:hint="eastAsia"/>
          <w:color w:val="000000" w:themeColor="text1"/>
          <w:szCs w:val="21"/>
        </w:rPr>
        <w:t>某投资人（特定投资群体）</w:t>
      </w:r>
      <w:r w:rsidRPr="00B06E2C">
        <w:rPr>
          <w:rFonts w:asciiTheme="minorEastAsia" w:eastAsiaTheme="minorEastAsia" w:hAnsiTheme="minorEastAsia" w:hint="eastAsia"/>
          <w:color w:val="000000" w:themeColor="text1"/>
        </w:rPr>
        <w:t>通过本基金管理人的直销中心投资</w:t>
      </w:r>
      <w:r w:rsidRPr="00B06E2C">
        <w:rPr>
          <w:rFonts w:asciiTheme="minorEastAsia" w:eastAsiaTheme="minorEastAsia" w:hAnsiTheme="minorEastAsia"/>
          <w:color w:val="000000" w:themeColor="text1"/>
        </w:rPr>
        <w:t>100,000</w:t>
      </w:r>
      <w:r w:rsidRPr="00B06E2C">
        <w:rPr>
          <w:rFonts w:asciiTheme="minorEastAsia" w:eastAsiaTheme="minorEastAsia" w:hAnsiTheme="minorEastAsia" w:hint="eastAsia"/>
          <w:color w:val="000000" w:themeColor="text1"/>
        </w:rPr>
        <w:t>元申购本基金</w:t>
      </w:r>
      <w:r w:rsidRPr="00B06E2C">
        <w:rPr>
          <w:rFonts w:asciiTheme="minorEastAsia" w:eastAsiaTheme="minorEastAsia" w:hAnsiTheme="minorEastAsia"/>
          <w:color w:val="000000" w:themeColor="text1"/>
        </w:rPr>
        <w:t>A</w:t>
      </w:r>
      <w:r w:rsidRPr="00B06E2C">
        <w:rPr>
          <w:rFonts w:asciiTheme="minorEastAsia" w:eastAsiaTheme="minorEastAsia" w:hAnsiTheme="minorEastAsia" w:hint="eastAsia"/>
          <w:color w:val="000000" w:themeColor="text1"/>
        </w:rPr>
        <w:t>类</w:t>
      </w:r>
      <w:r w:rsidRPr="00B06E2C" w:rsidR="006A1BA7">
        <w:rPr>
          <w:rFonts w:asciiTheme="minorEastAsia" w:eastAsiaTheme="minorEastAsia" w:hAnsiTheme="minorEastAsia" w:hint="eastAsia"/>
          <w:color w:val="000000" w:themeColor="text1"/>
        </w:rPr>
        <w:t>或D类</w:t>
      </w:r>
      <w:r w:rsidRPr="00B06E2C">
        <w:rPr>
          <w:rFonts w:asciiTheme="minorEastAsia" w:eastAsiaTheme="minorEastAsia" w:hAnsiTheme="minorEastAsia" w:hint="eastAsia"/>
          <w:color w:val="000000" w:themeColor="text1"/>
        </w:rPr>
        <w:t>份额，申购费率为</w:t>
      </w:r>
      <w:r w:rsidRPr="00B06E2C">
        <w:rPr>
          <w:rFonts w:asciiTheme="minorEastAsia" w:eastAsiaTheme="minorEastAsia" w:hAnsiTheme="minorEastAsia"/>
          <w:color w:val="000000" w:themeColor="text1"/>
        </w:rPr>
        <w:t>0.08%</w:t>
      </w:r>
      <w:r w:rsidRPr="00B06E2C">
        <w:rPr>
          <w:rFonts w:asciiTheme="minorEastAsia" w:eastAsiaTheme="minorEastAsia" w:hAnsiTheme="minorEastAsia" w:hint="eastAsia"/>
          <w:color w:val="000000" w:themeColor="text1"/>
        </w:rPr>
        <w:t>，假设申购当日</w:t>
      </w:r>
      <w:r w:rsidRPr="00B06E2C" w:rsidR="005569E4">
        <w:rPr>
          <w:rFonts w:asciiTheme="minorEastAsia" w:eastAsiaTheme="minorEastAsia" w:hAnsiTheme="minorEastAsia"/>
          <w:color w:val="000000" w:themeColor="text1"/>
        </w:rPr>
        <w:t>A</w:t>
      </w:r>
      <w:r w:rsidRPr="00B06E2C" w:rsidR="005569E4">
        <w:rPr>
          <w:rFonts w:asciiTheme="minorEastAsia" w:eastAsiaTheme="minorEastAsia" w:hAnsiTheme="minorEastAsia" w:hint="eastAsia"/>
          <w:color w:val="000000" w:themeColor="text1"/>
        </w:rPr>
        <w:t>类</w:t>
      </w:r>
      <w:r w:rsidRPr="00B06E2C" w:rsidR="006A1BA7">
        <w:rPr>
          <w:rFonts w:asciiTheme="minorEastAsia" w:eastAsiaTheme="minorEastAsia" w:hAnsiTheme="minorEastAsia" w:hint="eastAsia"/>
          <w:color w:val="000000" w:themeColor="text1"/>
        </w:rPr>
        <w:t>或D类</w:t>
      </w:r>
      <w:r w:rsidRPr="00B06E2C">
        <w:rPr>
          <w:rFonts w:asciiTheme="minorEastAsia" w:eastAsiaTheme="minorEastAsia" w:hAnsiTheme="minorEastAsia" w:hint="eastAsia"/>
          <w:color w:val="000000" w:themeColor="text1"/>
        </w:rPr>
        <w:t>基金份额净值为</w:t>
      </w:r>
      <w:r w:rsidRPr="00B06E2C">
        <w:rPr>
          <w:rFonts w:asciiTheme="minorEastAsia" w:eastAsiaTheme="minorEastAsia" w:hAnsiTheme="minorEastAsia"/>
          <w:color w:val="000000" w:themeColor="text1"/>
        </w:rPr>
        <w:t>1.040</w:t>
      </w:r>
      <w:r w:rsidRPr="00B06E2C" w:rsidR="00947B0D">
        <w:rPr>
          <w:rFonts w:asciiTheme="minorEastAsia" w:eastAsiaTheme="minorEastAsia" w:hAnsiTheme="minorEastAsia"/>
          <w:color w:val="000000" w:themeColor="text1"/>
        </w:rPr>
        <w:t>0</w:t>
      </w:r>
      <w:r w:rsidRPr="00B06E2C">
        <w:rPr>
          <w:rFonts w:asciiTheme="minorEastAsia" w:eastAsiaTheme="minorEastAsia" w:hAnsiTheme="minorEastAsia" w:hint="eastAsia"/>
          <w:color w:val="000000" w:themeColor="text1"/>
        </w:rPr>
        <w:t>元，则其可得到的申购份额为：</w:t>
      </w:r>
    </w:p>
    <w:p w:rsidR="00F76242" w:rsidRPr="00B06E2C" w:rsidP="00F76242" w14:paraId="136238DC"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净申购金额</w:t>
      </w:r>
      <w:r w:rsidRPr="00B06E2C">
        <w:rPr>
          <w:rFonts w:asciiTheme="minorEastAsia" w:eastAsiaTheme="minorEastAsia" w:hAnsiTheme="minorEastAsia"/>
          <w:color w:val="000000" w:themeColor="text1"/>
        </w:rPr>
        <w:t>=100,000/</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1+0.08%</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=99,920.06</w:t>
      </w:r>
      <w:r w:rsidRPr="00B06E2C">
        <w:rPr>
          <w:rFonts w:asciiTheme="minorEastAsia" w:eastAsiaTheme="minorEastAsia" w:hAnsiTheme="minorEastAsia" w:hint="eastAsia"/>
          <w:color w:val="000000" w:themeColor="text1"/>
        </w:rPr>
        <w:t>元</w:t>
      </w:r>
    </w:p>
    <w:p w:rsidR="00F76242" w:rsidRPr="00B06E2C" w:rsidP="00F76242" w14:paraId="3A2C108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申购费用</w:t>
      </w:r>
      <w:r w:rsidRPr="00B06E2C">
        <w:rPr>
          <w:rFonts w:asciiTheme="minorEastAsia" w:eastAsiaTheme="minorEastAsia" w:hAnsiTheme="minorEastAsia"/>
          <w:color w:val="000000" w:themeColor="text1"/>
        </w:rPr>
        <w:t>=100,000-99,920.06=79.94</w:t>
      </w:r>
      <w:r w:rsidRPr="00B06E2C">
        <w:rPr>
          <w:rFonts w:asciiTheme="minorEastAsia" w:eastAsiaTheme="minorEastAsia" w:hAnsiTheme="minorEastAsia" w:hint="eastAsia"/>
          <w:color w:val="000000" w:themeColor="text1"/>
        </w:rPr>
        <w:t>元</w:t>
      </w:r>
    </w:p>
    <w:p w:rsidR="007C2D0E" w:rsidRPr="00B06E2C" w:rsidP="00F76242" w14:paraId="47823B1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申购份额</w:t>
      </w:r>
      <w:r w:rsidRPr="00B06E2C">
        <w:rPr>
          <w:rFonts w:asciiTheme="minorEastAsia" w:eastAsiaTheme="minorEastAsia" w:hAnsiTheme="minorEastAsia"/>
          <w:color w:val="000000" w:themeColor="text1"/>
        </w:rPr>
        <w:t>=99,920.06/1.040</w:t>
      </w:r>
      <w:r w:rsidRPr="00B06E2C" w:rsidR="00947B0D">
        <w:rPr>
          <w:rFonts w:asciiTheme="minorEastAsia" w:eastAsiaTheme="minorEastAsia" w:hAnsiTheme="minorEastAsia"/>
          <w:color w:val="000000" w:themeColor="text1"/>
        </w:rPr>
        <w:t>0</w:t>
      </w:r>
      <w:r w:rsidRPr="00B06E2C">
        <w:rPr>
          <w:rFonts w:asciiTheme="minorEastAsia" w:eastAsiaTheme="minorEastAsia" w:hAnsiTheme="minorEastAsia"/>
          <w:color w:val="000000" w:themeColor="text1"/>
        </w:rPr>
        <w:t>=96,076.98</w:t>
      </w:r>
      <w:r w:rsidRPr="00B06E2C">
        <w:rPr>
          <w:rFonts w:asciiTheme="minorEastAsia" w:eastAsiaTheme="minorEastAsia" w:hAnsiTheme="minorEastAsia" w:hint="eastAsia"/>
          <w:color w:val="000000" w:themeColor="text1"/>
        </w:rPr>
        <w:t>份</w:t>
      </w:r>
    </w:p>
    <w:p w:rsidR="00F76242" w:rsidRPr="00B06E2C" w:rsidP="00F76242" w14:paraId="6A21E8D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例：某投资人（</w:t>
      </w:r>
      <w:r w:rsidRPr="00B06E2C">
        <w:rPr>
          <w:rFonts w:asciiTheme="minorEastAsia" w:eastAsiaTheme="minorEastAsia" w:hAnsiTheme="minorEastAsia" w:hint="eastAsia"/>
          <w:color w:val="000000" w:themeColor="text1"/>
          <w:szCs w:val="21"/>
        </w:rPr>
        <w:t>非特定投资群体</w:t>
      </w:r>
      <w:r w:rsidRPr="00B06E2C">
        <w:rPr>
          <w:rFonts w:asciiTheme="minorEastAsia" w:eastAsiaTheme="minorEastAsia" w:hAnsiTheme="minorEastAsia" w:hint="eastAsia"/>
          <w:color w:val="000000" w:themeColor="text1"/>
        </w:rPr>
        <w:t>）投资</w:t>
      </w:r>
      <w:r w:rsidRPr="00B06E2C">
        <w:rPr>
          <w:rFonts w:asciiTheme="minorEastAsia" w:eastAsiaTheme="minorEastAsia" w:hAnsiTheme="minorEastAsia"/>
          <w:color w:val="000000" w:themeColor="text1"/>
        </w:rPr>
        <w:t>100,000</w:t>
      </w:r>
      <w:r w:rsidRPr="00B06E2C">
        <w:rPr>
          <w:rFonts w:asciiTheme="minorEastAsia" w:eastAsiaTheme="minorEastAsia" w:hAnsiTheme="minorEastAsia" w:hint="eastAsia"/>
          <w:color w:val="000000" w:themeColor="text1"/>
        </w:rPr>
        <w:t>元申购本基金</w:t>
      </w:r>
      <w:r w:rsidRPr="00B06E2C">
        <w:rPr>
          <w:rFonts w:asciiTheme="minorEastAsia" w:eastAsiaTheme="minorEastAsia" w:hAnsiTheme="minorEastAsia"/>
          <w:color w:val="000000" w:themeColor="text1"/>
        </w:rPr>
        <w:t>A</w:t>
      </w:r>
      <w:r w:rsidRPr="00B06E2C">
        <w:rPr>
          <w:rFonts w:asciiTheme="minorEastAsia" w:eastAsiaTheme="minorEastAsia" w:hAnsiTheme="minorEastAsia" w:hint="eastAsia"/>
          <w:color w:val="000000" w:themeColor="text1"/>
        </w:rPr>
        <w:t>类</w:t>
      </w:r>
      <w:r w:rsidRPr="00B06E2C" w:rsidR="006A1BA7">
        <w:rPr>
          <w:rFonts w:asciiTheme="minorEastAsia" w:eastAsiaTheme="minorEastAsia" w:hAnsiTheme="minorEastAsia" w:hint="eastAsia"/>
          <w:color w:val="000000" w:themeColor="text1"/>
        </w:rPr>
        <w:t>或D类</w:t>
      </w:r>
      <w:r w:rsidRPr="00B06E2C">
        <w:rPr>
          <w:rFonts w:asciiTheme="minorEastAsia" w:eastAsiaTheme="minorEastAsia" w:hAnsiTheme="minorEastAsia" w:hint="eastAsia"/>
          <w:color w:val="000000" w:themeColor="text1"/>
        </w:rPr>
        <w:t>份额，申购费率为</w:t>
      </w:r>
      <w:r w:rsidRPr="00B06E2C">
        <w:rPr>
          <w:rFonts w:asciiTheme="minorEastAsia" w:eastAsiaTheme="minorEastAsia" w:hAnsiTheme="minorEastAsia"/>
          <w:color w:val="000000" w:themeColor="text1"/>
        </w:rPr>
        <w:t>0.8%</w:t>
      </w:r>
      <w:r w:rsidRPr="00B06E2C">
        <w:rPr>
          <w:rFonts w:asciiTheme="minorEastAsia" w:eastAsiaTheme="minorEastAsia" w:hAnsiTheme="minorEastAsia" w:hint="eastAsia"/>
          <w:color w:val="000000" w:themeColor="text1"/>
        </w:rPr>
        <w:t>，假设申购当日</w:t>
      </w:r>
      <w:r w:rsidRPr="00B06E2C" w:rsidR="00C152A4">
        <w:rPr>
          <w:rFonts w:asciiTheme="minorEastAsia" w:eastAsiaTheme="minorEastAsia" w:hAnsiTheme="minorEastAsia"/>
          <w:color w:val="000000" w:themeColor="text1"/>
        </w:rPr>
        <w:t>A</w:t>
      </w:r>
      <w:r w:rsidRPr="00B06E2C" w:rsidR="00C152A4">
        <w:rPr>
          <w:rFonts w:asciiTheme="minorEastAsia" w:eastAsiaTheme="minorEastAsia" w:hAnsiTheme="minorEastAsia" w:hint="eastAsia"/>
          <w:color w:val="000000" w:themeColor="text1"/>
        </w:rPr>
        <w:t>类</w:t>
      </w:r>
      <w:r w:rsidRPr="00B06E2C" w:rsidR="006A1BA7">
        <w:rPr>
          <w:rFonts w:asciiTheme="minorEastAsia" w:eastAsiaTheme="minorEastAsia" w:hAnsiTheme="minorEastAsia" w:hint="eastAsia"/>
          <w:color w:val="000000" w:themeColor="text1"/>
        </w:rPr>
        <w:t>或D类</w:t>
      </w:r>
      <w:r w:rsidRPr="00B06E2C">
        <w:rPr>
          <w:rFonts w:asciiTheme="minorEastAsia" w:eastAsiaTheme="minorEastAsia" w:hAnsiTheme="minorEastAsia" w:hint="eastAsia"/>
          <w:color w:val="000000" w:themeColor="text1"/>
        </w:rPr>
        <w:t>基金份额净值为</w:t>
      </w:r>
      <w:r w:rsidRPr="00B06E2C">
        <w:rPr>
          <w:rFonts w:asciiTheme="minorEastAsia" w:eastAsiaTheme="minorEastAsia" w:hAnsiTheme="minorEastAsia"/>
          <w:color w:val="000000" w:themeColor="text1"/>
        </w:rPr>
        <w:t>1.040</w:t>
      </w:r>
      <w:r w:rsidRPr="00B06E2C" w:rsidR="00C152A4">
        <w:rPr>
          <w:rFonts w:asciiTheme="minorEastAsia" w:eastAsiaTheme="minorEastAsia" w:hAnsiTheme="minorEastAsia"/>
          <w:color w:val="000000" w:themeColor="text1"/>
        </w:rPr>
        <w:t>0</w:t>
      </w:r>
      <w:r w:rsidRPr="00B06E2C">
        <w:rPr>
          <w:rFonts w:asciiTheme="minorEastAsia" w:eastAsiaTheme="minorEastAsia" w:hAnsiTheme="minorEastAsia" w:hint="eastAsia"/>
          <w:color w:val="000000" w:themeColor="text1"/>
        </w:rPr>
        <w:t>元，则其可得到的申购份额为：</w:t>
      </w:r>
    </w:p>
    <w:p w:rsidR="00F76242" w:rsidRPr="00B06E2C" w:rsidP="00F76242" w14:paraId="31EDD01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净申购金额</w:t>
      </w:r>
      <w:r w:rsidRPr="00B06E2C">
        <w:rPr>
          <w:rFonts w:asciiTheme="minorEastAsia" w:eastAsiaTheme="minorEastAsia" w:hAnsiTheme="minorEastAsia"/>
          <w:color w:val="000000" w:themeColor="text1"/>
        </w:rPr>
        <w:t>=100,000/</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1+0.8%</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=99,206.35</w:t>
      </w:r>
      <w:r w:rsidRPr="00B06E2C">
        <w:rPr>
          <w:rFonts w:asciiTheme="minorEastAsia" w:eastAsiaTheme="minorEastAsia" w:hAnsiTheme="minorEastAsia" w:hint="eastAsia"/>
          <w:color w:val="000000" w:themeColor="text1"/>
        </w:rPr>
        <w:t>元</w:t>
      </w:r>
    </w:p>
    <w:p w:rsidR="00F76242" w:rsidRPr="00B06E2C" w:rsidP="00F76242" w14:paraId="0B54588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申购费用</w:t>
      </w:r>
      <w:r w:rsidRPr="00B06E2C">
        <w:rPr>
          <w:rFonts w:asciiTheme="minorEastAsia" w:eastAsiaTheme="minorEastAsia" w:hAnsiTheme="minorEastAsia"/>
          <w:color w:val="000000" w:themeColor="text1"/>
        </w:rPr>
        <w:t>=100,000-99,206.35=793.65</w:t>
      </w:r>
      <w:r w:rsidRPr="00B06E2C">
        <w:rPr>
          <w:rFonts w:asciiTheme="minorEastAsia" w:eastAsiaTheme="minorEastAsia" w:hAnsiTheme="minorEastAsia" w:hint="eastAsia"/>
          <w:color w:val="000000" w:themeColor="text1"/>
        </w:rPr>
        <w:t>元</w:t>
      </w:r>
    </w:p>
    <w:p w:rsidR="00A53926" w:rsidRPr="00B06E2C" w:rsidP="00F76242" w14:paraId="3DD5BF1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申购份额</w:t>
      </w:r>
      <w:r w:rsidRPr="00B06E2C">
        <w:rPr>
          <w:rFonts w:asciiTheme="minorEastAsia" w:eastAsiaTheme="minorEastAsia" w:hAnsiTheme="minorEastAsia"/>
          <w:color w:val="000000" w:themeColor="text1"/>
        </w:rPr>
        <w:t>=99,206.35/1.040</w:t>
      </w:r>
      <w:r w:rsidRPr="00B06E2C" w:rsidR="00560465">
        <w:rPr>
          <w:rFonts w:asciiTheme="minorEastAsia" w:eastAsiaTheme="minorEastAsia" w:hAnsiTheme="minorEastAsia"/>
          <w:color w:val="000000" w:themeColor="text1"/>
        </w:rPr>
        <w:t>0</w:t>
      </w:r>
      <w:r w:rsidRPr="00B06E2C">
        <w:rPr>
          <w:rFonts w:asciiTheme="minorEastAsia" w:eastAsiaTheme="minorEastAsia" w:hAnsiTheme="minorEastAsia"/>
          <w:color w:val="000000" w:themeColor="text1"/>
        </w:rPr>
        <w:t>=95,390.72</w:t>
      </w:r>
      <w:r w:rsidRPr="00B06E2C">
        <w:rPr>
          <w:rFonts w:asciiTheme="minorEastAsia" w:eastAsiaTheme="minorEastAsia" w:hAnsiTheme="minorEastAsia" w:hint="eastAsia"/>
          <w:color w:val="000000" w:themeColor="text1"/>
        </w:rPr>
        <w:t>份</w:t>
      </w:r>
    </w:p>
    <w:p w:rsidR="00C156BC" w:rsidRPr="00B06E2C" w:rsidP="00C156BC" w14:paraId="4C0F983C"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2</w:t>
      </w: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C</w:t>
      </w:r>
      <w:r w:rsidRPr="00B06E2C">
        <w:rPr>
          <w:rFonts w:asciiTheme="minorEastAsia" w:eastAsiaTheme="minorEastAsia" w:hAnsiTheme="minorEastAsia" w:hint="eastAsia"/>
          <w:color w:val="000000" w:themeColor="text1"/>
          <w:szCs w:val="21"/>
        </w:rPr>
        <w:t>类基金份额</w:t>
      </w:r>
    </w:p>
    <w:p w:rsidR="00C156BC" w:rsidRPr="00B06E2C" w:rsidP="00C156BC" w14:paraId="0D50245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申购份额</w:t>
      </w: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申购金额</w:t>
      </w:r>
      <w:r w:rsidRPr="00B06E2C">
        <w:rPr>
          <w:rFonts w:asciiTheme="minorEastAsia" w:eastAsiaTheme="minorEastAsia" w:hAnsiTheme="minorEastAsia"/>
          <w:color w:val="000000" w:themeColor="text1"/>
          <w:szCs w:val="21"/>
        </w:rPr>
        <w:t>/ T</w:t>
      </w:r>
      <w:r w:rsidRPr="00B06E2C">
        <w:rPr>
          <w:rFonts w:asciiTheme="minorEastAsia" w:eastAsiaTheme="minorEastAsia" w:hAnsiTheme="minorEastAsia" w:hint="eastAsia"/>
          <w:color w:val="000000" w:themeColor="text1"/>
          <w:szCs w:val="21"/>
        </w:rPr>
        <w:t>日该类基金份额的基金份额净值</w:t>
      </w:r>
    </w:p>
    <w:p w:rsidR="00F76242" w:rsidRPr="00B06E2C" w:rsidP="00F76242" w14:paraId="568E0E31"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例：某投资人投资</w:t>
      </w:r>
      <w:r w:rsidRPr="00B06E2C">
        <w:rPr>
          <w:rFonts w:asciiTheme="minorEastAsia" w:eastAsiaTheme="minorEastAsia" w:hAnsiTheme="minorEastAsia"/>
          <w:color w:val="000000" w:themeColor="text1"/>
          <w:szCs w:val="21"/>
        </w:rPr>
        <w:t>100,000</w:t>
      </w:r>
      <w:r w:rsidRPr="00B06E2C">
        <w:rPr>
          <w:rFonts w:asciiTheme="minorEastAsia" w:eastAsiaTheme="minorEastAsia" w:hAnsiTheme="minorEastAsia" w:hint="eastAsia"/>
          <w:color w:val="000000" w:themeColor="text1"/>
          <w:szCs w:val="21"/>
        </w:rPr>
        <w:t>元申购本基金</w:t>
      </w:r>
      <w:r w:rsidRPr="00B06E2C">
        <w:rPr>
          <w:rFonts w:asciiTheme="minorEastAsia" w:eastAsiaTheme="minorEastAsia" w:hAnsiTheme="minorEastAsia"/>
          <w:color w:val="000000" w:themeColor="text1"/>
          <w:szCs w:val="21"/>
        </w:rPr>
        <w:t>C</w:t>
      </w:r>
      <w:r w:rsidRPr="00B06E2C">
        <w:rPr>
          <w:rFonts w:asciiTheme="minorEastAsia" w:eastAsiaTheme="minorEastAsia" w:hAnsiTheme="minorEastAsia" w:hint="eastAsia"/>
          <w:color w:val="000000" w:themeColor="text1"/>
          <w:szCs w:val="21"/>
        </w:rPr>
        <w:t>类基金份额，假设申购当日</w:t>
      </w:r>
      <w:r w:rsidRPr="00B06E2C" w:rsidR="00C152A4">
        <w:rPr>
          <w:rFonts w:asciiTheme="minorEastAsia" w:eastAsiaTheme="minorEastAsia" w:hAnsiTheme="minorEastAsia"/>
          <w:color w:val="000000" w:themeColor="text1"/>
          <w:szCs w:val="21"/>
        </w:rPr>
        <w:t>C</w:t>
      </w:r>
      <w:r w:rsidRPr="00B06E2C" w:rsidR="00C152A4">
        <w:rPr>
          <w:rFonts w:asciiTheme="minorEastAsia" w:eastAsiaTheme="minorEastAsia" w:hAnsiTheme="minorEastAsia" w:hint="eastAsia"/>
          <w:color w:val="000000" w:themeColor="text1"/>
          <w:szCs w:val="21"/>
        </w:rPr>
        <w:t>类</w:t>
      </w:r>
      <w:r w:rsidRPr="00B06E2C">
        <w:rPr>
          <w:rFonts w:asciiTheme="minorEastAsia" w:eastAsiaTheme="minorEastAsia" w:hAnsiTheme="minorEastAsia" w:hint="eastAsia"/>
          <w:color w:val="000000" w:themeColor="text1"/>
          <w:szCs w:val="21"/>
        </w:rPr>
        <w:t>基金份额净值为</w:t>
      </w:r>
      <w:r w:rsidRPr="00B06E2C">
        <w:rPr>
          <w:rFonts w:asciiTheme="minorEastAsia" w:eastAsiaTheme="minorEastAsia" w:hAnsiTheme="minorEastAsia"/>
          <w:color w:val="000000" w:themeColor="text1"/>
          <w:szCs w:val="21"/>
        </w:rPr>
        <w:t>1.040</w:t>
      </w:r>
      <w:r w:rsidRPr="00B06E2C" w:rsidR="00C152A4">
        <w:rPr>
          <w:rFonts w:asciiTheme="minorEastAsia" w:eastAsiaTheme="minorEastAsia" w:hAnsiTheme="minorEastAsia"/>
          <w:color w:val="000000" w:themeColor="text1"/>
          <w:szCs w:val="21"/>
        </w:rPr>
        <w:t>0</w:t>
      </w:r>
      <w:r w:rsidRPr="00B06E2C">
        <w:rPr>
          <w:rFonts w:asciiTheme="minorEastAsia" w:eastAsiaTheme="minorEastAsia" w:hAnsiTheme="minorEastAsia" w:hint="eastAsia"/>
          <w:color w:val="000000" w:themeColor="text1"/>
          <w:szCs w:val="21"/>
        </w:rPr>
        <w:t>元，则其可得到的申购份额为：</w:t>
      </w:r>
    </w:p>
    <w:p w:rsidR="00C156BC" w:rsidRPr="00B06E2C" w:rsidP="00F76242" w14:paraId="22C354AE"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申购份额</w:t>
      </w:r>
      <w:r w:rsidRPr="00B06E2C">
        <w:rPr>
          <w:rFonts w:asciiTheme="minorEastAsia" w:eastAsiaTheme="minorEastAsia" w:hAnsiTheme="minorEastAsia"/>
          <w:color w:val="000000" w:themeColor="text1"/>
          <w:szCs w:val="21"/>
        </w:rPr>
        <w:t>=100,000/1.040</w:t>
      </w:r>
      <w:r w:rsidRPr="00B06E2C" w:rsidR="00C152A4">
        <w:rPr>
          <w:rFonts w:asciiTheme="minorEastAsia" w:eastAsiaTheme="minorEastAsia" w:hAnsiTheme="minorEastAsia"/>
          <w:color w:val="000000" w:themeColor="text1"/>
          <w:szCs w:val="21"/>
        </w:rPr>
        <w:t>0</w:t>
      </w:r>
      <w:r w:rsidRPr="00B06E2C">
        <w:rPr>
          <w:rFonts w:asciiTheme="minorEastAsia" w:eastAsiaTheme="minorEastAsia" w:hAnsiTheme="minorEastAsia"/>
          <w:color w:val="000000" w:themeColor="text1"/>
          <w:szCs w:val="21"/>
        </w:rPr>
        <w:t>=96,153.85</w:t>
      </w:r>
      <w:r w:rsidRPr="00B06E2C">
        <w:rPr>
          <w:rFonts w:asciiTheme="minorEastAsia" w:eastAsiaTheme="minorEastAsia" w:hAnsiTheme="minorEastAsia" w:hint="eastAsia"/>
          <w:color w:val="000000" w:themeColor="text1"/>
          <w:szCs w:val="21"/>
        </w:rPr>
        <w:t>份</w:t>
      </w:r>
    </w:p>
    <w:p w:rsidR="00C9267B" w:rsidRPr="00B06E2C" w:rsidP="00C4254C" w14:paraId="3A9459B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3、赎回金额的计算</w:t>
      </w:r>
      <w:r w:rsidRPr="00B06E2C">
        <w:rPr>
          <w:rFonts w:asciiTheme="minorEastAsia" w:eastAsiaTheme="minorEastAsia" w:hAnsiTheme="minorEastAsia"/>
          <w:color w:val="000000" w:themeColor="text1"/>
          <w:szCs w:val="21"/>
        </w:rPr>
        <w:t xml:space="preserve"> </w:t>
      </w:r>
    </w:p>
    <w:p w:rsidR="00C9267B" w:rsidRPr="00B06E2C" w:rsidP="00C4254C" w14:paraId="6843D99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赎回金额的计算方法如下：</w:t>
      </w:r>
      <w:r w:rsidRPr="00B06E2C">
        <w:rPr>
          <w:rFonts w:asciiTheme="minorEastAsia" w:eastAsiaTheme="minorEastAsia" w:hAnsiTheme="minorEastAsia"/>
          <w:color w:val="000000" w:themeColor="text1"/>
          <w:szCs w:val="21"/>
        </w:rPr>
        <w:t xml:space="preserve"> </w:t>
      </w:r>
    </w:p>
    <w:p w:rsidR="00C9267B" w:rsidRPr="00B06E2C" w:rsidP="00C4254C" w14:paraId="0E004517"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赎回费用=赎回份额×T</w:t>
      </w:r>
      <w:r w:rsidRPr="00B06E2C">
        <w:rPr>
          <w:rFonts w:asciiTheme="minorEastAsia" w:eastAsiaTheme="minorEastAsia" w:hAnsiTheme="minorEastAsia"/>
          <w:color w:val="000000" w:themeColor="text1"/>
          <w:szCs w:val="21"/>
        </w:rPr>
        <w:t>日</w:t>
      </w:r>
      <w:r w:rsidRPr="00B06E2C">
        <w:rPr>
          <w:rFonts w:asciiTheme="minorEastAsia" w:eastAsiaTheme="minorEastAsia" w:hAnsiTheme="minorEastAsia" w:hint="eastAsia"/>
          <w:color w:val="000000" w:themeColor="text1"/>
          <w:szCs w:val="21"/>
        </w:rPr>
        <w:t>该类</w:t>
      </w:r>
      <w:r w:rsidRPr="00B06E2C" w:rsidR="00D96B31">
        <w:rPr>
          <w:rFonts w:asciiTheme="minorEastAsia" w:eastAsiaTheme="minorEastAsia" w:hAnsiTheme="minorEastAsia" w:hint="eastAsia"/>
          <w:color w:val="000000" w:themeColor="text1"/>
          <w:szCs w:val="21"/>
        </w:rPr>
        <w:t>基金</w:t>
      </w:r>
      <w:r w:rsidRPr="00B06E2C">
        <w:rPr>
          <w:rFonts w:asciiTheme="minorEastAsia" w:eastAsiaTheme="minorEastAsia" w:hAnsiTheme="minorEastAsia" w:hint="eastAsia"/>
          <w:color w:val="000000" w:themeColor="text1"/>
          <w:szCs w:val="21"/>
        </w:rPr>
        <w:t>份额的</w:t>
      </w:r>
      <w:r w:rsidRPr="00B06E2C">
        <w:rPr>
          <w:rFonts w:asciiTheme="minorEastAsia" w:eastAsiaTheme="minorEastAsia" w:hAnsiTheme="minorEastAsia"/>
          <w:color w:val="000000" w:themeColor="text1"/>
          <w:szCs w:val="21"/>
        </w:rPr>
        <w:t>基金份额净值×</w:t>
      </w:r>
      <w:r w:rsidRPr="00B06E2C">
        <w:rPr>
          <w:rFonts w:asciiTheme="minorEastAsia" w:eastAsiaTheme="minorEastAsia" w:hAnsiTheme="minorEastAsia" w:hint="eastAsia"/>
          <w:color w:val="000000" w:themeColor="text1"/>
          <w:szCs w:val="21"/>
        </w:rPr>
        <w:t>该类</w:t>
      </w:r>
      <w:r w:rsidRPr="00B06E2C" w:rsidR="00D96B31">
        <w:rPr>
          <w:rFonts w:asciiTheme="minorEastAsia" w:eastAsiaTheme="minorEastAsia" w:hAnsiTheme="minorEastAsia" w:hint="eastAsia"/>
          <w:color w:val="000000" w:themeColor="text1"/>
          <w:szCs w:val="21"/>
        </w:rPr>
        <w:t>基金</w:t>
      </w:r>
      <w:r w:rsidRPr="00B06E2C">
        <w:rPr>
          <w:rFonts w:asciiTheme="minorEastAsia" w:eastAsiaTheme="minorEastAsia" w:hAnsiTheme="minorEastAsia" w:hint="eastAsia"/>
          <w:color w:val="000000" w:themeColor="text1"/>
          <w:szCs w:val="21"/>
        </w:rPr>
        <w:t>份额的</w:t>
      </w:r>
      <w:r w:rsidRPr="00B06E2C">
        <w:rPr>
          <w:rFonts w:asciiTheme="minorEastAsia" w:eastAsiaTheme="minorEastAsia" w:hAnsiTheme="minorEastAsia"/>
          <w:color w:val="000000" w:themeColor="text1"/>
          <w:szCs w:val="21"/>
        </w:rPr>
        <w:t xml:space="preserve">赎回费率 </w:t>
      </w:r>
    </w:p>
    <w:p w:rsidR="00C9267B" w:rsidRPr="00B06E2C" w:rsidP="00C4254C" w14:paraId="3B6729C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赎回金额=赎回份额×T</w:t>
      </w:r>
      <w:r w:rsidRPr="00B06E2C">
        <w:rPr>
          <w:rFonts w:asciiTheme="minorEastAsia" w:eastAsiaTheme="minorEastAsia" w:hAnsiTheme="minorEastAsia"/>
          <w:color w:val="000000" w:themeColor="text1"/>
          <w:szCs w:val="21"/>
        </w:rPr>
        <w:t>日</w:t>
      </w:r>
      <w:r w:rsidRPr="00B06E2C">
        <w:rPr>
          <w:rFonts w:asciiTheme="minorEastAsia" w:eastAsiaTheme="minorEastAsia" w:hAnsiTheme="minorEastAsia" w:hint="eastAsia"/>
          <w:color w:val="000000" w:themeColor="text1"/>
          <w:szCs w:val="21"/>
        </w:rPr>
        <w:t>该类</w:t>
      </w:r>
      <w:r w:rsidRPr="00B06E2C" w:rsidR="00D96B31">
        <w:rPr>
          <w:rFonts w:asciiTheme="minorEastAsia" w:eastAsiaTheme="minorEastAsia" w:hAnsiTheme="minorEastAsia" w:hint="eastAsia"/>
          <w:color w:val="000000" w:themeColor="text1"/>
          <w:szCs w:val="21"/>
        </w:rPr>
        <w:t>基金</w:t>
      </w:r>
      <w:r w:rsidRPr="00B06E2C">
        <w:rPr>
          <w:rFonts w:asciiTheme="minorEastAsia" w:eastAsiaTheme="minorEastAsia" w:hAnsiTheme="minorEastAsia" w:hint="eastAsia"/>
          <w:color w:val="000000" w:themeColor="text1"/>
          <w:szCs w:val="21"/>
        </w:rPr>
        <w:t>份额的</w:t>
      </w:r>
      <w:r w:rsidRPr="00B06E2C">
        <w:rPr>
          <w:rFonts w:asciiTheme="minorEastAsia" w:eastAsiaTheme="minorEastAsia" w:hAnsiTheme="minorEastAsia"/>
          <w:color w:val="000000" w:themeColor="text1"/>
          <w:szCs w:val="21"/>
        </w:rPr>
        <w:t>基金份额净值</w:t>
      </w:r>
      <w:r w:rsidRPr="00B06E2C">
        <w:rPr>
          <w:rFonts w:asciiTheme="minorEastAsia" w:eastAsiaTheme="minorEastAsia" w:hAnsiTheme="minorEastAsia"/>
          <w:color w:val="000000" w:themeColor="text1"/>
        </w:rPr>
        <w:t>-赎回费用</w:t>
      </w:r>
      <w:r w:rsidRPr="00B06E2C">
        <w:rPr>
          <w:rFonts w:asciiTheme="minorEastAsia" w:eastAsiaTheme="minorEastAsia" w:hAnsiTheme="minorEastAsia"/>
          <w:color w:val="000000" w:themeColor="text1"/>
          <w:szCs w:val="21"/>
        </w:rPr>
        <w:t xml:space="preserve"> </w:t>
      </w:r>
    </w:p>
    <w:p w:rsidR="00CB6BD6" w:rsidRPr="00B06E2C" w:rsidP="00A53926" w14:paraId="7FBB318D"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1）A类基金份额</w:t>
      </w:r>
    </w:p>
    <w:p w:rsidR="00F76242" w:rsidRPr="00B06E2C" w:rsidP="00F76242" w14:paraId="4B68E223"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例：</w:t>
      </w:r>
      <w:r w:rsidRPr="00B06E2C">
        <w:rPr>
          <w:rFonts w:asciiTheme="minorEastAsia" w:eastAsiaTheme="minorEastAsia" w:hAnsiTheme="minorEastAsia" w:hint="eastAsia"/>
          <w:color w:val="000000" w:themeColor="text1"/>
          <w:szCs w:val="21"/>
        </w:rPr>
        <w:t>某投资人赎回</w:t>
      </w:r>
      <w:r w:rsidRPr="00B06E2C">
        <w:rPr>
          <w:rFonts w:asciiTheme="minorEastAsia" w:eastAsiaTheme="minorEastAsia" w:hAnsiTheme="minorEastAsia"/>
          <w:color w:val="000000" w:themeColor="text1"/>
          <w:szCs w:val="21"/>
        </w:rPr>
        <w:t>10,000份A类基金份额，假设该笔份额持有期限为100天，则对应的赎回费率为0.1%，假设赎回当日基金份额净值是1.016</w:t>
      </w:r>
      <w:r w:rsidRPr="00B06E2C" w:rsidR="00C152A4">
        <w:rPr>
          <w:rFonts w:asciiTheme="minorEastAsia" w:eastAsiaTheme="minorEastAsia" w:hAnsiTheme="minorEastAsia"/>
          <w:color w:val="000000" w:themeColor="text1"/>
          <w:szCs w:val="21"/>
        </w:rPr>
        <w:t>0</w:t>
      </w:r>
      <w:r w:rsidRPr="00B06E2C">
        <w:rPr>
          <w:rFonts w:asciiTheme="minorEastAsia" w:eastAsiaTheme="minorEastAsia" w:hAnsiTheme="minorEastAsia" w:hint="eastAsia"/>
          <w:color w:val="000000" w:themeColor="text1"/>
          <w:szCs w:val="21"/>
        </w:rPr>
        <w:t>元，则其可得到的赎回金额为：</w:t>
      </w:r>
    </w:p>
    <w:p w:rsidR="00F76242" w:rsidRPr="00B06E2C" w:rsidP="00F76242" w14:paraId="11B8328F"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赎回费用</w:t>
      </w:r>
      <w:r w:rsidRPr="00B06E2C">
        <w:rPr>
          <w:rFonts w:asciiTheme="minorEastAsia" w:eastAsiaTheme="minorEastAsia" w:hAnsiTheme="minorEastAsia"/>
          <w:color w:val="000000" w:themeColor="text1"/>
          <w:szCs w:val="21"/>
        </w:rPr>
        <w:t>=10,000×1.016</w:t>
      </w:r>
      <w:r w:rsidRPr="00B06E2C" w:rsidR="00C152A4">
        <w:rPr>
          <w:rFonts w:asciiTheme="minorEastAsia" w:eastAsiaTheme="minorEastAsia" w:hAnsiTheme="minorEastAsia"/>
          <w:color w:val="000000" w:themeColor="text1"/>
          <w:szCs w:val="21"/>
        </w:rPr>
        <w:t>0</w:t>
      </w: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0.1%＝10.16元</w:t>
      </w:r>
    </w:p>
    <w:p w:rsidR="00F76242" w:rsidRPr="00B06E2C" w:rsidP="00F76242" w14:paraId="62784342"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赎回金额</w:t>
      </w:r>
      <w:r w:rsidRPr="00B06E2C">
        <w:rPr>
          <w:rFonts w:asciiTheme="minorEastAsia" w:eastAsiaTheme="minorEastAsia" w:hAnsiTheme="minorEastAsia"/>
          <w:color w:val="000000" w:themeColor="text1"/>
          <w:szCs w:val="21"/>
        </w:rPr>
        <w:t>=10,000×1.016</w:t>
      </w:r>
      <w:r w:rsidRPr="00B06E2C" w:rsidR="00C152A4">
        <w:rPr>
          <w:rFonts w:asciiTheme="minorEastAsia" w:eastAsiaTheme="minorEastAsia" w:hAnsiTheme="minorEastAsia"/>
          <w:color w:val="000000" w:themeColor="text1"/>
          <w:szCs w:val="21"/>
        </w:rPr>
        <w:t>0</w:t>
      </w:r>
      <w:r w:rsidRPr="00B06E2C">
        <w:rPr>
          <w:rFonts w:asciiTheme="minorEastAsia" w:eastAsiaTheme="minorEastAsia" w:hAnsiTheme="minorEastAsia"/>
          <w:color w:val="000000" w:themeColor="text1"/>
          <w:szCs w:val="21"/>
        </w:rPr>
        <w:t>-10.16＝10,149.84元</w:t>
      </w:r>
    </w:p>
    <w:p w:rsidR="00C9267B" w:rsidRPr="00B06E2C" w:rsidP="00F76242" w14:paraId="3AB9145E"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即：投资人赎回本基金</w:t>
      </w:r>
      <w:r w:rsidRPr="00B06E2C">
        <w:rPr>
          <w:rFonts w:asciiTheme="minorEastAsia" w:eastAsiaTheme="minorEastAsia" w:hAnsiTheme="minorEastAsia"/>
          <w:color w:val="000000" w:themeColor="text1"/>
          <w:szCs w:val="21"/>
        </w:rPr>
        <w:t>10,000份A类基金份额，假设赎回当日基金份额净值是1.016</w:t>
      </w:r>
      <w:r w:rsidRPr="00B06E2C" w:rsidR="00C152A4">
        <w:rPr>
          <w:rFonts w:asciiTheme="minorEastAsia" w:eastAsiaTheme="minorEastAsia" w:hAnsiTheme="minorEastAsia"/>
          <w:color w:val="000000" w:themeColor="text1"/>
          <w:szCs w:val="21"/>
        </w:rPr>
        <w:t>0</w:t>
      </w:r>
      <w:r w:rsidRPr="00B06E2C">
        <w:rPr>
          <w:rFonts w:asciiTheme="minorEastAsia" w:eastAsiaTheme="minorEastAsia" w:hAnsiTheme="minorEastAsia" w:hint="eastAsia"/>
          <w:color w:val="000000" w:themeColor="text1"/>
          <w:szCs w:val="21"/>
        </w:rPr>
        <w:t>元，则其可得到的赎回金额为</w:t>
      </w:r>
      <w:r w:rsidRPr="00B06E2C">
        <w:rPr>
          <w:rFonts w:asciiTheme="minorEastAsia" w:eastAsiaTheme="minorEastAsia" w:hAnsiTheme="minorEastAsia"/>
          <w:color w:val="000000" w:themeColor="text1"/>
          <w:szCs w:val="21"/>
        </w:rPr>
        <w:t>10,149.84元。</w:t>
      </w:r>
    </w:p>
    <w:p w:rsidR="00CB6BD6" w:rsidRPr="00B06E2C" w:rsidP="00C9267B" w14:paraId="694F285F"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2</w:t>
      </w: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C</w:t>
      </w:r>
      <w:r w:rsidRPr="00B06E2C">
        <w:rPr>
          <w:rFonts w:asciiTheme="minorEastAsia" w:eastAsiaTheme="minorEastAsia" w:hAnsiTheme="minorEastAsia" w:hint="eastAsia"/>
          <w:color w:val="000000" w:themeColor="text1"/>
          <w:szCs w:val="21"/>
        </w:rPr>
        <w:t>类基金份额</w:t>
      </w:r>
    </w:p>
    <w:p w:rsidR="00F76242" w:rsidRPr="00B06E2C" w:rsidP="00F76242" w14:paraId="1CCCB6A1"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例：某投资人赎回</w:t>
      </w:r>
      <w:r w:rsidRPr="00B06E2C">
        <w:rPr>
          <w:rFonts w:asciiTheme="minorEastAsia" w:eastAsiaTheme="minorEastAsia" w:hAnsiTheme="minorEastAsia"/>
          <w:color w:val="000000" w:themeColor="text1"/>
          <w:szCs w:val="21"/>
        </w:rPr>
        <w:t>10,000份C类基金份额，假设该笔份额持有期限为10天，则对应的赎回费率为0.75%，假设赎回当日基金份额净值是1.016</w:t>
      </w:r>
      <w:r w:rsidRPr="00B06E2C" w:rsidR="00C152A4">
        <w:rPr>
          <w:rFonts w:asciiTheme="minorEastAsia" w:eastAsiaTheme="minorEastAsia" w:hAnsiTheme="minorEastAsia"/>
          <w:color w:val="000000" w:themeColor="text1"/>
          <w:szCs w:val="21"/>
        </w:rPr>
        <w:t>0</w:t>
      </w:r>
      <w:r w:rsidRPr="00B06E2C">
        <w:rPr>
          <w:rFonts w:asciiTheme="minorEastAsia" w:eastAsiaTheme="minorEastAsia" w:hAnsiTheme="minorEastAsia" w:hint="eastAsia"/>
          <w:color w:val="000000" w:themeColor="text1"/>
          <w:szCs w:val="21"/>
        </w:rPr>
        <w:t>元，则其可得到的赎回金额为：</w:t>
      </w:r>
    </w:p>
    <w:p w:rsidR="00F76242" w:rsidRPr="00B06E2C" w:rsidP="00F76242" w14:paraId="74870A76"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赎回费用</w:t>
      </w:r>
      <w:r w:rsidRPr="00B06E2C">
        <w:rPr>
          <w:rFonts w:asciiTheme="minorEastAsia" w:eastAsiaTheme="minorEastAsia" w:hAnsiTheme="minorEastAsia"/>
          <w:color w:val="000000" w:themeColor="text1"/>
          <w:szCs w:val="21"/>
        </w:rPr>
        <w:t>=10,000×1.016</w:t>
      </w:r>
      <w:r w:rsidRPr="00B06E2C" w:rsidR="00C152A4">
        <w:rPr>
          <w:rFonts w:asciiTheme="minorEastAsia" w:eastAsiaTheme="minorEastAsia" w:hAnsiTheme="minorEastAsia"/>
          <w:color w:val="000000" w:themeColor="text1"/>
          <w:szCs w:val="21"/>
        </w:rPr>
        <w:t>0</w:t>
      </w: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0.75%＝76.20元</w:t>
      </w:r>
    </w:p>
    <w:p w:rsidR="00F76242" w:rsidRPr="00B06E2C" w:rsidP="00F76242" w14:paraId="7BA9581C"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赎回金额</w:t>
      </w:r>
      <w:r w:rsidRPr="00B06E2C">
        <w:rPr>
          <w:rFonts w:asciiTheme="minorEastAsia" w:eastAsiaTheme="minorEastAsia" w:hAnsiTheme="minorEastAsia"/>
          <w:color w:val="000000" w:themeColor="text1"/>
          <w:szCs w:val="21"/>
        </w:rPr>
        <w:t>=10,000×1.016</w:t>
      </w:r>
      <w:r w:rsidRPr="00B06E2C" w:rsidR="00C152A4">
        <w:rPr>
          <w:rFonts w:asciiTheme="minorEastAsia" w:eastAsiaTheme="minorEastAsia" w:hAnsiTheme="minorEastAsia"/>
          <w:color w:val="000000" w:themeColor="text1"/>
          <w:szCs w:val="21"/>
        </w:rPr>
        <w:t>0</w:t>
      </w:r>
      <w:r w:rsidRPr="00B06E2C">
        <w:rPr>
          <w:rFonts w:asciiTheme="minorEastAsia" w:eastAsiaTheme="minorEastAsia" w:hAnsiTheme="minorEastAsia"/>
          <w:color w:val="000000" w:themeColor="text1"/>
          <w:szCs w:val="21"/>
        </w:rPr>
        <w:t>-76.20＝10,083.80元</w:t>
      </w:r>
    </w:p>
    <w:p w:rsidR="007C2D0E" w:rsidRPr="00B06E2C" w:rsidP="00F76242" w14:paraId="2AA62521"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即：投资人赎回本基金</w:t>
      </w:r>
      <w:r w:rsidRPr="00B06E2C">
        <w:rPr>
          <w:rFonts w:asciiTheme="minorEastAsia" w:eastAsiaTheme="minorEastAsia" w:hAnsiTheme="minorEastAsia"/>
          <w:color w:val="000000" w:themeColor="text1"/>
          <w:szCs w:val="21"/>
        </w:rPr>
        <w:t>10,000份C类基金份额，假设赎回当日</w:t>
      </w:r>
      <w:r w:rsidRPr="00B06E2C" w:rsidR="00C152A4">
        <w:rPr>
          <w:rFonts w:asciiTheme="minorEastAsia" w:eastAsiaTheme="minorEastAsia" w:hAnsiTheme="minorEastAsia"/>
          <w:color w:val="000000" w:themeColor="text1"/>
          <w:szCs w:val="21"/>
        </w:rPr>
        <w:t>C类</w:t>
      </w:r>
      <w:r w:rsidRPr="00B06E2C">
        <w:rPr>
          <w:rFonts w:asciiTheme="minorEastAsia" w:eastAsiaTheme="minorEastAsia" w:hAnsiTheme="minorEastAsia" w:hint="eastAsia"/>
          <w:color w:val="000000" w:themeColor="text1"/>
          <w:szCs w:val="21"/>
        </w:rPr>
        <w:t>基金份额净值是</w:t>
      </w:r>
      <w:r w:rsidRPr="00B06E2C">
        <w:rPr>
          <w:rFonts w:asciiTheme="minorEastAsia" w:eastAsiaTheme="minorEastAsia" w:hAnsiTheme="minorEastAsia"/>
          <w:color w:val="000000" w:themeColor="text1"/>
          <w:szCs w:val="21"/>
        </w:rPr>
        <w:t>1.016</w:t>
      </w:r>
      <w:r w:rsidRPr="00B06E2C" w:rsidR="00C152A4">
        <w:rPr>
          <w:rFonts w:asciiTheme="minorEastAsia" w:eastAsiaTheme="minorEastAsia" w:hAnsiTheme="minorEastAsia"/>
          <w:color w:val="000000" w:themeColor="text1"/>
          <w:szCs w:val="21"/>
        </w:rPr>
        <w:t>0</w:t>
      </w:r>
      <w:r w:rsidRPr="00B06E2C">
        <w:rPr>
          <w:rFonts w:asciiTheme="minorEastAsia" w:eastAsiaTheme="minorEastAsia" w:hAnsiTheme="minorEastAsia" w:hint="eastAsia"/>
          <w:color w:val="000000" w:themeColor="text1"/>
          <w:szCs w:val="21"/>
        </w:rPr>
        <w:t>元，则其可得到的赎回金额为</w:t>
      </w:r>
      <w:r w:rsidRPr="00B06E2C">
        <w:rPr>
          <w:rFonts w:asciiTheme="minorEastAsia" w:eastAsiaTheme="minorEastAsia" w:hAnsiTheme="minorEastAsia"/>
          <w:color w:val="000000" w:themeColor="text1"/>
          <w:szCs w:val="21"/>
        </w:rPr>
        <w:t>10,083.80元。</w:t>
      </w:r>
    </w:p>
    <w:p w:rsidR="006A1BA7" w:rsidRPr="00B06E2C" w:rsidP="006A1BA7" w14:paraId="42EB3FAD"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（3）D类基金份额</w:t>
      </w:r>
    </w:p>
    <w:p w:rsidR="006A1BA7" w:rsidRPr="00B06E2C" w:rsidP="006A1BA7" w14:paraId="55F69DC6"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例：某投资人赎回10,000份D类基金份额，假设该笔份额持有期限为25天，则对应的赎回费率为0.75%，假设赎回当日基金份额净值是1.0160元，则其可得到的赎回金额为：</w:t>
      </w:r>
    </w:p>
    <w:p w:rsidR="006A1BA7" w:rsidRPr="00B06E2C" w:rsidP="006A1BA7" w14:paraId="710F8B2B" w14:textId="59A18BEF">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赎回费用=10,000×1.0160×0.75%＝76.2</w:t>
      </w:r>
      <w:r w:rsidRPr="00B06E2C" w:rsidR="007275A5">
        <w:rPr>
          <w:rFonts w:asciiTheme="minorEastAsia" w:eastAsiaTheme="minorEastAsia" w:hAnsiTheme="minorEastAsia"/>
          <w:color w:val="000000" w:themeColor="text1"/>
          <w:szCs w:val="21"/>
        </w:rPr>
        <w:t>0</w:t>
      </w:r>
      <w:r w:rsidRPr="00B06E2C">
        <w:rPr>
          <w:rFonts w:asciiTheme="minorEastAsia" w:eastAsiaTheme="minorEastAsia" w:hAnsiTheme="minorEastAsia" w:hint="eastAsia"/>
          <w:color w:val="000000" w:themeColor="text1"/>
          <w:szCs w:val="21"/>
        </w:rPr>
        <w:t>元</w:t>
      </w:r>
    </w:p>
    <w:p w:rsidR="006A1BA7" w:rsidRPr="00B06E2C" w:rsidP="006A1BA7" w14:paraId="7C5AF371" w14:textId="0CFB36A4">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赎回金额=10,000×1.0160-76.2</w:t>
      </w:r>
      <w:r w:rsidRPr="00B06E2C" w:rsidR="007275A5">
        <w:rPr>
          <w:rFonts w:asciiTheme="minorEastAsia" w:eastAsiaTheme="minorEastAsia" w:hAnsiTheme="minorEastAsia"/>
          <w:color w:val="000000" w:themeColor="text1"/>
          <w:szCs w:val="21"/>
        </w:rPr>
        <w:t>0</w:t>
      </w:r>
      <w:r w:rsidRPr="00B06E2C">
        <w:rPr>
          <w:rFonts w:asciiTheme="minorEastAsia" w:eastAsiaTheme="minorEastAsia" w:hAnsiTheme="minorEastAsia" w:hint="eastAsia"/>
          <w:color w:val="000000" w:themeColor="text1"/>
          <w:szCs w:val="21"/>
        </w:rPr>
        <w:t>＝10,083.8</w:t>
      </w:r>
      <w:r w:rsidRPr="00B06E2C" w:rsidR="007275A5">
        <w:rPr>
          <w:rFonts w:asciiTheme="minorEastAsia" w:eastAsiaTheme="minorEastAsia" w:hAnsiTheme="minorEastAsia"/>
          <w:color w:val="000000" w:themeColor="text1"/>
          <w:szCs w:val="21"/>
        </w:rPr>
        <w:t>0</w:t>
      </w:r>
      <w:r w:rsidRPr="00B06E2C">
        <w:rPr>
          <w:rFonts w:asciiTheme="minorEastAsia" w:eastAsiaTheme="minorEastAsia" w:hAnsiTheme="minorEastAsia" w:hint="eastAsia"/>
          <w:color w:val="000000" w:themeColor="text1"/>
          <w:szCs w:val="21"/>
        </w:rPr>
        <w:t>元</w:t>
      </w:r>
    </w:p>
    <w:p w:rsidR="006A1BA7" w:rsidRPr="00B06E2C" w:rsidP="006A1BA7" w14:paraId="483A3BF3" w14:textId="5A7356C6">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即：投资人赎回本基金10,000份</w:t>
      </w:r>
      <w:r w:rsidRPr="00B06E2C">
        <w:rPr>
          <w:rFonts w:asciiTheme="minorEastAsia" w:eastAsiaTheme="minorEastAsia" w:hAnsiTheme="minorEastAsia"/>
          <w:color w:val="000000" w:themeColor="text1"/>
          <w:szCs w:val="21"/>
        </w:rPr>
        <w:t>D</w:t>
      </w:r>
      <w:r w:rsidRPr="00B06E2C">
        <w:rPr>
          <w:rFonts w:asciiTheme="minorEastAsia" w:eastAsiaTheme="minorEastAsia" w:hAnsiTheme="minorEastAsia" w:hint="eastAsia"/>
          <w:color w:val="000000" w:themeColor="text1"/>
          <w:szCs w:val="21"/>
        </w:rPr>
        <w:t>类基金份额，假设赎回当日</w:t>
      </w:r>
      <w:r w:rsidRPr="00B06E2C" w:rsidR="007275A5">
        <w:rPr>
          <w:rFonts w:asciiTheme="minorEastAsia" w:eastAsiaTheme="minorEastAsia" w:hAnsiTheme="minorEastAsia" w:hint="eastAsia"/>
          <w:color w:val="000000" w:themeColor="text1"/>
          <w:szCs w:val="21"/>
        </w:rPr>
        <w:t>D类</w:t>
      </w:r>
      <w:r w:rsidRPr="00B06E2C">
        <w:rPr>
          <w:rFonts w:asciiTheme="minorEastAsia" w:eastAsiaTheme="minorEastAsia" w:hAnsiTheme="minorEastAsia" w:hint="eastAsia"/>
          <w:color w:val="000000" w:themeColor="text1"/>
          <w:szCs w:val="21"/>
        </w:rPr>
        <w:t>基金份额净值是1.0160元，则其可得到的赎回金额为10,083.8</w:t>
      </w:r>
      <w:r w:rsidRPr="00B06E2C" w:rsidR="007275A5">
        <w:rPr>
          <w:rFonts w:asciiTheme="minorEastAsia" w:eastAsiaTheme="minorEastAsia" w:hAnsiTheme="minorEastAsia"/>
          <w:color w:val="000000" w:themeColor="text1"/>
          <w:szCs w:val="21"/>
        </w:rPr>
        <w:t>0</w:t>
      </w:r>
      <w:r w:rsidRPr="00B06E2C">
        <w:rPr>
          <w:rFonts w:asciiTheme="minorEastAsia" w:eastAsiaTheme="minorEastAsia" w:hAnsiTheme="minorEastAsia" w:hint="eastAsia"/>
          <w:color w:val="000000" w:themeColor="text1"/>
          <w:szCs w:val="21"/>
        </w:rPr>
        <w:t>元。</w:t>
      </w:r>
    </w:p>
    <w:p w:rsidR="00C9267B" w:rsidRPr="00B06E2C" w:rsidP="00C4254C" w14:paraId="7D1AA387" w14:textId="77777777">
      <w:pPr>
        <w:spacing w:line="360" w:lineRule="auto"/>
        <w:ind w:firstLine="420" w:firstLineChars="200"/>
        <w:rPr>
          <w:rFonts w:asciiTheme="minorEastAsia" w:eastAsiaTheme="minorEastAsia" w:hAnsiTheme="minorEastAsia"/>
          <w:color w:val="000000" w:themeColor="text1"/>
        </w:rPr>
      </w:pPr>
      <w:bookmarkStart w:id="39" w:name="_Toc332373509"/>
      <w:r w:rsidRPr="00B06E2C">
        <w:rPr>
          <w:rFonts w:asciiTheme="minorEastAsia" w:eastAsiaTheme="minorEastAsia" w:hAnsiTheme="minorEastAsia"/>
          <w:color w:val="000000" w:themeColor="text1"/>
        </w:rPr>
        <w:t>4、基金份额净值的计算公式</w:t>
      </w:r>
      <w:bookmarkEnd w:id="39"/>
      <w:r w:rsidRPr="00B06E2C">
        <w:rPr>
          <w:rFonts w:asciiTheme="minorEastAsia" w:eastAsiaTheme="minorEastAsia" w:hAnsiTheme="minorEastAsia"/>
          <w:color w:val="000000" w:themeColor="text1"/>
          <w:szCs w:val="21"/>
        </w:rPr>
        <w:t xml:space="preserve"> </w:t>
      </w:r>
    </w:p>
    <w:p w:rsidR="00C9267B" w:rsidRPr="00B06E2C" w:rsidP="00C9267B" w14:paraId="02007279"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计算日</w:t>
      </w:r>
      <w:r w:rsidRPr="00B06E2C">
        <w:rPr>
          <w:rFonts w:asciiTheme="minorEastAsia" w:eastAsiaTheme="minorEastAsia" w:hAnsiTheme="minorEastAsia" w:hint="eastAsia"/>
          <w:color w:val="000000" w:themeColor="text1"/>
          <w:szCs w:val="21"/>
        </w:rPr>
        <w:t>该类</w:t>
      </w:r>
      <w:r w:rsidRPr="00B06E2C">
        <w:rPr>
          <w:rFonts w:asciiTheme="minorEastAsia" w:eastAsiaTheme="minorEastAsia" w:hAnsiTheme="minorEastAsia"/>
          <w:color w:val="000000" w:themeColor="text1"/>
          <w:szCs w:val="21"/>
        </w:rPr>
        <w:t>基金份额净值=计算日</w:t>
      </w:r>
      <w:r w:rsidRPr="00B06E2C">
        <w:rPr>
          <w:rFonts w:asciiTheme="minorEastAsia" w:eastAsiaTheme="minorEastAsia" w:hAnsiTheme="minorEastAsia" w:hint="eastAsia"/>
          <w:color w:val="000000" w:themeColor="text1"/>
          <w:szCs w:val="21"/>
        </w:rPr>
        <w:t>该类</w:t>
      </w:r>
      <w:r w:rsidRPr="00B06E2C">
        <w:rPr>
          <w:rFonts w:asciiTheme="minorEastAsia" w:eastAsiaTheme="minorEastAsia" w:hAnsiTheme="minorEastAsia"/>
          <w:color w:val="000000" w:themeColor="text1"/>
          <w:szCs w:val="21"/>
        </w:rPr>
        <w:t>基金资产净值/计算日</w:t>
      </w:r>
      <w:r w:rsidRPr="00B06E2C">
        <w:rPr>
          <w:rFonts w:asciiTheme="minorEastAsia" w:eastAsiaTheme="minorEastAsia" w:hAnsiTheme="minorEastAsia" w:hint="eastAsia"/>
          <w:color w:val="000000" w:themeColor="text1"/>
          <w:szCs w:val="21"/>
        </w:rPr>
        <w:t>该类</w:t>
      </w:r>
      <w:r w:rsidRPr="00B06E2C">
        <w:rPr>
          <w:rFonts w:asciiTheme="minorEastAsia" w:eastAsiaTheme="minorEastAsia" w:hAnsiTheme="minorEastAsia"/>
          <w:color w:val="000000" w:themeColor="text1"/>
          <w:szCs w:val="21"/>
        </w:rPr>
        <w:t>基金总份额。</w:t>
      </w:r>
    </w:p>
    <w:p w:rsidR="00C9267B" w:rsidRPr="00B06E2C" w:rsidP="00C4254C" w14:paraId="66344C5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w:t>
      </w:r>
      <w:r w:rsidRPr="00B06E2C" w:rsidR="00EF5840">
        <w:rPr>
          <w:rFonts w:asciiTheme="minorEastAsia" w:eastAsiaTheme="minorEastAsia" w:hAnsiTheme="minorEastAsia" w:hint="eastAsia"/>
          <w:color w:val="000000" w:themeColor="text1"/>
        </w:rPr>
        <w:t>各类基金</w:t>
      </w:r>
      <w:r w:rsidRPr="00B06E2C">
        <w:rPr>
          <w:rFonts w:asciiTheme="minorEastAsia" w:eastAsiaTheme="minorEastAsia" w:hAnsiTheme="minorEastAsia" w:hint="eastAsia"/>
          <w:color w:val="000000" w:themeColor="text1"/>
        </w:rPr>
        <w:t>份额净值的计算，</w:t>
      </w:r>
      <w:r w:rsidRPr="00B06E2C" w:rsidR="00EF5840">
        <w:rPr>
          <w:rFonts w:asciiTheme="minorEastAsia" w:eastAsiaTheme="minorEastAsia" w:hAnsiTheme="minorEastAsia" w:hint="eastAsia"/>
          <w:color w:val="000000" w:themeColor="text1"/>
        </w:rPr>
        <w:t>均</w:t>
      </w:r>
      <w:r w:rsidRPr="00B06E2C">
        <w:rPr>
          <w:rFonts w:asciiTheme="minorEastAsia" w:eastAsiaTheme="minorEastAsia" w:hAnsiTheme="minorEastAsia" w:hint="eastAsia"/>
          <w:color w:val="000000" w:themeColor="text1"/>
          <w:szCs w:val="21"/>
        </w:rPr>
        <w:t>保留到小数点后四位，小数点后第五位四舍五入</w:t>
      </w:r>
      <w:r w:rsidRPr="00B06E2C">
        <w:rPr>
          <w:rFonts w:asciiTheme="minorEastAsia" w:eastAsiaTheme="minorEastAsia" w:hAnsiTheme="minorEastAsia" w:hint="eastAsia"/>
          <w:color w:val="000000" w:themeColor="text1"/>
        </w:rPr>
        <w:t>，由此产生的收益或损失由基金财产承担。</w:t>
      </w:r>
      <w:r w:rsidRPr="00B06E2C">
        <w:rPr>
          <w:rFonts w:asciiTheme="minorEastAsia" w:eastAsiaTheme="minorEastAsia" w:hAnsiTheme="minorEastAsia"/>
          <w:color w:val="000000" w:themeColor="text1"/>
        </w:rPr>
        <w:t>T</w:t>
      </w:r>
      <w:r w:rsidRPr="00B06E2C">
        <w:rPr>
          <w:rFonts w:asciiTheme="minorEastAsia" w:eastAsiaTheme="minorEastAsia" w:hAnsiTheme="minorEastAsia" w:hint="eastAsia"/>
          <w:color w:val="000000" w:themeColor="text1"/>
        </w:rPr>
        <w:t>日的</w:t>
      </w:r>
      <w:r w:rsidRPr="00B06E2C" w:rsidR="00EF5840">
        <w:rPr>
          <w:rFonts w:asciiTheme="minorEastAsia" w:eastAsiaTheme="minorEastAsia" w:hAnsiTheme="minorEastAsia" w:hint="eastAsia"/>
          <w:color w:val="000000" w:themeColor="text1"/>
        </w:rPr>
        <w:t>各类</w:t>
      </w:r>
      <w:r w:rsidRPr="00B06E2C">
        <w:rPr>
          <w:rFonts w:asciiTheme="minorEastAsia" w:eastAsiaTheme="minorEastAsia" w:hAnsiTheme="minorEastAsia" w:hint="eastAsia"/>
          <w:color w:val="000000" w:themeColor="text1"/>
        </w:rPr>
        <w:t>基金份额净值在当天收市后计算，并</w:t>
      </w:r>
      <w:r w:rsidRPr="00B06E2C" w:rsidR="00D108C7">
        <w:rPr>
          <w:rFonts w:asciiTheme="minorEastAsia" w:eastAsiaTheme="minorEastAsia" w:hAnsiTheme="minorEastAsia" w:hint="eastAsia"/>
          <w:color w:val="000000" w:themeColor="text1"/>
        </w:rPr>
        <w:t>在</w:t>
      </w:r>
      <w:r w:rsidRPr="00B06E2C" w:rsidR="00D108C7">
        <w:rPr>
          <w:rFonts w:asciiTheme="minorEastAsia" w:eastAsiaTheme="minorEastAsia" w:hAnsiTheme="minorEastAsia"/>
          <w:color w:val="000000" w:themeColor="text1"/>
        </w:rPr>
        <w:t>T+1</w:t>
      </w:r>
      <w:r w:rsidRPr="00B06E2C" w:rsidR="00D108C7">
        <w:rPr>
          <w:rFonts w:asciiTheme="minorEastAsia" w:eastAsiaTheme="minorEastAsia" w:hAnsiTheme="minorEastAsia" w:hint="eastAsia"/>
          <w:color w:val="000000" w:themeColor="text1"/>
        </w:rPr>
        <w:t>日内</w:t>
      </w:r>
      <w:r w:rsidRPr="00B06E2C">
        <w:rPr>
          <w:rFonts w:asciiTheme="minorEastAsia" w:eastAsiaTheme="minorEastAsia" w:hAnsiTheme="minorEastAsia" w:hint="eastAsia"/>
          <w:color w:val="000000" w:themeColor="text1"/>
        </w:rPr>
        <w:t>公告。遇特殊情况，</w:t>
      </w:r>
      <w:r w:rsidRPr="00B06E2C" w:rsidR="00751D97">
        <w:rPr>
          <w:rFonts w:asciiTheme="minorEastAsia" w:eastAsiaTheme="minorEastAsia" w:hAnsiTheme="minorEastAsia" w:hint="eastAsia"/>
          <w:color w:val="000000" w:themeColor="text1"/>
        </w:rPr>
        <w:t>经履行适当程序，</w:t>
      </w:r>
      <w:r w:rsidRPr="00B06E2C">
        <w:rPr>
          <w:rFonts w:asciiTheme="minorEastAsia" w:eastAsiaTheme="minorEastAsia" w:hAnsiTheme="minorEastAsia" w:hint="eastAsia"/>
          <w:color w:val="000000" w:themeColor="text1"/>
          <w:szCs w:val="21"/>
        </w:rPr>
        <w:t>可以适当延迟计算或公告</w:t>
      </w:r>
      <w:r w:rsidRPr="00B06E2C">
        <w:rPr>
          <w:rFonts w:asciiTheme="minorEastAsia" w:eastAsiaTheme="minorEastAsia" w:hAnsiTheme="minorEastAsia" w:hint="eastAsia"/>
          <w:color w:val="000000" w:themeColor="text1"/>
        </w:rPr>
        <w:t>。</w:t>
      </w:r>
    </w:p>
    <w:p w:rsidR="00C9267B" w:rsidRPr="00B06E2C" w:rsidP="00C4254C" w14:paraId="7F60C0C0" w14:textId="77777777">
      <w:pPr>
        <w:spacing w:line="360" w:lineRule="auto"/>
        <w:ind w:firstLine="420" w:firstLineChars="200"/>
        <w:rPr>
          <w:rStyle w:val="da"/>
          <w:rFonts w:asciiTheme="minorEastAsia" w:eastAsiaTheme="minorEastAsia" w:hAnsiTheme="minorEastAsia"/>
          <w:color w:val="000000" w:themeColor="text1"/>
        </w:rPr>
      </w:pPr>
      <w:bookmarkStart w:id="40" w:name="_Toc332373510"/>
      <w:r w:rsidRPr="00B06E2C">
        <w:rPr>
          <w:rStyle w:val="da"/>
          <w:rFonts w:asciiTheme="minorEastAsia" w:eastAsiaTheme="minorEastAsia" w:hAnsiTheme="minorEastAsia" w:hint="eastAsia"/>
          <w:color w:val="000000" w:themeColor="text1"/>
        </w:rPr>
        <w:t>（九）申购和赎回的登记</w:t>
      </w:r>
    </w:p>
    <w:p w:rsidR="00C9267B" w:rsidRPr="00B06E2C" w:rsidP="00C4254C" w14:paraId="3DCF8A39"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正常情况下，投资者</w:t>
      </w:r>
      <w:r w:rsidRPr="00B06E2C">
        <w:rPr>
          <w:rStyle w:val="da"/>
          <w:rFonts w:asciiTheme="minorEastAsia" w:eastAsiaTheme="minorEastAsia" w:hAnsiTheme="minorEastAsia"/>
          <w:color w:val="000000" w:themeColor="text1"/>
        </w:rPr>
        <w:t>T</w:t>
      </w:r>
      <w:r w:rsidRPr="00B06E2C">
        <w:rPr>
          <w:rStyle w:val="da"/>
          <w:rFonts w:asciiTheme="minorEastAsia" w:eastAsiaTheme="minorEastAsia" w:hAnsiTheme="minorEastAsia" w:hint="eastAsia"/>
          <w:color w:val="000000" w:themeColor="text1"/>
        </w:rPr>
        <w:t>日申购基金成功后，登记机构在</w:t>
      </w:r>
      <w:r w:rsidRPr="00B06E2C">
        <w:rPr>
          <w:rStyle w:val="da"/>
          <w:rFonts w:asciiTheme="minorEastAsia" w:eastAsiaTheme="minorEastAsia" w:hAnsiTheme="minorEastAsia"/>
          <w:color w:val="000000" w:themeColor="text1"/>
        </w:rPr>
        <w:t>T+1</w:t>
      </w:r>
      <w:r w:rsidRPr="00B06E2C">
        <w:rPr>
          <w:rStyle w:val="da"/>
          <w:rFonts w:asciiTheme="minorEastAsia" w:eastAsiaTheme="minorEastAsia" w:hAnsiTheme="minorEastAsia" w:hint="eastAsia"/>
          <w:color w:val="000000" w:themeColor="text1"/>
        </w:rPr>
        <w:t>日为投资者增加权益并办理登记手续。</w:t>
      </w:r>
    </w:p>
    <w:p w:rsidR="00C9267B" w:rsidRPr="00B06E2C" w:rsidP="00C4254C" w14:paraId="5DF68BF0"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基金份额持有人</w:t>
      </w:r>
      <w:r w:rsidRPr="00B06E2C">
        <w:rPr>
          <w:rStyle w:val="da"/>
          <w:rFonts w:asciiTheme="minorEastAsia" w:eastAsiaTheme="minorEastAsia" w:hAnsiTheme="minorEastAsia"/>
          <w:color w:val="000000" w:themeColor="text1"/>
        </w:rPr>
        <w:t>T</w:t>
      </w:r>
      <w:r w:rsidRPr="00B06E2C">
        <w:rPr>
          <w:rStyle w:val="da"/>
          <w:rFonts w:asciiTheme="minorEastAsia" w:eastAsiaTheme="minorEastAsia" w:hAnsiTheme="minorEastAsia" w:hint="eastAsia"/>
          <w:color w:val="000000" w:themeColor="text1"/>
        </w:rPr>
        <w:t>日赎回基金成功后，正常情况下，登记机构在</w:t>
      </w:r>
      <w:r w:rsidRPr="00B06E2C">
        <w:rPr>
          <w:rStyle w:val="da"/>
          <w:rFonts w:asciiTheme="minorEastAsia" w:eastAsiaTheme="minorEastAsia" w:hAnsiTheme="minorEastAsia"/>
          <w:color w:val="000000" w:themeColor="text1"/>
        </w:rPr>
        <w:t>T+1</w:t>
      </w:r>
      <w:r w:rsidRPr="00B06E2C">
        <w:rPr>
          <w:rStyle w:val="da"/>
          <w:rFonts w:asciiTheme="minorEastAsia" w:eastAsiaTheme="minorEastAsia" w:hAnsiTheme="minorEastAsia" w:hint="eastAsia"/>
          <w:color w:val="000000" w:themeColor="text1"/>
        </w:rPr>
        <w:t>日为其办理扣除权益的登记手续。</w:t>
      </w:r>
    </w:p>
    <w:p w:rsidR="00C9267B" w:rsidRPr="00B06E2C" w:rsidP="00C4254C" w14:paraId="56637138" w14:textId="77777777">
      <w:pPr>
        <w:spacing w:line="360" w:lineRule="auto"/>
        <w:ind w:firstLine="420" w:firstLineChars="200"/>
        <w:rPr>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在不违反法律法规的前提下，登记机构可以对上述登记办理时间进行调整，基金管理人应于开始实施前依照《信息披露办法》的有关规定在</w:t>
      </w:r>
      <w:r w:rsidRPr="00B06E2C" w:rsidR="00463B40">
        <w:rPr>
          <w:rStyle w:val="da"/>
          <w:rFonts w:asciiTheme="minorEastAsia" w:eastAsiaTheme="minorEastAsia" w:hAnsiTheme="minorEastAsia" w:hint="eastAsia"/>
          <w:color w:val="000000" w:themeColor="text1"/>
        </w:rPr>
        <w:t>规定媒介</w:t>
      </w:r>
      <w:r w:rsidRPr="00B06E2C">
        <w:rPr>
          <w:rStyle w:val="da"/>
          <w:rFonts w:asciiTheme="minorEastAsia" w:eastAsiaTheme="minorEastAsia" w:hAnsiTheme="minorEastAsia" w:hint="eastAsia"/>
          <w:color w:val="000000" w:themeColor="text1"/>
        </w:rPr>
        <w:t>上公告。</w:t>
      </w:r>
      <w:bookmarkEnd w:id="40"/>
    </w:p>
    <w:p w:rsidR="00C9267B" w:rsidRPr="00B06E2C" w:rsidP="00C4254C" w14:paraId="3FFB54EC" w14:textId="77777777">
      <w:pPr>
        <w:spacing w:line="360" w:lineRule="auto"/>
        <w:ind w:firstLine="420" w:firstLineChars="200"/>
        <w:rPr>
          <w:rStyle w:val="da"/>
          <w:rFonts w:asciiTheme="minorEastAsia" w:eastAsiaTheme="minorEastAsia" w:hAnsiTheme="minorEastAsia"/>
          <w:color w:val="000000" w:themeColor="text1"/>
        </w:rPr>
      </w:pPr>
      <w:bookmarkStart w:id="41" w:name="_Toc332373511"/>
      <w:r w:rsidRPr="00B06E2C">
        <w:rPr>
          <w:rStyle w:val="da"/>
          <w:rFonts w:asciiTheme="minorEastAsia" w:eastAsiaTheme="minorEastAsia" w:hAnsiTheme="minorEastAsia" w:hint="eastAsia"/>
          <w:color w:val="000000" w:themeColor="text1"/>
        </w:rPr>
        <w:t>（十）巨额赎回的认定及处理方式</w:t>
      </w:r>
      <w:bookmarkEnd w:id="41"/>
    </w:p>
    <w:p w:rsidR="00F76242" w:rsidRPr="00B06E2C" w:rsidP="00F76242" w14:paraId="27F5CAE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、巨额赎回的认定</w:t>
      </w:r>
    </w:p>
    <w:p w:rsidR="00F76242" w:rsidRPr="00B06E2C" w:rsidP="00F76242" w14:paraId="1B770D9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B06E2C">
        <w:rPr>
          <w:rFonts w:asciiTheme="minorEastAsia" w:eastAsiaTheme="minorEastAsia" w:hAnsiTheme="minorEastAsia"/>
          <w:color w:val="000000" w:themeColor="text1"/>
        </w:rPr>
        <w:t>10%</w:t>
      </w:r>
      <w:r w:rsidRPr="00B06E2C">
        <w:rPr>
          <w:rFonts w:asciiTheme="minorEastAsia" w:eastAsiaTheme="minorEastAsia" w:hAnsiTheme="minorEastAsia" w:hint="eastAsia"/>
          <w:color w:val="000000" w:themeColor="text1"/>
        </w:rPr>
        <w:t>，即认为是发生了巨额赎回。</w:t>
      </w:r>
    </w:p>
    <w:p w:rsidR="00F76242" w:rsidRPr="00B06E2C" w:rsidP="00F76242" w14:paraId="415025E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、巨额赎回的处理方式</w:t>
      </w:r>
    </w:p>
    <w:p w:rsidR="00F76242" w:rsidRPr="00B06E2C" w:rsidP="00F76242" w14:paraId="3AC9F70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当基金出现巨额赎回时，基金管理人可以根据基金当时的资产组合状况决定全额赎回或部分延期赎回。</w:t>
      </w:r>
    </w:p>
    <w:p w:rsidR="00F76242" w:rsidRPr="00B06E2C" w:rsidP="00F76242" w14:paraId="71170D5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）全额赎回：当基金管理人认为有能力支付投资人的全部赎回申请时，按正常赎回程序执行。</w:t>
      </w:r>
    </w:p>
    <w:p w:rsidR="00F76242" w:rsidRPr="00B06E2C" w:rsidP="00F76242" w14:paraId="1C6823E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06E2C">
        <w:rPr>
          <w:rFonts w:asciiTheme="minorEastAsia" w:eastAsiaTheme="minorEastAsia" w:hAnsiTheme="minorEastAsia"/>
          <w:color w:val="000000" w:themeColor="text1"/>
        </w:rPr>
        <w:t>10%</w:t>
      </w:r>
      <w:r w:rsidRPr="00B06E2C">
        <w:rPr>
          <w:rFonts w:asciiTheme="minorEastAsia" w:eastAsiaTheme="minorEastAsia" w:hAnsiTheme="minorEastAsia" w:hint="eastAsia"/>
          <w:color w:val="000000" w:themeColor="text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F76242" w:rsidRPr="00B06E2C" w:rsidP="00F76242" w14:paraId="6236A957"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若本基金发生巨额赎回且单个基金份额持有人的赎回申请超过上一开放日基金总份额</w:t>
      </w:r>
      <w:r w:rsidRPr="00B06E2C">
        <w:rPr>
          <w:rFonts w:asciiTheme="minorEastAsia" w:eastAsiaTheme="minorEastAsia" w:hAnsiTheme="minorEastAsia"/>
          <w:color w:val="000000" w:themeColor="text1"/>
        </w:rPr>
        <w:t>10%</w:t>
      </w:r>
      <w:r w:rsidRPr="00B06E2C">
        <w:rPr>
          <w:rFonts w:asciiTheme="minorEastAsia" w:eastAsiaTheme="minorEastAsia" w:hAnsiTheme="minorEastAsia" w:hint="eastAsia"/>
          <w:color w:val="000000" w:themeColor="text1"/>
        </w:rPr>
        <w:t>的，基金管理人有权对该单个基金份额持有人超出该比例的赎回申请实施延期办理；对该单个基金份额持有人剩余赎回申请，基金管理人可以根据前款“（</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）全额赎回”或“（</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）部分延期赎回”约定的方式与其他账户的赎回申请一并办理。</w:t>
      </w:r>
    </w:p>
    <w:p w:rsidR="00F76242" w:rsidRPr="00B06E2C" w:rsidP="00F76242" w14:paraId="660B469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）暂停赎回：连续</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个开放日以上（含本数）发生巨额赎回，如基金管理人认为有必要，可暂停接受基金的赎回申请；已经接受的赎回申请可以延缓支付赎回款项，但不得超过</w:t>
      </w:r>
      <w:r w:rsidRPr="00B06E2C">
        <w:rPr>
          <w:rFonts w:asciiTheme="minorEastAsia" w:eastAsiaTheme="minorEastAsia" w:hAnsiTheme="minorEastAsia"/>
          <w:color w:val="000000" w:themeColor="text1"/>
        </w:rPr>
        <w:t>20</w:t>
      </w:r>
      <w:r w:rsidRPr="00B06E2C">
        <w:rPr>
          <w:rFonts w:asciiTheme="minorEastAsia" w:eastAsiaTheme="minorEastAsia" w:hAnsiTheme="minorEastAsia" w:hint="eastAsia"/>
          <w:color w:val="000000" w:themeColor="text1"/>
        </w:rPr>
        <w:t>个工作日，并应当在规定媒介上进行公告。</w:t>
      </w:r>
    </w:p>
    <w:p w:rsidR="00F76242" w:rsidRPr="00B06E2C" w:rsidP="00F76242" w14:paraId="599F325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、巨额赎回的公告</w:t>
      </w:r>
    </w:p>
    <w:p w:rsidR="00C9267B" w:rsidRPr="00B06E2C" w:rsidP="00C4254C" w14:paraId="4B5A411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当发生上述巨额赎回并延期办理时，基金管理人应当通过邮寄、传真或者招募说明书规定的其他方式在</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个交易日内通知基金份额持有人，说明有关处理方法，并在</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日内在规定媒介上刊登公告。</w:t>
      </w:r>
    </w:p>
    <w:p w:rsidR="00C9267B" w:rsidRPr="00B06E2C" w:rsidP="00C4254C" w14:paraId="6080E0C2" w14:textId="77777777">
      <w:pPr>
        <w:spacing w:line="360" w:lineRule="auto"/>
        <w:ind w:firstLine="420" w:firstLineChars="200"/>
        <w:rPr>
          <w:rStyle w:val="da"/>
          <w:rFonts w:asciiTheme="minorEastAsia" w:eastAsiaTheme="minorEastAsia" w:hAnsiTheme="minorEastAsia"/>
          <w:color w:val="000000" w:themeColor="text1"/>
        </w:rPr>
      </w:pPr>
      <w:bookmarkStart w:id="42" w:name="_Toc332373514"/>
      <w:r w:rsidRPr="00B06E2C">
        <w:rPr>
          <w:rStyle w:val="da"/>
          <w:rFonts w:asciiTheme="minorEastAsia" w:eastAsiaTheme="minorEastAsia" w:hAnsiTheme="minorEastAsia" w:hint="eastAsia"/>
          <w:color w:val="000000" w:themeColor="text1"/>
        </w:rPr>
        <w:t>（十一）拒绝或暂停申购、暂停赎回</w:t>
      </w:r>
      <w:r w:rsidRPr="00B06E2C">
        <w:rPr>
          <w:rFonts w:asciiTheme="minorEastAsia" w:eastAsiaTheme="minorEastAsia" w:hAnsiTheme="minorEastAsia" w:hint="eastAsia"/>
          <w:color w:val="000000" w:themeColor="text1"/>
        </w:rPr>
        <w:t>或延缓支付赎回款项</w:t>
      </w:r>
      <w:r w:rsidRPr="00B06E2C">
        <w:rPr>
          <w:rStyle w:val="da"/>
          <w:rFonts w:asciiTheme="minorEastAsia" w:eastAsiaTheme="minorEastAsia" w:hAnsiTheme="minorEastAsia" w:hint="eastAsia"/>
          <w:color w:val="000000" w:themeColor="text1"/>
        </w:rPr>
        <w:t>的情形及处理</w:t>
      </w:r>
      <w:bookmarkEnd w:id="42"/>
    </w:p>
    <w:p w:rsidR="002925DB" w:rsidRPr="00B06E2C" w:rsidP="00C4254C" w14:paraId="4B3B498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发生下列情况时，</w:t>
      </w:r>
      <w:r w:rsidRPr="00B06E2C">
        <w:rPr>
          <w:rFonts w:asciiTheme="minorEastAsia" w:eastAsiaTheme="minorEastAsia" w:hAnsiTheme="minorEastAsia" w:hint="eastAsia"/>
          <w:color w:val="000000" w:themeColor="text1"/>
          <w:szCs w:val="21"/>
        </w:rPr>
        <w:t>基金管理人可拒绝或暂停接受投资人的</w:t>
      </w:r>
      <w:r w:rsidRPr="00B06E2C" w:rsidR="00425AA4">
        <w:rPr>
          <w:rFonts w:asciiTheme="minorEastAsia" w:eastAsiaTheme="minorEastAsia" w:hAnsiTheme="minorEastAsia" w:hint="eastAsia"/>
          <w:color w:val="000000" w:themeColor="text1"/>
          <w:szCs w:val="21"/>
        </w:rPr>
        <w:t>某一类或多类</w:t>
      </w:r>
      <w:r w:rsidRPr="00B06E2C" w:rsidR="00D96B31">
        <w:rPr>
          <w:rFonts w:asciiTheme="minorEastAsia" w:eastAsiaTheme="minorEastAsia" w:hAnsiTheme="minorEastAsia" w:hint="eastAsia"/>
          <w:color w:val="000000" w:themeColor="text1"/>
          <w:szCs w:val="21"/>
        </w:rPr>
        <w:t>基金</w:t>
      </w:r>
      <w:r w:rsidRPr="00B06E2C" w:rsidR="00425AA4">
        <w:rPr>
          <w:rFonts w:asciiTheme="minorEastAsia" w:eastAsiaTheme="minorEastAsia" w:hAnsiTheme="minorEastAsia" w:hint="eastAsia"/>
          <w:color w:val="000000" w:themeColor="text1"/>
          <w:szCs w:val="21"/>
        </w:rPr>
        <w:t>份额的</w:t>
      </w:r>
      <w:r w:rsidRPr="00B06E2C">
        <w:rPr>
          <w:rFonts w:asciiTheme="minorEastAsia" w:eastAsiaTheme="minorEastAsia" w:hAnsiTheme="minorEastAsia" w:hint="eastAsia"/>
          <w:color w:val="000000" w:themeColor="text1"/>
          <w:szCs w:val="21"/>
        </w:rPr>
        <w:t>申购申请</w:t>
      </w:r>
      <w:r w:rsidRPr="00B06E2C">
        <w:rPr>
          <w:rFonts w:asciiTheme="minorEastAsia" w:eastAsiaTheme="minorEastAsia" w:hAnsiTheme="minorEastAsia" w:hint="eastAsia"/>
          <w:color w:val="000000" w:themeColor="text1"/>
        </w:rPr>
        <w:t>：</w:t>
      </w:r>
    </w:p>
    <w:p w:rsidR="00F76242" w:rsidRPr="00B06E2C" w:rsidP="00F76242" w14:paraId="3C8135E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1）因不可抗力导致基金无法正常运作。</w:t>
      </w:r>
    </w:p>
    <w:p w:rsidR="00F76242" w:rsidRPr="00B06E2C" w:rsidP="00F76242" w14:paraId="43FCF78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2）发生基金合同规定的暂停基金资产估值情况时。</w:t>
      </w:r>
    </w:p>
    <w:p w:rsidR="00F76242" w:rsidRPr="00B06E2C" w:rsidP="00F76242" w14:paraId="5AB069A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3）本基金投资所涉及的证券/期货交易场所停止交易。</w:t>
      </w:r>
    </w:p>
    <w:p w:rsidR="00F76242" w:rsidRPr="00B06E2C" w:rsidP="00F76242" w14:paraId="3CD3132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4）基金管理人认为接受某笔或某些申购申请可能会影响或损害现有基金份额持有人利益时。</w:t>
      </w:r>
    </w:p>
    <w:p w:rsidR="00F76242" w:rsidRPr="00B06E2C" w:rsidP="00F76242" w14:paraId="08936C7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5）基金资产规模过大，使基金管理人无法找到合适的投资品种，或其他可能对基金业绩产生负面影响，或基金管理人认定的其他损害现有基金份额持有人利益的情形。</w:t>
      </w:r>
    </w:p>
    <w:p w:rsidR="00F76242" w:rsidRPr="00B06E2C" w:rsidP="00F76242" w14:paraId="1AB4867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6）基金管理人、基金托管人、登记机构、销售机构、支付结算机构等因异常情况导致基金销售系统、基金销售支付结算系统、基金登记系统、基金会计系统等无法正常运行。</w:t>
      </w:r>
    </w:p>
    <w:p w:rsidR="00F76242" w:rsidRPr="00B06E2C" w:rsidP="00F76242" w14:paraId="1A9670E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7）基金管理人接受某笔或者某些申购申请有可能导致单一投资者持有基金份额的比例达到或者超过50%，或者变相规避50%集中度的情形时。</w:t>
      </w:r>
    </w:p>
    <w:p w:rsidR="00F76242" w:rsidRPr="00B06E2C" w:rsidP="00F76242" w14:paraId="1875E4D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8）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F76242" w:rsidRPr="00B06E2C" w:rsidP="00F76242" w14:paraId="7DD922A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9）当前一估值日基金资产净值50%以上的资产出现无可参考的活跃市场价格且采用估值技术仍导致公允价值存在重大不确定性时，经与基金托管人协商确认后，基金管理人应当暂停接受基金申购申请。</w:t>
      </w:r>
    </w:p>
    <w:p w:rsidR="00F76242" w:rsidRPr="00B06E2C" w:rsidP="00F76242" w14:paraId="0E129DD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10</w:t>
      </w:r>
      <w:r w:rsidRPr="00B06E2C">
        <w:rPr>
          <w:rFonts w:asciiTheme="minorEastAsia" w:eastAsiaTheme="minorEastAsia" w:hAnsiTheme="minorEastAsia" w:hint="eastAsia"/>
          <w:color w:val="000000" w:themeColor="text1"/>
        </w:rPr>
        <w:t>）法律法规规定或中国证监会认定的其他情形。</w:t>
      </w:r>
    </w:p>
    <w:p w:rsidR="00C9267B" w:rsidRPr="00B06E2C" w:rsidP="00C4254C" w14:paraId="7B3DCD5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发生上述第（</w:t>
      </w:r>
      <w:r w:rsidRPr="00B06E2C">
        <w:rPr>
          <w:rFonts w:asciiTheme="minorEastAsia" w:eastAsiaTheme="minorEastAsia" w:hAnsiTheme="minorEastAsia"/>
          <w:color w:val="000000" w:themeColor="text1"/>
        </w:rPr>
        <w:t>1）、（2）、（3）、（5）、（6）、（8）、（9）、（10</w:t>
      </w:r>
      <w:r w:rsidRPr="00B06E2C">
        <w:rPr>
          <w:rFonts w:asciiTheme="minorEastAsia" w:eastAsiaTheme="minorEastAsia" w:hAnsiTheme="minorEastAsia" w:hint="eastAsia"/>
          <w:color w:val="000000" w:themeColor="text1"/>
        </w:rPr>
        <w:t>）项情形且基金管理人决定暂停接受投资人申购申请时，基金管理人应当根据有关规定在规定媒介上刊登暂停申购公告。如果投资人的申购申请被拒绝，被拒绝的申购款项本金将退还给投资人。在暂停申购的情况</w:t>
      </w:r>
      <w:r w:rsidRPr="00B06E2C">
        <w:rPr>
          <w:rFonts w:asciiTheme="minorEastAsia" w:eastAsiaTheme="minorEastAsia" w:hAnsiTheme="minorEastAsia" w:hint="eastAsia"/>
          <w:color w:val="000000" w:themeColor="text1"/>
        </w:rPr>
        <w:t>消除时，基金管理人应及时恢复申购业务的办理。</w:t>
      </w:r>
    </w:p>
    <w:p w:rsidR="00C9267B" w:rsidRPr="00B06E2C" w:rsidP="00C4254C" w14:paraId="0CFA8D9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发生下列情形时，</w:t>
      </w:r>
      <w:r w:rsidRPr="00B06E2C">
        <w:rPr>
          <w:rFonts w:asciiTheme="minorEastAsia" w:eastAsiaTheme="minorEastAsia" w:hAnsiTheme="minorEastAsia" w:hint="eastAsia"/>
          <w:color w:val="000000" w:themeColor="text1"/>
          <w:szCs w:val="21"/>
        </w:rPr>
        <w:t>基金管理人可暂停接受投资人的</w:t>
      </w:r>
      <w:r w:rsidRPr="00B06E2C" w:rsidR="0044044C">
        <w:rPr>
          <w:rFonts w:asciiTheme="minorEastAsia" w:eastAsiaTheme="minorEastAsia" w:hAnsiTheme="minorEastAsia" w:hint="eastAsia"/>
          <w:color w:val="000000" w:themeColor="text1"/>
          <w:szCs w:val="21"/>
        </w:rPr>
        <w:t>某一类或多类</w:t>
      </w:r>
      <w:r w:rsidRPr="00B06E2C" w:rsidR="00D96B31">
        <w:rPr>
          <w:rFonts w:asciiTheme="minorEastAsia" w:eastAsiaTheme="minorEastAsia" w:hAnsiTheme="minorEastAsia" w:hint="eastAsia"/>
          <w:color w:val="000000" w:themeColor="text1"/>
          <w:szCs w:val="21"/>
        </w:rPr>
        <w:t>基金</w:t>
      </w:r>
      <w:r w:rsidRPr="00B06E2C" w:rsidR="0044044C">
        <w:rPr>
          <w:rFonts w:asciiTheme="minorEastAsia" w:eastAsiaTheme="minorEastAsia" w:hAnsiTheme="minorEastAsia" w:hint="eastAsia"/>
          <w:color w:val="000000" w:themeColor="text1"/>
          <w:szCs w:val="21"/>
        </w:rPr>
        <w:t>份额的</w:t>
      </w:r>
      <w:r w:rsidRPr="00B06E2C">
        <w:rPr>
          <w:rFonts w:asciiTheme="minorEastAsia" w:eastAsiaTheme="minorEastAsia" w:hAnsiTheme="minorEastAsia" w:hint="eastAsia"/>
          <w:color w:val="000000" w:themeColor="text1"/>
          <w:szCs w:val="21"/>
        </w:rPr>
        <w:t>赎回申请或延缓支付赎回款项</w:t>
      </w:r>
      <w:r w:rsidRPr="00B06E2C">
        <w:rPr>
          <w:rFonts w:asciiTheme="minorEastAsia" w:eastAsiaTheme="minorEastAsia" w:hAnsiTheme="minorEastAsia" w:hint="eastAsia"/>
          <w:color w:val="000000" w:themeColor="text1"/>
        </w:rPr>
        <w:t>：</w:t>
      </w:r>
    </w:p>
    <w:p w:rsidR="00F76242" w:rsidRPr="00B06E2C" w:rsidP="00F76242" w14:paraId="0315D84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1）因不可抗力导致基金管理人不能支付赎回款项。</w:t>
      </w:r>
    </w:p>
    <w:p w:rsidR="00F76242" w:rsidRPr="00B06E2C" w:rsidP="00F76242" w14:paraId="7818000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2）发生基金合同规定的暂停基金资产估值情况时。</w:t>
      </w:r>
    </w:p>
    <w:p w:rsidR="00F76242" w:rsidRPr="00B06E2C" w:rsidP="00F76242" w14:paraId="4BC4EDC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3）本基金投资所涉及的证券/期货交易场所停止交易。</w:t>
      </w:r>
    </w:p>
    <w:p w:rsidR="00F76242" w:rsidRPr="00B06E2C" w:rsidP="00F76242" w14:paraId="5CE2936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4）连续两个或两个以上开放日发生巨额赎回。</w:t>
      </w:r>
    </w:p>
    <w:p w:rsidR="00F76242" w:rsidRPr="00B06E2C" w:rsidP="00F76242" w14:paraId="7B3CD0E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5）发生继续接受赎回申请将损害现有基金份额持有人利益的情形时，基金管理人可暂停接受基金份额持有人的赎回申请。</w:t>
      </w:r>
    </w:p>
    <w:p w:rsidR="00F76242" w:rsidRPr="00B06E2C" w:rsidP="00F76242" w14:paraId="6726C72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6）当前一估值日基金资产净值50%以上的资产出现无可参考的活跃市场价格且采用</w:t>
      </w:r>
      <w:r w:rsidRPr="00B06E2C">
        <w:rPr>
          <w:rFonts w:asciiTheme="minorEastAsia" w:eastAsiaTheme="minorEastAsia" w:hAnsiTheme="minorEastAsia" w:hint="eastAsia"/>
          <w:color w:val="000000" w:themeColor="text1"/>
        </w:rPr>
        <w:t>估值技术仍导致公允价值存在重大不确定性时，经与基金托管人协商确认后，基金管理人应当延缓支付赎回款项或暂停接受基金赎回申请。</w:t>
      </w:r>
    </w:p>
    <w:p w:rsidR="00F76242" w:rsidRPr="00B06E2C" w:rsidP="00F76242" w14:paraId="55B39EB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7）基金管理人、基金托管人、登记机构、销售机构、支付结算机构等因异常情况导致基金销售系统、基金销售支付结算系统、基金登记系统、基金会计系统等无法正常运行。</w:t>
      </w:r>
    </w:p>
    <w:p w:rsidR="00F76242" w:rsidRPr="00B06E2C" w:rsidP="00F76242" w14:paraId="66DC305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8）本基金的资产组合中的重要部分发生暂停交易或其他重大事件，继续接受赎回可能会影响或损害基金份额持有人利益时。</w:t>
      </w:r>
    </w:p>
    <w:p w:rsidR="00F76242" w:rsidRPr="00B06E2C" w:rsidP="00F76242" w14:paraId="28364D7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9）法律法规规定或中国证监会认定的其他情形。</w:t>
      </w:r>
    </w:p>
    <w:p w:rsidR="00C9267B" w:rsidRPr="00B06E2C" w:rsidP="00C4254C" w14:paraId="4647D23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发生上述情形之一且基金管理人决定暂停赎回或延缓支付赎回款项时，基金管理人应报中国证监会备案。若出现上述第（</w:t>
      </w:r>
      <w:r w:rsidRPr="00B06E2C">
        <w:rPr>
          <w:rFonts w:asciiTheme="minorEastAsia" w:eastAsiaTheme="minorEastAsia" w:hAnsiTheme="minorEastAsia"/>
          <w:color w:val="000000" w:themeColor="text1"/>
        </w:rPr>
        <w:t>4）项所述情形，按基金合同的相关条款处理。基金份额持有人在申请赎回时可事先选择将当日可能未获受理部分予以撤销。在暂停赎回的情况消除时，基金管理人应及时恢复赎回业务的办理。</w:t>
      </w:r>
    </w:p>
    <w:p w:rsidR="00C9267B" w:rsidRPr="00B06E2C" w:rsidP="00C4254C" w14:paraId="4C58299F" w14:textId="77777777">
      <w:pPr>
        <w:spacing w:line="360" w:lineRule="auto"/>
        <w:ind w:firstLine="420" w:firstLineChars="200"/>
        <w:rPr>
          <w:rFonts w:asciiTheme="minorEastAsia" w:eastAsiaTheme="minorEastAsia" w:hAnsiTheme="minorEastAsia"/>
          <w:color w:val="000000" w:themeColor="text1"/>
        </w:rPr>
      </w:pPr>
      <w:bookmarkStart w:id="43" w:name="_Toc332373515"/>
      <w:r w:rsidRPr="00B06E2C">
        <w:rPr>
          <w:rFonts w:asciiTheme="minorEastAsia" w:eastAsiaTheme="minorEastAsia" w:hAnsiTheme="minorEastAsia"/>
          <w:color w:val="000000" w:themeColor="text1"/>
        </w:rPr>
        <w:t>3、暂停申购或赎回的公告和重新开放申购或赎回的公告</w:t>
      </w:r>
      <w:bookmarkEnd w:id="43"/>
    </w:p>
    <w:p w:rsidR="00C9267B" w:rsidRPr="00B06E2C" w:rsidP="00C9267B" w14:paraId="6D41A7F4"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1）</w:t>
      </w:r>
      <w:r w:rsidRPr="00B06E2C" w:rsidR="007E6BDD">
        <w:rPr>
          <w:rFonts w:asciiTheme="minorEastAsia" w:eastAsiaTheme="minorEastAsia" w:hAnsiTheme="minorEastAsia" w:hint="eastAsia"/>
          <w:color w:val="000000" w:themeColor="text1"/>
          <w:szCs w:val="21"/>
        </w:rPr>
        <w:t>发生上述暂停申购或赎回情况的，基金管理人应在规定期限内在</w:t>
      </w:r>
      <w:r w:rsidRPr="00B06E2C" w:rsidR="00463B40">
        <w:rPr>
          <w:rFonts w:asciiTheme="minorEastAsia" w:eastAsiaTheme="minorEastAsia" w:hAnsiTheme="minorEastAsia" w:hint="eastAsia"/>
          <w:color w:val="000000" w:themeColor="text1"/>
          <w:szCs w:val="21"/>
        </w:rPr>
        <w:t>规定媒介</w:t>
      </w:r>
      <w:r w:rsidRPr="00B06E2C" w:rsidR="007E6BDD">
        <w:rPr>
          <w:rFonts w:asciiTheme="minorEastAsia" w:eastAsiaTheme="minorEastAsia" w:hAnsiTheme="minorEastAsia" w:hint="eastAsia"/>
          <w:color w:val="000000" w:themeColor="text1"/>
          <w:szCs w:val="21"/>
        </w:rPr>
        <w:t>上刊登暂停公告</w:t>
      </w:r>
      <w:r w:rsidRPr="00B06E2C">
        <w:rPr>
          <w:rFonts w:asciiTheme="minorEastAsia" w:eastAsiaTheme="minorEastAsia" w:hAnsiTheme="minorEastAsia" w:hint="eastAsia"/>
          <w:color w:val="000000" w:themeColor="text1"/>
          <w:szCs w:val="21"/>
        </w:rPr>
        <w:t>。</w:t>
      </w:r>
    </w:p>
    <w:p w:rsidR="00BA4B87" w:rsidRPr="00B06E2C" w:rsidP="00C4254C" w14:paraId="0AD52AC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sidR="007E6BDD">
        <w:rPr>
          <w:rFonts w:asciiTheme="minorEastAsia" w:eastAsiaTheme="minorEastAsia" w:hAnsiTheme="minorEastAsia" w:hint="eastAsia"/>
          <w:color w:val="000000" w:themeColor="text1"/>
        </w:rPr>
        <w:t>基金管理人可以根据暂停申购或赎回的时间，依照《信息披露办法》的有关规定，</w:t>
      </w:r>
      <w:r w:rsidRPr="00B06E2C" w:rsidR="007E6BDD">
        <w:rPr>
          <w:rFonts w:asciiTheme="minorEastAsia" w:eastAsiaTheme="minorEastAsia" w:hAnsiTheme="minorEastAsia" w:hint="eastAsia"/>
          <w:color w:val="000000" w:themeColor="text1"/>
          <w:szCs w:val="21"/>
        </w:rPr>
        <w:t>最迟于重新开放日在</w:t>
      </w:r>
      <w:r w:rsidRPr="00B06E2C" w:rsidR="00463B40">
        <w:rPr>
          <w:rFonts w:asciiTheme="minorEastAsia" w:eastAsiaTheme="minorEastAsia" w:hAnsiTheme="minorEastAsia" w:hint="eastAsia"/>
          <w:color w:val="000000" w:themeColor="text1"/>
          <w:szCs w:val="21"/>
        </w:rPr>
        <w:t>规定媒介</w:t>
      </w:r>
      <w:r w:rsidRPr="00B06E2C" w:rsidR="007E6BDD">
        <w:rPr>
          <w:rFonts w:asciiTheme="minorEastAsia" w:eastAsiaTheme="minorEastAsia" w:hAnsiTheme="minorEastAsia" w:hint="eastAsia"/>
          <w:color w:val="000000" w:themeColor="text1"/>
          <w:szCs w:val="21"/>
        </w:rPr>
        <w:t>上刊登重新开放申购或赎回的公告</w:t>
      </w:r>
      <w:r w:rsidRPr="00B06E2C" w:rsidR="007E6BDD">
        <w:rPr>
          <w:rFonts w:asciiTheme="minorEastAsia" w:eastAsiaTheme="minorEastAsia" w:hAnsiTheme="minorEastAsia" w:hint="eastAsia"/>
          <w:color w:val="000000" w:themeColor="text1"/>
        </w:rPr>
        <w:t>；也可以根据实际情况在暂停公告中明确重新开放申购或赎回的时间，届时不再另行发布重新开放的公告</w:t>
      </w:r>
      <w:r w:rsidRPr="00B06E2C">
        <w:rPr>
          <w:rFonts w:asciiTheme="minorEastAsia" w:eastAsiaTheme="minorEastAsia" w:hAnsiTheme="minorEastAsia" w:hint="eastAsia"/>
          <w:color w:val="000000" w:themeColor="text1"/>
        </w:rPr>
        <w:t>。</w:t>
      </w:r>
      <w:bookmarkStart w:id="44" w:name="_Hlt70481650"/>
      <w:bookmarkEnd w:id="37"/>
      <w:bookmarkEnd w:id="44"/>
    </w:p>
    <w:p w:rsidR="008A7465" w:rsidRPr="00B06E2C" w:rsidP="007579C5" w14:paraId="2ED63CB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（十二）基金份额的转让</w:t>
      </w:r>
    </w:p>
    <w:p w:rsidR="007579C5" w:rsidRPr="00B06E2C" w:rsidP="007579C5" w14:paraId="6BE3924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在法律法规允许且条件具备的情况下，基金管理人可受理基金份额持有人通过中国证</w:t>
      </w:r>
      <w:r w:rsidRPr="00B06E2C">
        <w:rPr>
          <w:rFonts w:asciiTheme="minorEastAsia" w:eastAsiaTheme="minorEastAsia" w:hAnsiTheme="minorEastAsia" w:hint="eastAsia"/>
          <w:color w:val="000000" w:themeColor="text1"/>
        </w:rPr>
        <w:t>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0C7635" w:rsidRPr="00B06E2C" w:rsidP="000C7635" w14:paraId="146F227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（十</w:t>
      </w:r>
      <w:r w:rsidRPr="00B06E2C" w:rsidR="007579C5">
        <w:rPr>
          <w:rFonts w:asciiTheme="minorEastAsia" w:eastAsiaTheme="minorEastAsia" w:hAnsiTheme="minorEastAsia" w:hint="eastAsia"/>
          <w:color w:val="000000" w:themeColor="text1"/>
        </w:rPr>
        <w:t>三</w:t>
      </w:r>
      <w:r w:rsidRPr="00B06E2C">
        <w:rPr>
          <w:rFonts w:asciiTheme="minorEastAsia" w:eastAsiaTheme="minorEastAsia" w:hAnsiTheme="minorEastAsia" w:hint="eastAsia"/>
          <w:color w:val="000000" w:themeColor="text1"/>
        </w:rPr>
        <w:t>）定期定额投资计划</w:t>
      </w:r>
    </w:p>
    <w:p w:rsidR="007579C5" w:rsidRPr="00B06E2C" w:rsidP="007579C5" w14:paraId="068A923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1D017E" w:rsidRPr="00B06E2C" w:rsidP="008A7465" w14:paraId="0D171C8C"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rPr>
        <w:t>（十</w:t>
      </w:r>
      <w:r w:rsidRPr="00B06E2C" w:rsidR="007579C5">
        <w:rPr>
          <w:rFonts w:asciiTheme="minorEastAsia" w:eastAsiaTheme="minorEastAsia" w:hAnsiTheme="minorEastAsia" w:hint="eastAsia"/>
          <w:color w:val="000000" w:themeColor="text1"/>
        </w:rPr>
        <w:t>四</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szCs w:val="21"/>
        </w:rPr>
        <w:t>基金份额折算</w:t>
      </w:r>
    </w:p>
    <w:p w:rsidR="001D017E" w:rsidRPr="00B06E2C" w:rsidP="001D017E" w14:paraId="4AAEE9EB"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在对基金份额持有人利益无实质不利影响的前提下，基金管理人经与基金托管人协商一致，可对基金份额进行折算，不需召开基金份额持有人大会审议。</w:t>
      </w:r>
    </w:p>
    <w:p w:rsidR="007E24C8" w:rsidRPr="00B06E2C" w:rsidP="00C4254C" w14:paraId="3350CC04"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（十</w:t>
      </w:r>
      <w:r w:rsidRPr="00B06E2C" w:rsidR="007579C5">
        <w:rPr>
          <w:rFonts w:asciiTheme="minorEastAsia" w:eastAsiaTheme="minorEastAsia" w:hAnsiTheme="minorEastAsia" w:hint="eastAsia"/>
          <w:color w:val="000000" w:themeColor="text1"/>
          <w:szCs w:val="21"/>
        </w:rPr>
        <w:t>五</w:t>
      </w:r>
      <w:r w:rsidRPr="00B06E2C">
        <w:rPr>
          <w:rFonts w:asciiTheme="minorEastAsia" w:eastAsiaTheme="minorEastAsia" w:hAnsiTheme="minorEastAsia" w:hint="eastAsia"/>
          <w:color w:val="000000" w:themeColor="text1"/>
          <w:szCs w:val="21"/>
        </w:rPr>
        <w:t>）当技术条件成熟，本基金管理人在不违反法律法规且对基金份额持有人利益无实质不利影响的前提下，经与基金托管人协商一致，可根据具体情况对上述申购和赎回的安排进行补充和调整，或者安排本基金的一类或多类基金份额在证券交易所上市交易、申购和赎回，或者办理基金份额的转让、过户、质押等业务，届时无须召开基金份额持有人大会审议，但应根据相关法规规定进行信息披露。</w:t>
      </w:r>
    </w:p>
    <w:p w:rsidR="001D017E" w:rsidRPr="00B06E2C" w:rsidP="00C4254C" w14:paraId="3DAF81A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szCs w:val="21"/>
        </w:rPr>
        <w:t>（</w:t>
      </w:r>
      <w:r w:rsidRPr="00B06E2C" w:rsidR="007579C5">
        <w:rPr>
          <w:rFonts w:asciiTheme="minorEastAsia" w:eastAsiaTheme="minorEastAsia" w:hAnsiTheme="minorEastAsia" w:hint="eastAsia"/>
          <w:color w:val="000000" w:themeColor="text1"/>
          <w:szCs w:val="21"/>
        </w:rPr>
        <w:t>十六</w:t>
      </w: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hint="eastAsia"/>
          <w:color w:val="000000" w:themeColor="text1"/>
        </w:rPr>
        <w:t>实施侧袋机制期间本基金的申购与赎回</w:t>
      </w:r>
    </w:p>
    <w:p w:rsidR="001D017E" w:rsidRPr="00B06E2C" w:rsidP="00C4254C" w14:paraId="110DD97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本基金实施侧袋机制的，本基金的申购和赎回安排详见本招募说明书“侧袋机制”部分的规定或相关公告。</w:t>
      </w:r>
    </w:p>
    <w:p w:rsidR="001E5826" w:rsidRPr="00B06E2C" w:rsidP="00C4254C" w14:paraId="5B5C25A9" w14:textId="77777777">
      <w:pPr>
        <w:pStyle w:val="Heading1"/>
        <w:pageBreakBefore/>
        <w:spacing w:before="317" w:after="317" w:line="360" w:lineRule="auto"/>
        <w:ind w:firstLine="640"/>
        <w:rPr>
          <w:rFonts w:asciiTheme="minorEastAsia" w:eastAsiaTheme="minorEastAsia" w:hAnsiTheme="minorEastAsia"/>
          <w:color w:val="000000" w:themeColor="text1"/>
          <w:sz w:val="30"/>
        </w:rPr>
      </w:pPr>
      <w:bookmarkStart w:id="45" w:name="_Toc168580926"/>
      <w:bookmarkStart w:id="46" w:name="_Toc332373516"/>
      <w:r w:rsidRPr="00B06E2C">
        <w:rPr>
          <w:rFonts w:asciiTheme="minorEastAsia" w:eastAsiaTheme="minorEastAsia" w:hAnsiTheme="minorEastAsia" w:hint="eastAsia"/>
          <w:bCs/>
          <w:color w:val="000000" w:themeColor="text1"/>
        </w:rPr>
        <w:t>十</w:t>
      </w:r>
      <w:r w:rsidRPr="00B06E2C">
        <w:rPr>
          <w:rFonts w:asciiTheme="minorEastAsia" w:eastAsiaTheme="minorEastAsia" w:hAnsiTheme="minorEastAsia" w:hint="eastAsia"/>
          <w:color w:val="000000" w:themeColor="text1"/>
        </w:rPr>
        <w:t>、基金的转换</w:t>
      </w:r>
      <w:bookmarkStart w:id="47" w:name="_Toc198959616"/>
      <w:bookmarkStart w:id="48" w:name="_Toc229996707"/>
      <w:bookmarkStart w:id="49" w:name="_Toc245693553"/>
      <w:bookmarkStart w:id="50" w:name="_Toc258398101"/>
      <w:bookmarkStart w:id="51" w:name="_Toc264906008"/>
      <w:bookmarkStart w:id="52" w:name="_Toc368041168"/>
      <w:r w:rsidRPr="00B06E2C" w:rsidR="00A60B82">
        <w:rPr>
          <w:rFonts w:asciiTheme="minorEastAsia" w:eastAsiaTheme="minorEastAsia" w:hAnsiTheme="minorEastAsia" w:hint="eastAsia"/>
          <w:color w:val="000000" w:themeColor="text1"/>
        </w:rPr>
        <w:t>和定期定额投资计划</w:t>
      </w:r>
      <w:bookmarkEnd w:id="45"/>
    </w:p>
    <w:p w:rsidR="006A1BA7" w:rsidRPr="00B06E2C" w:rsidP="006A1BA7" w14:paraId="791D9B29" w14:textId="6B7B7C6A">
      <w:pPr>
        <w:snapToGrid w:val="0"/>
        <w:spacing w:line="360" w:lineRule="auto"/>
        <w:ind w:firstLine="420" w:firstLineChars="200"/>
        <w:rPr>
          <w:rStyle w:val="da"/>
          <w:rFonts w:asciiTheme="minorEastAsia" w:eastAsiaTheme="minorEastAsia" w:hAnsiTheme="minorEastAsia"/>
          <w:color w:val="000000" w:themeColor="text1"/>
          <w:szCs w:val="21"/>
        </w:rPr>
      </w:pPr>
      <w:bookmarkStart w:id="53" w:name="_Toc358389043"/>
      <w:bookmarkStart w:id="54" w:name="_Toc332373517"/>
      <w:r w:rsidRPr="00B06E2C">
        <w:rPr>
          <w:rStyle w:val="da"/>
          <w:rFonts w:asciiTheme="minorEastAsia" w:eastAsiaTheme="minorEastAsia" w:hAnsiTheme="minorEastAsia" w:hint="eastAsia"/>
          <w:color w:val="000000" w:themeColor="text1"/>
          <w:szCs w:val="21"/>
        </w:rPr>
        <w:t>（一）基金的转换</w:t>
      </w:r>
    </w:p>
    <w:p w:rsidR="00F76242" w:rsidRPr="00B06E2C" w:rsidP="006A1BA7" w14:paraId="7FD65AC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1、</w:t>
      </w:r>
      <w:r w:rsidRPr="00B06E2C" w:rsidR="00FC1E1C">
        <w:rPr>
          <w:rStyle w:val="da"/>
          <w:rFonts w:asciiTheme="minorEastAsia" w:eastAsiaTheme="minorEastAsia" w:hAnsiTheme="minorEastAsia"/>
          <w:color w:val="000000" w:themeColor="text1"/>
          <w:szCs w:val="21"/>
        </w:rPr>
        <w:t>基金转换开始日及</w:t>
      </w:r>
      <w:r w:rsidRPr="00B06E2C" w:rsidR="00FC1E1C">
        <w:rPr>
          <w:rStyle w:val="da"/>
          <w:rFonts w:asciiTheme="minorEastAsia" w:eastAsiaTheme="minorEastAsia" w:hAnsiTheme="minorEastAsia" w:hint="eastAsia"/>
          <w:color w:val="000000" w:themeColor="text1"/>
          <w:szCs w:val="21"/>
        </w:rPr>
        <w:t>时间</w:t>
      </w:r>
      <w:bookmarkEnd w:id="53"/>
    </w:p>
    <w:p w:rsidR="00F76242" w:rsidRPr="00B06E2C" w:rsidP="00F76242" w14:paraId="5D65208A" w14:textId="5050D243">
      <w:pPr>
        <w:snapToGrid w:val="0"/>
        <w:spacing w:line="360" w:lineRule="auto"/>
        <w:ind w:firstLine="420"/>
        <w:rPr>
          <w:rFonts w:asciiTheme="minorEastAsia" w:eastAsiaTheme="minorEastAsia" w:hAnsiTheme="minorEastAsia" w:cs="Arial"/>
          <w:color w:val="000000" w:themeColor="text1"/>
          <w:szCs w:val="21"/>
        </w:rPr>
      </w:pPr>
      <w:r w:rsidRPr="00B06E2C">
        <w:rPr>
          <w:rFonts w:asciiTheme="minorEastAsia" w:eastAsiaTheme="minorEastAsia" w:hAnsiTheme="minorEastAsia" w:cs="Arial" w:hint="eastAsia"/>
          <w:color w:val="000000" w:themeColor="text1"/>
          <w:szCs w:val="21"/>
        </w:rPr>
        <w:t>本基金</w:t>
      </w:r>
      <w:r w:rsidRPr="00B06E2C" w:rsidR="006A1BA7">
        <w:rPr>
          <w:rFonts w:asciiTheme="minorEastAsia" w:eastAsiaTheme="minorEastAsia" w:hAnsiTheme="minorEastAsia" w:cs="Arial" w:hint="eastAsia"/>
          <w:color w:val="000000" w:themeColor="text1"/>
          <w:szCs w:val="21"/>
        </w:rPr>
        <w:t>A类基金份额、C类基金份额</w:t>
      </w:r>
      <w:r w:rsidRPr="00B06E2C" w:rsidR="007275A5">
        <w:rPr>
          <w:rFonts w:asciiTheme="minorEastAsia" w:eastAsiaTheme="minorEastAsia" w:hAnsiTheme="minorEastAsia" w:cs="Arial" w:hint="eastAsia"/>
          <w:color w:val="000000" w:themeColor="text1"/>
          <w:szCs w:val="21"/>
        </w:rPr>
        <w:t>已</w:t>
      </w:r>
      <w:r w:rsidRPr="00B06E2C">
        <w:rPr>
          <w:rFonts w:asciiTheme="minorEastAsia" w:eastAsiaTheme="minorEastAsia" w:hAnsiTheme="minorEastAsia" w:cs="Arial" w:hint="eastAsia"/>
          <w:color w:val="000000" w:themeColor="text1"/>
          <w:szCs w:val="21"/>
        </w:rPr>
        <w:t>于</w:t>
      </w:r>
      <w:r w:rsidRPr="00B06E2C">
        <w:rPr>
          <w:rFonts w:asciiTheme="minorEastAsia" w:eastAsiaTheme="minorEastAsia" w:hAnsiTheme="minorEastAsia" w:cs="Arial"/>
          <w:color w:val="000000" w:themeColor="text1"/>
          <w:szCs w:val="21"/>
        </w:rPr>
        <w:t>2013年6月14日</w:t>
      </w:r>
      <w:r w:rsidRPr="00B06E2C">
        <w:rPr>
          <w:rFonts w:asciiTheme="minorEastAsia" w:eastAsiaTheme="minorEastAsia" w:hAnsiTheme="minorEastAsia" w:cs="Arial" w:hint="eastAsia"/>
          <w:color w:val="000000" w:themeColor="text1"/>
          <w:szCs w:val="21"/>
        </w:rPr>
        <w:t>开始转换业务</w:t>
      </w:r>
      <w:r w:rsidRPr="00B06E2C" w:rsidR="006A1BA7">
        <w:rPr>
          <w:rFonts w:asciiTheme="minorEastAsia" w:eastAsiaTheme="minorEastAsia" w:hAnsiTheme="minorEastAsia" w:cs="Arial" w:hint="eastAsia"/>
          <w:color w:val="000000" w:themeColor="text1"/>
          <w:szCs w:val="21"/>
        </w:rPr>
        <w:t>，本基金D类基金份额于2023年11月</w:t>
      </w:r>
      <w:r w:rsidRPr="00B06E2C" w:rsidR="00320B13">
        <w:rPr>
          <w:rFonts w:asciiTheme="minorEastAsia" w:eastAsiaTheme="minorEastAsia" w:hAnsiTheme="minorEastAsia" w:cs="Arial"/>
          <w:color w:val="000000" w:themeColor="text1"/>
          <w:szCs w:val="21"/>
        </w:rPr>
        <w:t>29</w:t>
      </w:r>
      <w:r w:rsidRPr="00B06E2C" w:rsidR="006A1BA7">
        <w:rPr>
          <w:rFonts w:asciiTheme="minorEastAsia" w:eastAsiaTheme="minorEastAsia" w:hAnsiTheme="minorEastAsia" w:cs="Arial" w:hint="eastAsia"/>
          <w:color w:val="000000" w:themeColor="text1"/>
          <w:szCs w:val="21"/>
        </w:rPr>
        <w:t>日开始办理转换业务</w:t>
      </w:r>
      <w:r w:rsidRPr="00B06E2C">
        <w:rPr>
          <w:rFonts w:asciiTheme="minorEastAsia" w:eastAsiaTheme="minorEastAsia" w:hAnsiTheme="minorEastAsia" w:cs="Arial" w:hint="eastAsia"/>
          <w:color w:val="000000" w:themeColor="text1"/>
          <w:szCs w:val="21"/>
        </w:rPr>
        <w:t>。</w:t>
      </w:r>
    </w:p>
    <w:p w:rsidR="00F76242" w:rsidRPr="00B06E2C" w:rsidP="00F76242" w14:paraId="0B9E3A68" w14:textId="77777777">
      <w:pPr>
        <w:snapToGrid w:val="0"/>
        <w:spacing w:line="360" w:lineRule="auto"/>
        <w:ind w:firstLine="420"/>
        <w:rPr>
          <w:rFonts w:asciiTheme="minorEastAsia" w:eastAsiaTheme="minorEastAsia" w:hAnsiTheme="minorEastAsia" w:cs="Arial"/>
          <w:color w:val="000000" w:themeColor="text1"/>
          <w:szCs w:val="21"/>
        </w:rPr>
      </w:pPr>
      <w:r w:rsidRPr="00B06E2C">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r w:rsidRPr="00B06E2C">
        <w:rPr>
          <w:rFonts w:asciiTheme="minorEastAsia" w:eastAsiaTheme="minorEastAsia" w:hAnsiTheme="minorEastAsia" w:hint="eastAsia"/>
          <w:bCs/>
          <w:color w:val="000000" w:themeColor="text1"/>
          <w:szCs w:val="21"/>
        </w:rPr>
        <w:t>若出现新的证券</w:t>
      </w:r>
      <w:r w:rsidRPr="00B06E2C" w:rsidR="0067629A">
        <w:rPr>
          <w:rFonts w:asciiTheme="minorEastAsia" w:eastAsiaTheme="minorEastAsia" w:hAnsiTheme="minorEastAsia"/>
          <w:bCs/>
          <w:color w:val="000000" w:themeColor="text1"/>
          <w:szCs w:val="21"/>
        </w:rPr>
        <w:t>/期货</w:t>
      </w:r>
      <w:r w:rsidRPr="00B06E2C">
        <w:rPr>
          <w:rFonts w:asciiTheme="minorEastAsia" w:eastAsiaTheme="minorEastAsia" w:hAnsiTheme="minorEastAsia" w:hint="eastAsia"/>
          <w:bCs/>
          <w:color w:val="000000" w:themeColor="text1"/>
          <w:szCs w:val="21"/>
        </w:rPr>
        <w:t>交易市场、证券</w:t>
      </w:r>
      <w:r w:rsidRPr="00B06E2C" w:rsidR="0067629A">
        <w:rPr>
          <w:rFonts w:asciiTheme="minorEastAsia" w:eastAsiaTheme="minorEastAsia" w:hAnsiTheme="minorEastAsia"/>
          <w:bCs/>
          <w:color w:val="000000" w:themeColor="text1"/>
          <w:szCs w:val="21"/>
        </w:rPr>
        <w:t>/期货</w:t>
      </w:r>
      <w:r w:rsidRPr="00B06E2C">
        <w:rPr>
          <w:rFonts w:asciiTheme="minorEastAsia" w:eastAsiaTheme="minorEastAsia" w:hAnsiTheme="minorEastAsia" w:hint="eastAsia"/>
          <w:bCs/>
          <w:color w:val="000000" w:themeColor="text1"/>
          <w:szCs w:val="21"/>
        </w:rPr>
        <w:t>交易所交易时间变更</w:t>
      </w:r>
      <w:r w:rsidRPr="00B06E2C" w:rsidR="0067629A">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bCs/>
          <w:color w:val="000000" w:themeColor="text1"/>
          <w:szCs w:val="21"/>
        </w:rPr>
        <w:t>其他特殊情况</w:t>
      </w:r>
      <w:r w:rsidRPr="00B06E2C" w:rsidR="0067629A">
        <w:rPr>
          <w:rFonts w:asciiTheme="minorEastAsia" w:eastAsiaTheme="minorEastAsia" w:hAnsiTheme="minorEastAsia" w:hint="eastAsia"/>
          <w:bCs/>
          <w:color w:val="000000" w:themeColor="text1"/>
          <w:szCs w:val="21"/>
        </w:rPr>
        <w:t>或根据业务需要</w:t>
      </w:r>
      <w:r w:rsidRPr="00B06E2C">
        <w:rPr>
          <w:rFonts w:asciiTheme="minorEastAsia" w:eastAsiaTheme="minorEastAsia" w:hAnsiTheme="minorEastAsia" w:cs="Arial" w:hint="eastAsia"/>
          <w:color w:val="000000" w:themeColor="text1"/>
          <w:szCs w:val="21"/>
        </w:rPr>
        <w:t>，基金管理人将视情况对前述开放日及开放时间进行相应的调整，但应在实施日前依照《信息披露办法》的有关规定在</w:t>
      </w:r>
      <w:r w:rsidRPr="00B06E2C" w:rsidR="008A7465">
        <w:rPr>
          <w:rFonts w:asciiTheme="minorEastAsia" w:eastAsiaTheme="minorEastAsia" w:hAnsiTheme="minorEastAsia" w:cs="Arial" w:hint="eastAsia"/>
          <w:color w:val="000000" w:themeColor="text1"/>
          <w:szCs w:val="21"/>
        </w:rPr>
        <w:t>规定</w:t>
      </w:r>
      <w:r w:rsidRPr="00B06E2C">
        <w:rPr>
          <w:rFonts w:asciiTheme="minorEastAsia" w:eastAsiaTheme="minorEastAsia" w:hAnsiTheme="minorEastAsia" w:cs="Arial" w:hint="eastAsia"/>
          <w:color w:val="000000" w:themeColor="text1"/>
          <w:szCs w:val="21"/>
        </w:rPr>
        <w:t>媒介上公告。</w:t>
      </w:r>
    </w:p>
    <w:p w:rsidR="00F76242" w:rsidRPr="00B06E2C" w:rsidP="00F76242" w14:paraId="50336D50" w14:textId="77777777">
      <w:pPr>
        <w:snapToGrid w:val="0"/>
        <w:spacing w:line="360" w:lineRule="auto"/>
        <w:ind w:firstLine="420"/>
        <w:rPr>
          <w:rFonts w:asciiTheme="minorEastAsia" w:eastAsiaTheme="minorEastAsia" w:hAnsiTheme="minorEastAsia" w:cs="Arial"/>
          <w:color w:val="000000" w:themeColor="text1"/>
          <w:szCs w:val="21"/>
        </w:rPr>
      </w:pPr>
      <w:r w:rsidRPr="00B06E2C">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F76242" w:rsidRPr="00B06E2C" w:rsidP="00F76242" w14:paraId="5FF5857B" w14:textId="479F276F">
      <w:pPr>
        <w:snapToGrid w:val="0"/>
        <w:spacing w:line="360" w:lineRule="auto"/>
        <w:ind w:firstLine="420"/>
        <w:rPr>
          <w:rFonts w:asciiTheme="minorEastAsia" w:eastAsiaTheme="minorEastAsia" w:hAnsiTheme="minorEastAsia" w:cs="Arial"/>
          <w:color w:val="000000" w:themeColor="text1"/>
          <w:szCs w:val="21"/>
        </w:rPr>
      </w:pPr>
      <w:bookmarkStart w:id="55" w:name="_Toc347214154"/>
      <w:bookmarkStart w:id="56" w:name="_Toc358389044"/>
      <w:r w:rsidRPr="00B06E2C">
        <w:rPr>
          <w:rFonts w:asciiTheme="minorEastAsia" w:eastAsiaTheme="minorEastAsia" w:hAnsiTheme="minorEastAsia" w:cs="Arial" w:hint="eastAsia"/>
          <w:color w:val="000000" w:themeColor="text1"/>
          <w:szCs w:val="21"/>
        </w:rPr>
        <w:t>2、</w:t>
      </w:r>
      <w:r w:rsidRPr="00B06E2C" w:rsidR="00FC1E1C">
        <w:rPr>
          <w:rFonts w:asciiTheme="minorEastAsia" w:eastAsiaTheme="minorEastAsia" w:hAnsiTheme="minorEastAsia" w:cs="Arial"/>
          <w:color w:val="000000" w:themeColor="text1"/>
          <w:szCs w:val="21"/>
        </w:rPr>
        <w:t>基金转换的原则</w:t>
      </w:r>
      <w:bookmarkEnd w:id="55"/>
      <w:bookmarkEnd w:id="56"/>
    </w:p>
    <w:p w:rsidR="00F76242" w:rsidRPr="00B06E2C" w:rsidP="00F76242" w14:paraId="690E9D57" w14:textId="2C788AD5">
      <w:pPr>
        <w:pStyle w:val="NormalIndent"/>
        <w:snapToGrid w:val="0"/>
        <w:spacing w:line="360" w:lineRule="auto"/>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（1）</w:t>
      </w:r>
      <w:r w:rsidRPr="00B06E2C" w:rsidR="00FC1E1C">
        <w:rPr>
          <w:rFonts w:asciiTheme="minorEastAsia" w:eastAsiaTheme="minorEastAsia" w:hAnsiTheme="minorEastAsia" w:hint="eastAsia"/>
          <w:color w:val="000000" w:themeColor="text1"/>
          <w:kern w:val="0"/>
          <w:szCs w:val="21"/>
        </w:rPr>
        <w:t>基金转换以份额为单位进行申请。投资者可以发起多次基金转换业务，基金转换费用按每笔申请单独计算。转换费用以人民币元为单位，计算结果按照四舍五入方法，保留小数点后两位。</w:t>
      </w:r>
    </w:p>
    <w:p w:rsidR="00F76242" w:rsidRPr="00B06E2C" w:rsidP="00F76242" w14:paraId="70B714C1" w14:textId="7D11CD0A">
      <w:pPr>
        <w:pStyle w:val="NormalIndent"/>
        <w:snapToGrid w:val="0"/>
        <w:spacing w:line="360" w:lineRule="auto"/>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2</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kern w:val="0"/>
          <w:szCs w:val="21"/>
        </w:rPr>
        <w:t>基金转换采取未知价法，即基金的转换价格以转换申请受理当日各转出、转入基金的份额净值为基准进行计算。</w:t>
      </w:r>
    </w:p>
    <w:p w:rsidR="00F76242" w:rsidRPr="00B06E2C" w:rsidP="00F76242" w14:paraId="3AA41D82" w14:textId="607E5CD6">
      <w:pPr>
        <w:pStyle w:val="NormalIndent"/>
        <w:snapToGrid w:val="0"/>
        <w:spacing w:line="360" w:lineRule="auto"/>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3</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kern w:val="0"/>
          <w:szCs w:val="21"/>
        </w:rPr>
        <w:t>基金转换只能在同一销售机构进行。转换的两只基金必须都是该销售机构销售的同一基金管理人管理的、在同一注册登记机构注册登记的基金。</w:t>
      </w:r>
    </w:p>
    <w:p w:rsidR="00F76242" w:rsidRPr="00B06E2C" w:rsidP="00F76242" w14:paraId="450CE58F" w14:textId="5772D58C">
      <w:pPr>
        <w:snapToGrid w:val="0"/>
        <w:spacing w:line="360" w:lineRule="auto"/>
        <w:ind w:firstLine="42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4</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szCs w:val="21"/>
        </w:rPr>
        <w:t>投资者办理基金转换业务时，转出方的基金必须处于可赎回状态，转入方的基金必须处于可申购状态。</w:t>
      </w:r>
    </w:p>
    <w:p w:rsidR="00F76242" w:rsidRPr="00B06E2C" w:rsidP="00F76242" w14:paraId="1ACF76EB" w14:textId="5B059B26">
      <w:pPr>
        <w:pStyle w:val="NormalIndent"/>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5</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kern w:val="0"/>
          <w:szCs w:val="21"/>
        </w:rPr>
        <w:t>转换业务遵循“先进先出”的业务规则，即份额注册日期在前的先转换出，份额注册日期在后的后转换出，如果转换申请当日，同时有赎回申请的情况下，则遵循先赎回后转换的处理原则。</w:t>
      </w:r>
    </w:p>
    <w:p w:rsidR="00F76242" w:rsidRPr="00B06E2C" w:rsidP="00F76242" w14:paraId="2411D24A" w14:textId="751412AD">
      <w:pPr>
        <w:pStyle w:val="NormalIndent"/>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kern w:val="0"/>
          <w:szCs w:val="21"/>
        </w:rPr>
        <w:t>（</w:t>
      </w:r>
      <w:r w:rsidRPr="00B06E2C">
        <w:rPr>
          <w:rFonts w:asciiTheme="minorEastAsia" w:eastAsiaTheme="minorEastAsia" w:hAnsiTheme="minorEastAsia" w:hint="eastAsia"/>
          <w:color w:val="000000" w:themeColor="text1"/>
          <w:kern w:val="0"/>
          <w:szCs w:val="21"/>
        </w:rPr>
        <w:t>6</w:t>
      </w:r>
      <w:r w:rsidRPr="00B06E2C">
        <w:rPr>
          <w:rFonts w:asciiTheme="minorEastAsia" w:eastAsiaTheme="minorEastAsia" w:hAnsiTheme="minorEastAsia"/>
          <w:color w:val="000000" w:themeColor="text1"/>
          <w:kern w:val="0"/>
          <w:szCs w:val="21"/>
        </w:rPr>
        <w:t>）</w:t>
      </w:r>
      <w:r w:rsidRPr="00B06E2C" w:rsidR="00FC1E1C">
        <w:rPr>
          <w:rFonts w:asciiTheme="minorEastAsia" w:eastAsiaTheme="minorEastAsia" w:hAnsiTheme="minorEastAsia" w:hint="eastAsia"/>
          <w:color w:val="000000" w:themeColor="text1"/>
          <w:kern w:val="0"/>
          <w:szCs w:val="21"/>
        </w:rPr>
        <w:t>基金份额在转换后，</w:t>
      </w:r>
      <w:r w:rsidRPr="00B06E2C" w:rsidR="00FC1E1C">
        <w:rPr>
          <w:rFonts w:asciiTheme="minorEastAsia" w:eastAsiaTheme="minorEastAsia" w:hAnsiTheme="minorEastAsia"/>
          <w:color w:val="000000" w:themeColor="text1"/>
          <w:szCs w:val="21"/>
        </w:rPr>
        <w:t>转入的基金份额的持有期将自转入的基金份额被确认之日起重新开始计算。</w:t>
      </w:r>
      <w:bookmarkStart w:id="57" w:name="_Toc347214155"/>
      <w:bookmarkStart w:id="58" w:name="_Toc358389045"/>
    </w:p>
    <w:p w:rsidR="00F76242" w:rsidRPr="00B06E2C" w:rsidP="00F76242" w14:paraId="5ABD2E35" w14:textId="1E1D5D21">
      <w:pPr>
        <w:pStyle w:val="NormalIndent"/>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3、</w:t>
      </w:r>
      <w:r w:rsidRPr="00B06E2C" w:rsidR="00FC1E1C">
        <w:rPr>
          <w:rFonts w:asciiTheme="minorEastAsia" w:eastAsiaTheme="minorEastAsia" w:hAnsiTheme="minorEastAsia" w:hint="eastAsia"/>
          <w:color w:val="000000" w:themeColor="text1"/>
          <w:szCs w:val="21"/>
        </w:rPr>
        <w:t>基金转换的程序</w:t>
      </w:r>
      <w:bookmarkEnd w:id="57"/>
      <w:bookmarkEnd w:id="58"/>
    </w:p>
    <w:p w:rsidR="00F76242" w:rsidRPr="00B06E2C" w:rsidP="00F76242" w14:paraId="26A2927A" w14:textId="46210CDE">
      <w:pPr>
        <w:pStyle w:val="NormalIndent"/>
        <w:snapToGrid w:val="0"/>
        <w:spacing w:line="360" w:lineRule="auto"/>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（1）</w:t>
      </w:r>
      <w:r w:rsidRPr="00B06E2C" w:rsidR="00FC1E1C">
        <w:rPr>
          <w:rFonts w:asciiTheme="minorEastAsia" w:eastAsiaTheme="minorEastAsia" w:hAnsiTheme="minorEastAsia" w:hint="eastAsia"/>
          <w:color w:val="000000" w:themeColor="text1"/>
          <w:szCs w:val="21"/>
        </w:rPr>
        <w:t>基金转换的申请方式</w:t>
      </w:r>
    </w:p>
    <w:p w:rsidR="00F76242" w:rsidRPr="00B06E2C" w:rsidP="00F76242" w14:paraId="45DA2963" w14:textId="77777777">
      <w:pPr>
        <w:pStyle w:val="NormalIndent"/>
        <w:snapToGrid w:val="0"/>
        <w:spacing w:line="360" w:lineRule="auto"/>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F76242" w:rsidRPr="00B06E2C" w:rsidP="00F76242" w14:paraId="5D72975A" w14:textId="77777777">
      <w:pPr>
        <w:pStyle w:val="NormalIndent"/>
        <w:snapToGrid w:val="0"/>
        <w:spacing w:line="360" w:lineRule="auto"/>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提交基金转换申请时，账户中必须有足够可用的转出基金份额余额。</w:t>
      </w:r>
    </w:p>
    <w:p w:rsidR="00F76242" w:rsidRPr="00B06E2C" w:rsidP="00F76242" w14:paraId="1025301D" w14:textId="3B3A3511">
      <w:pPr>
        <w:pStyle w:val="NormalIndent"/>
        <w:snapToGrid w:val="0"/>
        <w:spacing w:line="360" w:lineRule="auto"/>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2</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szCs w:val="21"/>
        </w:rPr>
        <w:t>基金转换申请的确认</w:t>
      </w:r>
    </w:p>
    <w:p w:rsidR="00F76242" w:rsidRPr="00B06E2C" w:rsidP="00F76242" w14:paraId="7DB388E5" w14:textId="77777777">
      <w:pPr>
        <w:pStyle w:val="NormalIndent"/>
        <w:snapToGrid w:val="0"/>
        <w:spacing w:line="360" w:lineRule="auto"/>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正常情况下，基金管理人以在规定的基金业务办理时间段内收到基金转换申请的当天作为基金转换的申请日（</w:t>
      </w:r>
      <w:r w:rsidRPr="00B06E2C">
        <w:rPr>
          <w:rFonts w:asciiTheme="minorEastAsia" w:eastAsiaTheme="minorEastAsia" w:hAnsiTheme="minorEastAsia"/>
          <w:color w:val="000000" w:themeColor="text1"/>
          <w:szCs w:val="21"/>
        </w:rPr>
        <w:t>T日），并在T+1工作日对该交易的有效性进行确认。投资者可</w:t>
      </w:r>
      <w:r w:rsidRPr="00B06E2C">
        <w:rPr>
          <w:rFonts w:asciiTheme="minorEastAsia" w:eastAsiaTheme="minorEastAsia" w:hAnsiTheme="minorEastAsia" w:hint="eastAsia"/>
          <w:color w:val="000000" w:themeColor="text1"/>
          <w:szCs w:val="21"/>
        </w:rPr>
        <w:t>在</w:t>
      </w:r>
      <w:r w:rsidRPr="00B06E2C">
        <w:rPr>
          <w:rFonts w:asciiTheme="minorEastAsia" w:eastAsiaTheme="minorEastAsia" w:hAnsiTheme="minorEastAsia"/>
          <w:color w:val="000000" w:themeColor="text1"/>
          <w:szCs w:val="21"/>
        </w:rPr>
        <w:t>T+2工作日及之后查询成交情况。</w:t>
      </w:r>
    </w:p>
    <w:p w:rsidR="00F76242" w:rsidRPr="00B06E2C" w:rsidP="00F76242" w14:paraId="6B97BA84" w14:textId="4312B09B">
      <w:pPr>
        <w:pStyle w:val="NormalIndent"/>
        <w:snapToGrid w:val="0"/>
        <w:spacing w:line="360" w:lineRule="auto"/>
        <w:rPr>
          <w:rFonts w:asciiTheme="minorEastAsia" w:eastAsiaTheme="minorEastAsia" w:hAnsiTheme="minorEastAsia"/>
          <w:color w:val="000000" w:themeColor="text1"/>
          <w:szCs w:val="21"/>
        </w:rPr>
      </w:pPr>
      <w:bookmarkStart w:id="59" w:name="_Toc347214156"/>
      <w:bookmarkStart w:id="60" w:name="_Toc358389046"/>
      <w:r w:rsidRPr="00B06E2C">
        <w:rPr>
          <w:rFonts w:asciiTheme="minorEastAsia" w:eastAsiaTheme="minorEastAsia" w:hAnsiTheme="minorEastAsia" w:hint="eastAsia"/>
          <w:color w:val="000000" w:themeColor="text1"/>
          <w:szCs w:val="21"/>
        </w:rPr>
        <w:t>4、</w:t>
      </w:r>
      <w:r w:rsidRPr="00B06E2C" w:rsidR="00FC1E1C">
        <w:rPr>
          <w:rFonts w:asciiTheme="minorEastAsia" w:eastAsiaTheme="minorEastAsia" w:hAnsiTheme="minorEastAsia" w:hint="eastAsia"/>
          <w:color w:val="000000" w:themeColor="text1"/>
          <w:szCs w:val="21"/>
        </w:rPr>
        <w:t>基金转换的数额限制</w:t>
      </w:r>
      <w:bookmarkEnd w:id="59"/>
      <w:bookmarkEnd w:id="60"/>
    </w:p>
    <w:p w:rsidR="00F76242" w:rsidRPr="00B06E2C" w:rsidP="00F76242" w14:paraId="36DB4793" w14:textId="77777777">
      <w:pPr>
        <w:pStyle w:val="NormalIndent"/>
        <w:snapToGrid w:val="0"/>
        <w:spacing w:line="360" w:lineRule="auto"/>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份额持有人可将其全部或部分基金份额转换成另一只基金，本基金每类基金份额单笔转出申请不得少于1份（如该账户在该销售机构托管的该类基金余额不足1份，则投资者发起转换时必须一次性转出该类基金全部份额）。</w:t>
      </w:r>
    </w:p>
    <w:p w:rsidR="00F76242" w:rsidRPr="00B06E2C" w:rsidP="00F76242" w14:paraId="1555A25B" w14:textId="3F0E0592">
      <w:pPr>
        <w:pStyle w:val="NormalIndent"/>
        <w:snapToGrid w:val="0"/>
        <w:spacing w:line="360" w:lineRule="auto"/>
        <w:rPr>
          <w:rFonts w:asciiTheme="minorEastAsia" w:eastAsiaTheme="minorEastAsia" w:hAnsiTheme="minorEastAsia"/>
          <w:color w:val="000000" w:themeColor="text1"/>
          <w:szCs w:val="21"/>
        </w:rPr>
      </w:pPr>
      <w:bookmarkStart w:id="61" w:name="_Toc347214157"/>
      <w:bookmarkStart w:id="62" w:name="_Toc358389047"/>
      <w:r w:rsidRPr="00B06E2C">
        <w:rPr>
          <w:rFonts w:asciiTheme="minorEastAsia" w:eastAsiaTheme="minorEastAsia" w:hAnsiTheme="minorEastAsia" w:hint="eastAsia"/>
          <w:color w:val="000000" w:themeColor="text1"/>
          <w:szCs w:val="21"/>
        </w:rPr>
        <w:t>5、</w:t>
      </w:r>
      <w:r w:rsidRPr="00B06E2C" w:rsidR="00FC1E1C">
        <w:rPr>
          <w:rFonts w:asciiTheme="minorEastAsia" w:eastAsiaTheme="minorEastAsia" w:hAnsiTheme="minorEastAsia" w:hint="eastAsia"/>
          <w:color w:val="000000" w:themeColor="text1"/>
          <w:szCs w:val="21"/>
        </w:rPr>
        <w:t>基金转换费率</w:t>
      </w:r>
      <w:bookmarkEnd w:id="61"/>
      <w:bookmarkEnd w:id="62"/>
    </w:p>
    <w:p w:rsidR="00F76242" w:rsidRPr="00B06E2C" w:rsidP="00F76242" w14:paraId="11422945" w14:textId="77777777">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基金转换费由基金份额持有人承担，由转出基金赎回费用及基金申购补差费用构成，其中赎回费用按照各基金</w:t>
      </w:r>
      <w:r w:rsidRPr="00B06E2C">
        <w:rPr>
          <w:rFonts w:asciiTheme="minorEastAsia" w:eastAsiaTheme="minorEastAsia" w:hAnsiTheme="minorEastAsia"/>
          <w:color w:val="000000" w:themeColor="text1"/>
          <w:szCs w:val="21"/>
        </w:rPr>
        <w:t>的</w:t>
      </w:r>
      <w:r w:rsidRPr="00B06E2C">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w:t>
      </w:r>
      <w:r w:rsidRPr="00B06E2C">
        <w:rPr>
          <w:rFonts w:asciiTheme="minorEastAsia" w:eastAsiaTheme="minorEastAsia" w:hAnsiTheme="minorEastAsia"/>
          <w:color w:val="000000" w:themeColor="text1"/>
          <w:szCs w:val="21"/>
        </w:rPr>
        <w:t>转换费用以人民币元为单位，计算结果按照四舍五入方法，保留小数点后两位。</w:t>
      </w:r>
    </w:p>
    <w:p w:rsidR="00F76242" w:rsidRPr="00B06E2C" w:rsidP="00F76242" w14:paraId="3235F5FD" w14:textId="77777777">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bookmarkStart w:id="63" w:name="_Toc182826360"/>
      <w:bookmarkStart w:id="64" w:name="_Toc198959621"/>
      <w:r w:rsidRPr="00B06E2C">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人定期和不定期地开展基金促销活动。在基金促销活动期间，基金管理人可以适当调低基金销售费率，或针对特定渠道、特定投资群体开展有差别的费率优惠活动。</w:t>
      </w:r>
    </w:p>
    <w:p w:rsidR="00F76242" w:rsidRPr="00B06E2C" w:rsidP="00F76242" w14:paraId="5B2AAE0B" w14:textId="17F89506">
      <w:pPr>
        <w:pStyle w:val="NormalIndent"/>
        <w:snapToGrid w:val="0"/>
        <w:spacing w:line="360" w:lineRule="auto"/>
        <w:rPr>
          <w:rFonts w:asciiTheme="minorEastAsia" w:eastAsiaTheme="minorEastAsia" w:hAnsiTheme="minorEastAsia"/>
          <w:color w:val="000000" w:themeColor="text1"/>
          <w:szCs w:val="21"/>
        </w:rPr>
      </w:pPr>
      <w:bookmarkStart w:id="65" w:name="_Toc347214158"/>
      <w:bookmarkStart w:id="66" w:name="_Toc358389048"/>
      <w:r w:rsidRPr="00B06E2C">
        <w:rPr>
          <w:rFonts w:asciiTheme="minorEastAsia" w:eastAsiaTheme="minorEastAsia" w:hAnsiTheme="minorEastAsia" w:hint="eastAsia"/>
          <w:color w:val="000000" w:themeColor="text1"/>
          <w:szCs w:val="21"/>
        </w:rPr>
        <w:t>6、</w:t>
      </w:r>
      <w:r w:rsidRPr="00B06E2C" w:rsidR="00FC1E1C">
        <w:rPr>
          <w:rFonts w:asciiTheme="minorEastAsia" w:eastAsiaTheme="minorEastAsia" w:hAnsiTheme="minorEastAsia" w:hint="eastAsia"/>
          <w:color w:val="000000" w:themeColor="text1"/>
          <w:szCs w:val="21"/>
        </w:rPr>
        <w:t>基金转换份额的计算方式</w:t>
      </w:r>
      <w:bookmarkEnd w:id="63"/>
      <w:bookmarkEnd w:id="64"/>
      <w:bookmarkEnd w:id="65"/>
      <w:bookmarkEnd w:id="66"/>
    </w:p>
    <w:p w:rsidR="00F76242" w:rsidRPr="00B06E2C" w:rsidP="00F76242" w14:paraId="0F63D29C" w14:textId="77777777">
      <w:pPr>
        <w:snapToGrid w:val="0"/>
        <w:spacing w:line="360" w:lineRule="auto"/>
        <w:ind w:firstLine="482"/>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计算公式：</w:t>
      </w:r>
    </w:p>
    <w:p w:rsidR="00F76242" w:rsidRPr="00B06E2C" w:rsidP="00F76242" w14:paraId="039372C2" w14:textId="77777777">
      <w:pPr>
        <w:snapToGrid w:val="0"/>
        <w:spacing w:line="360" w:lineRule="auto"/>
        <w:ind w:firstLine="482"/>
        <w:rPr>
          <w:rFonts w:asciiTheme="minorEastAsia" w:eastAsiaTheme="minorEastAsia" w:hAnsiTheme="minorEastAsia"/>
          <w:color w:val="000000" w:themeColor="text1"/>
          <w:szCs w:val="21"/>
        </w:rPr>
      </w:pPr>
      <w:bookmarkStart w:id="67" w:name="_Toc347214159"/>
      <w:bookmarkStart w:id="68" w:name="_Toc353180311"/>
      <w:r w:rsidRPr="00B06E2C">
        <w:rPr>
          <w:rFonts w:asciiTheme="minorEastAsia" w:eastAsiaTheme="minorEastAsia" w:hAnsiTheme="minorEastAsia"/>
          <w:color w:val="000000" w:themeColor="text1"/>
          <w:szCs w:val="21"/>
        </w:rPr>
        <w:t>A＝［B×C×(1-D)/（1+G）+F］/E</w:t>
      </w:r>
      <w:bookmarkEnd w:id="67"/>
      <w:bookmarkEnd w:id="68"/>
    </w:p>
    <w:p w:rsidR="00F76242" w:rsidRPr="00B06E2C" w:rsidP="00F76242" w14:paraId="4AA625E9" w14:textId="77777777">
      <w:pPr>
        <w:snapToGrid w:val="0"/>
        <w:spacing w:line="360" w:lineRule="auto"/>
        <w:ind w:firstLine="482"/>
        <w:rPr>
          <w:rFonts w:asciiTheme="minorEastAsia" w:eastAsiaTheme="minorEastAsia" w:hAnsiTheme="minorEastAsia"/>
          <w:color w:val="000000" w:themeColor="text1"/>
          <w:szCs w:val="21"/>
        </w:rPr>
      </w:pPr>
      <w:bookmarkStart w:id="69" w:name="_Toc347214160"/>
      <w:bookmarkStart w:id="70" w:name="_Toc353180312"/>
      <w:r w:rsidRPr="00B06E2C">
        <w:rPr>
          <w:rFonts w:asciiTheme="minorEastAsia" w:eastAsiaTheme="minorEastAsia" w:hAnsiTheme="minorEastAsia"/>
          <w:color w:val="000000" w:themeColor="text1"/>
          <w:szCs w:val="21"/>
        </w:rPr>
        <w:t>H＝B×C×D</w:t>
      </w:r>
      <w:bookmarkEnd w:id="69"/>
      <w:bookmarkEnd w:id="70"/>
    </w:p>
    <w:p w:rsidR="00F76242" w:rsidRPr="00B06E2C" w:rsidP="00F76242" w14:paraId="630946A4" w14:textId="77777777">
      <w:pPr>
        <w:snapToGrid w:val="0"/>
        <w:spacing w:line="360" w:lineRule="auto"/>
        <w:ind w:firstLine="482"/>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J＝[B×C×(1-D)/(1+G)]×G</w:t>
      </w:r>
    </w:p>
    <w:p w:rsidR="00F76242" w:rsidRPr="00B06E2C" w:rsidP="00F76242" w14:paraId="75E7EA1A" w14:textId="77777777">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其中，</w:t>
      </w:r>
      <w:r w:rsidRPr="00B06E2C">
        <w:rPr>
          <w:rFonts w:asciiTheme="minorEastAsia" w:eastAsiaTheme="minorEastAsia" w:hAnsiTheme="minorEastAsia"/>
          <w:color w:val="000000" w:themeColor="text1"/>
          <w:szCs w:val="21"/>
        </w:rPr>
        <w:t>A</w:t>
      </w:r>
      <w:r w:rsidRPr="00B06E2C">
        <w:rPr>
          <w:rFonts w:asciiTheme="minorEastAsia" w:eastAsiaTheme="minorEastAsia" w:hAnsiTheme="minorEastAsia" w:hint="eastAsia"/>
          <w:color w:val="000000" w:themeColor="text1"/>
          <w:szCs w:val="21"/>
        </w:rPr>
        <w:t>为转入的基金份额；</w:t>
      </w:r>
      <w:r w:rsidRPr="00B06E2C">
        <w:rPr>
          <w:rFonts w:asciiTheme="minorEastAsia" w:eastAsiaTheme="minorEastAsia" w:hAnsiTheme="minorEastAsia"/>
          <w:color w:val="000000" w:themeColor="text1"/>
          <w:szCs w:val="21"/>
        </w:rPr>
        <w:t>B</w:t>
      </w:r>
      <w:r w:rsidRPr="00B06E2C">
        <w:rPr>
          <w:rFonts w:asciiTheme="minorEastAsia" w:eastAsiaTheme="minorEastAsia" w:hAnsiTheme="minorEastAsia" w:hint="eastAsia"/>
          <w:color w:val="000000" w:themeColor="text1"/>
          <w:szCs w:val="21"/>
        </w:rPr>
        <w:t>为转出的基金份额；</w:t>
      </w:r>
      <w:r w:rsidRPr="00B06E2C">
        <w:rPr>
          <w:rFonts w:asciiTheme="minorEastAsia" w:eastAsiaTheme="minorEastAsia" w:hAnsiTheme="minorEastAsia"/>
          <w:color w:val="000000" w:themeColor="text1"/>
          <w:szCs w:val="21"/>
        </w:rPr>
        <w:t>C</w:t>
      </w:r>
      <w:r w:rsidRPr="00B06E2C">
        <w:rPr>
          <w:rFonts w:asciiTheme="minorEastAsia" w:eastAsiaTheme="minorEastAsia" w:hAnsiTheme="minorEastAsia" w:hint="eastAsia"/>
          <w:color w:val="000000" w:themeColor="text1"/>
          <w:szCs w:val="21"/>
        </w:rPr>
        <w:t>为转换申请当日转出基金的基金份额净值；</w:t>
      </w:r>
      <w:r w:rsidRPr="00B06E2C">
        <w:rPr>
          <w:rFonts w:asciiTheme="minorEastAsia" w:eastAsiaTheme="minorEastAsia" w:hAnsiTheme="minorEastAsia"/>
          <w:color w:val="000000" w:themeColor="text1"/>
          <w:szCs w:val="21"/>
        </w:rPr>
        <w:t>D</w:t>
      </w:r>
      <w:r w:rsidRPr="00B06E2C">
        <w:rPr>
          <w:rFonts w:asciiTheme="minorEastAsia" w:eastAsiaTheme="minorEastAsia" w:hAnsiTheme="minorEastAsia" w:hint="eastAsia"/>
          <w:color w:val="000000" w:themeColor="text1"/>
          <w:szCs w:val="21"/>
        </w:rPr>
        <w:t>为转出基金的对应赎回费率，</w:t>
      </w:r>
      <w:r w:rsidRPr="00B06E2C">
        <w:rPr>
          <w:rFonts w:asciiTheme="minorEastAsia" w:eastAsiaTheme="minorEastAsia" w:hAnsiTheme="minorEastAsia"/>
          <w:color w:val="000000" w:themeColor="text1"/>
          <w:szCs w:val="21"/>
        </w:rPr>
        <w:t>G</w:t>
      </w:r>
      <w:r w:rsidRPr="00B06E2C">
        <w:rPr>
          <w:rFonts w:asciiTheme="minorEastAsia" w:eastAsiaTheme="minorEastAsia" w:hAnsiTheme="minorEastAsia" w:hint="eastAsia"/>
          <w:color w:val="000000" w:themeColor="text1"/>
          <w:szCs w:val="21"/>
        </w:rPr>
        <w:t>为对应的申购补差费率；</w:t>
      </w:r>
      <w:r w:rsidRPr="00B06E2C">
        <w:rPr>
          <w:rFonts w:asciiTheme="minorEastAsia" w:eastAsiaTheme="minorEastAsia" w:hAnsiTheme="minorEastAsia"/>
          <w:color w:val="000000" w:themeColor="text1"/>
          <w:szCs w:val="21"/>
        </w:rPr>
        <w:t>E</w:t>
      </w:r>
      <w:r w:rsidRPr="00B06E2C">
        <w:rPr>
          <w:rFonts w:asciiTheme="minorEastAsia" w:eastAsiaTheme="minorEastAsia" w:hAnsiTheme="minorEastAsia" w:hint="eastAsia"/>
          <w:color w:val="000000" w:themeColor="text1"/>
          <w:szCs w:val="21"/>
        </w:rPr>
        <w:t>为转换申请当日转入基金的基金份额净值；</w:t>
      </w:r>
      <w:r w:rsidRPr="00B06E2C">
        <w:rPr>
          <w:rFonts w:asciiTheme="minorEastAsia" w:eastAsiaTheme="minorEastAsia" w:hAnsiTheme="minorEastAsia"/>
          <w:color w:val="000000" w:themeColor="text1"/>
          <w:szCs w:val="21"/>
        </w:rPr>
        <w:t>F为货币市场基金全部转出时注册登记机构已支付的未付收益</w:t>
      </w: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H为转出基金赎回费；J为申购补差费。</w:t>
      </w:r>
    </w:p>
    <w:p w:rsidR="00F76242" w:rsidRPr="00B06E2C" w:rsidP="00F76242" w14:paraId="5D0CD032" w14:textId="77777777">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F76242" w:rsidRPr="00B06E2C" w:rsidP="00F76242" w14:paraId="4F9BE59B" w14:textId="77777777">
      <w:pPr>
        <w:snapToGrid w:val="0"/>
        <w:spacing w:line="360" w:lineRule="auto"/>
        <w:ind w:firstLine="482"/>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说明：</w:t>
      </w:r>
    </w:p>
    <w:p w:rsidR="00F76242" w:rsidRPr="00B06E2C" w:rsidP="00F76242" w14:paraId="2AC4442D" w14:textId="76ACF431">
      <w:pPr>
        <w:snapToGrid w:val="0"/>
        <w:spacing w:line="360" w:lineRule="auto"/>
        <w:ind w:firstLine="482"/>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（1）</w:t>
      </w:r>
      <w:r w:rsidRPr="00B06E2C" w:rsidR="00FC1E1C">
        <w:rPr>
          <w:rFonts w:asciiTheme="minorEastAsia" w:eastAsiaTheme="minorEastAsia" w:hAnsiTheme="minorEastAsia" w:hint="eastAsia"/>
          <w:color w:val="000000" w:themeColor="text1"/>
          <w:szCs w:val="21"/>
        </w:rPr>
        <w:t>基金转换费用由转出基金赎回费用及基金申购补差费用构成。</w:t>
      </w:r>
    </w:p>
    <w:p w:rsidR="00F76242" w:rsidRPr="00B06E2C" w:rsidP="00F76242" w14:paraId="46783628" w14:textId="5FCCAB8E">
      <w:pPr>
        <w:snapToGrid w:val="0"/>
        <w:spacing w:line="360" w:lineRule="auto"/>
        <w:ind w:firstLine="482"/>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2</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szCs w:val="21"/>
        </w:rPr>
        <w:t>转入基金时，从申购费用低的基金向申购费用高的基金转换时，每次收取申购补差费用；从申购费用高的基金向申购费用低的基金转换时，不收取申购补差费用（对通过直</w:t>
      </w:r>
      <w:r w:rsidRPr="00B06E2C" w:rsidR="00FC1E1C">
        <w:rPr>
          <w:rFonts w:asciiTheme="minorEastAsia" w:eastAsiaTheme="minorEastAsia" w:hAnsiTheme="minorEastAsia" w:hint="eastAsia"/>
          <w:color w:val="000000" w:themeColor="text1"/>
          <w:szCs w:val="21"/>
        </w:rPr>
        <w:t>销中心申购实施差别申购费率的投资群体基金份额的申购费，以除上述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rsidR="00F76242" w:rsidRPr="00B06E2C" w:rsidP="00F76242" w14:paraId="0CC28522" w14:textId="7114E7D7">
      <w:pPr>
        <w:snapToGrid w:val="0"/>
        <w:spacing w:line="360" w:lineRule="auto"/>
        <w:ind w:firstLine="482"/>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（3）</w:t>
      </w:r>
      <w:r w:rsidRPr="00B06E2C" w:rsidR="00FC1E1C">
        <w:rPr>
          <w:rFonts w:asciiTheme="minorEastAsia" w:eastAsiaTheme="minorEastAsia" w:hAnsiTheme="minorEastAsia" w:hint="eastAsia"/>
          <w:color w:val="000000" w:themeColor="text1"/>
          <w:szCs w:val="21"/>
        </w:rPr>
        <w:t>转出基金时，如涉及的转出基金有赎回费用，收取该基金的赎回费用。收取的赎回费按照各基金</w:t>
      </w:r>
      <w:r w:rsidRPr="00B06E2C" w:rsidR="00FC1E1C">
        <w:rPr>
          <w:rFonts w:asciiTheme="minorEastAsia" w:eastAsiaTheme="minorEastAsia" w:hAnsiTheme="minorEastAsia"/>
          <w:color w:val="000000" w:themeColor="text1"/>
          <w:szCs w:val="21"/>
        </w:rPr>
        <w:t>的</w:t>
      </w:r>
      <w:r w:rsidRPr="00B06E2C" w:rsidR="00FC1E1C">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F76242" w:rsidRPr="00B06E2C" w:rsidP="00F76242" w14:paraId="1D7A32B5" w14:textId="4120C700">
      <w:pPr>
        <w:snapToGrid w:val="0"/>
        <w:spacing w:line="360" w:lineRule="auto"/>
        <w:ind w:firstLine="482"/>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4</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szCs w:val="21"/>
        </w:rPr>
        <w:t>投资者可以发起多次基金转换业务，基金转换费用按每笔申请单独计算。转换费用以人民币元为单位，计算结果按照四舍五入方法，保留小数点后两位。</w:t>
      </w:r>
    </w:p>
    <w:p w:rsidR="00F76242" w:rsidRPr="00B06E2C" w:rsidP="00F76242" w14:paraId="73F81CEC" w14:textId="77777777">
      <w:pPr>
        <w:snapToGrid w:val="0"/>
        <w:spacing w:line="360" w:lineRule="auto"/>
        <w:ind w:firstLine="42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举例说明</w:t>
      </w:r>
      <w:r w:rsidRPr="00B06E2C">
        <w:rPr>
          <w:rFonts w:asciiTheme="minorEastAsia" w:eastAsiaTheme="minorEastAsia" w:hAnsiTheme="minorEastAsia"/>
          <w:color w:val="000000" w:themeColor="text1"/>
          <w:szCs w:val="21"/>
        </w:rPr>
        <w:t>：</w:t>
      </w:r>
    </w:p>
    <w:p w:rsidR="00F76242" w:rsidRPr="00B06E2C" w:rsidP="00F76242" w14:paraId="107A7B67" w14:textId="77777777">
      <w:pPr>
        <w:snapToGrid w:val="0"/>
        <w:spacing w:line="360" w:lineRule="auto"/>
        <w:ind w:firstLine="42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假设某持有人（</w:t>
      </w:r>
      <w:r w:rsidRPr="00B06E2C" w:rsidR="007B3A81">
        <w:rPr>
          <w:rFonts w:asciiTheme="minorEastAsia" w:eastAsiaTheme="minorEastAsia" w:hAnsiTheme="minorEastAsia" w:hint="eastAsia"/>
          <w:color w:val="000000" w:themeColor="text1"/>
          <w:szCs w:val="21"/>
        </w:rPr>
        <w:t>其他投资者</w:t>
      </w:r>
      <w:r w:rsidRPr="00B06E2C">
        <w:rPr>
          <w:rFonts w:asciiTheme="minorEastAsia" w:eastAsiaTheme="minorEastAsia" w:hAnsiTheme="minorEastAsia" w:hint="eastAsia"/>
          <w:color w:val="000000" w:themeColor="text1"/>
          <w:szCs w:val="21"/>
        </w:rPr>
        <w:t>）持有本基金</w:t>
      </w:r>
      <w:r w:rsidRPr="00B06E2C">
        <w:rPr>
          <w:rFonts w:asciiTheme="minorEastAsia" w:eastAsiaTheme="minorEastAsia" w:hAnsiTheme="minorEastAsia"/>
          <w:color w:val="000000" w:themeColor="text1"/>
          <w:szCs w:val="21"/>
        </w:rPr>
        <w:t>C类基金份额10,000份，持有100天，现欲转换为易方达策略成长二号混合型证券投资基金；假设转出基金T日的基金份额净值为1.100</w:t>
      </w:r>
      <w:r w:rsidRPr="00B06E2C" w:rsidR="00A43D73">
        <w:rPr>
          <w:rFonts w:asciiTheme="minorEastAsia" w:eastAsiaTheme="minorEastAsia" w:hAnsiTheme="minorEastAsia"/>
          <w:color w:val="000000" w:themeColor="text1"/>
          <w:szCs w:val="21"/>
        </w:rPr>
        <w:t>0</w:t>
      </w:r>
      <w:r w:rsidRPr="00B06E2C">
        <w:rPr>
          <w:rFonts w:asciiTheme="minorEastAsia" w:eastAsiaTheme="minorEastAsia" w:hAnsiTheme="minorEastAsia"/>
          <w:color w:val="000000" w:themeColor="text1"/>
          <w:szCs w:val="21"/>
        </w:rPr>
        <w:t>元，转入基金易方达策略成长二号混合型证券投资基金T日的基金份额净值为1.020元，则转出基金的赎回费率为0，申购补差费率为2.00%。转换份额计算如下：</w:t>
      </w:r>
    </w:p>
    <w:p w:rsidR="00F76242" w:rsidRPr="00B06E2C" w:rsidP="00F76242" w14:paraId="45DCE706" w14:textId="77777777">
      <w:pPr>
        <w:snapToGrid w:val="0"/>
        <w:spacing w:line="360" w:lineRule="auto"/>
        <w:ind w:firstLine="42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转换金额</w:t>
      </w:r>
      <w:r w:rsidRPr="00B06E2C">
        <w:rPr>
          <w:rFonts w:asciiTheme="minorEastAsia" w:eastAsiaTheme="minorEastAsia" w:hAnsiTheme="minorEastAsia"/>
          <w:color w:val="000000" w:themeColor="text1"/>
          <w:szCs w:val="21"/>
        </w:rPr>
        <w:t>=转出基金申请份额×转出基金份额净值=10,000×1.100</w:t>
      </w:r>
      <w:r w:rsidRPr="00B06E2C" w:rsidR="00A43D73">
        <w:rPr>
          <w:rFonts w:asciiTheme="minorEastAsia" w:eastAsiaTheme="minorEastAsia" w:hAnsiTheme="minorEastAsia"/>
          <w:color w:val="000000" w:themeColor="text1"/>
          <w:szCs w:val="21"/>
        </w:rPr>
        <w:t>0</w:t>
      </w:r>
      <w:r w:rsidRPr="00B06E2C">
        <w:rPr>
          <w:rFonts w:asciiTheme="minorEastAsia" w:eastAsiaTheme="minorEastAsia" w:hAnsiTheme="minorEastAsia"/>
          <w:color w:val="000000" w:themeColor="text1"/>
          <w:szCs w:val="21"/>
        </w:rPr>
        <w:t>=11,000.00元</w:t>
      </w:r>
    </w:p>
    <w:p w:rsidR="00F76242" w:rsidRPr="00B06E2C" w:rsidP="00F76242" w14:paraId="4697AB65" w14:textId="77777777">
      <w:pPr>
        <w:snapToGrid w:val="0"/>
        <w:spacing w:line="360" w:lineRule="auto"/>
        <w:ind w:firstLine="42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转出基金赎回费</w:t>
      </w:r>
      <w:r w:rsidRPr="00B06E2C">
        <w:rPr>
          <w:rFonts w:asciiTheme="minorEastAsia" w:eastAsiaTheme="minorEastAsia" w:hAnsiTheme="minorEastAsia"/>
          <w:color w:val="000000" w:themeColor="text1"/>
          <w:szCs w:val="21"/>
        </w:rPr>
        <w:t>=转换金额×转出基金赎回费率=11,000.00×0.00=0.00元</w:t>
      </w:r>
    </w:p>
    <w:p w:rsidR="00F76242" w:rsidRPr="00B06E2C" w:rsidP="00F76242" w14:paraId="43970FD7" w14:textId="77777777">
      <w:pPr>
        <w:snapToGrid w:val="0"/>
        <w:spacing w:line="360" w:lineRule="auto"/>
        <w:ind w:firstLine="42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申购补差费</w:t>
      </w:r>
      <w:r w:rsidRPr="00B06E2C">
        <w:rPr>
          <w:rFonts w:asciiTheme="minorEastAsia" w:eastAsiaTheme="minorEastAsia" w:hAnsiTheme="minorEastAsia"/>
          <w:color w:val="000000" w:themeColor="text1"/>
          <w:szCs w:val="21"/>
        </w:rPr>
        <w:t>=（转换金额-转出基金赎回费）×申购补差费率÷（1＋申购补差费率）=（11,000.00-0.00)×2.0%÷(1+2.0%)=215.69元</w:t>
      </w:r>
    </w:p>
    <w:p w:rsidR="00F76242" w:rsidRPr="00B06E2C" w:rsidP="00F76242" w14:paraId="15479641" w14:textId="77777777">
      <w:pPr>
        <w:snapToGrid w:val="0"/>
        <w:spacing w:line="360" w:lineRule="auto"/>
        <w:ind w:firstLine="42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转换费</w:t>
      </w:r>
      <w:r w:rsidRPr="00B06E2C">
        <w:rPr>
          <w:rFonts w:asciiTheme="minorEastAsia" w:eastAsiaTheme="minorEastAsia" w:hAnsiTheme="minorEastAsia"/>
          <w:color w:val="000000" w:themeColor="text1"/>
          <w:szCs w:val="21"/>
        </w:rPr>
        <w:t>=转出基金赎回费+申购补差费=0.00+215.69=215.69元</w:t>
      </w:r>
    </w:p>
    <w:p w:rsidR="00F76242" w:rsidRPr="00B06E2C" w:rsidP="00F76242" w14:paraId="765C0BB5" w14:textId="77777777">
      <w:pPr>
        <w:snapToGrid w:val="0"/>
        <w:spacing w:line="360" w:lineRule="auto"/>
        <w:ind w:firstLine="42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转入金额</w:t>
      </w:r>
      <w:r w:rsidRPr="00B06E2C">
        <w:rPr>
          <w:rFonts w:asciiTheme="minorEastAsia" w:eastAsiaTheme="minorEastAsia" w:hAnsiTheme="minorEastAsia"/>
          <w:color w:val="000000" w:themeColor="text1"/>
          <w:szCs w:val="21"/>
        </w:rPr>
        <w:t>=转换金额-转换费=11,000.00-215.69=10784.31元</w:t>
      </w:r>
    </w:p>
    <w:p w:rsidR="00F76242" w:rsidRPr="00B06E2C" w:rsidP="00F76242" w14:paraId="443A25A0" w14:textId="77777777">
      <w:pPr>
        <w:snapToGrid w:val="0"/>
        <w:spacing w:line="360" w:lineRule="auto"/>
        <w:ind w:firstLine="42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转入份额</w:t>
      </w:r>
      <w:r w:rsidRPr="00B06E2C">
        <w:rPr>
          <w:rFonts w:asciiTheme="minorEastAsia" w:eastAsiaTheme="minorEastAsia" w:hAnsiTheme="minorEastAsia"/>
          <w:color w:val="000000" w:themeColor="text1"/>
          <w:szCs w:val="21"/>
        </w:rPr>
        <w:t>=转入金额÷转入基金份额净值=10784.31÷1.020=10572.85份</w:t>
      </w:r>
    </w:p>
    <w:p w:rsidR="00F76242" w:rsidRPr="00B06E2C" w:rsidP="00F76242" w14:paraId="05C2432B" w14:textId="77777777">
      <w:pPr>
        <w:pStyle w:val="NormalIndent"/>
        <w:snapToGrid w:val="0"/>
        <w:spacing w:line="360" w:lineRule="auto"/>
        <w:rPr>
          <w:rFonts w:asciiTheme="minorEastAsia" w:eastAsiaTheme="minorEastAsia" w:hAnsiTheme="minorEastAsia"/>
          <w:color w:val="000000" w:themeColor="text1"/>
          <w:szCs w:val="24"/>
        </w:rPr>
      </w:pPr>
      <w:r w:rsidRPr="00B06E2C">
        <w:rPr>
          <w:rFonts w:asciiTheme="minorEastAsia" w:eastAsiaTheme="minorEastAsia" w:hAnsiTheme="minorEastAsia" w:hint="eastAsia"/>
          <w:color w:val="000000" w:themeColor="text1"/>
          <w:szCs w:val="24"/>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F76242" w:rsidRPr="00B06E2C" w:rsidP="00F76242" w14:paraId="08978C83" w14:textId="217F315B">
      <w:pPr>
        <w:pStyle w:val="NormalIndent"/>
        <w:snapToGrid w:val="0"/>
        <w:spacing w:line="360" w:lineRule="auto"/>
        <w:rPr>
          <w:rFonts w:asciiTheme="minorEastAsia" w:eastAsiaTheme="minorEastAsia" w:hAnsiTheme="minorEastAsia"/>
          <w:color w:val="000000" w:themeColor="text1"/>
          <w:szCs w:val="21"/>
        </w:rPr>
      </w:pPr>
      <w:bookmarkStart w:id="71" w:name="_Toc347214161"/>
      <w:bookmarkStart w:id="72" w:name="_Toc358389049"/>
      <w:r w:rsidRPr="00B06E2C">
        <w:rPr>
          <w:rFonts w:asciiTheme="minorEastAsia" w:eastAsiaTheme="minorEastAsia" w:hAnsiTheme="minorEastAsia" w:hint="eastAsia"/>
          <w:color w:val="000000" w:themeColor="text1"/>
          <w:szCs w:val="21"/>
        </w:rPr>
        <w:t>7、</w:t>
      </w:r>
      <w:r w:rsidRPr="00B06E2C" w:rsidR="00FC1E1C">
        <w:rPr>
          <w:rFonts w:asciiTheme="minorEastAsia" w:eastAsiaTheme="minorEastAsia" w:hAnsiTheme="minorEastAsia" w:hint="eastAsia"/>
          <w:color w:val="000000" w:themeColor="text1"/>
          <w:szCs w:val="21"/>
        </w:rPr>
        <w:t>基金转换的注册登记</w:t>
      </w:r>
      <w:bookmarkEnd w:id="71"/>
      <w:bookmarkEnd w:id="72"/>
    </w:p>
    <w:p w:rsidR="00F76242" w:rsidRPr="00B06E2C" w:rsidP="00F76242" w14:paraId="38F6206F" w14:textId="77777777">
      <w:pPr>
        <w:snapToGrid w:val="0"/>
        <w:spacing w:line="360" w:lineRule="auto"/>
        <w:ind w:firstLine="420"/>
        <w:rPr>
          <w:rFonts w:asciiTheme="minorEastAsia" w:eastAsiaTheme="minorEastAsia" w:hAnsiTheme="minorEastAsia"/>
          <w:color w:val="000000" w:themeColor="text1"/>
          <w:szCs w:val="21"/>
        </w:rPr>
      </w:pPr>
      <w:r w:rsidRPr="00B06E2C">
        <w:rPr>
          <w:rFonts w:asciiTheme="minorEastAsia" w:eastAsiaTheme="minorEastAsia" w:hAnsiTheme="minorEastAsia" w:hint="eastAsia"/>
          <w:snapToGrid w:val="0"/>
          <w:color w:val="000000" w:themeColor="text1"/>
          <w:szCs w:val="21"/>
        </w:rPr>
        <w:t>投资者</w:t>
      </w:r>
      <w:r w:rsidRPr="00B06E2C">
        <w:rPr>
          <w:rFonts w:asciiTheme="minorEastAsia" w:eastAsiaTheme="minorEastAsia" w:hAnsiTheme="minorEastAsia"/>
          <w:snapToGrid w:val="0"/>
          <w:color w:val="000000" w:themeColor="text1"/>
          <w:szCs w:val="21"/>
        </w:rPr>
        <w:t>T日申请基金转换成功后，注册登记机构将在T＋1工作日为投资者办理减少转出基金份额、增加转入基金份额的权益登记手续，一般情况下，投资者自T＋2工作日起有权赎回转入部分的基金份额。</w:t>
      </w:r>
    </w:p>
    <w:p w:rsidR="00F76242" w:rsidRPr="00B06E2C" w:rsidP="00F76242" w14:paraId="5547078F" w14:textId="2795282F">
      <w:pPr>
        <w:pStyle w:val="NormalIndent"/>
        <w:snapToGrid w:val="0"/>
        <w:spacing w:line="360" w:lineRule="auto"/>
        <w:rPr>
          <w:rFonts w:asciiTheme="minorEastAsia" w:eastAsiaTheme="minorEastAsia" w:hAnsiTheme="minorEastAsia"/>
          <w:color w:val="000000" w:themeColor="text1"/>
          <w:szCs w:val="21"/>
        </w:rPr>
      </w:pPr>
      <w:bookmarkStart w:id="73" w:name="_Toc347214162"/>
      <w:bookmarkStart w:id="74" w:name="_Toc358389050"/>
      <w:r w:rsidRPr="00B06E2C">
        <w:rPr>
          <w:rFonts w:asciiTheme="minorEastAsia" w:eastAsiaTheme="minorEastAsia" w:hAnsiTheme="minorEastAsia" w:hint="eastAsia"/>
          <w:color w:val="000000" w:themeColor="text1"/>
          <w:szCs w:val="21"/>
        </w:rPr>
        <w:t>8、</w:t>
      </w:r>
      <w:r w:rsidRPr="00B06E2C" w:rsidR="00FC1E1C">
        <w:rPr>
          <w:rFonts w:asciiTheme="minorEastAsia" w:eastAsiaTheme="minorEastAsia" w:hAnsiTheme="minorEastAsia" w:hint="eastAsia"/>
          <w:color w:val="000000" w:themeColor="text1"/>
          <w:szCs w:val="21"/>
        </w:rPr>
        <w:t>基金转换</w:t>
      </w:r>
      <w:r w:rsidRPr="00B06E2C" w:rsidR="00FC1E1C">
        <w:rPr>
          <w:rFonts w:asciiTheme="minorEastAsia" w:eastAsiaTheme="minorEastAsia" w:hAnsiTheme="minorEastAsia"/>
          <w:color w:val="000000" w:themeColor="text1"/>
          <w:szCs w:val="21"/>
        </w:rPr>
        <w:t>与巨额赎回</w:t>
      </w:r>
      <w:bookmarkEnd w:id="73"/>
      <w:bookmarkEnd w:id="74"/>
    </w:p>
    <w:p w:rsidR="00F76242" w:rsidRPr="00B06E2C" w:rsidP="00F76242" w14:paraId="20F9CC7F" w14:textId="77777777">
      <w:pPr>
        <w:snapToGrid w:val="0"/>
        <w:spacing w:line="360" w:lineRule="auto"/>
        <w:ind w:firstLine="42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发生巨额赎回时，基金转出与基金赎回具有相同的优先级，基金管理人可根据基金资产组合情况，决定全额转出或部分转出，并且对于基金转出和基金赎回，将采取相同的比例确</w:t>
      </w:r>
      <w:r w:rsidRPr="00B06E2C">
        <w:rPr>
          <w:rFonts w:asciiTheme="minorEastAsia" w:eastAsiaTheme="minorEastAsia" w:hAnsiTheme="minorEastAsia" w:hint="eastAsia"/>
          <w:color w:val="000000" w:themeColor="text1"/>
          <w:szCs w:val="21"/>
        </w:rPr>
        <w:t>认（除另有公告外）；在转出申请得到部分确认的情况下，未确认的转出申请将不予以顺延。</w:t>
      </w:r>
    </w:p>
    <w:p w:rsidR="00F76242" w:rsidRPr="00B06E2C" w:rsidP="00F76242" w14:paraId="2A26EBEB" w14:textId="2033486D">
      <w:pPr>
        <w:pStyle w:val="NormalIndent"/>
        <w:snapToGrid w:val="0"/>
        <w:spacing w:line="360" w:lineRule="auto"/>
        <w:rPr>
          <w:rFonts w:asciiTheme="minorEastAsia" w:eastAsiaTheme="minorEastAsia" w:hAnsiTheme="minorEastAsia"/>
          <w:color w:val="000000" w:themeColor="text1"/>
          <w:szCs w:val="21"/>
        </w:rPr>
      </w:pPr>
      <w:bookmarkStart w:id="75" w:name="_Toc347214163"/>
      <w:bookmarkStart w:id="76" w:name="_Toc358389051"/>
      <w:r w:rsidRPr="00B06E2C">
        <w:rPr>
          <w:rFonts w:asciiTheme="minorEastAsia" w:eastAsiaTheme="minorEastAsia" w:hAnsiTheme="minorEastAsia" w:hint="eastAsia"/>
          <w:color w:val="000000" w:themeColor="text1"/>
          <w:szCs w:val="21"/>
        </w:rPr>
        <w:t>9、</w:t>
      </w:r>
      <w:r w:rsidRPr="00B06E2C" w:rsidR="00FC1E1C">
        <w:rPr>
          <w:rFonts w:asciiTheme="minorEastAsia" w:eastAsiaTheme="minorEastAsia" w:hAnsiTheme="minorEastAsia" w:hint="eastAsia"/>
          <w:color w:val="000000" w:themeColor="text1"/>
          <w:szCs w:val="21"/>
        </w:rPr>
        <w:t>拒绝或暂停基金转换的情形</w:t>
      </w:r>
      <w:bookmarkEnd w:id="75"/>
      <w:bookmarkEnd w:id="76"/>
    </w:p>
    <w:p w:rsidR="00F76242" w:rsidRPr="00B06E2C" w:rsidP="00F76242" w14:paraId="323570A9" w14:textId="224061D9">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（1）</w:t>
      </w:r>
      <w:r w:rsidRPr="00B06E2C" w:rsidR="00FC1E1C">
        <w:rPr>
          <w:rFonts w:asciiTheme="minorEastAsia" w:eastAsiaTheme="minorEastAsia" w:hAnsiTheme="minorEastAsia" w:hint="eastAsia"/>
          <w:color w:val="000000" w:themeColor="text1"/>
          <w:szCs w:val="21"/>
        </w:rPr>
        <w:t>因不可抗力导致基金管理人无法受理投资者的转换申请。</w:t>
      </w:r>
    </w:p>
    <w:p w:rsidR="00F76242" w:rsidRPr="00B06E2C" w:rsidP="00F76242" w14:paraId="472FD883" w14:textId="0168AB0A">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2</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szCs w:val="21"/>
        </w:rPr>
        <w:t>发生基金合同规定的暂停基金资产估值情况。</w:t>
      </w:r>
    </w:p>
    <w:p w:rsidR="00F76242" w:rsidRPr="00B06E2C" w:rsidP="00F76242" w14:paraId="1192009F" w14:textId="026F3FE2">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3</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szCs w:val="21"/>
        </w:rPr>
        <w:t>证券交易场所交易时间非正常停市，导致基金管理人无法计算当日基金资产净值。</w:t>
      </w:r>
    </w:p>
    <w:p w:rsidR="00F76242" w:rsidRPr="00B06E2C" w:rsidP="00F76242" w14:paraId="292E7DE0" w14:textId="6EA1C832">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4</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szCs w:val="21"/>
        </w:rPr>
        <w:t>基金资产规模过大，使基金管理人无法找到合适的投资品种，或其他可能对基金业绩产生负面影响，从而损害现有基金份额持有人利益的情形。</w:t>
      </w:r>
    </w:p>
    <w:p w:rsidR="00F76242" w:rsidRPr="00B06E2C" w:rsidP="00F76242" w14:paraId="779FB0FF" w14:textId="7E1318E2">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（5）</w:t>
      </w:r>
      <w:r w:rsidRPr="00B06E2C" w:rsidR="00FC1E1C">
        <w:rPr>
          <w:rFonts w:asciiTheme="minorEastAsia" w:eastAsiaTheme="minorEastAsia" w:hAnsiTheme="minorEastAsia" w:hint="eastAsia"/>
          <w:color w:val="000000" w:themeColor="text1"/>
          <w:szCs w:val="21"/>
        </w:rPr>
        <w:t>基金管理人接受某笔或者某些转换</w:t>
      </w:r>
      <w:r w:rsidRPr="00B06E2C" w:rsidR="00FC1E1C">
        <w:rPr>
          <w:rFonts w:asciiTheme="minorEastAsia" w:eastAsiaTheme="minorEastAsia" w:hAnsiTheme="minorEastAsia"/>
          <w:color w:val="000000" w:themeColor="text1"/>
          <w:szCs w:val="21"/>
        </w:rPr>
        <w:t>转入</w:t>
      </w:r>
      <w:r w:rsidRPr="00B06E2C" w:rsidR="00FC1E1C">
        <w:rPr>
          <w:rFonts w:asciiTheme="minorEastAsia" w:eastAsiaTheme="minorEastAsia" w:hAnsiTheme="minorEastAsia" w:hint="eastAsia"/>
          <w:color w:val="000000" w:themeColor="text1"/>
          <w:szCs w:val="21"/>
        </w:rPr>
        <w:t>申请有可能导致单一投资者持有基金份额的比例达到或者超过</w:t>
      </w:r>
      <w:r w:rsidRPr="00B06E2C" w:rsidR="00FC1E1C">
        <w:rPr>
          <w:rFonts w:asciiTheme="minorEastAsia" w:eastAsiaTheme="minorEastAsia" w:hAnsiTheme="minorEastAsia"/>
          <w:color w:val="000000" w:themeColor="text1"/>
          <w:szCs w:val="21"/>
        </w:rPr>
        <w:t>50%，或者变相规避50%集中度的情形时。</w:t>
      </w:r>
    </w:p>
    <w:p w:rsidR="00F76242" w:rsidRPr="00B06E2C" w:rsidP="00F76242" w14:paraId="4456106F" w14:textId="6CE02AA1">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6</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szCs w:val="21"/>
        </w:rPr>
        <w:t>当一笔新的转换</w:t>
      </w:r>
      <w:r w:rsidRPr="00B06E2C" w:rsidR="00FC1E1C">
        <w:rPr>
          <w:rFonts w:asciiTheme="minorEastAsia" w:eastAsiaTheme="minorEastAsia" w:hAnsiTheme="minorEastAsia"/>
          <w:color w:val="000000" w:themeColor="text1"/>
          <w:szCs w:val="21"/>
        </w:rPr>
        <w:t>转入</w:t>
      </w:r>
      <w:r w:rsidRPr="00B06E2C" w:rsidR="00FC1E1C">
        <w:rPr>
          <w:rFonts w:asciiTheme="minorEastAsia" w:eastAsiaTheme="minorEastAsia" w:hAnsiTheme="minorEastAsia" w:hint="eastAsia"/>
          <w:color w:val="000000" w:themeColor="text1"/>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F76242" w:rsidRPr="00B06E2C" w:rsidP="00F76242" w14:paraId="34C15E72" w14:textId="4BB48EA1">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7</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szCs w:val="21"/>
        </w:rPr>
        <w:t>当前一估值日基金资产净值</w:t>
      </w:r>
      <w:r w:rsidRPr="00B06E2C" w:rsidR="00FC1E1C">
        <w:rPr>
          <w:rFonts w:asciiTheme="minorEastAsia" w:eastAsiaTheme="minorEastAsia" w:hAnsiTheme="minorEastAsia"/>
          <w:color w:val="000000" w:themeColor="text1"/>
          <w:szCs w:val="21"/>
        </w:rPr>
        <w:t>50%以上的资产出现无可参考的活跃市场价格且采用估值技术仍导致公允价值存在重大不确定性时，经与基金托管人协商确认后，基金管理人应当采取暂停接受基金转换申请的措施。</w:t>
      </w:r>
    </w:p>
    <w:p w:rsidR="00F76242" w:rsidRPr="00B06E2C" w:rsidP="00F76242" w14:paraId="7951195F" w14:textId="26D89A30">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8</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szCs w:val="21"/>
        </w:rPr>
        <w:t>连续两个或两个以上开放日发生巨额赎回。</w:t>
      </w:r>
    </w:p>
    <w:p w:rsidR="00F76242" w:rsidRPr="00B06E2C" w:rsidP="00F76242" w14:paraId="3747492C" w14:textId="35665C49">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w:t>
      </w:r>
      <w:r w:rsidRPr="00B06E2C">
        <w:rPr>
          <w:rFonts w:asciiTheme="minorEastAsia" w:eastAsiaTheme="minorEastAsia" w:hAnsiTheme="minorEastAsia" w:hint="eastAsia"/>
          <w:color w:val="000000" w:themeColor="text1"/>
          <w:szCs w:val="21"/>
        </w:rPr>
        <w:t>9</w:t>
      </w:r>
      <w:r w:rsidRPr="00B06E2C">
        <w:rPr>
          <w:rFonts w:asciiTheme="minorEastAsia" w:eastAsiaTheme="minorEastAsia" w:hAnsiTheme="minorEastAsia"/>
          <w:color w:val="000000" w:themeColor="text1"/>
          <w:szCs w:val="21"/>
        </w:rPr>
        <w:t>）</w:t>
      </w:r>
      <w:r w:rsidRPr="00B06E2C" w:rsidR="00FC1E1C">
        <w:rPr>
          <w:rFonts w:asciiTheme="minorEastAsia" w:eastAsiaTheme="minorEastAsia" w:hAnsiTheme="minorEastAsia" w:hint="eastAsia"/>
          <w:color w:val="000000" w:themeColor="text1"/>
          <w:szCs w:val="21"/>
        </w:rPr>
        <w:t>法律法规规定或中国证监会认定的其他情形。</w:t>
      </w:r>
    </w:p>
    <w:p w:rsidR="00F76242" w:rsidRPr="00B06E2C" w:rsidP="00F76242" w14:paraId="44CEF9F8"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基金暂停转换或暂停后重新开放转换时，基金管理人应在</w:t>
      </w:r>
      <w:r w:rsidRPr="00B06E2C" w:rsidR="000C7635">
        <w:rPr>
          <w:rFonts w:asciiTheme="minorEastAsia" w:eastAsiaTheme="minorEastAsia" w:hAnsiTheme="minorEastAsia" w:hint="eastAsia"/>
          <w:color w:val="000000" w:themeColor="text1"/>
          <w:szCs w:val="21"/>
        </w:rPr>
        <w:t>规定</w:t>
      </w:r>
      <w:r w:rsidRPr="00B06E2C">
        <w:rPr>
          <w:rFonts w:asciiTheme="minorEastAsia" w:eastAsiaTheme="minorEastAsia" w:hAnsiTheme="minorEastAsia" w:hint="eastAsia"/>
          <w:color w:val="000000" w:themeColor="text1"/>
          <w:szCs w:val="21"/>
        </w:rPr>
        <w:t>媒介上公告。</w:t>
      </w:r>
    </w:p>
    <w:p w:rsidR="00F76242" w:rsidRPr="00B06E2C" w:rsidP="00F76242" w14:paraId="535888E4"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基金管理人可以根据市场情况在不违背有关法律法规和《基金合同》的规定之前提下调整上述转换的收费方式、费率水平、业务规则及有关限制，但应在调整生效前在</w:t>
      </w:r>
      <w:r w:rsidRPr="00B06E2C" w:rsidR="000C7635">
        <w:rPr>
          <w:rFonts w:asciiTheme="minorEastAsia" w:eastAsiaTheme="minorEastAsia" w:hAnsiTheme="minorEastAsia" w:hint="eastAsia"/>
          <w:color w:val="000000" w:themeColor="text1"/>
          <w:szCs w:val="21"/>
        </w:rPr>
        <w:t>规定</w:t>
      </w:r>
      <w:r w:rsidRPr="00B06E2C">
        <w:rPr>
          <w:rFonts w:asciiTheme="minorEastAsia" w:eastAsiaTheme="minorEastAsia" w:hAnsiTheme="minorEastAsia" w:hint="eastAsia"/>
          <w:color w:val="000000" w:themeColor="text1"/>
          <w:szCs w:val="21"/>
        </w:rPr>
        <w:t>媒介上予以公告。</w:t>
      </w:r>
    </w:p>
    <w:p w:rsidR="006A1BA7" w:rsidRPr="00B06E2C" w:rsidP="006A1BA7" w14:paraId="06887EF4"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（二）定期定额投资计划</w:t>
      </w:r>
    </w:p>
    <w:p w:rsidR="006A1BA7" w:rsidRPr="00B06E2C" w:rsidP="006A1BA7" w14:paraId="3D7B0E3D"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本基金A类基金份额、C类基金份额已于2013年6月14日开始办理定期定额投资业务。本基金D类基金份额于2023年11月29日开始办理定期定额投资业务。具体实施办法参见相关公告。</w:t>
      </w:r>
    </w:p>
    <w:p w:rsidR="006A1BA7" w:rsidRPr="00B06E2C" w:rsidP="00F76242" w14:paraId="34DE0B75" w14:textId="77777777">
      <w:pPr>
        <w:snapToGrid w:val="0"/>
        <w:spacing w:line="360" w:lineRule="auto"/>
        <w:ind w:firstLine="420" w:firstLineChars="200"/>
        <w:rPr>
          <w:rFonts w:asciiTheme="minorEastAsia" w:eastAsiaTheme="minorEastAsia" w:hAnsiTheme="minorEastAsia"/>
          <w:color w:val="000000" w:themeColor="text1"/>
          <w:szCs w:val="21"/>
        </w:rPr>
        <w:sectPr w:rsidSect="00857012">
          <w:footerReference w:type="default" r:id="rId16"/>
          <w:pgSz w:w="11906" w:h="16838" w:code="9"/>
          <w:pgMar w:top="1440" w:right="1803" w:bottom="1440" w:left="1803" w:header="851" w:footer="992" w:gutter="0"/>
          <w:pgNumType w:start="1"/>
          <w:cols w:space="720"/>
          <w:docGrid w:type="lines" w:linePitch="317"/>
        </w:sectPr>
      </w:pPr>
    </w:p>
    <w:p w:rsidR="00BA4B87" w:rsidRPr="00B06E2C" w:rsidP="00107804" w14:paraId="456A646A" w14:textId="77777777">
      <w:pPr>
        <w:spacing w:line="360" w:lineRule="auto"/>
        <w:ind w:firstLine="640" w:firstLineChars="200"/>
        <w:jc w:val="center"/>
        <w:outlineLvl w:val="0"/>
        <w:rPr>
          <w:rFonts w:asciiTheme="minorEastAsia" w:eastAsiaTheme="minorEastAsia" w:hAnsiTheme="minorEastAsia"/>
          <w:color w:val="000000" w:themeColor="text1"/>
          <w:kern w:val="44"/>
          <w:sz w:val="28"/>
        </w:rPr>
      </w:pPr>
      <w:bookmarkStart w:id="77" w:name="_Toc332373519"/>
      <w:bookmarkStart w:id="78" w:name="_Toc168580927"/>
      <w:bookmarkEnd w:id="46"/>
      <w:bookmarkEnd w:id="47"/>
      <w:bookmarkEnd w:id="48"/>
      <w:bookmarkEnd w:id="49"/>
      <w:bookmarkEnd w:id="50"/>
      <w:bookmarkEnd w:id="51"/>
      <w:bookmarkEnd w:id="52"/>
      <w:bookmarkEnd w:id="54"/>
      <w:r w:rsidRPr="00B06E2C">
        <w:rPr>
          <w:rFonts w:asciiTheme="minorEastAsia" w:eastAsiaTheme="minorEastAsia" w:hAnsiTheme="minorEastAsia" w:hint="eastAsia"/>
          <w:bCs/>
          <w:color w:val="000000" w:themeColor="text1"/>
          <w:sz w:val="32"/>
          <w:szCs w:val="32"/>
        </w:rPr>
        <w:t>十</w:t>
      </w:r>
      <w:r w:rsidRPr="00B06E2C" w:rsidR="00116668">
        <w:rPr>
          <w:rFonts w:asciiTheme="minorEastAsia" w:eastAsiaTheme="minorEastAsia" w:hAnsiTheme="minorEastAsia" w:hint="eastAsia"/>
          <w:bCs/>
          <w:color w:val="000000" w:themeColor="text1"/>
          <w:sz w:val="32"/>
          <w:szCs w:val="32"/>
        </w:rPr>
        <w:t>一</w:t>
      </w:r>
      <w:r w:rsidRPr="00B06E2C">
        <w:rPr>
          <w:rFonts w:asciiTheme="minorEastAsia" w:eastAsiaTheme="minorEastAsia" w:hAnsiTheme="minorEastAsia" w:hint="eastAsia"/>
          <w:bCs/>
          <w:color w:val="000000" w:themeColor="text1"/>
          <w:sz w:val="32"/>
          <w:szCs w:val="32"/>
        </w:rPr>
        <w:t>、基金的转托管、</w:t>
      </w:r>
      <w:r w:rsidRPr="00B06E2C" w:rsidR="0059529A">
        <w:rPr>
          <w:rFonts w:asciiTheme="minorEastAsia" w:eastAsiaTheme="minorEastAsia" w:hAnsiTheme="minorEastAsia" w:hint="eastAsia"/>
          <w:bCs/>
          <w:color w:val="000000" w:themeColor="text1"/>
          <w:sz w:val="32"/>
          <w:szCs w:val="32"/>
        </w:rPr>
        <w:t>质押、</w:t>
      </w:r>
      <w:r w:rsidRPr="00B06E2C">
        <w:rPr>
          <w:rFonts w:asciiTheme="minorEastAsia" w:eastAsiaTheme="minorEastAsia" w:hAnsiTheme="minorEastAsia" w:hint="eastAsia"/>
          <w:bCs/>
          <w:color w:val="000000" w:themeColor="text1"/>
          <w:sz w:val="32"/>
          <w:szCs w:val="32"/>
        </w:rPr>
        <w:t>非交易过户、冻结与解冻</w:t>
      </w:r>
      <w:bookmarkEnd w:id="77"/>
      <w:bookmarkEnd w:id="78"/>
    </w:p>
    <w:p w:rsidR="001E5826" w:rsidRPr="00B06E2C" w:rsidP="001E5826" w14:paraId="1D9B1957" w14:textId="77777777">
      <w:pPr>
        <w:spacing w:line="360" w:lineRule="auto"/>
        <w:ind w:firstLine="420" w:firstLineChars="200"/>
        <w:rPr>
          <w:rStyle w:val="da"/>
          <w:rFonts w:asciiTheme="minorEastAsia" w:eastAsiaTheme="minorEastAsia" w:hAnsiTheme="minorEastAsia"/>
          <w:color w:val="000000" w:themeColor="text1"/>
        </w:rPr>
      </w:pPr>
      <w:bookmarkStart w:id="79" w:name="_Toc332373520"/>
      <w:bookmarkStart w:id="80" w:name="_Toc79392621"/>
    </w:p>
    <w:p w:rsidR="00BA4B87" w:rsidRPr="00B06E2C" w:rsidP="00C4254C" w14:paraId="6227E87C"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sidR="00411B67">
        <w:rPr>
          <w:rStyle w:val="da"/>
          <w:rFonts w:asciiTheme="minorEastAsia" w:eastAsiaTheme="minorEastAsia" w:hAnsiTheme="minorEastAsia" w:hint="eastAsia"/>
          <w:color w:val="000000" w:themeColor="text1"/>
        </w:rPr>
        <w:t>一</w:t>
      </w:r>
      <w:r w:rsidRPr="00B06E2C">
        <w:rPr>
          <w:rStyle w:val="da"/>
          <w:rFonts w:asciiTheme="minorEastAsia" w:eastAsiaTheme="minorEastAsia" w:hAnsiTheme="minorEastAsia" w:hint="eastAsia"/>
          <w:color w:val="000000" w:themeColor="text1"/>
        </w:rPr>
        <w:t>）</w:t>
      </w:r>
      <w:r w:rsidRPr="00B06E2C" w:rsidR="00401F67">
        <w:rPr>
          <w:rStyle w:val="da"/>
          <w:rFonts w:asciiTheme="minorEastAsia" w:eastAsiaTheme="minorEastAsia" w:hAnsiTheme="minorEastAsia" w:hint="eastAsia"/>
          <w:color w:val="000000" w:themeColor="text1"/>
        </w:rPr>
        <w:t>基金的</w:t>
      </w:r>
      <w:r w:rsidRPr="00B06E2C">
        <w:rPr>
          <w:rStyle w:val="da"/>
          <w:rFonts w:asciiTheme="minorEastAsia" w:eastAsiaTheme="minorEastAsia" w:hAnsiTheme="minorEastAsia" w:hint="eastAsia"/>
          <w:color w:val="000000" w:themeColor="text1"/>
        </w:rPr>
        <w:t>转托管</w:t>
      </w:r>
      <w:bookmarkEnd w:id="79"/>
    </w:p>
    <w:p w:rsidR="00BA4B87" w:rsidRPr="00B06E2C" w:rsidP="00C4254C" w14:paraId="300EBAA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基金份额持有人可办理已持有基金份额在不同销售机构之间的转托管，基金销售机构可以按照规定的标准收取转托管费。具体办理方法参照《业务规则》</w:t>
      </w:r>
      <w:r w:rsidRPr="00B06E2C">
        <w:rPr>
          <w:rFonts w:asciiTheme="minorEastAsia" w:eastAsiaTheme="minorEastAsia" w:hAnsiTheme="minorEastAsia" w:hint="eastAsia"/>
          <w:color w:val="000000" w:themeColor="text1"/>
          <w:szCs w:val="21"/>
        </w:rPr>
        <w:t>的有关规定以及</w:t>
      </w:r>
      <w:r w:rsidRPr="00B06E2C" w:rsidR="00546B7B">
        <w:rPr>
          <w:rFonts w:asciiTheme="minorEastAsia" w:eastAsiaTheme="minorEastAsia" w:hAnsiTheme="minorEastAsia" w:hint="eastAsia"/>
          <w:color w:val="000000" w:themeColor="text1"/>
          <w:szCs w:val="21"/>
        </w:rPr>
        <w:t>各</w:t>
      </w:r>
      <w:r w:rsidRPr="00B06E2C" w:rsidR="00FF5DDA">
        <w:rPr>
          <w:rFonts w:asciiTheme="minorEastAsia" w:eastAsiaTheme="minorEastAsia" w:hAnsiTheme="minorEastAsia" w:hint="eastAsia"/>
          <w:color w:val="000000" w:themeColor="text1"/>
          <w:szCs w:val="21"/>
        </w:rPr>
        <w:t>销售</w:t>
      </w:r>
      <w:r w:rsidRPr="00B06E2C">
        <w:rPr>
          <w:rFonts w:asciiTheme="minorEastAsia" w:eastAsiaTheme="minorEastAsia" w:hAnsiTheme="minorEastAsia" w:hint="eastAsia"/>
          <w:color w:val="000000" w:themeColor="text1"/>
          <w:szCs w:val="21"/>
        </w:rPr>
        <w:t>机构的业务规则</w:t>
      </w:r>
      <w:r w:rsidRPr="00B06E2C">
        <w:rPr>
          <w:rFonts w:asciiTheme="minorEastAsia" w:eastAsiaTheme="minorEastAsia" w:hAnsiTheme="minorEastAsia" w:hint="eastAsia"/>
          <w:color w:val="000000" w:themeColor="text1"/>
        </w:rPr>
        <w:t>。</w:t>
      </w:r>
    </w:p>
    <w:p w:rsidR="00856C27" w:rsidRPr="00B06E2C" w:rsidP="009417BA" w14:paraId="401AADAC"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rPr>
        <w:t>（</w:t>
      </w:r>
      <w:r w:rsidRPr="00B06E2C" w:rsidR="00411B67">
        <w:rPr>
          <w:rFonts w:asciiTheme="minorEastAsia" w:eastAsiaTheme="minorEastAsia" w:hAnsiTheme="minorEastAsia"/>
          <w:color w:val="000000" w:themeColor="text1"/>
          <w:szCs w:val="21"/>
        </w:rPr>
        <w:t>二</w:t>
      </w:r>
      <w:r w:rsidRPr="00B06E2C">
        <w:rPr>
          <w:rFonts w:asciiTheme="minorEastAsia" w:eastAsiaTheme="minorEastAsia" w:hAnsiTheme="minorEastAsia" w:hint="eastAsia"/>
          <w:color w:val="000000" w:themeColor="text1"/>
          <w:szCs w:val="21"/>
        </w:rPr>
        <w:t>）基金份额的质押</w:t>
      </w:r>
    </w:p>
    <w:p w:rsidR="00271609" w:rsidRPr="00B06E2C" w:rsidP="00646375" w14:paraId="5A856AA3"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在条件许可的情况下，基金登记机构可依据相关法律法规及其业务规则，办理基金份额质押业务，并可收取一定的手续费。</w:t>
      </w:r>
    </w:p>
    <w:p w:rsidR="00BA4B87" w:rsidRPr="00B06E2C" w:rsidP="00C4254C" w14:paraId="4B58D02C" w14:textId="77777777">
      <w:pPr>
        <w:spacing w:line="360" w:lineRule="auto"/>
        <w:ind w:firstLine="420" w:firstLineChars="200"/>
        <w:rPr>
          <w:rStyle w:val="da"/>
          <w:rFonts w:asciiTheme="minorEastAsia" w:eastAsiaTheme="minorEastAsia" w:hAnsiTheme="minorEastAsia"/>
          <w:color w:val="000000" w:themeColor="text1"/>
        </w:rPr>
      </w:pPr>
      <w:bookmarkStart w:id="81" w:name="_Toc332373521"/>
      <w:r w:rsidRPr="00B06E2C">
        <w:rPr>
          <w:rStyle w:val="da"/>
          <w:rFonts w:asciiTheme="minorEastAsia" w:eastAsiaTheme="minorEastAsia" w:hAnsiTheme="minorEastAsia" w:hint="eastAsia"/>
          <w:color w:val="000000" w:themeColor="text1"/>
        </w:rPr>
        <w:t>（</w:t>
      </w:r>
      <w:r w:rsidRPr="00B06E2C" w:rsidR="00411B67">
        <w:rPr>
          <w:rStyle w:val="da"/>
          <w:rFonts w:asciiTheme="minorEastAsia" w:eastAsiaTheme="minorEastAsia" w:hAnsiTheme="minorEastAsia" w:hint="eastAsia"/>
          <w:color w:val="000000" w:themeColor="text1"/>
        </w:rPr>
        <w:t>三</w:t>
      </w:r>
      <w:r w:rsidRPr="00B06E2C">
        <w:rPr>
          <w:rStyle w:val="da"/>
          <w:rFonts w:asciiTheme="minorEastAsia" w:eastAsiaTheme="minorEastAsia" w:hAnsiTheme="minorEastAsia" w:hint="eastAsia"/>
          <w:color w:val="000000" w:themeColor="text1"/>
        </w:rPr>
        <w:t>）基金的非交易过户</w:t>
      </w:r>
      <w:bookmarkEnd w:id="81"/>
    </w:p>
    <w:p w:rsidR="00271609" w:rsidRPr="00B06E2C" w:rsidP="00C4254C" w14:paraId="29370379"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基金的非交易过户是指基金登记机构受理继承、捐赠和司法强制</w:t>
      </w:r>
      <w:r w:rsidRPr="00B06E2C" w:rsidR="00C71141">
        <w:rPr>
          <w:rStyle w:val="da"/>
          <w:rFonts w:asciiTheme="minorEastAsia" w:eastAsiaTheme="minorEastAsia" w:hAnsiTheme="minorEastAsia" w:hint="eastAsia"/>
          <w:color w:val="000000" w:themeColor="text1"/>
        </w:rPr>
        <w:t>执</w:t>
      </w:r>
      <w:r w:rsidRPr="00B06E2C">
        <w:rPr>
          <w:rStyle w:val="da"/>
          <w:rFonts w:asciiTheme="minorEastAsia" w:eastAsiaTheme="minorEastAsia" w:hAnsiTheme="minorEastAsia" w:hint="eastAsia"/>
          <w:color w:val="000000" w:themeColor="text1"/>
        </w:rPr>
        <w:t>行等情形而产生的非交易过户以及登记机构认可、符合法律法规的其它非交易过户。无论在上述何种情况下，接受划转的主体必须是依法可以持有本基金基金份额的投资人。</w:t>
      </w:r>
    </w:p>
    <w:p w:rsidR="00271609" w:rsidRPr="00B06E2C" w:rsidP="00C4254C" w14:paraId="3E8D0A7B"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B06E2C" w:rsidP="00C4254C" w14:paraId="43D7DC23" w14:textId="77777777">
      <w:pPr>
        <w:spacing w:line="360" w:lineRule="auto"/>
        <w:ind w:firstLine="420" w:firstLineChars="200"/>
        <w:rPr>
          <w:rStyle w:val="da"/>
          <w:rFonts w:asciiTheme="minorEastAsia" w:eastAsiaTheme="minorEastAsia" w:hAnsiTheme="minorEastAsia"/>
          <w:color w:val="000000" w:themeColor="text1"/>
        </w:rPr>
      </w:pPr>
      <w:bookmarkStart w:id="82" w:name="_Toc332373522"/>
      <w:r w:rsidRPr="00B06E2C">
        <w:rPr>
          <w:rStyle w:val="da"/>
          <w:rFonts w:asciiTheme="minorEastAsia" w:eastAsiaTheme="minorEastAsia" w:hAnsiTheme="minorEastAsia" w:hint="eastAsia"/>
          <w:color w:val="000000" w:themeColor="text1"/>
        </w:rPr>
        <w:t>（</w:t>
      </w:r>
      <w:r w:rsidRPr="00B06E2C" w:rsidR="00411B67">
        <w:rPr>
          <w:rStyle w:val="da"/>
          <w:rFonts w:asciiTheme="minorEastAsia" w:eastAsiaTheme="minorEastAsia" w:hAnsiTheme="minorEastAsia" w:hint="eastAsia"/>
          <w:color w:val="000000" w:themeColor="text1"/>
        </w:rPr>
        <w:t>四</w:t>
      </w:r>
      <w:r w:rsidRPr="00B06E2C">
        <w:rPr>
          <w:rStyle w:val="da"/>
          <w:rFonts w:asciiTheme="minorEastAsia" w:eastAsiaTheme="minorEastAsia" w:hAnsiTheme="minorEastAsia" w:hint="eastAsia"/>
          <w:color w:val="000000" w:themeColor="text1"/>
        </w:rPr>
        <w:t>）基金的冻结与解冻</w:t>
      </w:r>
      <w:bookmarkEnd w:id="82"/>
    </w:p>
    <w:p w:rsidR="00271609" w:rsidRPr="00B06E2C" w:rsidP="00C4254C" w14:paraId="4B25012F"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基金登记机构只受理国家有权机关依法要求的基金份额的冻结与解冻，以及登记机构认可、符合法律法规的其他情况下的冻结与解冻。</w:t>
      </w:r>
    </w:p>
    <w:bookmarkEnd w:id="80"/>
    <w:p w:rsidR="00BA4B87" w:rsidRPr="00B06E2C" w:rsidP="00C4254C" w14:paraId="65AB3313" w14:textId="77777777">
      <w:pPr>
        <w:pStyle w:val="Heading1"/>
        <w:spacing w:before="317" w:after="317" w:line="320" w:lineRule="exact"/>
        <w:ind w:firstLine="64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br w:type="column"/>
      </w:r>
      <w:bookmarkStart w:id="83" w:name="_Toc332373523"/>
      <w:bookmarkStart w:id="84" w:name="_Toc168580928"/>
      <w:r w:rsidRPr="00B06E2C">
        <w:rPr>
          <w:rFonts w:asciiTheme="minorEastAsia" w:eastAsiaTheme="minorEastAsia" w:hAnsiTheme="minorEastAsia" w:hint="eastAsia"/>
          <w:color w:val="000000" w:themeColor="text1"/>
          <w:sz w:val="30"/>
        </w:rPr>
        <w:t>十</w:t>
      </w:r>
      <w:r w:rsidRPr="00B06E2C" w:rsidR="00116668">
        <w:rPr>
          <w:rFonts w:asciiTheme="minorEastAsia" w:eastAsiaTheme="minorEastAsia" w:hAnsiTheme="minorEastAsia" w:hint="eastAsia"/>
          <w:color w:val="000000" w:themeColor="text1"/>
          <w:sz w:val="30"/>
        </w:rPr>
        <w:t>二</w:t>
      </w:r>
      <w:r w:rsidRPr="00B06E2C">
        <w:rPr>
          <w:rFonts w:asciiTheme="minorEastAsia" w:eastAsiaTheme="minorEastAsia" w:hAnsiTheme="minorEastAsia" w:hint="eastAsia"/>
          <w:color w:val="000000" w:themeColor="text1"/>
          <w:sz w:val="30"/>
        </w:rPr>
        <w:t>、基金的投资</w:t>
      </w:r>
      <w:bookmarkEnd w:id="83"/>
      <w:bookmarkEnd w:id="84"/>
    </w:p>
    <w:p w:rsidR="00BA4B87" w:rsidRPr="00B06E2C" w:rsidP="00C4254C" w14:paraId="73D35949" w14:textId="77777777">
      <w:pPr>
        <w:spacing w:line="360" w:lineRule="auto"/>
        <w:ind w:firstLine="420" w:firstLineChars="200"/>
        <w:rPr>
          <w:rStyle w:val="da"/>
          <w:rFonts w:asciiTheme="minorEastAsia" w:eastAsiaTheme="minorEastAsia" w:hAnsiTheme="minorEastAsia"/>
          <w:color w:val="000000" w:themeColor="text1"/>
        </w:rPr>
      </w:pPr>
      <w:bookmarkStart w:id="85" w:name="_Toc332373524"/>
      <w:r w:rsidRPr="00B06E2C">
        <w:rPr>
          <w:rStyle w:val="da"/>
          <w:rFonts w:asciiTheme="minorEastAsia" w:eastAsiaTheme="minorEastAsia" w:hAnsiTheme="minorEastAsia" w:hint="eastAsia"/>
          <w:color w:val="000000" w:themeColor="text1"/>
        </w:rPr>
        <w:t>（一）投资目标</w:t>
      </w:r>
      <w:bookmarkEnd w:id="85"/>
    </w:p>
    <w:p w:rsidR="0039671B" w:rsidRPr="00B06E2C" w:rsidP="00C4254C" w14:paraId="0E152941" w14:textId="77777777">
      <w:pPr>
        <w:spacing w:line="360" w:lineRule="auto"/>
        <w:ind w:firstLine="420" w:firstLineChars="200"/>
        <w:rPr>
          <w:rFonts w:asciiTheme="minorEastAsia" w:eastAsiaTheme="minorEastAsia" w:hAnsiTheme="minorEastAsia"/>
          <w:color w:val="000000" w:themeColor="text1"/>
        </w:rPr>
      </w:pPr>
      <w:bookmarkStart w:id="86" w:name="_Toc332373525"/>
      <w:r w:rsidRPr="00B06E2C">
        <w:rPr>
          <w:rFonts w:asciiTheme="minorEastAsia" w:eastAsiaTheme="minorEastAsia" w:hAnsiTheme="minorEastAsia" w:hint="eastAsia"/>
          <w:color w:val="000000" w:themeColor="text1"/>
        </w:rPr>
        <w:t>本基金主要投资于信用债券，力争获得高于业绩比较基准的投资收益。</w:t>
      </w:r>
    </w:p>
    <w:p w:rsidR="00BA4B87" w:rsidRPr="00B06E2C" w:rsidP="00C4254C" w14:paraId="5CDC4D1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sidR="009648D4">
        <w:rPr>
          <w:rFonts w:asciiTheme="minorEastAsia" w:eastAsiaTheme="minorEastAsia" w:hAnsiTheme="minorEastAsia" w:hint="eastAsia"/>
          <w:color w:val="000000" w:themeColor="text1"/>
        </w:rPr>
        <w:t>二</w:t>
      </w:r>
      <w:r w:rsidRPr="00B06E2C">
        <w:rPr>
          <w:rFonts w:asciiTheme="minorEastAsia" w:eastAsiaTheme="minorEastAsia" w:hAnsiTheme="minorEastAsia" w:hint="eastAsia"/>
          <w:color w:val="000000" w:themeColor="text1"/>
        </w:rPr>
        <w:t>）投资范围</w:t>
      </w:r>
      <w:bookmarkEnd w:id="86"/>
    </w:p>
    <w:p w:rsidR="003E68D9" w:rsidRPr="00B06E2C" w:rsidP="003E68D9" w14:paraId="0A86918D" w14:textId="77777777">
      <w:pPr>
        <w:spacing w:line="360" w:lineRule="auto"/>
        <w:ind w:firstLine="420" w:firstLineChars="200"/>
        <w:rPr>
          <w:rStyle w:val="da"/>
          <w:rFonts w:asciiTheme="minorEastAsia" w:eastAsiaTheme="minorEastAsia" w:hAnsiTheme="minorEastAsia"/>
          <w:color w:val="000000" w:themeColor="text1"/>
        </w:rPr>
      </w:pPr>
      <w:bookmarkStart w:id="87" w:name="_Toc359426195"/>
      <w:bookmarkStart w:id="88" w:name="_Toc332373526"/>
      <w:r w:rsidRPr="00B06E2C">
        <w:rPr>
          <w:rStyle w:val="da"/>
          <w:rFonts w:asciiTheme="minorEastAsia" w:eastAsiaTheme="minorEastAsia" w:hAnsiTheme="minorEastAsia" w:hint="eastAsia"/>
          <w:color w:val="000000" w:themeColor="text1"/>
        </w:rPr>
        <w:t>本基金的投资范围为具有良好流动性的金融工具，包括国内依法发行和上市的债券（含国债、央行票据、地方政府债、金融债、次级债、企业债、短期融资券、超短期融资券、证券公司短期融资券、非金融企业债务融资工具、政府支持机构债券、中期票据、公司债、可分离交易可转债的纯债部分等）、资产支持证券、债券回购、银行存款、同业存单、货币市场工具、国债期货、信用衍生品及法律法规或中国证监会允许基金投资的其他金融工具。</w:t>
      </w:r>
    </w:p>
    <w:p w:rsidR="003E68D9" w:rsidRPr="00B06E2C" w:rsidP="003E68D9" w14:paraId="678A7D0D" w14:textId="77777777">
      <w:pPr>
        <w:spacing w:line="360" w:lineRule="auto"/>
        <w:ind w:firstLine="420" w:firstLineChars="200"/>
        <w:rPr>
          <w:rStyle w:val="da"/>
          <w:rFonts w:asciiTheme="minorEastAsia" w:eastAsiaTheme="minorEastAsia" w:hAnsiTheme="minorEastAsia"/>
          <w:color w:val="000000" w:themeColor="text1"/>
        </w:rPr>
      </w:pPr>
      <w:bookmarkStart w:id="89" w:name="_Hlk91073350"/>
      <w:r w:rsidRPr="00B06E2C">
        <w:rPr>
          <w:rStyle w:val="da"/>
          <w:rFonts w:asciiTheme="minorEastAsia" w:eastAsiaTheme="minorEastAsia" w:hAnsiTheme="minorEastAsia" w:hint="eastAsia"/>
          <w:color w:val="000000" w:themeColor="text1"/>
        </w:rPr>
        <w:t>本基金不直接在二级市场买入股票等资产，也不参与一级市场新股申购和新股增发。同时本基金不参与可交换债券、可转换债券投资（可分离交易可转债的纯债部分除外）。</w:t>
      </w:r>
    </w:p>
    <w:bookmarkEnd w:id="89"/>
    <w:p w:rsidR="003E68D9" w:rsidRPr="00B06E2C" w:rsidP="003E68D9" w14:paraId="46EC49B8"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如法律法规或监管机构以后允许基金投资其他品种，基金管理人在履行适当程序后，本基金可以将其纳入投资范围。</w:t>
      </w:r>
    </w:p>
    <w:p w:rsidR="0039671B" w:rsidRPr="00B06E2C" w:rsidP="00C4254C" w14:paraId="71D4E431"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本基金各类资产的投资比例为：</w:t>
      </w:r>
      <w:r w:rsidRPr="00B06E2C" w:rsidR="00857012">
        <w:rPr>
          <w:rStyle w:val="da"/>
          <w:rFonts w:asciiTheme="minorEastAsia" w:eastAsiaTheme="minorEastAsia" w:hAnsiTheme="minorEastAsia" w:hint="eastAsia"/>
          <w:color w:val="000000" w:themeColor="text1"/>
        </w:rPr>
        <w:t>投资于债券资产的比例不低于基金资产的</w:t>
      </w:r>
      <w:r w:rsidRPr="00B06E2C" w:rsidR="00857012">
        <w:rPr>
          <w:rStyle w:val="da"/>
          <w:rFonts w:asciiTheme="minorEastAsia" w:eastAsiaTheme="minorEastAsia" w:hAnsiTheme="minorEastAsia"/>
          <w:color w:val="000000" w:themeColor="text1"/>
        </w:rPr>
        <w:t>80%</w:t>
      </w:r>
      <w:r w:rsidRPr="00B06E2C" w:rsidR="00857012">
        <w:rPr>
          <w:rStyle w:val="da"/>
          <w:rFonts w:asciiTheme="minorEastAsia" w:eastAsiaTheme="minorEastAsia" w:hAnsiTheme="minorEastAsia" w:hint="eastAsia"/>
          <w:color w:val="000000" w:themeColor="text1"/>
        </w:rPr>
        <w:t>；</w:t>
      </w:r>
      <w:r w:rsidRPr="00B06E2C" w:rsidR="00F30635">
        <w:rPr>
          <w:rStyle w:val="da"/>
          <w:rFonts w:asciiTheme="minorEastAsia" w:eastAsiaTheme="minorEastAsia" w:hAnsiTheme="minorEastAsia" w:hint="eastAsia"/>
          <w:color w:val="000000" w:themeColor="text1"/>
        </w:rPr>
        <w:t>信用债券的投资比例不低于非现金基金资产的</w:t>
      </w:r>
      <w:r w:rsidRPr="00B06E2C" w:rsidR="00F30635">
        <w:rPr>
          <w:rStyle w:val="da"/>
          <w:rFonts w:asciiTheme="minorEastAsia" w:eastAsiaTheme="minorEastAsia" w:hAnsiTheme="minorEastAsia"/>
          <w:color w:val="000000" w:themeColor="text1"/>
        </w:rPr>
        <w:t>80%</w:t>
      </w:r>
      <w:r w:rsidRPr="00B06E2C" w:rsidR="00F30635">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hint="eastAsia"/>
          <w:color w:val="000000" w:themeColor="text1"/>
        </w:rPr>
        <w:t>每个交易日日终，扣除国债期货合约需缴纳的交易保证金后，现金或到期日在一年以内的政府债券不低于基金资产净值的</w:t>
      </w:r>
      <w:r w:rsidRPr="00B06E2C">
        <w:rPr>
          <w:rStyle w:val="da"/>
          <w:rFonts w:asciiTheme="minorEastAsia" w:eastAsiaTheme="minorEastAsia" w:hAnsiTheme="minorEastAsia"/>
          <w:color w:val="000000" w:themeColor="text1"/>
        </w:rPr>
        <w:t>5%</w:t>
      </w:r>
      <w:r w:rsidRPr="00B06E2C">
        <w:rPr>
          <w:rStyle w:val="da"/>
          <w:rFonts w:asciiTheme="minorEastAsia" w:eastAsiaTheme="minorEastAsia" w:hAnsiTheme="minorEastAsia" w:hint="eastAsia"/>
          <w:color w:val="000000" w:themeColor="text1"/>
        </w:rPr>
        <w:t>，现金不包括结算备付金、存出保证金、应收申购款等。本基金所指信用债券具体包括企业债、公司债、金融债（不含政策性金融债）、短期融资券、中期票据、次级债、超短期融资券、证券公司短期融资券、非金融企业债务融资工具、政府支持机构债券等除国债、央行票据和政策性金融债之外的、非国家信用担保的</w:t>
      </w:r>
      <w:r w:rsidRPr="00B06E2C" w:rsidR="00F30635">
        <w:rPr>
          <w:rStyle w:val="da"/>
          <w:rFonts w:asciiTheme="minorEastAsia" w:eastAsiaTheme="minorEastAsia" w:hAnsiTheme="minorEastAsia" w:hint="eastAsia"/>
          <w:color w:val="000000" w:themeColor="text1"/>
        </w:rPr>
        <w:t>债券</w:t>
      </w:r>
      <w:r w:rsidRPr="00B06E2C">
        <w:rPr>
          <w:rStyle w:val="da"/>
          <w:rFonts w:asciiTheme="minorEastAsia" w:eastAsiaTheme="minorEastAsia" w:hAnsiTheme="minorEastAsia" w:hint="eastAsia"/>
          <w:color w:val="000000" w:themeColor="text1"/>
        </w:rPr>
        <w:t>。</w:t>
      </w:r>
      <w:bookmarkEnd w:id="87"/>
    </w:p>
    <w:p w:rsidR="008F72CB" w:rsidRPr="00B06E2C" w:rsidP="00C4254C" w14:paraId="0F432F87"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sidR="00090469">
        <w:rPr>
          <w:rStyle w:val="da"/>
          <w:rFonts w:asciiTheme="minorEastAsia" w:eastAsiaTheme="minorEastAsia" w:hAnsiTheme="minorEastAsia" w:hint="eastAsia"/>
          <w:color w:val="000000" w:themeColor="text1"/>
        </w:rPr>
        <w:t>三</w:t>
      </w:r>
      <w:r w:rsidRPr="00B06E2C">
        <w:rPr>
          <w:rStyle w:val="da"/>
          <w:rFonts w:asciiTheme="minorEastAsia" w:eastAsiaTheme="minorEastAsia" w:hAnsiTheme="minorEastAsia" w:hint="eastAsia"/>
          <w:color w:val="000000" w:themeColor="text1"/>
        </w:rPr>
        <w:t>）</w:t>
      </w:r>
      <w:r w:rsidRPr="00B06E2C" w:rsidR="00BA4B87">
        <w:rPr>
          <w:rStyle w:val="da"/>
          <w:rFonts w:asciiTheme="minorEastAsia" w:eastAsiaTheme="minorEastAsia" w:hAnsiTheme="minorEastAsia" w:hint="eastAsia"/>
          <w:color w:val="000000" w:themeColor="text1"/>
        </w:rPr>
        <w:t>投资策略</w:t>
      </w:r>
      <w:bookmarkEnd w:id="88"/>
    </w:p>
    <w:p w:rsidR="003E68D9" w:rsidRPr="00B06E2C" w:rsidP="003E68D9" w14:paraId="1F830E1C" w14:textId="77777777">
      <w:pPr>
        <w:spacing w:line="360" w:lineRule="auto"/>
        <w:ind w:firstLine="420" w:firstLineChars="200"/>
        <w:rPr>
          <w:rStyle w:val="da"/>
          <w:rFonts w:asciiTheme="minorEastAsia" w:eastAsiaTheme="minorEastAsia" w:hAnsiTheme="minorEastAsia"/>
          <w:color w:val="000000" w:themeColor="text1"/>
        </w:rPr>
      </w:pPr>
      <w:bookmarkStart w:id="90" w:name="_Toc332373530"/>
      <w:bookmarkStart w:id="91" w:name="question3"/>
      <w:r w:rsidRPr="00B06E2C">
        <w:rPr>
          <w:rStyle w:val="da"/>
          <w:rFonts w:asciiTheme="minorEastAsia" w:eastAsiaTheme="minorEastAsia" w:hAnsiTheme="minorEastAsia" w:hint="eastAsia"/>
          <w:color w:val="000000" w:themeColor="text1"/>
        </w:rPr>
        <w:t>本基金将采取积极管理的投资策略，在分析和判断宏观经济运行状况和金融市场运行趋势的基础上，确定和动态调整信用债券、非信用债券和银行存款、同业存单等资产类别的配置比例；自上而下地决定债券组合久期及类属配置；同时在严谨深入的信用分析的基础上，自下而上地精选个券，力争获得超越业绩比较基准的投资回报。</w:t>
      </w:r>
    </w:p>
    <w:p w:rsidR="003E68D9" w:rsidRPr="00B06E2C" w:rsidP="003E68D9" w14:paraId="01C10744"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w:t>
      </w:r>
      <w:r w:rsidRPr="00B06E2C">
        <w:rPr>
          <w:rStyle w:val="da"/>
          <w:rFonts w:asciiTheme="minorEastAsia" w:eastAsiaTheme="minorEastAsia" w:hAnsiTheme="minorEastAsia"/>
          <w:color w:val="000000" w:themeColor="text1"/>
        </w:rPr>
        <w:tab/>
      </w:r>
      <w:r w:rsidRPr="00B06E2C">
        <w:rPr>
          <w:rStyle w:val="da"/>
          <w:rFonts w:asciiTheme="minorEastAsia" w:eastAsiaTheme="minorEastAsia" w:hAnsiTheme="minorEastAsia" w:hint="eastAsia"/>
          <w:color w:val="000000" w:themeColor="text1"/>
        </w:rPr>
        <w:t>资产配置策略</w:t>
      </w:r>
    </w:p>
    <w:p w:rsidR="003E68D9" w:rsidRPr="00B06E2C" w:rsidP="003E68D9" w14:paraId="65406CEE"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将密切关注宏观经济走势，深入分析货币和财政政策，并据此判断信用债券、非信用债券和银行存款等资产类别的预期收益率水平，综合考量各类资产的市场容量、市场流动性和风险特征等因素，制定和调整资产配置策略。</w:t>
      </w:r>
      <w:r w:rsidRPr="00B06E2C">
        <w:rPr>
          <w:rStyle w:val="da"/>
          <w:rFonts w:asciiTheme="minorEastAsia" w:eastAsiaTheme="minorEastAsia" w:hAnsiTheme="minorEastAsia"/>
          <w:color w:val="000000" w:themeColor="text1"/>
        </w:rPr>
        <w:t xml:space="preserve"> </w:t>
      </w:r>
    </w:p>
    <w:p w:rsidR="003E68D9" w:rsidRPr="00B06E2C" w:rsidP="003E68D9" w14:paraId="739FCD43"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w:t>
      </w:r>
      <w:r w:rsidRPr="00B06E2C">
        <w:rPr>
          <w:rStyle w:val="da"/>
          <w:rFonts w:asciiTheme="minorEastAsia" w:eastAsiaTheme="minorEastAsia" w:hAnsiTheme="minorEastAsia"/>
          <w:color w:val="000000" w:themeColor="text1"/>
        </w:rPr>
        <w:tab/>
      </w:r>
      <w:r w:rsidRPr="00B06E2C">
        <w:rPr>
          <w:rStyle w:val="da"/>
          <w:rFonts w:asciiTheme="minorEastAsia" w:eastAsiaTheme="minorEastAsia" w:hAnsiTheme="minorEastAsia" w:hint="eastAsia"/>
          <w:color w:val="000000" w:themeColor="text1"/>
        </w:rPr>
        <w:t>信用债券</w:t>
      </w:r>
      <w:r w:rsidRPr="00B06E2C" w:rsidR="000B24AB">
        <w:rPr>
          <w:rStyle w:val="da"/>
          <w:rFonts w:asciiTheme="minorEastAsia" w:eastAsiaTheme="minorEastAsia" w:hAnsiTheme="minorEastAsia" w:hint="eastAsia"/>
          <w:color w:val="000000" w:themeColor="text1"/>
        </w:rPr>
        <w:t>及资产支持证券</w:t>
      </w:r>
      <w:r w:rsidRPr="00B06E2C">
        <w:rPr>
          <w:rStyle w:val="da"/>
          <w:rFonts w:asciiTheme="minorEastAsia" w:eastAsiaTheme="minorEastAsia" w:hAnsiTheme="minorEastAsia" w:hint="eastAsia"/>
          <w:color w:val="000000" w:themeColor="text1"/>
        </w:rPr>
        <w:t>投资策略</w:t>
      </w:r>
    </w:p>
    <w:p w:rsidR="000B24AB" w:rsidRPr="00B06E2C" w:rsidP="000B24AB" w14:paraId="54927C46"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1</w:t>
      </w:r>
      <w:r w:rsidRPr="00B06E2C">
        <w:rPr>
          <w:rStyle w:val="da"/>
          <w:rFonts w:asciiTheme="minorEastAsia" w:eastAsiaTheme="minorEastAsia" w:hAnsiTheme="minorEastAsia" w:hint="eastAsia"/>
          <w:color w:val="000000" w:themeColor="text1"/>
        </w:rPr>
        <w:t>）信用债券投资策略</w:t>
      </w:r>
    </w:p>
    <w:p w:rsidR="000B24AB" w:rsidRPr="00B06E2C" w:rsidP="000B24AB" w14:paraId="12B669DE"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信用债券投资策略是本基金债券投资的核心策略，具体包括：</w:t>
      </w:r>
    </w:p>
    <w:p w:rsidR="000B24AB" w:rsidRPr="00B06E2C" w:rsidP="000B24AB" w14:paraId="7B08145B"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①</w:t>
      </w:r>
      <w:r w:rsidRPr="00B06E2C">
        <w:rPr>
          <w:rStyle w:val="da"/>
          <w:rFonts w:asciiTheme="minorEastAsia" w:eastAsiaTheme="minorEastAsia" w:hAnsiTheme="minorEastAsia"/>
          <w:color w:val="000000" w:themeColor="text1"/>
        </w:rPr>
        <w:tab/>
      </w:r>
      <w:r w:rsidRPr="00B06E2C">
        <w:rPr>
          <w:rStyle w:val="da"/>
          <w:rFonts w:asciiTheme="minorEastAsia" w:eastAsiaTheme="minorEastAsia" w:hAnsiTheme="minorEastAsia" w:hint="eastAsia"/>
          <w:color w:val="000000" w:themeColor="text1"/>
        </w:rPr>
        <w:t>久期配置策略</w:t>
      </w:r>
    </w:p>
    <w:p w:rsidR="000B24AB" w:rsidRPr="00B06E2C" w:rsidP="000B24AB" w14:paraId="0001D56F"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本基金以研究宏观经济走势、经济周期所处阶段和宏观经济政策动向等为出发点，采取自上而下分析方法，预测未来收益率曲线变动趋势，并据此积极调整信用债券组合的平均久期，提高债券组合的总投资收益。</w:t>
      </w:r>
    </w:p>
    <w:p w:rsidR="000B24AB" w:rsidRPr="00B06E2C" w:rsidP="000B24AB" w14:paraId="6165A5DD"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②</w:t>
      </w:r>
      <w:r w:rsidRPr="00B06E2C">
        <w:rPr>
          <w:rStyle w:val="da"/>
          <w:rFonts w:asciiTheme="minorEastAsia" w:eastAsiaTheme="minorEastAsia" w:hAnsiTheme="minorEastAsia"/>
          <w:color w:val="000000" w:themeColor="text1"/>
        </w:rPr>
        <w:tab/>
      </w:r>
      <w:r w:rsidRPr="00B06E2C">
        <w:rPr>
          <w:rStyle w:val="da"/>
          <w:rFonts w:asciiTheme="minorEastAsia" w:eastAsiaTheme="minorEastAsia" w:hAnsiTheme="minorEastAsia" w:hint="eastAsia"/>
          <w:color w:val="000000" w:themeColor="text1"/>
        </w:rPr>
        <w:t>类属配置策略</w:t>
      </w:r>
    </w:p>
    <w:p w:rsidR="000B24AB" w:rsidRPr="00B06E2C" w:rsidP="000B24AB" w14:paraId="13990560"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本基金将对经济周期和债券市场变化，以及不同类型信用债券的信用风险、税赋水平、市场流动性、相对价差收益等因素进行分析，判断信用利差曲线走势，制定和调整信用债券类属配置比例。</w:t>
      </w:r>
    </w:p>
    <w:p w:rsidR="000B24AB" w:rsidRPr="00B06E2C" w:rsidP="000B24AB" w14:paraId="706FFF66"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③</w:t>
      </w:r>
      <w:r w:rsidRPr="00B06E2C">
        <w:rPr>
          <w:rStyle w:val="da"/>
          <w:rFonts w:asciiTheme="minorEastAsia" w:eastAsiaTheme="minorEastAsia" w:hAnsiTheme="minorEastAsia"/>
          <w:color w:val="000000" w:themeColor="text1"/>
        </w:rPr>
        <w:tab/>
      </w:r>
      <w:r w:rsidRPr="00B06E2C">
        <w:rPr>
          <w:rStyle w:val="da"/>
          <w:rFonts w:asciiTheme="minorEastAsia" w:eastAsiaTheme="minorEastAsia" w:hAnsiTheme="minorEastAsia" w:hint="eastAsia"/>
          <w:color w:val="000000" w:themeColor="text1"/>
        </w:rPr>
        <w:t>个券精选策略</w:t>
      </w:r>
    </w:p>
    <w:p w:rsidR="000B24AB" w:rsidRPr="00B06E2C" w:rsidP="000B24AB" w14:paraId="13A5EFDB"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rsidR="000B24AB" w:rsidRPr="00B06E2C" w:rsidP="000B24AB" w14:paraId="5FEF6B84"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2</w:t>
      </w:r>
      <w:r w:rsidRPr="00B06E2C">
        <w:rPr>
          <w:rStyle w:val="da"/>
          <w:rFonts w:asciiTheme="minorEastAsia" w:eastAsiaTheme="minorEastAsia" w:hAnsiTheme="minorEastAsia" w:hint="eastAsia"/>
          <w:color w:val="000000" w:themeColor="text1"/>
        </w:rPr>
        <w:t>）资产支持证券投资策略</w:t>
      </w:r>
    </w:p>
    <w:p w:rsidR="000B24AB" w:rsidRPr="00B06E2C" w:rsidP="000B24AB" w14:paraId="7EFC8150"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投资资产支持证券将采取自上而下和自下而上相结合的投资策略。自上而下投资策略指本公司在平均久期配置策略与期限结构配置策略基础上，运用数量化或定性分析方法对资产支持证券的利率风险、提前偿付风险、流动性风险溢价、税收溢价等因素进行分析，对收益率走势及其收益和风险进行判断。自下而上投资策略指本公司运用数量化或定性分析方法对资产池信用风险进行分析和度量，选择风险与收益相匹配的更优品种进行配置。</w:t>
      </w:r>
    </w:p>
    <w:p w:rsidR="000B24AB" w:rsidRPr="00B06E2C" w:rsidP="000B24AB" w14:paraId="37F9DC83"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3</w:t>
      </w:r>
      <w:r w:rsidRPr="00B06E2C">
        <w:rPr>
          <w:rStyle w:val="da"/>
          <w:rFonts w:asciiTheme="minorEastAsia" w:eastAsiaTheme="minorEastAsia" w:hAnsiTheme="minorEastAsia" w:hint="eastAsia"/>
          <w:color w:val="000000" w:themeColor="text1"/>
        </w:rPr>
        <w:t>）本基金将投资信用评级不低于</w:t>
      </w:r>
      <w:r w:rsidRPr="00B06E2C">
        <w:rPr>
          <w:rStyle w:val="da"/>
          <w:rFonts w:asciiTheme="minorEastAsia" w:eastAsiaTheme="minorEastAsia" w:hAnsiTheme="minorEastAsia"/>
          <w:color w:val="000000" w:themeColor="text1"/>
        </w:rPr>
        <w:t>AA+</w:t>
      </w:r>
      <w:r w:rsidRPr="00B06E2C">
        <w:rPr>
          <w:rStyle w:val="da"/>
          <w:rFonts w:asciiTheme="minorEastAsia" w:eastAsiaTheme="minorEastAsia" w:hAnsiTheme="minorEastAsia" w:hint="eastAsia"/>
          <w:color w:val="000000" w:themeColor="text1"/>
        </w:rPr>
        <w:t>级的信用债及资产支持证券，其中</w:t>
      </w:r>
      <w:r w:rsidRPr="00B06E2C">
        <w:rPr>
          <w:rStyle w:val="da"/>
          <w:rFonts w:asciiTheme="minorEastAsia" w:eastAsiaTheme="minorEastAsia" w:hAnsiTheme="minorEastAsia"/>
          <w:color w:val="000000" w:themeColor="text1"/>
        </w:rPr>
        <w:t>AA+</w:t>
      </w:r>
      <w:r w:rsidRPr="00B06E2C">
        <w:rPr>
          <w:rStyle w:val="da"/>
          <w:rFonts w:asciiTheme="minorEastAsia" w:eastAsiaTheme="minorEastAsia" w:hAnsiTheme="minorEastAsia" w:hint="eastAsia"/>
          <w:color w:val="000000" w:themeColor="text1"/>
        </w:rPr>
        <w:t>级信用债及资产支持证券占持仓信用债及资产支持证券的比例为</w:t>
      </w:r>
      <w:r w:rsidRPr="00B06E2C">
        <w:rPr>
          <w:rStyle w:val="da"/>
          <w:rFonts w:asciiTheme="minorEastAsia" w:eastAsiaTheme="minorEastAsia" w:hAnsiTheme="minorEastAsia"/>
          <w:color w:val="000000" w:themeColor="text1"/>
        </w:rPr>
        <w:t>0-50%</w:t>
      </w: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AAA</w:t>
      </w:r>
      <w:r w:rsidRPr="00B06E2C">
        <w:rPr>
          <w:rStyle w:val="da"/>
          <w:rFonts w:asciiTheme="minorEastAsia" w:eastAsiaTheme="minorEastAsia" w:hAnsiTheme="minorEastAsia" w:hint="eastAsia"/>
          <w:color w:val="000000" w:themeColor="text1"/>
        </w:rPr>
        <w:t>级信用债及资产支持证券占持仓信用债及资产支持证券的比例为</w:t>
      </w:r>
      <w:r w:rsidRPr="00B06E2C">
        <w:rPr>
          <w:rStyle w:val="da"/>
          <w:rFonts w:asciiTheme="minorEastAsia" w:eastAsiaTheme="minorEastAsia" w:hAnsiTheme="minorEastAsia"/>
          <w:color w:val="000000" w:themeColor="text1"/>
        </w:rPr>
        <w:t>50%-100%</w:t>
      </w:r>
      <w:r w:rsidRPr="00B06E2C">
        <w:rPr>
          <w:rStyle w:val="da"/>
          <w:rFonts w:asciiTheme="minorEastAsia" w:eastAsiaTheme="minorEastAsia" w:hAnsiTheme="minorEastAsia" w:hint="eastAsia"/>
          <w:color w:val="000000" w:themeColor="text1"/>
        </w:rPr>
        <w:t>。基金持有信用债及资产支持证券期间，如果其信用等级下降、不再符合前述标准，应在评级报告发布之日起</w:t>
      </w:r>
      <w:r w:rsidRPr="00B06E2C">
        <w:rPr>
          <w:rStyle w:val="da"/>
          <w:rFonts w:asciiTheme="minorEastAsia" w:eastAsiaTheme="minorEastAsia" w:hAnsiTheme="minorEastAsia"/>
          <w:color w:val="000000" w:themeColor="text1"/>
        </w:rPr>
        <w:t>3</w:t>
      </w:r>
      <w:r w:rsidRPr="00B06E2C">
        <w:rPr>
          <w:rStyle w:val="da"/>
          <w:rFonts w:asciiTheme="minorEastAsia" w:eastAsiaTheme="minorEastAsia" w:hAnsiTheme="minorEastAsia" w:hint="eastAsia"/>
          <w:color w:val="000000" w:themeColor="text1"/>
        </w:rPr>
        <w:t>个月内予以调整。本基金对信用债及资产支持证券评级的认定参照评级机构出具的信用评级。本基金将综合参考国内依法成立并经中国证监会认可的拥有证券评级资质的评级机构所出具的信用评级（具体评级机构名单以基金管理人确认为准）。</w:t>
      </w:r>
      <w:r w:rsidRPr="00B06E2C" w:rsidR="00826D42">
        <w:rPr>
          <w:rStyle w:val="da"/>
          <w:rFonts w:asciiTheme="minorEastAsia" w:eastAsiaTheme="minorEastAsia" w:hAnsiTheme="minorEastAsia" w:hint="eastAsia"/>
          <w:color w:val="000000" w:themeColor="text1"/>
        </w:rPr>
        <w:t>如出现同一期间多家评级机构所出具的主体或债项信用评级不同的情况，基金管理人可结合自身的内部信用研究进行独立判断与认定，选取</w:t>
      </w:r>
      <w:r w:rsidRPr="00B06E2C" w:rsidR="00826D42">
        <w:rPr>
          <w:rStyle w:val="da"/>
          <w:rFonts w:asciiTheme="minorEastAsia" w:eastAsiaTheme="minorEastAsia" w:hAnsiTheme="minorEastAsia" w:hint="eastAsia"/>
          <w:color w:val="000000" w:themeColor="text1"/>
        </w:rPr>
        <w:t>其中一家评级机构所出具的信用评级。</w:t>
      </w:r>
      <w:r w:rsidRPr="00B06E2C">
        <w:rPr>
          <w:rStyle w:val="da"/>
          <w:rFonts w:asciiTheme="minorEastAsia" w:eastAsiaTheme="minorEastAsia" w:hAnsiTheme="minorEastAsia" w:hint="eastAsia"/>
          <w:color w:val="000000" w:themeColor="text1"/>
        </w:rPr>
        <w:t>若未来信用债券评级体系发生较大变化，届时在对基金份额持有人无实质不利影响的情况下，在履行适当程序后，本基金可根据市场情况进行符合相关法律法规和监管要求的相应调整，无须召开基金份额持有人大会。</w:t>
      </w:r>
    </w:p>
    <w:p w:rsidR="000B24AB" w:rsidRPr="00B06E2C" w:rsidP="000B24AB" w14:paraId="078D7093"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3.</w:t>
      </w:r>
      <w:r w:rsidRPr="00B06E2C">
        <w:rPr>
          <w:rStyle w:val="da"/>
          <w:rFonts w:asciiTheme="minorEastAsia" w:eastAsiaTheme="minorEastAsia" w:hAnsiTheme="minorEastAsia"/>
          <w:color w:val="000000" w:themeColor="text1"/>
        </w:rPr>
        <w:tab/>
      </w:r>
      <w:r w:rsidRPr="00B06E2C">
        <w:rPr>
          <w:rStyle w:val="da"/>
          <w:rFonts w:asciiTheme="minorEastAsia" w:eastAsiaTheme="minorEastAsia" w:hAnsiTheme="minorEastAsia" w:hint="eastAsia"/>
          <w:color w:val="000000" w:themeColor="text1"/>
        </w:rPr>
        <w:t>非信用债券投资策略</w:t>
      </w:r>
    </w:p>
    <w:p w:rsidR="000B24AB" w:rsidRPr="00B06E2C" w:rsidP="000B24AB" w14:paraId="582468DB"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本基金对国债、央行票据等非信用债券的投资，主要根据宏观经济变量和宏观经济政策的分析，预测未来收益率曲线的变动趋势，综合考虑组合流动性决定投资品种。</w:t>
      </w:r>
    </w:p>
    <w:p w:rsidR="000B24AB" w:rsidRPr="00B06E2C" w:rsidP="000B24AB" w14:paraId="07D76EE8"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4.</w:t>
      </w:r>
      <w:r w:rsidRPr="00B06E2C">
        <w:rPr>
          <w:rStyle w:val="da"/>
          <w:rFonts w:asciiTheme="minorEastAsia" w:eastAsiaTheme="minorEastAsia" w:hAnsiTheme="minorEastAsia"/>
          <w:color w:val="000000" w:themeColor="text1"/>
        </w:rPr>
        <w:tab/>
      </w:r>
      <w:r w:rsidRPr="00B06E2C">
        <w:rPr>
          <w:rStyle w:val="da"/>
          <w:rFonts w:asciiTheme="minorEastAsia" w:eastAsiaTheme="minorEastAsia" w:hAnsiTheme="minorEastAsia" w:hint="eastAsia"/>
          <w:color w:val="000000" w:themeColor="text1"/>
        </w:rPr>
        <w:t>银行存款、同业存单投资策略</w:t>
      </w:r>
    </w:p>
    <w:p w:rsidR="000B24AB" w:rsidRPr="00B06E2C" w:rsidP="000B24AB" w14:paraId="6EC6697C"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本基金根据宏观经济指标分析各类资产的预期收益率水平，并据此制定和调整资产配置策略。本基金将在法律法规和基金合同允许的范围内确定和调整银行存款、同业存单的投资比例。</w:t>
      </w:r>
    </w:p>
    <w:p w:rsidR="000B24AB" w:rsidRPr="00B06E2C" w:rsidP="000B24AB" w14:paraId="4CC9A485"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5.</w:t>
      </w:r>
      <w:r w:rsidRPr="00B06E2C">
        <w:rPr>
          <w:rStyle w:val="da"/>
          <w:rFonts w:asciiTheme="minorEastAsia" w:eastAsiaTheme="minorEastAsia" w:hAnsiTheme="minorEastAsia"/>
          <w:color w:val="000000" w:themeColor="text1"/>
        </w:rPr>
        <w:tab/>
      </w:r>
      <w:r w:rsidRPr="00B06E2C">
        <w:rPr>
          <w:rStyle w:val="da"/>
          <w:rFonts w:asciiTheme="minorEastAsia" w:eastAsiaTheme="minorEastAsia" w:hAnsiTheme="minorEastAsia" w:hint="eastAsia"/>
          <w:color w:val="000000" w:themeColor="text1"/>
        </w:rPr>
        <w:t>杠杆投资策略</w:t>
      </w:r>
    </w:p>
    <w:p w:rsidR="000B24AB" w:rsidRPr="00B06E2C" w:rsidP="000B24AB" w14:paraId="6EB96080"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本基金将对资金面进行综合分析的基础上，比较债券收益率和融资成本，判断利差套利空间，通过杠杆操作放大组合收益。</w:t>
      </w:r>
    </w:p>
    <w:p w:rsidR="000B24AB" w:rsidRPr="00B06E2C" w:rsidP="000B24AB" w14:paraId="58B7F4B3"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6.</w:t>
      </w:r>
      <w:r w:rsidRPr="00B06E2C">
        <w:rPr>
          <w:rStyle w:val="da"/>
          <w:rFonts w:asciiTheme="minorEastAsia" w:eastAsiaTheme="minorEastAsia" w:hAnsiTheme="minorEastAsia"/>
          <w:color w:val="000000" w:themeColor="text1"/>
        </w:rPr>
        <w:tab/>
      </w:r>
      <w:r w:rsidRPr="00B06E2C">
        <w:rPr>
          <w:rStyle w:val="da"/>
          <w:rFonts w:asciiTheme="minorEastAsia" w:eastAsiaTheme="minorEastAsia" w:hAnsiTheme="minorEastAsia" w:hint="eastAsia"/>
          <w:color w:val="000000" w:themeColor="text1"/>
        </w:rPr>
        <w:t>衍生产品投资策略</w:t>
      </w:r>
    </w:p>
    <w:p w:rsidR="000B24AB" w:rsidRPr="00B06E2C" w:rsidP="000B24AB" w14:paraId="24336DF1"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1</w:t>
      </w:r>
      <w:r w:rsidRPr="00B06E2C">
        <w:rPr>
          <w:rStyle w:val="da"/>
          <w:rFonts w:asciiTheme="minorEastAsia" w:eastAsiaTheme="minorEastAsia" w:hAnsiTheme="minorEastAsia" w:hint="eastAsia"/>
          <w:color w:val="000000" w:themeColor="text1"/>
        </w:rPr>
        <w:t>）国债期货投资策略</w:t>
      </w:r>
    </w:p>
    <w:p w:rsidR="000B24AB" w:rsidRPr="00B06E2C" w:rsidP="000B24AB" w14:paraId="640D7424"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可投资国债期货。若本基金投资国债期货，将根据风险管理的原则，以套期保值为目的，主要选择流动性好、交易活跃的国债期货合约进行交易，以对冲投资组合的风险、有效管理现金流量或降低建仓或调仓过程中的冲击成本等。</w:t>
      </w:r>
    </w:p>
    <w:p w:rsidR="000B24AB" w:rsidRPr="00B06E2C" w:rsidP="000B24AB" w14:paraId="732D6EC1"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2</w:t>
      </w:r>
      <w:r w:rsidRPr="00B06E2C">
        <w:rPr>
          <w:rStyle w:val="da"/>
          <w:rFonts w:asciiTheme="minorEastAsia" w:eastAsiaTheme="minorEastAsia" w:hAnsiTheme="minorEastAsia" w:hint="eastAsia"/>
          <w:color w:val="000000" w:themeColor="text1"/>
        </w:rPr>
        <w:t>）信用衍生品投资策略</w:t>
      </w:r>
    </w:p>
    <w:p w:rsidR="000B24AB" w:rsidRPr="00B06E2C" w:rsidP="000B24AB" w14:paraId="30FECE9C"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可投资信用衍生品，若本基金投资于信用衍生品，将按照风险管理的原则，以套期保值为主要目的，遵守证券交易所或银行间市场的相关规定，本基金将根据所持标的债券等固定收益品种的投资策略，审慎开展信用衍生品投资，合理确定信用衍生品的投资金额、期限等。同时，本基金将加强基金投资信用衍生品的交易对手方、创设机构的风险管理。</w:t>
      </w:r>
    </w:p>
    <w:p w:rsidR="000B24AB" w:rsidRPr="00B06E2C" w:rsidP="000B24AB" w14:paraId="3A49111C"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3</w:t>
      </w:r>
      <w:r w:rsidRPr="00B06E2C">
        <w:rPr>
          <w:rStyle w:val="da"/>
          <w:rFonts w:asciiTheme="minorEastAsia" w:eastAsiaTheme="minorEastAsia" w:hAnsiTheme="minorEastAsia" w:hint="eastAsia"/>
          <w:color w:val="000000" w:themeColor="text1"/>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0B24AB" w:rsidRPr="00B06E2C" w:rsidP="000B24AB" w14:paraId="2022423B"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7.</w:t>
      </w:r>
      <w:r w:rsidRPr="00B06E2C">
        <w:rPr>
          <w:rStyle w:val="da"/>
          <w:rFonts w:asciiTheme="minorEastAsia" w:eastAsiaTheme="minorEastAsia" w:hAnsiTheme="minorEastAsia"/>
          <w:color w:val="000000" w:themeColor="text1"/>
        </w:rPr>
        <w:tab/>
      </w:r>
      <w:r w:rsidRPr="00B06E2C">
        <w:rPr>
          <w:rStyle w:val="da"/>
          <w:rFonts w:asciiTheme="minorEastAsia" w:eastAsiaTheme="minorEastAsia" w:hAnsiTheme="minorEastAsia" w:hint="eastAsia"/>
          <w:color w:val="000000" w:themeColor="text1"/>
        </w:rPr>
        <w:t>其他金融工具投资策略</w:t>
      </w:r>
    </w:p>
    <w:p w:rsidR="00A23361" w:rsidRPr="00B06E2C" w:rsidP="00646375" w14:paraId="5D5389DA"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本基金将密切跟踪新的债券品种及相关金融衍生品种发展动向，如果法律法规或监管</w:t>
      </w:r>
      <w:r w:rsidRPr="00B06E2C">
        <w:rPr>
          <w:rStyle w:val="da"/>
          <w:rFonts w:asciiTheme="minorEastAsia" w:eastAsiaTheme="minorEastAsia" w:hAnsiTheme="minorEastAsia" w:hint="eastAsia"/>
          <w:color w:val="000000" w:themeColor="text1"/>
        </w:rPr>
        <w:t>机构以后允许基金投资其他品种，本基金将遵循届时法律法规，制定符合本基金投资目标的投资策略，谨慎进行投资。</w:t>
      </w:r>
    </w:p>
    <w:p w:rsidR="00BA4B87" w:rsidRPr="00B06E2C" w:rsidP="00C4254C" w14:paraId="68DC67C7"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sidR="00090469">
        <w:rPr>
          <w:rStyle w:val="da"/>
          <w:rFonts w:asciiTheme="minorEastAsia" w:eastAsiaTheme="minorEastAsia" w:hAnsiTheme="minorEastAsia" w:hint="eastAsia"/>
          <w:color w:val="000000" w:themeColor="text1"/>
        </w:rPr>
        <w:t>四</w:t>
      </w:r>
      <w:r w:rsidRPr="00B06E2C">
        <w:rPr>
          <w:rStyle w:val="da"/>
          <w:rFonts w:asciiTheme="minorEastAsia" w:eastAsiaTheme="minorEastAsia" w:hAnsiTheme="minorEastAsia" w:hint="eastAsia"/>
          <w:color w:val="000000" w:themeColor="text1"/>
        </w:rPr>
        <w:t>）业绩比较基准</w:t>
      </w:r>
      <w:bookmarkEnd w:id="90"/>
      <w:r w:rsidRPr="00B06E2C">
        <w:rPr>
          <w:rStyle w:val="da"/>
          <w:rFonts w:asciiTheme="minorEastAsia" w:eastAsiaTheme="minorEastAsia" w:hAnsiTheme="minorEastAsia"/>
          <w:color w:val="000000" w:themeColor="text1"/>
        </w:rPr>
        <w:t xml:space="preserve"> </w:t>
      </w:r>
    </w:p>
    <w:p w:rsidR="00A53926" w:rsidRPr="00B06E2C" w:rsidP="00C4254C" w14:paraId="6A863999" w14:textId="77777777">
      <w:pPr>
        <w:spacing w:line="360" w:lineRule="auto"/>
        <w:ind w:firstLine="420" w:firstLineChars="200"/>
        <w:rPr>
          <w:rStyle w:val="da"/>
          <w:rFonts w:asciiTheme="minorEastAsia" w:eastAsiaTheme="minorEastAsia" w:hAnsiTheme="minorEastAsia"/>
          <w:color w:val="000000" w:themeColor="text1"/>
        </w:rPr>
      </w:pPr>
      <w:bookmarkStart w:id="92" w:name="_Toc332373531"/>
      <w:bookmarkEnd w:id="91"/>
      <w:r w:rsidRPr="00B06E2C">
        <w:rPr>
          <w:rStyle w:val="da"/>
          <w:rFonts w:asciiTheme="minorEastAsia" w:eastAsiaTheme="minorEastAsia" w:hAnsiTheme="minorEastAsia" w:hint="eastAsia"/>
          <w:color w:val="000000" w:themeColor="text1"/>
        </w:rPr>
        <w:t>本基金的业绩比较基准为：</w:t>
      </w:r>
      <w:r w:rsidRPr="00B06E2C" w:rsidR="003E68D9">
        <w:rPr>
          <w:rStyle w:val="da"/>
          <w:rFonts w:asciiTheme="minorEastAsia" w:eastAsiaTheme="minorEastAsia" w:hAnsiTheme="minorEastAsia" w:hint="eastAsia"/>
          <w:color w:val="000000" w:themeColor="text1"/>
        </w:rPr>
        <w:t>中债</w:t>
      </w:r>
      <w:r w:rsidRPr="00B06E2C" w:rsidR="003E68D9">
        <w:rPr>
          <w:rStyle w:val="da"/>
          <w:rFonts w:asciiTheme="minorEastAsia" w:eastAsiaTheme="minorEastAsia" w:hAnsiTheme="minorEastAsia"/>
          <w:color w:val="000000" w:themeColor="text1"/>
        </w:rPr>
        <w:t>-</w:t>
      </w:r>
      <w:r w:rsidRPr="00B06E2C" w:rsidR="003E68D9">
        <w:rPr>
          <w:rStyle w:val="da"/>
          <w:rFonts w:asciiTheme="minorEastAsia" w:eastAsiaTheme="minorEastAsia" w:hAnsiTheme="minorEastAsia" w:hint="eastAsia"/>
          <w:color w:val="000000" w:themeColor="text1"/>
        </w:rPr>
        <w:t>优选投资级信用债财富指数</w:t>
      </w:r>
    </w:p>
    <w:p w:rsidR="003E68D9" w:rsidRPr="00B06E2C" w:rsidP="003E68D9" w14:paraId="3A5C8989"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中债</w:t>
      </w:r>
      <w:r w:rsidRPr="00B06E2C">
        <w:rPr>
          <w:rStyle w:val="da"/>
          <w:rFonts w:asciiTheme="minorEastAsia" w:eastAsiaTheme="minorEastAsia" w:hAnsiTheme="minorEastAsia"/>
          <w:color w:val="000000" w:themeColor="text1"/>
        </w:rPr>
        <w:t>-</w:t>
      </w:r>
      <w:r w:rsidRPr="00B06E2C">
        <w:rPr>
          <w:rStyle w:val="da"/>
          <w:rFonts w:asciiTheme="minorEastAsia" w:eastAsiaTheme="minorEastAsia" w:hAnsiTheme="minorEastAsia" w:hint="eastAsia"/>
          <w:color w:val="000000" w:themeColor="text1"/>
        </w:rPr>
        <w:t>优选投资级信用债财富指数由中债金融估值中心有限公司编制，该指数成</w:t>
      </w:r>
      <w:r w:rsidRPr="00B06E2C" w:rsidR="00F30635">
        <w:rPr>
          <w:rStyle w:val="da"/>
          <w:rFonts w:asciiTheme="minorEastAsia" w:eastAsiaTheme="minorEastAsia" w:hAnsiTheme="minorEastAsia" w:hint="eastAsia"/>
          <w:color w:val="000000" w:themeColor="text1"/>
        </w:rPr>
        <w:t>份</w:t>
      </w:r>
      <w:r w:rsidRPr="00B06E2C">
        <w:rPr>
          <w:rStyle w:val="da"/>
          <w:rFonts w:asciiTheme="minorEastAsia" w:eastAsiaTheme="minorEastAsia" w:hAnsiTheme="minorEastAsia" w:hint="eastAsia"/>
          <w:color w:val="000000" w:themeColor="text1"/>
        </w:rPr>
        <w:t>券优选境内公开发行且上市流通的中债市场隐含评级</w:t>
      </w:r>
      <w:r w:rsidRPr="00B06E2C">
        <w:rPr>
          <w:rStyle w:val="da"/>
          <w:rFonts w:asciiTheme="minorEastAsia" w:eastAsiaTheme="minorEastAsia" w:hAnsiTheme="minorEastAsia"/>
          <w:color w:val="000000" w:themeColor="text1"/>
        </w:rPr>
        <w:t xml:space="preserve"> AA+</w:t>
      </w:r>
      <w:r w:rsidRPr="00B06E2C">
        <w:rPr>
          <w:rStyle w:val="da"/>
          <w:rFonts w:asciiTheme="minorEastAsia" w:eastAsiaTheme="minorEastAsia" w:hAnsiTheme="minorEastAsia" w:hint="eastAsia"/>
          <w:color w:val="000000" w:themeColor="text1"/>
        </w:rPr>
        <w:t>及以上、主体评级</w:t>
      </w:r>
      <w:r w:rsidRPr="00B06E2C">
        <w:rPr>
          <w:rStyle w:val="da"/>
          <w:rFonts w:asciiTheme="minorEastAsia" w:eastAsiaTheme="minorEastAsia" w:hAnsiTheme="minorEastAsia"/>
          <w:color w:val="000000" w:themeColor="text1"/>
        </w:rPr>
        <w:t xml:space="preserve"> AA+</w:t>
      </w:r>
      <w:r w:rsidRPr="00B06E2C">
        <w:rPr>
          <w:rStyle w:val="da"/>
          <w:rFonts w:asciiTheme="minorEastAsia" w:eastAsiaTheme="minorEastAsia" w:hAnsiTheme="minorEastAsia" w:hint="eastAsia"/>
          <w:color w:val="000000" w:themeColor="text1"/>
        </w:rPr>
        <w:t>及以上的信用债。该指数具有广泛的市场代表性，能够反映投资级信用债券市场总体走势，适合作为本基金的业绩比较基准。</w:t>
      </w:r>
    </w:p>
    <w:p w:rsidR="00A23361" w:rsidRPr="00B06E2C" w:rsidP="00646375" w14:paraId="0B151647"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如果指数编制单位更改以上指数名称、停止或变更以上指数的编制或发布，或以上指数由其他指数替代、或由于指数编制方法等重大变更导致以上指数不宜继续作为业绩比较基准，或者未来上述业绩比较基准不再适合、或有更加适合本基金的业绩比较基准时，本基金管理人可以调整基金的业绩比较基准，但应在取得基金托管人同意后报中国证监会备案，并及时公告，无须召开基金份额持有人大会审议。</w:t>
      </w:r>
    </w:p>
    <w:p w:rsidR="00BA4B87" w:rsidRPr="00B06E2C" w:rsidP="00C4254C" w14:paraId="43045C89"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sidR="00090469">
        <w:rPr>
          <w:rStyle w:val="da"/>
          <w:rFonts w:asciiTheme="minorEastAsia" w:eastAsiaTheme="minorEastAsia" w:hAnsiTheme="minorEastAsia" w:hint="eastAsia"/>
          <w:color w:val="000000" w:themeColor="text1"/>
        </w:rPr>
        <w:t>五</w:t>
      </w:r>
      <w:r w:rsidRPr="00B06E2C">
        <w:rPr>
          <w:rStyle w:val="da"/>
          <w:rFonts w:asciiTheme="minorEastAsia" w:eastAsiaTheme="minorEastAsia" w:hAnsiTheme="minorEastAsia" w:hint="eastAsia"/>
          <w:color w:val="000000" w:themeColor="text1"/>
        </w:rPr>
        <w:t>）风险收益特征</w:t>
      </w:r>
      <w:bookmarkEnd w:id="92"/>
    </w:p>
    <w:p w:rsidR="00D42356" w:rsidRPr="00B06E2C" w:rsidP="00C4254C" w14:paraId="195EDD32" w14:textId="77777777">
      <w:pPr>
        <w:spacing w:line="360" w:lineRule="auto"/>
        <w:ind w:firstLine="420" w:firstLineChars="200"/>
        <w:rPr>
          <w:rStyle w:val="da"/>
          <w:rFonts w:asciiTheme="minorEastAsia" w:eastAsiaTheme="minorEastAsia" w:hAnsiTheme="minorEastAsia"/>
          <w:color w:val="000000" w:themeColor="text1"/>
        </w:rPr>
      </w:pPr>
      <w:bookmarkStart w:id="93" w:name="_Toc332373533"/>
      <w:r w:rsidRPr="00B06E2C">
        <w:rPr>
          <w:rStyle w:val="da"/>
          <w:rFonts w:asciiTheme="minorEastAsia" w:eastAsiaTheme="minorEastAsia" w:hAnsiTheme="minorEastAsia" w:hint="eastAsia"/>
          <w:color w:val="000000" w:themeColor="text1"/>
        </w:rPr>
        <w:t>本基金为债券型基金，其长期平均风险和预期收益率理论上低于股票型基金、混合型基金，高于货币市场基金。</w:t>
      </w:r>
    </w:p>
    <w:p w:rsidR="00BA4B87" w:rsidRPr="00B06E2C" w:rsidP="00C4254C" w14:paraId="67589071"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sidR="000008BD">
        <w:rPr>
          <w:rStyle w:val="da"/>
          <w:rFonts w:asciiTheme="minorEastAsia" w:eastAsiaTheme="minorEastAsia" w:hAnsiTheme="minorEastAsia" w:hint="eastAsia"/>
          <w:color w:val="000000" w:themeColor="text1"/>
        </w:rPr>
        <w:t>六</w:t>
      </w:r>
      <w:r w:rsidRPr="00B06E2C" w:rsidR="002E1C38">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hint="eastAsia"/>
          <w:color w:val="000000" w:themeColor="text1"/>
        </w:rPr>
        <w:t>投资禁止行为与限制</w:t>
      </w:r>
    </w:p>
    <w:bookmarkEnd w:id="93"/>
    <w:p w:rsidR="00BA4B87" w:rsidRPr="00B06E2C" w:rsidP="00C4254C" w14:paraId="4BAA319E"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1</w:t>
      </w:r>
      <w:r w:rsidRPr="00B06E2C">
        <w:rPr>
          <w:rStyle w:val="da"/>
          <w:rFonts w:asciiTheme="minorEastAsia" w:eastAsiaTheme="minorEastAsia" w:hAnsiTheme="minorEastAsia" w:hint="eastAsia"/>
          <w:color w:val="000000" w:themeColor="text1"/>
        </w:rPr>
        <w:t>、禁止行为</w:t>
      </w:r>
    </w:p>
    <w:p w:rsidR="00182852" w:rsidRPr="00B06E2C" w:rsidP="00C4254C" w14:paraId="5B3E49D2"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为维护基金份额持有人的合法权益，基金财产不得用于下列投资或者活动：</w:t>
      </w:r>
    </w:p>
    <w:p w:rsidR="003E68D9" w:rsidRPr="00B06E2C" w:rsidP="003E68D9" w14:paraId="7FA2EBCE"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1</w:t>
      </w:r>
      <w:r w:rsidRPr="00B06E2C">
        <w:rPr>
          <w:rStyle w:val="da"/>
          <w:rFonts w:asciiTheme="minorEastAsia" w:eastAsiaTheme="minorEastAsia" w:hAnsiTheme="minorEastAsia" w:hint="eastAsia"/>
          <w:color w:val="000000" w:themeColor="text1"/>
        </w:rPr>
        <w:t>）承销证券；</w:t>
      </w:r>
    </w:p>
    <w:p w:rsidR="003E68D9" w:rsidRPr="00B06E2C" w:rsidP="003E68D9" w14:paraId="283D3AF8"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2</w:t>
      </w:r>
      <w:r w:rsidRPr="00B06E2C">
        <w:rPr>
          <w:rStyle w:val="da"/>
          <w:rFonts w:asciiTheme="minorEastAsia" w:eastAsiaTheme="minorEastAsia" w:hAnsiTheme="minorEastAsia" w:hint="eastAsia"/>
          <w:color w:val="000000" w:themeColor="text1"/>
        </w:rPr>
        <w:t>）违反规定向他人贷款或者提供担保；</w:t>
      </w:r>
    </w:p>
    <w:p w:rsidR="003E68D9" w:rsidRPr="00B06E2C" w:rsidP="003E68D9" w14:paraId="500BFCC2"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3</w:t>
      </w:r>
      <w:r w:rsidRPr="00B06E2C">
        <w:rPr>
          <w:rStyle w:val="da"/>
          <w:rFonts w:asciiTheme="minorEastAsia" w:eastAsiaTheme="minorEastAsia" w:hAnsiTheme="minorEastAsia" w:hint="eastAsia"/>
          <w:color w:val="000000" w:themeColor="text1"/>
        </w:rPr>
        <w:t>）从事承担无限责任的投资；</w:t>
      </w:r>
    </w:p>
    <w:p w:rsidR="003E68D9" w:rsidRPr="00B06E2C" w:rsidP="003E68D9" w14:paraId="76EC6EF2"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4</w:t>
      </w:r>
      <w:r w:rsidRPr="00B06E2C">
        <w:rPr>
          <w:rStyle w:val="da"/>
          <w:rFonts w:asciiTheme="minorEastAsia" w:eastAsiaTheme="minorEastAsia" w:hAnsiTheme="minorEastAsia" w:hint="eastAsia"/>
          <w:color w:val="000000" w:themeColor="text1"/>
        </w:rPr>
        <w:t>）向其基金管理人、基金托管人出资；</w:t>
      </w:r>
    </w:p>
    <w:p w:rsidR="003E68D9" w:rsidRPr="00B06E2C" w:rsidP="003E68D9" w14:paraId="67693D43"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5</w:t>
      </w:r>
      <w:r w:rsidRPr="00B06E2C">
        <w:rPr>
          <w:rStyle w:val="da"/>
          <w:rFonts w:asciiTheme="minorEastAsia" w:eastAsiaTheme="minorEastAsia" w:hAnsiTheme="minorEastAsia" w:hint="eastAsia"/>
          <w:color w:val="000000" w:themeColor="text1"/>
        </w:rPr>
        <w:t>）从事内幕交易、操纵证券交易价格及其他不正当的证券交易活动；</w:t>
      </w:r>
    </w:p>
    <w:p w:rsidR="00182852" w:rsidRPr="00B06E2C" w:rsidP="00F55EBC" w14:paraId="4B601D37"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w:t>
      </w:r>
      <w:r w:rsidRPr="00B06E2C">
        <w:rPr>
          <w:rStyle w:val="da"/>
          <w:rFonts w:asciiTheme="minorEastAsia" w:eastAsiaTheme="minorEastAsia" w:hAnsiTheme="minorEastAsia"/>
          <w:color w:val="000000" w:themeColor="text1"/>
        </w:rPr>
        <w:t>6</w:t>
      </w:r>
      <w:r w:rsidRPr="00B06E2C">
        <w:rPr>
          <w:rStyle w:val="da"/>
          <w:rFonts w:asciiTheme="minorEastAsia" w:eastAsiaTheme="minorEastAsia" w:hAnsiTheme="minorEastAsia" w:hint="eastAsia"/>
          <w:color w:val="000000" w:themeColor="text1"/>
        </w:rPr>
        <w:t>）法律、行政法规和中国证监会规定禁止的其他活动。</w:t>
      </w:r>
    </w:p>
    <w:p w:rsidR="00BA4B87" w:rsidRPr="00B06E2C" w:rsidP="00C4254C" w14:paraId="414D93B5"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w:t>
      </w:r>
      <w:r w:rsidRPr="00B06E2C">
        <w:rPr>
          <w:rStyle w:val="da"/>
          <w:rFonts w:asciiTheme="minorEastAsia" w:eastAsiaTheme="minorEastAsia" w:hAnsiTheme="minorEastAsia" w:hint="eastAsia"/>
          <w:color w:val="000000" w:themeColor="text1"/>
        </w:rPr>
        <w:t>、投资组合限制</w:t>
      </w:r>
    </w:p>
    <w:p w:rsidR="00182852" w:rsidRPr="00B06E2C" w:rsidP="00C4254C" w14:paraId="58286097" w14:textId="77777777">
      <w:pPr>
        <w:spacing w:line="360" w:lineRule="auto"/>
        <w:ind w:firstLine="420" w:firstLineChars="200"/>
        <w:rPr>
          <w:rStyle w:val="da"/>
          <w:rFonts w:asciiTheme="minorEastAsia" w:eastAsiaTheme="minorEastAsia" w:hAnsiTheme="minorEastAsia"/>
          <w:color w:val="000000" w:themeColor="text1"/>
        </w:rPr>
      </w:pPr>
      <w:bookmarkStart w:id="94" w:name="_Toc332373535"/>
      <w:r w:rsidRPr="00B06E2C">
        <w:rPr>
          <w:rStyle w:val="da"/>
          <w:rFonts w:asciiTheme="minorEastAsia" w:eastAsiaTheme="minorEastAsia" w:hAnsiTheme="minorEastAsia" w:hint="eastAsia"/>
          <w:color w:val="000000" w:themeColor="text1"/>
        </w:rPr>
        <w:t>基金的投资组合应遵循以下限制：</w:t>
      </w:r>
    </w:p>
    <w:p w:rsidR="000B24AB" w:rsidRPr="00B06E2C" w:rsidP="000B24AB" w14:paraId="200E78E5"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Pr>
          <w:rStyle w:val="da"/>
          <w:rFonts w:asciiTheme="minorEastAsia" w:eastAsiaTheme="minorEastAsia" w:hAnsiTheme="minorEastAsia"/>
          <w:color w:val="000000" w:themeColor="text1"/>
          <w:szCs w:val="21"/>
        </w:rPr>
        <w:t>1</w:t>
      </w:r>
      <w:r w:rsidRPr="00B06E2C">
        <w:rPr>
          <w:rStyle w:val="da"/>
          <w:rFonts w:asciiTheme="minorEastAsia" w:eastAsiaTheme="minorEastAsia" w:hAnsiTheme="minorEastAsia" w:hint="eastAsia"/>
          <w:color w:val="000000" w:themeColor="text1"/>
          <w:szCs w:val="21"/>
        </w:rPr>
        <w:t>）投资于债券资产的比例不低于基金资产的</w:t>
      </w:r>
      <w:r w:rsidRPr="00B06E2C">
        <w:rPr>
          <w:rStyle w:val="da"/>
          <w:rFonts w:asciiTheme="minorEastAsia" w:eastAsiaTheme="minorEastAsia" w:hAnsiTheme="minorEastAsia"/>
          <w:color w:val="000000" w:themeColor="text1"/>
          <w:szCs w:val="21"/>
        </w:rPr>
        <w:t>80%</w:t>
      </w:r>
      <w:r w:rsidRPr="00B06E2C">
        <w:rPr>
          <w:rStyle w:val="da"/>
          <w:rFonts w:asciiTheme="minorEastAsia" w:eastAsiaTheme="minorEastAsia" w:hAnsiTheme="minorEastAsia" w:hint="eastAsia"/>
          <w:color w:val="000000" w:themeColor="text1"/>
          <w:szCs w:val="21"/>
        </w:rPr>
        <w:t>；信用债券的投资比例不低于非现金基金资产的</w:t>
      </w:r>
      <w:r w:rsidRPr="00B06E2C">
        <w:rPr>
          <w:rStyle w:val="da"/>
          <w:rFonts w:asciiTheme="minorEastAsia" w:eastAsiaTheme="minorEastAsia" w:hAnsiTheme="minorEastAsia"/>
          <w:color w:val="000000" w:themeColor="text1"/>
          <w:szCs w:val="21"/>
        </w:rPr>
        <w:t>80%</w:t>
      </w:r>
      <w:r w:rsidRPr="00B06E2C">
        <w:rPr>
          <w:rStyle w:val="da"/>
          <w:rFonts w:asciiTheme="minorEastAsia" w:eastAsiaTheme="minorEastAsia" w:hAnsiTheme="minorEastAsia" w:hint="eastAsia"/>
          <w:color w:val="000000" w:themeColor="text1"/>
          <w:szCs w:val="21"/>
        </w:rPr>
        <w:t>。本基金所指信用债券具体包括企业债、公司债、金融债（不含政策性金</w:t>
      </w:r>
      <w:r w:rsidRPr="00B06E2C">
        <w:rPr>
          <w:rStyle w:val="da"/>
          <w:rFonts w:asciiTheme="minorEastAsia" w:eastAsiaTheme="minorEastAsia" w:hAnsiTheme="minorEastAsia" w:hint="eastAsia"/>
          <w:color w:val="000000" w:themeColor="text1"/>
          <w:szCs w:val="21"/>
        </w:rPr>
        <w:t>融债）、短期融资券、中期票据、次级债、超短期融资券、证券公司短期融资券、非金融企业债务融资工具、政府支持机构债券等除国债、央行票据和政策性金融债之外的、非国家信用担保的债券；</w:t>
      </w:r>
    </w:p>
    <w:p w:rsidR="000B24AB" w:rsidRPr="00B06E2C" w:rsidP="000B24AB" w14:paraId="66409C37"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Pr>
          <w:rStyle w:val="da"/>
          <w:rFonts w:asciiTheme="minorEastAsia" w:eastAsiaTheme="minorEastAsia" w:hAnsiTheme="minorEastAsia"/>
          <w:color w:val="000000" w:themeColor="text1"/>
          <w:szCs w:val="21"/>
        </w:rPr>
        <w:t>2</w:t>
      </w:r>
      <w:r w:rsidRPr="00B06E2C">
        <w:rPr>
          <w:rStyle w:val="da"/>
          <w:rFonts w:asciiTheme="minorEastAsia" w:eastAsiaTheme="minorEastAsia" w:hAnsiTheme="minorEastAsia" w:hint="eastAsia"/>
          <w:color w:val="000000" w:themeColor="text1"/>
          <w:szCs w:val="21"/>
        </w:rPr>
        <w:t>）每个交易日日终，扣除国债期货合约需缴纳的交易保证金后，保持不低于基金资产净值</w:t>
      </w:r>
      <w:r w:rsidRPr="00B06E2C">
        <w:rPr>
          <w:rStyle w:val="da"/>
          <w:rFonts w:asciiTheme="minorEastAsia" w:eastAsiaTheme="minorEastAsia" w:hAnsiTheme="minorEastAsia"/>
          <w:color w:val="000000" w:themeColor="text1"/>
          <w:szCs w:val="21"/>
        </w:rPr>
        <w:t>5</w:t>
      </w:r>
      <w:r w:rsidRPr="00B06E2C">
        <w:rPr>
          <w:rStyle w:val="da"/>
          <w:rFonts w:asciiTheme="minorEastAsia" w:eastAsiaTheme="minorEastAsia" w:hAnsiTheme="minorEastAsia" w:hint="eastAsia"/>
          <w:color w:val="000000" w:themeColor="text1"/>
          <w:szCs w:val="21"/>
        </w:rPr>
        <w:t>％的现金或者到期日在一年以内的政府债券，现金不包括结算备付金、存出保证金、应收申购款等；</w:t>
      </w:r>
    </w:p>
    <w:p w:rsidR="000B24AB" w:rsidRPr="00B06E2C" w:rsidP="000B24AB" w14:paraId="57B5DE91"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Pr>
          <w:rStyle w:val="da"/>
          <w:rFonts w:asciiTheme="minorEastAsia" w:eastAsiaTheme="minorEastAsia" w:hAnsiTheme="minorEastAsia"/>
          <w:color w:val="000000" w:themeColor="text1"/>
          <w:szCs w:val="21"/>
        </w:rPr>
        <w:t>3</w:t>
      </w:r>
      <w:r w:rsidRPr="00B06E2C">
        <w:rPr>
          <w:rStyle w:val="da"/>
          <w:rFonts w:asciiTheme="minorEastAsia" w:eastAsiaTheme="minorEastAsia" w:hAnsiTheme="minorEastAsia" w:hint="eastAsia"/>
          <w:color w:val="000000" w:themeColor="text1"/>
          <w:szCs w:val="21"/>
        </w:rPr>
        <w:t>）本基金持有一家公司发行的证券，其市值不超过基金资产净值的</w:t>
      </w:r>
      <w:r w:rsidRPr="00B06E2C">
        <w:rPr>
          <w:rStyle w:val="da"/>
          <w:rFonts w:asciiTheme="minorEastAsia" w:eastAsiaTheme="minorEastAsia" w:hAnsiTheme="minorEastAsia"/>
          <w:color w:val="000000" w:themeColor="text1"/>
          <w:szCs w:val="21"/>
        </w:rPr>
        <w:t>10%</w:t>
      </w:r>
      <w:r w:rsidRPr="00B06E2C">
        <w:rPr>
          <w:rStyle w:val="da"/>
          <w:rFonts w:asciiTheme="minorEastAsia" w:eastAsiaTheme="minorEastAsia" w:hAnsiTheme="minorEastAsia" w:hint="eastAsia"/>
          <w:color w:val="000000" w:themeColor="text1"/>
          <w:szCs w:val="21"/>
        </w:rPr>
        <w:t>；本基金管理人管理的全部基金持有一家公司发行的证券，不超过该证券的</w:t>
      </w:r>
      <w:r w:rsidRPr="00B06E2C">
        <w:rPr>
          <w:rStyle w:val="da"/>
          <w:rFonts w:asciiTheme="minorEastAsia" w:eastAsiaTheme="minorEastAsia" w:hAnsiTheme="minorEastAsia"/>
          <w:color w:val="000000" w:themeColor="text1"/>
          <w:szCs w:val="21"/>
        </w:rPr>
        <w:t>10%</w:t>
      </w:r>
      <w:r w:rsidRPr="00B06E2C">
        <w:rPr>
          <w:rStyle w:val="da"/>
          <w:rFonts w:asciiTheme="minorEastAsia" w:eastAsiaTheme="minorEastAsia" w:hAnsiTheme="minorEastAsia" w:hint="eastAsia"/>
          <w:color w:val="000000" w:themeColor="text1"/>
          <w:szCs w:val="21"/>
        </w:rPr>
        <w:t>；</w:t>
      </w:r>
    </w:p>
    <w:p w:rsidR="000B24AB" w:rsidRPr="00B06E2C" w:rsidP="000B24AB" w14:paraId="772852CA"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Pr>
          <w:rStyle w:val="da"/>
          <w:rFonts w:asciiTheme="minorEastAsia" w:eastAsiaTheme="minorEastAsia" w:hAnsiTheme="minorEastAsia"/>
          <w:color w:val="000000" w:themeColor="text1"/>
          <w:szCs w:val="21"/>
        </w:rPr>
        <w:t>4</w:t>
      </w:r>
      <w:r w:rsidRPr="00B06E2C">
        <w:rPr>
          <w:rStyle w:val="da"/>
          <w:rFonts w:asciiTheme="minorEastAsia" w:eastAsiaTheme="minorEastAsia" w:hAnsiTheme="minorEastAsia" w:hint="eastAsia"/>
          <w:color w:val="000000" w:themeColor="text1"/>
          <w:szCs w:val="21"/>
        </w:rPr>
        <w:t>）本基金投资于同一原始权益人的各类资产支持证券的比例，不得超过基金资产净值的</w:t>
      </w:r>
      <w:r w:rsidRPr="00B06E2C">
        <w:rPr>
          <w:rStyle w:val="da"/>
          <w:rFonts w:asciiTheme="minorEastAsia" w:eastAsiaTheme="minorEastAsia" w:hAnsiTheme="minorEastAsia"/>
          <w:color w:val="000000" w:themeColor="text1"/>
          <w:szCs w:val="21"/>
        </w:rPr>
        <w:t>10%</w:t>
      </w:r>
      <w:r w:rsidRPr="00B06E2C">
        <w:rPr>
          <w:rStyle w:val="da"/>
          <w:rFonts w:asciiTheme="minorEastAsia" w:eastAsiaTheme="minorEastAsia" w:hAnsiTheme="minorEastAsia" w:hint="eastAsia"/>
          <w:color w:val="000000" w:themeColor="text1"/>
          <w:szCs w:val="21"/>
        </w:rPr>
        <w:t>；</w:t>
      </w:r>
    </w:p>
    <w:p w:rsidR="000B24AB" w:rsidRPr="00B06E2C" w:rsidP="000B24AB" w14:paraId="60FD01B9"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Pr>
          <w:rStyle w:val="da"/>
          <w:rFonts w:asciiTheme="minorEastAsia" w:eastAsiaTheme="minorEastAsia" w:hAnsiTheme="minorEastAsia"/>
          <w:color w:val="000000" w:themeColor="text1"/>
          <w:szCs w:val="21"/>
        </w:rPr>
        <w:t>5</w:t>
      </w:r>
      <w:r w:rsidRPr="00B06E2C">
        <w:rPr>
          <w:rStyle w:val="da"/>
          <w:rFonts w:asciiTheme="minorEastAsia" w:eastAsiaTheme="minorEastAsia" w:hAnsiTheme="minorEastAsia" w:hint="eastAsia"/>
          <w:color w:val="000000" w:themeColor="text1"/>
          <w:szCs w:val="21"/>
        </w:rPr>
        <w:t>）本基金持有的全部资产支持证券，其市值不得超过基金资产净值的</w:t>
      </w:r>
      <w:r w:rsidRPr="00B06E2C">
        <w:rPr>
          <w:rStyle w:val="da"/>
          <w:rFonts w:asciiTheme="minorEastAsia" w:eastAsiaTheme="minorEastAsia" w:hAnsiTheme="minorEastAsia"/>
          <w:color w:val="000000" w:themeColor="text1"/>
          <w:szCs w:val="21"/>
        </w:rPr>
        <w:t>20%</w:t>
      </w:r>
      <w:r w:rsidRPr="00B06E2C">
        <w:rPr>
          <w:rStyle w:val="da"/>
          <w:rFonts w:asciiTheme="minorEastAsia" w:eastAsiaTheme="minorEastAsia" w:hAnsiTheme="minorEastAsia" w:hint="eastAsia"/>
          <w:color w:val="000000" w:themeColor="text1"/>
          <w:szCs w:val="21"/>
        </w:rPr>
        <w:t>；</w:t>
      </w:r>
    </w:p>
    <w:p w:rsidR="000B24AB" w:rsidRPr="00B06E2C" w:rsidP="000B24AB" w14:paraId="6537F73D"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Pr>
          <w:rStyle w:val="da"/>
          <w:rFonts w:asciiTheme="minorEastAsia" w:eastAsiaTheme="minorEastAsia" w:hAnsiTheme="minorEastAsia"/>
          <w:color w:val="000000" w:themeColor="text1"/>
          <w:szCs w:val="21"/>
        </w:rPr>
        <w:t>6</w:t>
      </w:r>
      <w:r w:rsidRPr="00B06E2C">
        <w:rPr>
          <w:rStyle w:val="da"/>
          <w:rFonts w:asciiTheme="minorEastAsia" w:eastAsiaTheme="minorEastAsia" w:hAnsiTheme="minorEastAsia" w:hint="eastAsia"/>
          <w:color w:val="000000" w:themeColor="text1"/>
          <w:szCs w:val="21"/>
        </w:rPr>
        <w:t>）本基金持有的同一（指同一信用级别）资产支持证券的比例，不得超过该资产支持证券规模的</w:t>
      </w:r>
      <w:r w:rsidRPr="00B06E2C">
        <w:rPr>
          <w:rStyle w:val="da"/>
          <w:rFonts w:asciiTheme="minorEastAsia" w:eastAsiaTheme="minorEastAsia" w:hAnsiTheme="minorEastAsia"/>
          <w:color w:val="000000" w:themeColor="text1"/>
          <w:szCs w:val="21"/>
        </w:rPr>
        <w:t>10%</w:t>
      </w:r>
      <w:r w:rsidRPr="00B06E2C">
        <w:rPr>
          <w:rStyle w:val="da"/>
          <w:rFonts w:asciiTheme="minorEastAsia" w:eastAsiaTheme="minorEastAsia" w:hAnsiTheme="minorEastAsia" w:hint="eastAsia"/>
          <w:color w:val="000000" w:themeColor="text1"/>
          <w:szCs w:val="21"/>
        </w:rPr>
        <w:t>；</w:t>
      </w:r>
    </w:p>
    <w:p w:rsidR="000B24AB" w:rsidRPr="00B06E2C" w:rsidP="000B24AB" w14:paraId="2F14C19E"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Pr>
          <w:rStyle w:val="da"/>
          <w:rFonts w:asciiTheme="minorEastAsia" w:eastAsiaTheme="minorEastAsia" w:hAnsiTheme="minorEastAsia"/>
          <w:color w:val="000000" w:themeColor="text1"/>
          <w:szCs w:val="21"/>
        </w:rPr>
        <w:t>7</w:t>
      </w:r>
      <w:r w:rsidRPr="00B06E2C">
        <w:rPr>
          <w:rStyle w:val="da"/>
          <w:rFonts w:asciiTheme="minorEastAsia" w:eastAsiaTheme="minorEastAsia" w:hAnsiTheme="minorEastAsia" w:hint="eastAsia"/>
          <w:color w:val="000000" w:themeColor="text1"/>
          <w:szCs w:val="21"/>
        </w:rPr>
        <w:t>）本基金管理人管理的全部基金投资于同一原始权益人的各类资产支持证券，不得超过其各类资产支持证券合计规模的</w:t>
      </w:r>
      <w:r w:rsidRPr="00B06E2C">
        <w:rPr>
          <w:rStyle w:val="da"/>
          <w:rFonts w:asciiTheme="minorEastAsia" w:eastAsiaTheme="minorEastAsia" w:hAnsiTheme="minorEastAsia"/>
          <w:color w:val="000000" w:themeColor="text1"/>
          <w:szCs w:val="21"/>
        </w:rPr>
        <w:t>10%</w:t>
      </w:r>
      <w:r w:rsidRPr="00B06E2C">
        <w:rPr>
          <w:rStyle w:val="da"/>
          <w:rFonts w:asciiTheme="minorEastAsia" w:eastAsiaTheme="minorEastAsia" w:hAnsiTheme="minorEastAsia" w:hint="eastAsia"/>
          <w:color w:val="000000" w:themeColor="text1"/>
          <w:szCs w:val="21"/>
        </w:rPr>
        <w:t>；</w:t>
      </w:r>
    </w:p>
    <w:p w:rsidR="000B24AB" w:rsidRPr="00B06E2C" w:rsidP="000B24AB" w14:paraId="2A505F4D" w14:textId="56B23ED6">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sidR="006A1BA7">
        <w:rPr>
          <w:rStyle w:val="da"/>
          <w:rFonts w:asciiTheme="minorEastAsia" w:eastAsiaTheme="minorEastAsia" w:hAnsiTheme="minorEastAsia"/>
          <w:color w:val="000000" w:themeColor="text1"/>
          <w:szCs w:val="21"/>
        </w:rPr>
        <w:t>8</w:t>
      </w:r>
      <w:r w:rsidRPr="00B06E2C">
        <w:rPr>
          <w:rStyle w:val="da"/>
          <w:rFonts w:asciiTheme="minorEastAsia" w:eastAsiaTheme="minorEastAsia" w:hAnsiTheme="minorEastAsia" w:hint="eastAsia"/>
          <w:color w:val="000000" w:themeColor="text1"/>
          <w:szCs w:val="21"/>
        </w:rPr>
        <w:t>）本基金主动投资于流动性受限资产的市值合计不得超过该基金资产净值的</w:t>
      </w:r>
      <w:r w:rsidRPr="00B06E2C">
        <w:rPr>
          <w:rStyle w:val="da"/>
          <w:rFonts w:asciiTheme="minorEastAsia" w:eastAsiaTheme="minorEastAsia" w:hAnsiTheme="minorEastAsia"/>
          <w:color w:val="000000" w:themeColor="text1"/>
          <w:szCs w:val="21"/>
        </w:rPr>
        <w:t>15%</w:t>
      </w:r>
      <w:r w:rsidRPr="00B06E2C">
        <w:rPr>
          <w:rStyle w:val="da"/>
          <w:rFonts w:asciiTheme="minorEastAsia" w:eastAsiaTheme="minorEastAsia" w:hAnsiTheme="minorEastAsia" w:hint="eastAsia"/>
          <w:color w:val="000000" w:themeColor="text1"/>
          <w:szCs w:val="21"/>
        </w:rPr>
        <w:t>。</w:t>
      </w:r>
    </w:p>
    <w:p w:rsidR="000B24AB" w:rsidRPr="00B06E2C" w:rsidP="000B24AB" w14:paraId="6864DFEB"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因证券市场波动、证券停牌、基金规模变动等基金管理人之外的因素致使基金不符合前款所规定比例限制的，基金管理人不得主动新增流动性受限资产的投资；</w:t>
      </w:r>
    </w:p>
    <w:p w:rsidR="000B24AB" w:rsidRPr="00B06E2C" w:rsidP="000B24AB" w14:paraId="00EF1723" w14:textId="0F21891D">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sidR="006A1BA7">
        <w:rPr>
          <w:rStyle w:val="da"/>
          <w:rFonts w:asciiTheme="minorEastAsia" w:eastAsiaTheme="minorEastAsia" w:hAnsiTheme="minorEastAsia"/>
          <w:color w:val="000000" w:themeColor="text1"/>
          <w:szCs w:val="21"/>
        </w:rPr>
        <w:t>9</w:t>
      </w:r>
      <w:r w:rsidRPr="00B06E2C">
        <w:rPr>
          <w:rStyle w:val="da"/>
          <w:rFonts w:asciiTheme="minorEastAsia" w:eastAsiaTheme="minorEastAsia" w:hAnsiTheme="minorEastAsia" w:hint="eastAsia"/>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0B24AB" w:rsidRPr="00B06E2C" w:rsidP="000B24AB" w14:paraId="6F57483E" w14:textId="1495CA32">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sidR="006A1BA7">
        <w:rPr>
          <w:rStyle w:val="da"/>
          <w:rFonts w:asciiTheme="minorEastAsia" w:eastAsiaTheme="minorEastAsia" w:hAnsiTheme="minorEastAsia"/>
          <w:color w:val="000000" w:themeColor="text1"/>
          <w:szCs w:val="21"/>
        </w:rPr>
        <w:t>10</w:t>
      </w:r>
      <w:r w:rsidRPr="00B06E2C">
        <w:rPr>
          <w:rStyle w:val="da"/>
          <w:rFonts w:asciiTheme="minorEastAsia" w:eastAsiaTheme="minorEastAsia" w:hAnsiTheme="minorEastAsia" w:hint="eastAsia"/>
          <w:color w:val="000000" w:themeColor="text1"/>
          <w:szCs w:val="21"/>
        </w:rPr>
        <w:t>）本基金资产总值不超过基金资产净值的</w:t>
      </w:r>
      <w:r w:rsidRPr="00B06E2C">
        <w:rPr>
          <w:rStyle w:val="da"/>
          <w:rFonts w:asciiTheme="minorEastAsia" w:eastAsiaTheme="minorEastAsia" w:hAnsiTheme="minorEastAsia"/>
          <w:color w:val="000000" w:themeColor="text1"/>
          <w:szCs w:val="21"/>
        </w:rPr>
        <w:t>140%</w:t>
      </w:r>
      <w:r w:rsidRPr="00B06E2C">
        <w:rPr>
          <w:rStyle w:val="da"/>
          <w:rFonts w:asciiTheme="minorEastAsia" w:eastAsiaTheme="minorEastAsia" w:hAnsiTheme="minorEastAsia" w:hint="eastAsia"/>
          <w:color w:val="000000" w:themeColor="text1"/>
          <w:szCs w:val="21"/>
        </w:rPr>
        <w:t>；</w:t>
      </w:r>
    </w:p>
    <w:p w:rsidR="000B24AB" w:rsidRPr="00B06E2C" w:rsidP="000B24AB" w14:paraId="027B6B03" w14:textId="517A9D88">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sidR="006A1BA7">
        <w:rPr>
          <w:rStyle w:val="da"/>
          <w:rFonts w:asciiTheme="minorEastAsia" w:eastAsiaTheme="minorEastAsia" w:hAnsiTheme="minorEastAsia"/>
          <w:color w:val="000000" w:themeColor="text1"/>
          <w:szCs w:val="21"/>
        </w:rPr>
        <w:t>11</w:t>
      </w:r>
      <w:r w:rsidRPr="00B06E2C">
        <w:rPr>
          <w:rStyle w:val="da"/>
          <w:rFonts w:asciiTheme="minorEastAsia" w:eastAsiaTheme="minorEastAsia" w:hAnsiTheme="minorEastAsia" w:hint="eastAsia"/>
          <w:color w:val="000000" w:themeColor="text1"/>
          <w:szCs w:val="21"/>
        </w:rPr>
        <w:t>）本基金参与国债期货交易，应当遵守下列要求：在任何交易日日终，本基金持有的买入国债期货合约价值，不得超过基金资产净值的</w:t>
      </w:r>
      <w:r w:rsidRPr="00B06E2C">
        <w:rPr>
          <w:rStyle w:val="da"/>
          <w:rFonts w:asciiTheme="minorEastAsia" w:eastAsiaTheme="minorEastAsia" w:hAnsiTheme="minorEastAsia"/>
          <w:color w:val="000000" w:themeColor="text1"/>
          <w:szCs w:val="21"/>
        </w:rPr>
        <w:t>15%</w:t>
      </w:r>
      <w:r w:rsidRPr="00B06E2C">
        <w:rPr>
          <w:rStyle w:val="da"/>
          <w:rFonts w:asciiTheme="minorEastAsia" w:eastAsiaTheme="minorEastAsia" w:hAnsiTheme="minorEastAsia" w:hint="eastAsia"/>
          <w:color w:val="000000" w:themeColor="text1"/>
          <w:szCs w:val="21"/>
        </w:rPr>
        <w:t>；本基金在任何交易日日终，持有的卖出国债期货合约价值不得超过基金持有的债券总市值的</w:t>
      </w:r>
      <w:r w:rsidRPr="00B06E2C">
        <w:rPr>
          <w:rStyle w:val="da"/>
          <w:rFonts w:asciiTheme="minorEastAsia" w:eastAsiaTheme="minorEastAsia" w:hAnsiTheme="minorEastAsia"/>
          <w:color w:val="000000" w:themeColor="text1"/>
          <w:szCs w:val="21"/>
        </w:rPr>
        <w:t>30%</w:t>
      </w:r>
      <w:r w:rsidRPr="00B06E2C">
        <w:rPr>
          <w:rStyle w:val="da"/>
          <w:rFonts w:asciiTheme="minorEastAsia" w:eastAsiaTheme="minorEastAsia" w:hAnsiTheme="minorEastAsia" w:hint="eastAsia"/>
          <w:color w:val="000000" w:themeColor="text1"/>
          <w:szCs w:val="21"/>
        </w:rPr>
        <w:t>；本基金在任何交易日内交易（不包括平仓）的国债期货合约的成交金额不得超过上一交易日基金资产净值的</w:t>
      </w:r>
      <w:r w:rsidRPr="00B06E2C">
        <w:rPr>
          <w:rStyle w:val="da"/>
          <w:rFonts w:asciiTheme="minorEastAsia" w:eastAsiaTheme="minorEastAsia" w:hAnsiTheme="minorEastAsia"/>
          <w:color w:val="000000" w:themeColor="text1"/>
          <w:szCs w:val="21"/>
        </w:rPr>
        <w:t>30%</w:t>
      </w:r>
      <w:r w:rsidRPr="00B06E2C">
        <w:rPr>
          <w:rStyle w:val="da"/>
          <w:rFonts w:asciiTheme="minorEastAsia" w:eastAsiaTheme="minorEastAsia" w:hAnsiTheme="minorEastAsia" w:hint="eastAsia"/>
          <w:color w:val="000000" w:themeColor="text1"/>
          <w:szCs w:val="21"/>
        </w:rPr>
        <w:t>；本基金所持有的债券（不含到期日在一年以内的政府债券）市值和买入、卖出国债期货合约价值，合计（轧差计算）应当符合基金合同关于债券投资比例的有关约定；</w:t>
      </w:r>
    </w:p>
    <w:p w:rsidR="000B24AB" w:rsidRPr="00B06E2C" w:rsidP="000B24AB" w14:paraId="53C5141A" w14:textId="67FA3B2D">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sidR="006A1BA7">
        <w:rPr>
          <w:rStyle w:val="da"/>
          <w:rFonts w:asciiTheme="minorEastAsia" w:eastAsiaTheme="minorEastAsia" w:hAnsiTheme="minorEastAsia"/>
          <w:color w:val="000000" w:themeColor="text1"/>
          <w:szCs w:val="21"/>
        </w:rPr>
        <w:t>12</w:t>
      </w:r>
      <w:r w:rsidRPr="00B06E2C">
        <w:rPr>
          <w:rStyle w:val="da"/>
          <w:rFonts w:asciiTheme="minorEastAsia" w:eastAsiaTheme="minorEastAsia" w:hAnsiTheme="minorEastAsia" w:hint="eastAsia"/>
          <w:color w:val="000000" w:themeColor="text1"/>
          <w:szCs w:val="21"/>
        </w:rPr>
        <w:t>）本基金不得持有信用保护卖方属性的信用衍生品，不持有合约类信用衍生品，持有的信用衍生品的名义本金不得超过本基金对应受保护债券面值的</w:t>
      </w:r>
      <w:r w:rsidRPr="00B06E2C">
        <w:rPr>
          <w:rStyle w:val="da"/>
          <w:rFonts w:asciiTheme="minorEastAsia" w:eastAsiaTheme="minorEastAsia" w:hAnsiTheme="minorEastAsia"/>
          <w:color w:val="000000" w:themeColor="text1"/>
          <w:szCs w:val="21"/>
        </w:rPr>
        <w:t>100%</w:t>
      </w:r>
      <w:r w:rsidRPr="00B06E2C">
        <w:rPr>
          <w:rStyle w:val="da"/>
          <w:rFonts w:asciiTheme="minorEastAsia" w:eastAsiaTheme="minorEastAsia" w:hAnsiTheme="minorEastAsia" w:hint="eastAsia"/>
          <w:color w:val="000000" w:themeColor="text1"/>
          <w:szCs w:val="21"/>
        </w:rPr>
        <w:t>；</w:t>
      </w:r>
    </w:p>
    <w:p w:rsidR="000B24AB" w:rsidRPr="00B06E2C" w:rsidP="000B24AB" w14:paraId="4AA10443" w14:textId="05BD2636">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sidR="006A1BA7">
        <w:rPr>
          <w:rStyle w:val="da"/>
          <w:rFonts w:asciiTheme="minorEastAsia" w:eastAsiaTheme="minorEastAsia" w:hAnsiTheme="minorEastAsia"/>
          <w:color w:val="000000" w:themeColor="text1"/>
          <w:szCs w:val="21"/>
        </w:rPr>
        <w:t>13</w:t>
      </w:r>
      <w:r w:rsidRPr="00B06E2C">
        <w:rPr>
          <w:rStyle w:val="da"/>
          <w:rFonts w:asciiTheme="minorEastAsia" w:eastAsiaTheme="minorEastAsia" w:hAnsiTheme="minorEastAsia" w:hint="eastAsia"/>
          <w:color w:val="000000" w:themeColor="text1"/>
          <w:szCs w:val="21"/>
        </w:rPr>
        <w:t>）本基金投资于同一信用保护卖方的各类信用衍生品的名义本金合计不得超过基金资产净值的</w:t>
      </w:r>
      <w:r w:rsidRPr="00B06E2C">
        <w:rPr>
          <w:rStyle w:val="da"/>
          <w:rFonts w:asciiTheme="minorEastAsia" w:eastAsiaTheme="minorEastAsia" w:hAnsiTheme="minorEastAsia"/>
          <w:color w:val="000000" w:themeColor="text1"/>
          <w:szCs w:val="21"/>
        </w:rPr>
        <w:t>10%</w:t>
      </w:r>
      <w:r w:rsidRPr="00B06E2C">
        <w:rPr>
          <w:rStyle w:val="da"/>
          <w:rFonts w:asciiTheme="minorEastAsia" w:eastAsiaTheme="minorEastAsia" w:hAnsiTheme="minorEastAsia" w:hint="eastAsia"/>
          <w:color w:val="000000" w:themeColor="text1"/>
          <w:szCs w:val="21"/>
        </w:rPr>
        <w:t>；</w:t>
      </w:r>
    </w:p>
    <w:p w:rsidR="000B24AB" w:rsidRPr="00B06E2C" w:rsidP="000B24AB" w14:paraId="1E2D4E84" w14:textId="083CE04D">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因证券、期货市场波动、证券发行人合并、基金规模变动等基金管理人之外的因素致使基金不符合前述（</w:t>
      </w:r>
      <w:r w:rsidRPr="00B06E2C" w:rsidR="006A1BA7">
        <w:rPr>
          <w:rStyle w:val="da"/>
          <w:rFonts w:asciiTheme="minorEastAsia" w:eastAsiaTheme="minorEastAsia" w:hAnsiTheme="minorEastAsia"/>
          <w:color w:val="000000" w:themeColor="text1"/>
          <w:szCs w:val="21"/>
        </w:rPr>
        <w:t>12</w:t>
      </w:r>
      <w:r w:rsidRPr="00B06E2C">
        <w:rPr>
          <w:rStyle w:val="da"/>
          <w:rFonts w:asciiTheme="minorEastAsia" w:eastAsiaTheme="minorEastAsia" w:hAnsiTheme="minorEastAsia" w:hint="eastAsia"/>
          <w:color w:val="000000" w:themeColor="text1"/>
          <w:szCs w:val="21"/>
        </w:rPr>
        <w:t>）、（</w:t>
      </w:r>
      <w:r w:rsidRPr="00B06E2C">
        <w:rPr>
          <w:rStyle w:val="da"/>
          <w:rFonts w:asciiTheme="minorEastAsia" w:eastAsiaTheme="minorEastAsia" w:hAnsiTheme="minorEastAsia"/>
          <w:color w:val="000000" w:themeColor="text1"/>
          <w:szCs w:val="21"/>
        </w:rPr>
        <w:t>1</w:t>
      </w:r>
      <w:r w:rsidRPr="00B06E2C" w:rsidR="006A1BA7">
        <w:rPr>
          <w:rStyle w:val="da"/>
          <w:rFonts w:asciiTheme="minorEastAsia" w:eastAsiaTheme="minorEastAsia" w:hAnsiTheme="minorEastAsia"/>
          <w:color w:val="000000" w:themeColor="text1"/>
          <w:szCs w:val="21"/>
        </w:rPr>
        <w:t>3</w:t>
      </w:r>
      <w:r w:rsidRPr="00B06E2C">
        <w:rPr>
          <w:rStyle w:val="da"/>
          <w:rFonts w:asciiTheme="minorEastAsia" w:eastAsiaTheme="minorEastAsia" w:hAnsiTheme="minorEastAsia" w:hint="eastAsia"/>
          <w:color w:val="000000" w:themeColor="text1"/>
          <w:szCs w:val="21"/>
        </w:rPr>
        <w:t>）所规定比例限制的，基金管理人应在</w:t>
      </w:r>
      <w:r w:rsidRPr="00B06E2C">
        <w:rPr>
          <w:rStyle w:val="da"/>
          <w:rFonts w:asciiTheme="minorEastAsia" w:eastAsiaTheme="minorEastAsia" w:hAnsiTheme="minorEastAsia"/>
          <w:color w:val="000000" w:themeColor="text1"/>
          <w:szCs w:val="21"/>
        </w:rPr>
        <w:t>3</w:t>
      </w:r>
      <w:r w:rsidRPr="00B06E2C">
        <w:rPr>
          <w:rStyle w:val="da"/>
          <w:rFonts w:asciiTheme="minorEastAsia" w:eastAsiaTheme="minorEastAsia" w:hAnsiTheme="minorEastAsia" w:hint="eastAsia"/>
          <w:color w:val="000000" w:themeColor="text1"/>
          <w:szCs w:val="21"/>
        </w:rPr>
        <w:t>个月之内进行调整；</w:t>
      </w:r>
    </w:p>
    <w:p w:rsidR="000B24AB" w:rsidRPr="00B06E2C" w:rsidP="000B24AB" w14:paraId="4B29DF11" w14:textId="13A7C7A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sidR="006A1BA7">
        <w:rPr>
          <w:rStyle w:val="da"/>
          <w:rFonts w:asciiTheme="minorEastAsia" w:eastAsiaTheme="minorEastAsia" w:hAnsiTheme="minorEastAsia"/>
          <w:color w:val="000000" w:themeColor="text1"/>
          <w:szCs w:val="21"/>
        </w:rPr>
        <w:t>14</w:t>
      </w:r>
      <w:r w:rsidRPr="00B06E2C">
        <w:rPr>
          <w:rStyle w:val="da"/>
          <w:rFonts w:asciiTheme="minorEastAsia" w:eastAsiaTheme="minorEastAsia" w:hAnsiTheme="minorEastAsia" w:hint="eastAsia"/>
          <w:color w:val="000000" w:themeColor="text1"/>
          <w:szCs w:val="21"/>
        </w:rPr>
        <w:t>）法律法规及中国证监会规定的和《基金合同》约定的其他投资限制。</w:t>
      </w:r>
    </w:p>
    <w:p w:rsidR="000B24AB" w:rsidRPr="00B06E2C" w:rsidP="000B24AB" w14:paraId="205F6319" w14:textId="3DE869EA">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除上述（</w:t>
      </w:r>
      <w:r w:rsidRPr="00B06E2C">
        <w:rPr>
          <w:rStyle w:val="da"/>
          <w:rFonts w:asciiTheme="minorEastAsia" w:eastAsiaTheme="minorEastAsia" w:hAnsiTheme="minorEastAsia"/>
          <w:color w:val="000000" w:themeColor="text1"/>
          <w:szCs w:val="21"/>
        </w:rPr>
        <w:t>2</w:t>
      </w:r>
      <w:r w:rsidRPr="00B06E2C">
        <w:rPr>
          <w:rStyle w:val="da"/>
          <w:rFonts w:asciiTheme="minorEastAsia" w:eastAsiaTheme="minorEastAsia" w:hAnsiTheme="minorEastAsia" w:hint="eastAsia"/>
          <w:color w:val="000000" w:themeColor="text1"/>
          <w:szCs w:val="21"/>
        </w:rPr>
        <w:t>）、（</w:t>
      </w:r>
      <w:r w:rsidRPr="00B06E2C" w:rsidR="006A1BA7">
        <w:rPr>
          <w:rStyle w:val="da"/>
          <w:rFonts w:asciiTheme="minorEastAsia" w:eastAsiaTheme="minorEastAsia" w:hAnsiTheme="minorEastAsia"/>
          <w:color w:val="000000" w:themeColor="text1"/>
          <w:szCs w:val="21"/>
        </w:rPr>
        <w:t>8</w:t>
      </w:r>
      <w:r w:rsidRPr="00B06E2C">
        <w:rPr>
          <w:rStyle w:val="da"/>
          <w:rFonts w:asciiTheme="minorEastAsia" w:eastAsiaTheme="minorEastAsia" w:hAnsiTheme="minorEastAsia" w:hint="eastAsia"/>
          <w:color w:val="000000" w:themeColor="text1"/>
          <w:szCs w:val="21"/>
        </w:rPr>
        <w:t>）、（</w:t>
      </w:r>
      <w:r w:rsidRPr="00B06E2C" w:rsidR="006A1BA7">
        <w:rPr>
          <w:rStyle w:val="da"/>
          <w:rFonts w:asciiTheme="minorEastAsia" w:eastAsiaTheme="minorEastAsia" w:hAnsiTheme="minorEastAsia"/>
          <w:color w:val="000000" w:themeColor="text1"/>
          <w:szCs w:val="21"/>
        </w:rPr>
        <w:t>9</w:t>
      </w:r>
      <w:r w:rsidRPr="00B06E2C">
        <w:rPr>
          <w:rStyle w:val="da"/>
          <w:rFonts w:asciiTheme="minorEastAsia" w:eastAsiaTheme="minorEastAsia" w:hAnsiTheme="minorEastAsia" w:hint="eastAsia"/>
          <w:color w:val="000000" w:themeColor="text1"/>
          <w:szCs w:val="21"/>
        </w:rPr>
        <w:t>）、（</w:t>
      </w:r>
      <w:r w:rsidRPr="00B06E2C" w:rsidR="006A1BA7">
        <w:rPr>
          <w:rStyle w:val="da"/>
          <w:rFonts w:asciiTheme="minorEastAsia" w:eastAsiaTheme="minorEastAsia" w:hAnsiTheme="minorEastAsia"/>
          <w:color w:val="000000" w:themeColor="text1"/>
          <w:szCs w:val="21"/>
        </w:rPr>
        <w:t>12</w:t>
      </w:r>
      <w:r w:rsidRPr="00B06E2C">
        <w:rPr>
          <w:rStyle w:val="da"/>
          <w:rFonts w:asciiTheme="minorEastAsia" w:eastAsiaTheme="minorEastAsia" w:hAnsiTheme="minorEastAsia" w:hint="eastAsia"/>
          <w:color w:val="000000" w:themeColor="text1"/>
          <w:szCs w:val="21"/>
        </w:rPr>
        <w:t>）、（</w:t>
      </w:r>
      <w:r w:rsidRPr="00B06E2C" w:rsidR="006A1BA7">
        <w:rPr>
          <w:rStyle w:val="da"/>
          <w:rFonts w:asciiTheme="minorEastAsia" w:eastAsiaTheme="minorEastAsia" w:hAnsiTheme="minorEastAsia"/>
          <w:color w:val="000000" w:themeColor="text1"/>
          <w:szCs w:val="21"/>
        </w:rPr>
        <w:t>13</w:t>
      </w:r>
      <w:r w:rsidRPr="00B06E2C">
        <w:rPr>
          <w:rStyle w:val="da"/>
          <w:rFonts w:asciiTheme="minorEastAsia" w:eastAsiaTheme="minorEastAsia" w:hAnsiTheme="minorEastAsia" w:hint="eastAsia"/>
          <w:color w:val="000000" w:themeColor="text1"/>
          <w:szCs w:val="21"/>
        </w:rPr>
        <w:t>）以外，因证券</w:t>
      </w:r>
      <w:r w:rsidRPr="00B06E2C">
        <w:rPr>
          <w:rStyle w:val="da"/>
          <w:rFonts w:asciiTheme="minorEastAsia" w:eastAsiaTheme="minorEastAsia" w:hAnsiTheme="minorEastAsia"/>
          <w:color w:val="000000" w:themeColor="text1"/>
          <w:szCs w:val="21"/>
        </w:rPr>
        <w:t>/</w:t>
      </w:r>
      <w:r w:rsidRPr="00B06E2C">
        <w:rPr>
          <w:rStyle w:val="da"/>
          <w:rFonts w:asciiTheme="minorEastAsia" w:eastAsiaTheme="minorEastAsia" w:hAnsiTheme="minorEastAsia" w:hint="eastAsia"/>
          <w:color w:val="000000" w:themeColor="text1"/>
          <w:szCs w:val="21"/>
        </w:rPr>
        <w:t>期货市场波动、证券发行人合并、基金规模变动等基金管理人之外的因素致使基金投资比例不符合上述规定投资比例的，基金管理人应当在</w:t>
      </w:r>
      <w:r w:rsidRPr="00B06E2C">
        <w:rPr>
          <w:rStyle w:val="da"/>
          <w:rFonts w:asciiTheme="minorEastAsia" w:eastAsiaTheme="minorEastAsia" w:hAnsiTheme="minorEastAsia"/>
          <w:color w:val="000000" w:themeColor="text1"/>
          <w:szCs w:val="21"/>
        </w:rPr>
        <w:t>10</w:t>
      </w:r>
      <w:r w:rsidRPr="00B06E2C">
        <w:rPr>
          <w:rStyle w:val="da"/>
          <w:rFonts w:asciiTheme="minorEastAsia" w:eastAsiaTheme="minorEastAsia" w:hAnsiTheme="minorEastAsia" w:hint="eastAsia"/>
          <w:color w:val="000000" w:themeColor="text1"/>
          <w:szCs w:val="21"/>
        </w:rPr>
        <w:t>个交易日内进行调整，但中国证监会规定的特殊情形除外。</w:t>
      </w:r>
    </w:p>
    <w:p w:rsidR="00746820" w:rsidRPr="00B06E2C" w:rsidP="00C4254C" w14:paraId="06697A58"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szCs w:val="21"/>
        </w:rPr>
        <w:t>基金管理人应当自基金合同生效之日起</w:t>
      </w:r>
      <w:r w:rsidRPr="00B06E2C">
        <w:rPr>
          <w:rStyle w:val="da"/>
          <w:rFonts w:asciiTheme="minorEastAsia" w:eastAsiaTheme="minorEastAsia" w:hAnsiTheme="minorEastAsia"/>
          <w:color w:val="000000" w:themeColor="text1"/>
          <w:szCs w:val="21"/>
        </w:rPr>
        <w:t>6</w:t>
      </w:r>
      <w:r w:rsidRPr="00B06E2C">
        <w:rPr>
          <w:rStyle w:val="da"/>
          <w:rFonts w:asciiTheme="minorEastAsia" w:eastAsiaTheme="minorEastAsia" w:hAnsiTheme="minorEastAsia" w:hint="eastAsia"/>
          <w:color w:val="000000" w:themeColor="text1"/>
          <w:szCs w:val="21"/>
        </w:rPr>
        <w:t>个月内使基金的投资组合比例、投资信用评级不低于</w:t>
      </w:r>
      <w:r w:rsidRPr="00B06E2C">
        <w:rPr>
          <w:rStyle w:val="da"/>
          <w:rFonts w:asciiTheme="minorEastAsia" w:eastAsiaTheme="minorEastAsia" w:hAnsiTheme="minorEastAsia"/>
          <w:color w:val="000000" w:themeColor="text1"/>
          <w:szCs w:val="21"/>
        </w:rPr>
        <w:t>AA+</w:t>
      </w:r>
      <w:r w:rsidRPr="00B06E2C">
        <w:rPr>
          <w:rStyle w:val="da"/>
          <w:rFonts w:asciiTheme="minorEastAsia" w:eastAsiaTheme="minorEastAsia" w:hAnsiTheme="minorEastAsia" w:hint="eastAsia"/>
          <w:color w:val="000000" w:themeColor="text1"/>
          <w:szCs w:val="21"/>
        </w:rPr>
        <w:t>的信用债及资产支持证券的要求符合基金合同的有关约定。在上述期间内，本基金的投资范围、投资策略应当符合基金合同的其他约定。基金托管人对基金的投资的监督与检查自本基金合同生效之日起开始。</w:t>
      </w:r>
    </w:p>
    <w:p w:rsidR="003E68D9" w:rsidRPr="00B06E2C" w:rsidP="003E68D9" w14:paraId="178747A8"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3</w:t>
      </w:r>
      <w:r w:rsidRPr="00B06E2C">
        <w:rPr>
          <w:rStyle w:val="da"/>
          <w:rFonts w:asciiTheme="minorEastAsia" w:eastAsiaTheme="minorEastAsia" w:hAnsiTheme="minorEastAsia" w:hint="eastAsia"/>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46820" w:rsidRPr="00B06E2C" w:rsidP="00646375" w14:paraId="3BD4A8A9"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4</w:t>
      </w:r>
      <w:r w:rsidRPr="00B06E2C">
        <w:rPr>
          <w:rStyle w:val="da"/>
          <w:rFonts w:asciiTheme="minorEastAsia" w:eastAsiaTheme="minorEastAsia" w:hAnsiTheme="minorEastAsia" w:hint="eastAsia"/>
          <w:color w:val="000000" w:themeColor="text1"/>
          <w:szCs w:val="21"/>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3E68D9" w:rsidRPr="00B06E2C" w:rsidP="003E68D9" w14:paraId="685730D0"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w:t>
      </w:r>
      <w:r w:rsidRPr="00B06E2C" w:rsidR="00DA2FD2">
        <w:rPr>
          <w:rStyle w:val="da"/>
          <w:rFonts w:asciiTheme="minorEastAsia" w:eastAsiaTheme="minorEastAsia" w:hAnsiTheme="minorEastAsia" w:hint="eastAsia"/>
          <w:color w:val="000000" w:themeColor="text1"/>
          <w:szCs w:val="21"/>
        </w:rPr>
        <w:t>七</w:t>
      </w:r>
      <w:r w:rsidRPr="00B06E2C">
        <w:rPr>
          <w:rStyle w:val="da"/>
          <w:rFonts w:asciiTheme="minorEastAsia" w:eastAsiaTheme="minorEastAsia" w:hAnsiTheme="minorEastAsia" w:hint="eastAsia"/>
          <w:color w:val="000000" w:themeColor="text1"/>
          <w:szCs w:val="21"/>
        </w:rPr>
        <w:t>）</w:t>
      </w:r>
      <w:bookmarkEnd w:id="94"/>
      <w:r w:rsidRPr="00B06E2C">
        <w:rPr>
          <w:rStyle w:val="da"/>
          <w:rFonts w:asciiTheme="minorEastAsia" w:eastAsiaTheme="minorEastAsia" w:hAnsiTheme="minorEastAsia" w:hint="eastAsia"/>
          <w:color w:val="000000" w:themeColor="text1"/>
          <w:szCs w:val="21"/>
        </w:rPr>
        <w:t>基金管理人代表基金行使债权人权利的处理原则及方法</w:t>
      </w:r>
    </w:p>
    <w:p w:rsidR="003E68D9" w:rsidRPr="00B06E2C" w:rsidP="003E68D9" w14:paraId="73F87819"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1</w:t>
      </w:r>
      <w:r w:rsidRPr="00B06E2C">
        <w:rPr>
          <w:rStyle w:val="da"/>
          <w:rFonts w:asciiTheme="minorEastAsia" w:eastAsiaTheme="minorEastAsia" w:hAnsiTheme="minorEastAsia" w:hint="eastAsia"/>
          <w:color w:val="000000" w:themeColor="text1"/>
          <w:szCs w:val="21"/>
        </w:rPr>
        <w:t>、基金管理人按照国家有关规定代表基金独立行使债权人权利，保护基金份额持有人的利益；</w:t>
      </w:r>
      <w:r w:rsidRPr="00B06E2C">
        <w:rPr>
          <w:rStyle w:val="da"/>
          <w:rFonts w:asciiTheme="minorEastAsia" w:eastAsiaTheme="minorEastAsia" w:hAnsiTheme="minorEastAsia"/>
          <w:color w:val="000000" w:themeColor="text1"/>
          <w:szCs w:val="21"/>
        </w:rPr>
        <w:t xml:space="preserve"> </w:t>
      </w:r>
    </w:p>
    <w:p w:rsidR="003E68D9" w:rsidRPr="00B06E2C" w:rsidP="003E68D9" w14:paraId="1E243D70"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2</w:t>
      </w:r>
      <w:r w:rsidRPr="00B06E2C">
        <w:rPr>
          <w:rStyle w:val="da"/>
          <w:rFonts w:asciiTheme="minorEastAsia" w:eastAsiaTheme="minorEastAsia" w:hAnsiTheme="minorEastAsia" w:hint="eastAsia"/>
          <w:color w:val="000000" w:themeColor="text1"/>
          <w:szCs w:val="21"/>
        </w:rPr>
        <w:t>、有利于基金财产的安全与增值；</w:t>
      </w:r>
      <w:r w:rsidRPr="00B06E2C">
        <w:rPr>
          <w:rStyle w:val="da"/>
          <w:rFonts w:asciiTheme="minorEastAsia" w:eastAsiaTheme="minorEastAsia" w:hAnsiTheme="minorEastAsia"/>
          <w:color w:val="000000" w:themeColor="text1"/>
          <w:szCs w:val="21"/>
        </w:rPr>
        <w:t xml:space="preserve"> </w:t>
      </w:r>
    </w:p>
    <w:p w:rsidR="00746820" w:rsidRPr="00B06E2C" w:rsidP="003E68D9" w14:paraId="6F55A9F5"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3</w:t>
      </w:r>
      <w:r w:rsidRPr="00B06E2C">
        <w:rPr>
          <w:rStyle w:val="da"/>
          <w:rFonts w:asciiTheme="minorEastAsia" w:eastAsiaTheme="minorEastAsia" w:hAnsiTheme="minorEastAsia" w:hint="eastAsia"/>
          <w:color w:val="000000" w:themeColor="text1"/>
          <w:szCs w:val="21"/>
        </w:rPr>
        <w:t>、不通过关联交易为自身、雇员、授权代理人或任何存在利害关系的第三人牟取任何</w:t>
      </w:r>
      <w:r w:rsidRPr="00B06E2C">
        <w:rPr>
          <w:rStyle w:val="da"/>
          <w:rFonts w:asciiTheme="minorEastAsia" w:eastAsiaTheme="minorEastAsia" w:hAnsiTheme="minorEastAsia" w:hint="eastAsia"/>
          <w:color w:val="000000" w:themeColor="text1"/>
          <w:szCs w:val="21"/>
        </w:rPr>
        <w:t>不当利益。</w:t>
      </w:r>
    </w:p>
    <w:p w:rsidR="001D017E" w:rsidRPr="00B06E2C" w:rsidP="00C4254C" w14:paraId="446605A7"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（八）侧袋机制的实施和投资运作安排</w:t>
      </w:r>
    </w:p>
    <w:p w:rsidR="001D017E" w:rsidRPr="00B06E2C" w:rsidP="00C4254C" w14:paraId="18F3B601"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D017E" w:rsidRPr="00B06E2C" w:rsidP="00C4254C" w14:paraId="589A1223"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侧袋机制实施期间，本部分约定的投资组合比例、投资策略、组合限制、业绩比较基准、风险收益特征等约定仅适用于主袋账户。</w:t>
      </w:r>
    </w:p>
    <w:p w:rsidR="001E4087" w:rsidRPr="00B06E2C" w:rsidP="00356710" w14:paraId="29B6B763"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侧袋账户的实施条件、实施程序、运作安排、投资安排、特定资产的处置变现和支付等对投资者权益有重大影响的事项详见本招募说明书“侧袋机制”部分的规定。</w:t>
      </w:r>
    </w:p>
    <w:p w:rsidR="001E4087" w:rsidRPr="00B06E2C" w:rsidP="00020EAF" w14:paraId="61A60F4E" w14:textId="77777777">
      <w:pPr>
        <w:spacing w:line="360" w:lineRule="auto"/>
        <w:ind w:firstLine="420" w:firstLineChars="200"/>
        <w:rPr>
          <w:rStyle w:val="da"/>
          <w:rFonts w:asciiTheme="minorEastAsia" w:eastAsiaTheme="minorEastAsia" w:hAnsiTheme="minorEastAsia"/>
          <w:color w:val="000000" w:themeColor="text1"/>
          <w:szCs w:val="21"/>
        </w:rPr>
      </w:pPr>
      <w:bookmarkStart w:id="95" w:name="_Toc362337989"/>
      <w:r w:rsidRPr="00B06E2C">
        <w:rPr>
          <w:rStyle w:val="da"/>
          <w:rFonts w:asciiTheme="minorEastAsia" w:eastAsiaTheme="minorEastAsia" w:hAnsiTheme="minorEastAsia"/>
          <w:color w:val="000000" w:themeColor="text1"/>
          <w:szCs w:val="21"/>
        </w:rPr>
        <w:t>（九）</w:t>
      </w:r>
      <w:r w:rsidRPr="00B06E2C">
        <w:rPr>
          <w:rStyle w:val="da"/>
          <w:rFonts w:asciiTheme="minorEastAsia" w:eastAsiaTheme="minorEastAsia" w:hAnsiTheme="minorEastAsia" w:hint="eastAsia"/>
          <w:color w:val="000000" w:themeColor="text1"/>
          <w:szCs w:val="21"/>
        </w:rPr>
        <w:t>基金投资组合报告（未经审计）</w:t>
      </w:r>
      <w:bookmarkEnd w:id="95"/>
    </w:p>
    <w:p w:rsidR="001E4087" w:rsidRPr="00B06E2C" w:rsidP="00020EAF" w14:paraId="3AA601F9"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1E4087" w:rsidRPr="00B06E2C" w:rsidP="00020EAF" w14:paraId="0DA670BF"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hint="eastAsia"/>
          <w:color w:val="000000" w:themeColor="text1"/>
          <w:szCs w:val="21"/>
        </w:rPr>
        <w:t>本基金的托管人中国工商银行股份有限公司根据本基金合同的规定，复核了本报告的内容，保证复核内容不存在虚假记载、误导性陈述或者重大遗漏。</w:t>
      </w:r>
    </w:p>
    <w:p w:rsidR="001E4087" w:rsidRPr="00B06E2C" w:rsidP="00020EAF" w14:paraId="45400735"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rPr>
        <w:t>本投资组合报告有关数据的期间为2023年7月1日至2023年9月30日。</w:t>
      </w:r>
    </w:p>
    <w:p w:rsidR="00432737" w:rsidRPr="00B06E2C" w:rsidP="009D4ADC" w14:paraId="44616275"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1、 报告期末基金资产组合情况</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685"/>
        <w:gridCol w:w="3031"/>
        <w:gridCol w:w="2860"/>
        <w:gridCol w:w="1724"/>
      </w:tblGrid>
      <w:tr w14:paraId="6CEB68C9" w14:textId="77777777">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720" w:type="dxa"/>
            <w:vAlign w:val="center"/>
          </w:tcPr>
          <w:p w:rsidR="00432737" w:rsidRPr="00B06E2C" w14:paraId="670AF30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序号</w:t>
            </w:r>
          </w:p>
        </w:tc>
        <w:tc>
          <w:tcPr>
            <w:tcW w:w="3357" w:type="dxa"/>
            <w:vAlign w:val="center"/>
          </w:tcPr>
          <w:p w:rsidR="00432737" w:rsidRPr="00B06E2C" w14:paraId="2A1B1DA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项目</w:t>
            </w:r>
          </w:p>
        </w:tc>
        <w:tc>
          <w:tcPr>
            <w:tcW w:w="2977" w:type="dxa"/>
            <w:vAlign w:val="center"/>
          </w:tcPr>
          <w:p w:rsidR="00432737" w:rsidRPr="00B06E2C" w14:paraId="6D4E5B8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金额(元)</w:t>
            </w:r>
          </w:p>
        </w:tc>
        <w:tc>
          <w:tcPr>
            <w:tcW w:w="1843" w:type="dxa"/>
            <w:vAlign w:val="center"/>
          </w:tcPr>
          <w:p w:rsidR="00432737" w:rsidRPr="00B06E2C" w14:paraId="721A102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占基金总资产的比例(%)</w:t>
            </w:r>
          </w:p>
        </w:tc>
      </w:tr>
      <w:tr w14:paraId="618DE844" w14:textId="77777777">
        <w:tblPrEx>
          <w:tblW w:w="0" w:type="auto"/>
          <w:tblLook w:val="04A0"/>
        </w:tblPrEx>
        <w:tc>
          <w:tcPr>
            <w:tcW w:w="720" w:type="dxa"/>
            <w:vAlign w:val="center"/>
          </w:tcPr>
          <w:p w:rsidR="00432737" w:rsidRPr="00B06E2C" w14:paraId="1E1FCA2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p>
        </w:tc>
        <w:tc>
          <w:tcPr>
            <w:tcW w:w="3357" w:type="dxa"/>
            <w:vAlign w:val="center"/>
          </w:tcPr>
          <w:p w:rsidR="00432737" w:rsidRPr="00B06E2C" w14:paraId="449AF9A2"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权益投资</w:t>
            </w:r>
          </w:p>
        </w:tc>
        <w:tc>
          <w:tcPr>
            <w:tcW w:w="2977" w:type="dxa"/>
            <w:vAlign w:val="center"/>
          </w:tcPr>
          <w:p w:rsidR="00432737" w:rsidRPr="00B06E2C" w14:paraId="08678FED"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c>
          <w:tcPr>
            <w:tcW w:w="1843" w:type="dxa"/>
            <w:vAlign w:val="center"/>
          </w:tcPr>
          <w:p w:rsidR="00432737" w:rsidRPr="00B06E2C" w14:paraId="080922EF"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1F6A10D9" w14:textId="77777777">
        <w:tblPrEx>
          <w:tblW w:w="0" w:type="auto"/>
          <w:tblLook w:val="04A0"/>
        </w:tblPrEx>
        <w:tc>
          <w:tcPr>
            <w:tcW w:w="720" w:type="dxa"/>
            <w:vAlign w:val="center"/>
          </w:tcPr>
          <w:p w:rsidR="00432737" w:rsidRPr="00B06E2C" w14:paraId="1C145072" w14:textId="77777777">
            <w:pPr>
              <w:jc w:val="center"/>
              <w:rPr>
                <w:rFonts w:asciiTheme="minorEastAsia" w:eastAsiaTheme="minorEastAsia" w:hAnsiTheme="minorEastAsia"/>
                <w:color w:val="000000" w:themeColor="text1"/>
              </w:rPr>
            </w:pPr>
          </w:p>
        </w:tc>
        <w:tc>
          <w:tcPr>
            <w:tcW w:w="3357" w:type="dxa"/>
            <w:vAlign w:val="center"/>
          </w:tcPr>
          <w:p w:rsidR="00432737" w:rsidRPr="00B06E2C" w14:paraId="525EF3CA"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其中：股票</w:t>
            </w:r>
          </w:p>
        </w:tc>
        <w:tc>
          <w:tcPr>
            <w:tcW w:w="2977" w:type="dxa"/>
            <w:vAlign w:val="center"/>
          </w:tcPr>
          <w:p w:rsidR="00432737" w:rsidRPr="00B06E2C" w14:paraId="1FBB6613"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c>
          <w:tcPr>
            <w:tcW w:w="1843" w:type="dxa"/>
            <w:vAlign w:val="center"/>
          </w:tcPr>
          <w:p w:rsidR="00432737" w:rsidRPr="00B06E2C" w14:paraId="7347AAA2"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76DCA49A" w14:textId="77777777">
        <w:tblPrEx>
          <w:tblW w:w="0" w:type="auto"/>
          <w:tblLook w:val="04A0"/>
        </w:tblPrEx>
        <w:tc>
          <w:tcPr>
            <w:tcW w:w="720" w:type="dxa"/>
            <w:vAlign w:val="center"/>
          </w:tcPr>
          <w:p w:rsidR="00432737" w:rsidRPr="00B06E2C" w14:paraId="4315226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p>
        </w:tc>
        <w:tc>
          <w:tcPr>
            <w:tcW w:w="3357" w:type="dxa"/>
            <w:vAlign w:val="center"/>
          </w:tcPr>
          <w:p w:rsidR="00432737" w:rsidRPr="00B06E2C" w14:paraId="1CD4E35E"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固定收益投资</w:t>
            </w:r>
          </w:p>
        </w:tc>
        <w:tc>
          <w:tcPr>
            <w:tcW w:w="2977" w:type="dxa"/>
            <w:vAlign w:val="center"/>
          </w:tcPr>
          <w:p w:rsidR="00432737" w:rsidRPr="00B06E2C" w14:paraId="2E2357DA"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11,995,835,002.81</w:t>
            </w:r>
          </w:p>
        </w:tc>
        <w:tc>
          <w:tcPr>
            <w:tcW w:w="1843" w:type="dxa"/>
            <w:vAlign w:val="center"/>
          </w:tcPr>
          <w:p w:rsidR="00432737" w:rsidRPr="00B06E2C" w14:paraId="1CEE23B5"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97.26</w:t>
            </w:r>
          </w:p>
        </w:tc>
      </w:tr>
      <w:tr w14:paraId="5F59E119" w14:textId="77777777">
        <w:tblPrEx>
          <w:tblW w:w="0" w:type="auto"/>
          <w:tblLook w:val="04A0"/>
        </w:tblPrEx>
        <w:tc>
          <w:tcPr>
            <w:tcW w:w="720" w:type="dxa"/>
            <w:vAlign w:val="center"/>
          </w:tcPr>
          <w:p w:rsidR="00432737" w:rsidRPr="00B06E2C" w14:paraId="09A39D96" w14:textId="77777777">
            <w:pPr>
              <w:jc w:val="center"/>
              <w:rPr>
                <w:rFonts w:asciiTheme="minorEastAsia" w:eastAsiaTheme="minorEastAsia" w:hAnsiTheme="minorEastAsia"/>
                <w:color w:val="000000" w:themeColor="text1"/>
              </w:rPr>
            </w:pPr>
          </w:p>
        </w:tc>
        <w:tc>
          <w:tcPr>
            <w:tcW w:w="3357" w:type="dxa"/>
            <w:vAlign w:val="center"/>
          </w:tcPr>
          <w:p w:rsidR="00432737" w:rsidRPr="00B06E2C" w14:paraId="64E13DDC"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其中：债券</w:t>
            </w:r>
          </w:p>
        </w:tc>
        <w:tc>
          <w:tcPr>
            <w:tcW w:w="2977" w:type="dxa"/>
            <w:vAlign w:val="center"/>
          </w:tcPr>
          <w:p w:rsidR="00432737" w:rsidRPr="00B06E2C" w14:paraId="300F0DDE"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11,555,368,226.27</w:t>
            </w:r>
          </w:p>
        </w:tc>
        <w:tc>
          <w:tcPr>
            <w:tcW w:w="1843" w:type="dxa"/>
            <w:vAlign w:val="center"/>
          </w:tcPr>
          <w:p w:rsidR="00432737" w:rsidRPr="00B06E2C" w14:paraId="4C93DB88"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93.69</w:t>
            </w:r>
          </w:p>
        </w:tc>
      </w:tr>
      <w:tr w14:paraId="4BAD0BBD" w14:textId="77777777">
        <w:tblPrEx>
          <w:tblW w:w="0" w:type="auto"/>
          <w:tblLook w:val="04A0"/>
        </w:tblPrEx>
        <w:tc>
          <w:tcPr>
            <w:tcW w:w="720" w:type="dxa"/>
            <w:vAlign w:val="center"/>
          </w:tcPr>
          <w:p w:rsidR="00432737" w:rsidRPr="00B06E2C" w14:paraId="161D5D1E" w14:textId="77777777">
            <w:pPr>
              <w:jc w:val="center"/>
              <w:rPr>
                <w:rFonts w:asciiTheme="minorEastAsia" w:eastAsiaTheme="minorEastAsia" w:hAnsiTheme="minorEastAsia"/>
                <w:color w:val="000000" w:themeColor="text1"/>
              </w:rPr>
            </w:pPr>
          </w:p>
        </w:tc>
        <w:tc>
          <w:tcPr>
            <w:tcW w:w="3357" w:type="dxa"/>
            <w:vAlign w:val="center"/>
          </w:tcPr>
          <w:p w:rsidR="00432737" w:rsidRPr="00B06E2C" w14:paraId="7F8A03FD"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资产支持证券</w:t>
            </w:r>
          </w:p>
        </w:tc>
        <w:tc>
          <w:tcPr>
            <w:tcW w:w="2977" w:type="dxa"/>
            <w:vAlign w:val="center"/>
          </w:tcPr>
          <w:p w:rsidR="00432737" w:rsidRPr="00B06E2C" w14:paraId="6CC7F4AC"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440,466,776.54</w:t>
            </w:r>
          </w:p>
        </w:tc>
        <w:tc>
          <w:tcPr>
            <w:tcW w:w="1843" w:type="dxa"/>
            <w:vAlign w:val="center"/>
          </w:tcPr>
          <w:p w:rsidR="00432737" w:rsidRPr="00B06E2C" w14:paraId="4E025CC0"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3.57</w:t>
            </w:r>
          </w:p>
        </w:tc>
      </w:tr>
      <w:tr w14:paraId="4986D95A" w14:textId="77777777">
        <w:tblPrEx>
          <w:tblW w:w="0" w:type="auto"/>
          <w:tblLook w:val="04A0"/>
        </w:tblPrEx>
        <w:tc>
          <w:tcPr>
            <w:tcW w:w="720" w:type="dxa"/>
          </w:tcPr>
          <w:p w:rsidR="00432737" w:rsidRPr="00B06E2C" w14:paraId="48A8314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p>
        </w:tc>
        <w:tc>
          <w:tcPr>
            <w:tcW w:w="3357" w:type="dxa"/>
          </w:tcPr>
          <w:p w:rsidR="00432737" w:rsidRPr="00B06E2C" w14:paraId="7776F536"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贵金属投资</w:t>
            </w:r>
          </w:p>
        </w:tc>
        <w:tc>
          <w:tcPr>
            <w:tcW w:w="2977" w:type="dxa"/>
            <w:vAlign w:val="center"/>
          </w:tcPr>
          <w:p w:rsidR="00432737" w:rsidRPr="00B06E2C" w14:paraId="29AA0DF5"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c>
          <w:tcPr>
            <w:tcW w:w="1843" w:type="dxa"/>
            <w:vAlign w:val="center"/>
          </w:tcPr>
          <w:p w:rsidR="00432737" w:rsidRPr="00B06E2C" w14:paraId="7BE634DC"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4D1741D4" w14:textId="77777777">
        <w:tblPrEx>
          <w:tblW w:w="0" w:type="auto"/>
          <w:tblLook w:val="04A0"/>
        </w:tblPrEx>
        <w:tc>
          <w:tcPr>
            <w:tcW w:w="720" w:type="dxa"/>
            <w:vAlign w:val="center"/>
          </w:tcPr>
          <w:p w:rsidR="00432737" w:rsidRPr="00B06E2C" w14:paraId="554D2E3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p>
        </w:tc>
        <w:tc>
          <w:tcPr>
            <w:tcW w:w="3357" w:type="dxa"/>
            <w:vAlign w:val="center"/>
          </w:tcPr>
          <w:p w:rsidR="00432737" w:rsidRPr="00B06E2C" w14:paraId="0CF373CA"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金融衍生品投资</w:t>
            </w:r>
          </w:p>
        </w:tc>
        <w:tc>
          <w:tcPr>
            <w:tcW w:w="2977" w:type="dxa"/>
            <w:vAlign w:val="center"/>
          </w:tcPr>
          <w:p w:rsidR="00432737" w:rsidRPr="00B06E2C" w14:paraId="72ADC480"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c>
          <w:tcPr>
            <w:tcW w:w="1843" w:type="dxa"/>
            <w:vAlign w:val="center"/>
          </w:tcPr>
          <w:p w:rsidR="00432737" w:rsidRPr="00B06E2C" w14:paraId="0F586494"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3831AFC3" w14:textId="77777777">
        <w:tblPrEx>
          <w:tblW w:w="0" w:type="auto"/>
          <w:tblLook w:val="04A0"/>
        </w:tblPrEx>
        <w:tc>
          <w:tcPr>
            <w:tcW w:w="720" w:type="dxa"/>
            <w:vAlign w:val="center"/>
          </w:tcPr>
          <w:p w:rsidR="00432737" w:rsidRPr="00B06E2C" w14:paraId="1045477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w:t>
            </w:r>
          </w:p>
        </w:tc>
        <w:tc>
          <w:tcPr>
            <w:tcW w:w="3357" w:type="dxa"/>
            <w:vAlign w:val="center"/>
          </w:tcPr>
          <w:p w:rsidR="00432737" w:rsidRPr="00B06E2C" w14:paraId="4CD39E2F"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买入返售金融资产</w:t>
            </w:r>
          </w:p>
        </w:tc>
        <w:tc>
          <w:tcPr>
            <w:tcW w:w="2977" w:type="dxa"/>
            <w:vAlign w:val="center"/>
          </w:tcPr>
          <w:p w:rsidR="00432737" w:rsidRPr="00B06E2C" w14:paraId="6D6857E0"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225,080,056.90</w:t>
            </w:r>
          </w:p>
        </w:tc>
        <w:tc>
          <w:tcPr>
            <w:tcW w:w="1843" w:type="dxa"/>
            <w:vAlign w:val="center"/>
          </w:tcPr>
          <w:p w:rsidR="00432737" w:rsidRPr="00B06E2C" w14:paraId="57000E4E"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1.82</w:t>
            </w:r>
          </w:p>
        </w:tc>
      </w:tr>
      <w:tr w14:paraId="739AA734" w14:textId="77777777">
        <w:tblPrEx>
          <w:tblW w:w="0" w:type="auto"/>
          <w:tblLook w:val="04A0"/>
        </w:tblPrEx>
        <w:tc>
          <w:tcPr>
            <w:tcW w:w="720" w:type="dxa"/>
            <w:vAlign w:val="center"/>
          </w:tcPr>
          <w:p w:rsidR="00432737" w:rsidRPr="00B06E2C" w14:paraId="6530951E" w14:textId="77777777">
            <w:pPr>
              <w:jc w:val="center"/>
              <w:rPr>
                <w:rFonts w:asciiTheme="minorEastAsia" w:eastAsiaTheme="minorEastAsia" w:hAnsiTheme="minorEastAsia"/>
                <w:color w:val="000000" w:themeColor="text1"/>
              </w:rPr>
            </w:pPr>
          </w:p>
        </w:tc>
        <w:tc>
          <w:tcPr>
            <w:tcW w:w="3357" w:type="dxa"/>
            <w:vAlign w:val="center"/>
          </w:tcPr>
          <w:p w:rsidR="00432737" w:rsidRPr="00B06E2C" w14:paraId="13D59278"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其中：买断式回购的买入返售金融资产</w:t>
            </w:r>
          </w:p>
        </w:tc>
        <w:tc>
          <w:tcPr>
            <w:tcW w:w="2977" w:type="dxa"/>
            <w:vAlign w:val="center"/>
          </w:tcPr>
          <w:p w:rsidR="00432737" w:rsidRPr="00B06E2C" w14:paraId="0360AEA9"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c>
          <w:tcPr>
            <w:tcW w:w="1843" w:type="dxa"/>
            <w:vAlign w:val="center"/>
          </w:tcPr>
          <w:p w:rsidR="00432737" w:rsidRPr="00B06E2C" w14:paraId="2F192B30"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26C555C7" w14:textId="77777777">
        <w:tblPrEx>
          <w:tblW w:w="0" w:type="auto"/>
          <w:tblLook w:val="04A0"/>
        </w:tblPrEx>
        <w:tc>
          <w:tcPr>
            <w:tcW w:w="720" w:type="dxa"/>
            <w:vAlign w:val="center"/>
          </w:tcPr>
          <w:p w:rsidR="00432737" w:rsidRPr="00B06E2C" w14:paraId="0F0D5CC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w:t>
            </w:r>
          </w:p>
        </w:tc>
        <w:tc>
          <w:tcPr>
            <w:tcW w:w="3357" w:type="dxa"/>
            <w:vAlign w:val="center"/>
          </w:tcPr>
          <w:p w:rsidR="00432737" w:rsidRPr="00B06E2C" w14:paraId="0EACB42E"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银行存款和结算备付金合计</w:t>
            </w:r>
          </w:p>
        </w:tc>
        <w:tc>
          <w:tcPr>
            <w:tcW w:w="2977" w:type="dxa"/>
            <w:vAlign w:val="center"/>
          </w:tcPr>
          <w:p w:rsidR="00432737" w:rsidRPr="00B06E2C" w14:paraId="12890E8C"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99,901,460.39</w:t>
            </w:r>
          </w:p>
        </w:tc>
        <w:tc>
          <w:tcPr>
            <w:tcW w:w="1843" w:type="dxa"/>
            <w:vAlign w:val="center"/>
          </w:tcPr>
          <w:p w:rsidR="00432737" w:rsidRPr="00B06E2C" w14:paraId="2EFFCF6D"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0.81</w:t>
            </w:r>
          </w:p>
        </w:tc>
      </w:tr>
      <w:tr w14:paraId="43002B82" w14:textId="77777777">
        <w:tblPrEx>
          <w:tblW w:w="0" w:type="auto"/>
          <w:tblLook w:val="04A0"/>
        </w:tblPrEx>
        <w:tc>
          <w:tcPr>
            <w:tcW w:w="720" w:type="dxa"/>
            <w:vAlign w:val="center"/>
          </w:tcPr>
          <w:p w:rsidR="00432737" w:rsidRPr="00B06E2C" w14:paraId="7B786A3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w:t>
            </w:r>
          </w:p>
        </w:tc>
        <w:tc>
          <w:tcPr>
            <w:tcW w:w="3357" w:type="dxa"/>
            <w:vAlign w:val="center"/>
          </w:tcPr>
          <w:p w:rsidR="00432737" w:rsidRPr="00B06E2C" w14:paraId="558F9F4A"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其他资产</w:t>
            </w:r>
          </w:p>
        </w:tc>
        <w:tc>
          <w:tcPr>
            <w:tcW w:w="2977" w:type="dxa"/>
            <w:vAlign w:val="center"/>
          </w:tcPr>
          <w:p w:rsidR="00432737" w:rsidRPr="00B06E2C" w14:paraId="01DEB586"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13,086,624.80</w:t>
            </w:r>
          </w:p>
        </w:tc>
        <w:tc>
          <w:tcPr>
            <w:tcW w:w="1843" w:type="dxa"/>
            <w:vAlign w:val="center"/>
          </w:tcPr>
          <w:p w:rsidR="00432737" w:rsidRPr="00B06E2C" w14:paraId="57E68EC6"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0.11</w:t>
            </w:r>
          </w:p>
        </w:tc>
      </w:tr>
      <w:tr w14:paraId="111252CD" w14:textId="77777777">
        <w:tblPrEx>
          <w:tblW w:w="0" w:type="auto"/>
          <w:tblLook w:val="04A0"/>
        </w:tblPrEx>
        <w:tc>
          <w:tcPr>
            <w:tcW w:w="720" w:type="dxa"/>
            <w:vAlign w:val="center"/>
          </w:tcPr>
          <w:p w:rsidR="00432737" w:rsidRPr="00B06E2C" w14:paraId="7891E21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w:t>
            </w:r>
          </w:p>
        </w:tc>
        <w:tc>
          <w:tcPr>
            <w:tcW w:w="3357" w:type="dxa"/>
            <w:vAlign w:val="center"/>
          </w:tcPr>
          <w:p w:rsidR="00432737" w:rsidRPr="00B06E2C" w14:paraId="0F9B20E4"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合计</w:t>
            </w:r>
          </w:p>
        </w:tc>
        <w:tc>
          <w:tcPr>
            <w:tcW w:w="2977" w:type="dxa"/>
            <w:vAlign w:val="center"/>
          </w:tcPr>
          <w:p w:rsidR="00432737" w:rsidRPr="00B06E2C" w14:paraId="4D49759D"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12,333,903,144.90</w:t>
            </w:r>
          </w:p>
        </w:tc>
        <w:tc>
          <w:tcPr>
            <w:tcW w:w="1843" w:type="dxa"/>
            <w:vAlign w:val="center"/>
          </w:tcPr>
          <w:p w:rsidR="00432737" w:rsidRPr="00B06E2C" w14:paraId="1631D703"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100.00</w:t>
            </w:r>
          </w:p>
        </w:tc>
      </w:tr>
    </w:tbl>
    <w:p w:rsidR="00432737" w:rsidRPr="00B06E2C" w:rsidP="009D4ADC" w14:paraId="06FF4B9B"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2、 报告期末按行业分类的股票投资组合</w:t>
      </w:r>
    </w:p>
    <w:p w:rsidR="00432737" w:rsidRPr="00B06E2C" w:rsidP="009D4ADC" w14:paraId="0B043794"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（1）报告期末按行业分类的境内股票投资组合</w:t>
      </w:r>
    </w:p>
    <w:p w:rsidR="00432737" w:rsidRPr="00B06E2C" w:rsidP="009D4ADC" w14:paraId="3BD4DA12"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本基金本报告期末未持有境内股票。</w:t>
      </w:r>
    </w:p>
    <w:p w:rsidR="00432737" w:rsidRPr="00B06E2C" w:rsidP="009D4ADC" w14:paraId="6FBEABF1"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3、 期末按公允价值占基金资产净值比例大小排序的股票投资明细</w:t>
      </w:r>
    </w:p>
    <w:p w:rsidR="00432737" w:rsidRPr="00B06E2C" w:rsidP="009D4ADC" w14:paraId="00D740BA"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（1） 报告期末按公允价值占基金资产净值比例大小排序的前十名股票投资明细</w:t>
      </w:r>
    </w:p>
    <w:p w:rsidR="00432737" w:rsidRPr="00B06E2C" w:rsidP="009D4ADC" w14:paraId="5CDAE2EE"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本基金本报告期末未持有股票。</w:t>
      </w:r>
    </w:p>
    <w:p w:rsidR="00432737" w:rsidRPr="00B06E2C" w:rsidP="009D4ADC" w14:paraId="5440A99D"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4、 报告期末按债券品种分类的债券投资组合</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798"/>
        <w:gridCol w:w="3130"/>
        <w:gridCol w:w="2794"/>
        <w:gridCol w:w="1578"/>
      </w:tblGrid>
      <w:tr w14:paraId="21373C9F" w14:textId="77777777">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817" w:type="dxa"/>
            <w:vAlign w:val="center"/>
          </w:tcPr>
          <w:p w:rsidR="00432737" w:rsidRPr="00B06E2C" w14:paraId="4FB7D99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序号</w:t>
            </w:r>
          </w:p>
        </w:tc>
        <w:tc>
          <w:tcPr>
            <w:tcW w:w="3260" w:type="dxa"/>
            <w:vAlign w:val="center"/>
          </w:tcPr>
          <w:p w:rsidR="00432737" w:rsidRPr="00B06E2C" w14:paraId="5B22F20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债券品种</w:t>
            </w:r>
          </w:p>
        </w:tc>
        <w:tc>
          <w:tcPr>
            <w:tcW w:w="2835" w:type="dxa"/>
            <w:vAlign w:val="center"/>
          </w:tcPr>
          <w:p w:rsidR="00432737" w:rsidRPr="00B06E2C" w14:paraId="66AC12F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公允价值(元)</w:t>
            </w:r>
          </w:p>
        </w:tc>
        <w:tc>
          <w:tcPr>
            <w:tcW w:w="1616" w:type="dxa"/>
            <w:vAlign w:val="center"/>
          </w:tcPr>
          <w:p w:rsidR="00432737" w:rsidRPr="00B06E2C" w14:paraId="72617E4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占基金资产净值比例(％)</w:t>
            </w:r>
          </w:p>
        </w:tc>
      </w:tr>
      <w:tr w14:paraId="6507B2D2" w14:textId="77777777">
        <w:tblPrEx>
          <w:tblW w:w="0" w:type="auto"/>
          <w:tblLook w:val="04A0"/>
        </w:tblPrEx>
        <w:tc>
          <w:tcPr>
            <w:tcW w:w="817" w:type="dxa"/>
            <w:vAlign w:val="center"/>
          </w:tcPr>
          <w:p w:rsidR="00432737" w:rsidRPr="00B06E2C" w14:paraId="5F1D61E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p>
        </w:tc>
        <w:tc>
          <w:tcPr>
            <w:tcW w:w="3260" w:type="dxa"/>
            <w:vAlign w:val="center"/>
          </w:tcPr>
          <w:p w:rsidR="00432737" w:rsidRPr="00B06E2C" w14:paraId="0542837D"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国家债券</w:t>
            </w:r>
          </w:p>
        </w:tc>
        <w:tc>
          <w:tcPr>
            <w:tcW w:w="2835" w:type="dxa"/>
            <w:vAlign w:val="center"/>
          </w:tcPr>
          <w:p w:rsidR="00432737" w:rsidRPr="00B06E2C" w14:paraId="63BB0356"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c>
          <w:tcPr>
            <w:tcW w:w="1616" w:type="dxa"/>
            <w:vAlign w:val="center"/>
          </w:tcPr>
          <w:p w:rsidR="00432737" w:rsidRPr="00B06E2C" w14:paraId="187BEB89"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01CA2889" w14:textId="77777777">
        <w:tblPrEx>
          <w:tblW w:w="0" w:type="auto"/>
          <w:tblLook w:val="04A0"/>
        </w:tblPrEx>
        <w:tc>
          <w:tcPr>
            <w:tcW w:w="817" w:type="dxa"/>
            <w:vAlign w:val="center"/>
          </w:tcPr>
          <w:p w:rsidR="00432737" w:rsidRPr="00B06E2C" w14:paraId="73640A2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p>
        </w:tc>
        <w:tc>
          <w:tcPr>
            <w:tcW w:w="3260" w:type="dxa"/>
            <w:vAlign w:val="center"/>
          </w:tcPr>
          <w:p w:rsidR="00432737" w:rsidRPr="00B06E2C" w14:paraId="5FE5D779"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央行票据</w:t>
            </w:r>
          </w:p>
        </w:tc>
        <w:tc>
          <w:tcPr>
            <w:tcW w:w="2835" w:type="dxa"/>
            <w:vAlign w:val="center"/>
          </w:tcPr>
          <w:p w:rsidR="00432737" w:rsidRPr="00B06E2C" w14:paraId="0F88396B"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c>
          <w:tcPr>
            <w:tcW w:w="1616" w:type="dxa"/>
            <w:vAlign w:val="center"/>
          </w:tcPr>
          <w:p w:rsidR="00432737" w:rsidRPr="00B06E2C" w14:paraId="780F6608"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6C7EE66A" w14:textId="77777777">
        <w:tblPrEx>
          <w:tblW w:w="0" w:type="auto"/>
          <w:tblLook w:val="04A0"/>
        </w:tblPrEx>
        <w:tc>
          <w:tcPr>
            <w:tcW w:w="817" w:type="dxa"/>
            <w:vAlign w:val="center"/>
          </w:tcPr>
          <w:p w:rsidR="00432737" w:rsidRPr="00B06E2C" w14:paraId="4381CB5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p>
        </w:tc>
        <w:tc>
          <w:tcPr>
            <w:tcW w:w="3260" w:type="dxa"/>
            <w:vAlign w:val="center"/>
          </w:tcPr>
          <w:p w:rsidR="00432737" w:rsidRPr="00B06E2C" w14:paraId="65628B97"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金融债券</w:t>
            </w:r>
          </w:p>
        </w:tc>
        <w:tc>
          <w:tcPr>
            <w:tcW w:w="2835" w:type="dxa"/>
            <w:vAlign w:val="center"/>
          </w:tcPr>
          <w:p w:rsidR="00432737" w:rsidRPr="00B06E2C" w14:paraId="10921F89"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7,589,598,058.67</w:t>
            </w:r>
          </w:p>
        </w:tc>
        <w:tc>
          <w:tcPr>
            <w:tcW w:w="1616" w:type="dxa"/>
            <w:vAlign w:val="center"/>
          </w:tcPr>
          <w:p w:rsidR="00432737" w:rsidRPr="00B06E2C" w14:paraId="50D09207"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82.62</w:t>
            </w:r>
          </w:p>
        </w:tc>
      </w:tr>
      <w:tr w14:paraId="32300561" w14:textId="77777777">
        <w:tblPrEx>
          <w:tblW w:w="0" w:type="auto"/>
          <w:tblLook w:val="04A0"/>
        </w:tblPrEx>
        <w:tc>
          <w:tcPr>
            <w:tcW w:w="817" w:type="dxa"/>
            <w:vAlign w:val="center"/>
          </w:tcPr>
          <w:p w:rsidR="00432737" w:rsidRPr="00B06E2C" w14:paraId="5B5A6279" w14:textId="77777777">
            <w:pPr>
              <w:jc w:val="center"/>
              <w:rPr>
                <w:rFonts w:asciiTheme="minorEastAsia" w:eastAsiaTheme="minorEastAsia" w:hAnsiTheme="minorEastAsia"/>
                <w:color w:val="000000" w:themeColor="text1"/>
              </w:rPr>
            </w:pPr>
          </w:p>
        </w:tc>
        <w:tc>
          <w:tcPr>
            <w:tcW w:w="3260" w:type="dxa"/>
            <w:vAlign w:val="center"/>
          </w:tcPr>
          <w:p w:rsidR="00432737" w:rsidRPr="00B06E2C" w14:paraId="3580A070"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其中：政策性金融债</w:t>
            </w:r>
          </w:p>
        </w:tc>
        <w:tc>
          <w:tcPr>
            <w:tcW w:w="2835" w:type="dxa"/>
            <w:vAlign w:val="center"/>
          </w:tcPr>
          <w:p w:rsidR="00432737" w:rsidRPr="00B06E2C" w14:paraId="2297B26B"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637,442,277.75</w:t>
            </w:r>
          </w:p>
        </w:tc>
        <w:tc>
          <w:tcPr>
            <w:tcW w:w="1616" w:type="dxa"/>
            <w:vAlign w:val="center"/>
          </w:tcPr>
          <w:p w:rsidR="00432737" w:rsidRPr="00B06E2C" w14:paraId="30A48285"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6.94</w:t>
            </w:r>
          </w:p>
        </w:tc>
      </w:tr>
      <w:tr w14:paraId="5DC09103" w14:textId="77777777">
        <w:tblPrEx>
          <w:tblW w:w="0" w:type="auto"/>
          <w:tblLook w:val="04A0"/>
        </w:tblPrEx>
        <w:tc>
          <w:tcPr>
            <w:tcW w:w="817" w:type="dxa"/>
            <w:vAlign w:val="center"/>
          </w:tcPr>
          <w:p w:rsidR="00432737" w:rsidRPr="00B06E2C" w14:paraId="774B24A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p>
        </w:tc>
        <w:tc>
          <w:tcPr>
            <w:tcW w:w="3260" w:type="dxa"/>
            <w:vAlign w:val="center"/>
          </w:tcPr>
          <w:p w:rsidR="00432737" w:rsidRPr="00B06E2C" w14:paraId="18C98F95"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企业债券</w:t>
            </w:r>
          </w:p>
        </w:tc>
        <w:tc>
          <w:tcPr>
            <w:tcW w:w="2835" w:type="dxa"/>
            <w:vAlign w:val="center"/>
          </w:tcPr>
          <w:p w:rsidR="00432737" w:rsidRPr="00B06E2C" w14:paraId="0795FF1B"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1,044,605,613.34</w:t>
            </w:r>
          </w:p>
        </w:tc>
        <w:tc>
          <w:tcPr>
            <w:tcW w:w="1616" w:type="dxa"/>
            <w:vAlign w:val="center"/>
          </w:tcPr>
          <w:p w:rsidR="00432737" w:rsidRPr="00B06E2C" w14:paraId="20685639"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11.37</w:t>
            </w:r>
          </w:p>
        </w:tc>
      </w:tr>
      <w:tr w14:paraId="79C01881" w14:textId="77777777">
        <w:tblPrEx>
          <w:tblW w:w="0" w:type="auto"/>
          <w:tblLook w:val="04A0"/>
        </w:tblPrEx>
        <w:tc>
          <w:tcPr>
            <w:tcW w:w="817" w:type="dxa"/>
            <w:vAlign w:val="center"/>
          </w:tcPr>
          <w:p w:rsidR="00432737" w:rsidRPr="00B06E2C" w14:paraId="3F8804C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w:t>
            </w:r>
          </w:p>
        </w:tc>
        <w:tc>
          <w:tcPr>
            <w:tcW w:w="3260" w:type="dxa"/>
            <w:vAlign w:val="center"/>
          </w:tcPr>
          <w:p w:rsidR="00432737" w:rsidRPr="00B06E2C" w14:paraId="602CBE61"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企业短期融资券</w:t>
            </w:r>
          </w:p>
        </w:tc>
        <w:tc>
          <w:tcPr>
            <w:tcW w:w="2835" w:type="dxa"/>
            <w:vAlign w:val="center"/>
          </w:tcPr>
          <w:p w:rsidR="00432737" w:rsidRPr="00B06E2C" w14:paraId="2F9078E3"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130,682,081.97</w:t>
            </w:r>
          </w:p>
        </w:tc>
        <w:tc>
          <w:tcPr>
            <w:tcW w:w="1616" w:type="dxa"/>
            <w:vAlign w:val="center"/>
          </w:tcPr>
          <w:p w:rsidR="00432737" w:rsidRPr="00B06E2C" w14:paraId="547A7AA6"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1.42</w:t>
            </w:r>
          </w:p>
        </w:tc>
      </w:tr>
      <w:tr w14:paraId="706DCF05" w14:textId="77777777">
        <w:tblPrEx>
          <w:tblW w:w="0" w:type="auto"/>
          <w:tblLook w:val="04A0"/>
        </w:tblPrEx>
        <w:tc>
          <w:tcPr>
            <w:tcW w:w="817" w:type="dxa"/>
            <w:vAlign w:val="center"/>
          </w:tcPr>
          <w:p w:rsidR="00432737" w:rsidRPr="00B06E2C" w14:paraId="597903C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w:t>
            </w:r>
          </w:p>
        </w:tc>
        <w:tc>
          <w:tcPr>
            <w:tcW w:w="3260" w:type="dxa"/>
            <w:vAlign w:val="center"/>
          </w:tcPr>
          <w:p w:rsidR="00432737" w:rsidRPr="00B06E2C" w14:paraId="1292A6F6"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中期票据</w:t>
            </w:r>
          </w:p>
        </w:tc>
        <w:tc>
          <w:tcPr>
            <w:tcW w:w="2835" w:type="dxa"/>
            <w:vAlign w:val="center"/>
          </w:tcPr>
          <w:p w:rsidR="00432737" w:rsidRPr="00B06E2C" w14:paraId="1F1BF1A7"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2,790,482,472.29</w:t>
            </w:r>
          </w:p>
        </w:tc>
        <w:tc>
          <w:tcPr>
            <w:tcW w:w="1616" w:type="dxa"/>
            <w:vAlign w:val="center"/>
          </w:tcPr>
          <w:p w:rsidR="00432737" w:rsidRPr="00B06E2C" w14:paraId="0E1255AF"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30.38</w:t>
            </w:r>
          </w:p>
        </w:tc>
      </w:tr>
      <w:tr w14:paraId="20A8F91A" w14:textId="77777777">
        <w:tblPrEx>
          <w:tblW w:w="0" w:type="auto"/>
          <w:tblLook w:val="04A0"/>
        </w:tblPrEx>
        <w:tc>
          <w:tcPr>
            <w:tcW w:w="817" w:type="dxa"/>
            <w:vAlign w:val="center"/>
          </w:tcPr>
          <w:p w:rsidR="00432737" w:rsidRPr="00B06E2C" w14:paraId="3FABF8B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w:t>
            </w:r>
          </w:p>
        </w:tc>
        <w:tc>
          <w:tcPr>
            <w:tcW w:w="3260" w:type="dxa"/>
            <w:vAlign w:val="center"/>
          </w:tcPr>
          <w:p w:rsidR="00432737" w:rsidRPr="00B06E2C" w14:paraId="43714EBC"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可转债（可交换债）</w:t>
            </w:r>
          </w:p>
        </w:tc>
        <w:tc>
          <w:tcPr>
            <w:tcW w:w="2835" w:type="dxa"/>
            <w:vAlign w:val="center"/>
          </w:tcPr>
          <w:p w:rsidR="00432737" w:rsidRPr="00B06E2C" w14:paraId="6CE65C5C"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c>
          <w:tcPr>
            <w:tcW w:w="1616" w:type="dxa"/>
            <w:vAlign w:val="center"/>
          </w:tcPr>
          <w:p w:rsidR="00432737" w:rsidRPr="00B06E2C" w14:paraId="5C721BFF"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3559D2F4" w14:textId="77777777">
        <w:tblPrEx>
          <w:tblW w:w="0" w:type="auto"/>
          <w:tblLook w:val="04A0"/>
        </w:tblPrEx>
        <w:tc>
          <w:tcPr>
            <w:tcW w:w="817" w:type="dxa"/>
            <w:vAlign w:val="center"/>
          </w:tcPr>
          <w:p w:rsidR="00432737" w:rsidRPr="00B06E2C" w14:paraId="0D6930C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w:t>
            </w:r>
          </w:p>
        </w:tc>
        <w:tc>
          <w:tcPr>
            <w:tcW w:w="3260" w:type="dxa"/>
            <w:vAlign w:val="center"/>
          </w:tcPr>
          <w:p w:rsidR="00432737" w:rsidRPr="00B06E2C" w14:paraId="17808C46"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同业存单</w:t>
            </w:r>
          </w:p>
        </w:tc>
        <w:tc>
          <w:tcPr>
            <w:tcW w:w="2835" w:type="dxa"/>
            <w:vAlign w:val="center"/>
          </w:tcPr>
          <w:p w:rsidR="00432737" w:rsidRPr="00B06E2C" w14:paraId="39920E54"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c>
          <w:tcPr>
            <w:tcW w:w="1616" w:type="dxa"/>
            <w:vAlign w:val="center"/>
          </w:tcPr>
          <w:p w:rsidR="00432737" w:rsidRPr="00B06E2C" w14:paraId="333C8F7F"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5310A9FA" w14:textId="77777777">
        <w:tblPrEx>
          <w:tblW w:w="0" w:type="auto"/>
          <w:tblLook w:val="04A0"/>
        </w:tblPrEx>
        <w:tc>
          <w:tcPr>
            <w:tcW w:w="817" w:type="dxa"/>
            <w:vAlign w:val="center"/>
          </w:tcPr>
          <w:p w:rsidR="00432737" w:rsidRPr="00B06E2C" w14:paraId="51FEAFF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9</w:t>
            </w:r>
          </w:p>
        </w:tc>
        <w:tc>
          <w:tcPr>
            <w:tcW w:w="3260" w:type="dxa"/>
            <w:vAlign w:val="center"/>
          </w:tcPr>
          <w:p w:rsidR="00432737" w:rsidRPr="00B06E2C" w14:paraId="32B22C1E"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其他</w:t>
            </w:r>
          </w:p>
        </w:tc>
        <w:tc>
          <w:tcPr>
            <w:tcW w:w="2835" w:type="dxa"/>
            <w:vAlign w:val="center"/>
          </w:tcPr>
          <w:p w:rsidR="00432737" w:rsidRPr="00B06E2C" w14:paraId="78533F01"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c>
          <w:tcPr>
            <w:tcW w:w="1616" w:type="dxa"/>
            <w:vAlign w:val="center"/>
          </w:tcPr>
          <w:p w:rsidR="00432737" w:rsidRPr="00B06E2C" w14:paraId="2CA50DD7"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0BAA9037" w14:textId="77777777">
        <w:tblPrEx>
          <w:tblW w:w="0" w:type="auto"/>
          <w:tblLook w:val="04A0"/>
        </w:tblPrEx>
        <w:tc>
          <w:tcPr>
            <w:tcW w:w="817" w:type="dxa"/>
            <w:vAlign w:val="center"/>
          </w:tcPr>
          <w:p w:rsidR="00432737" w:rsidRPr="00B06E2C" w14:paraId="4155B07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10</w:t>
            </w:r>
          </w:p>
        </w:tc>
        <w:tc>
          <w:tcPr>
            <w:tcW w:w="3260" w:type="dxa"/>
            <w:vAlign w:val="center"/>
          </w:tcPr>
          <w:p w:rsidR="00432737" w:rsidRPr="00B06E2C" w14:paraId="0F608EFE"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合计</w:t>
            </w:r>
          </w:p>
        </w:tc>
        <w:tc>
          <w:tcPr>
            <w:tcW w:w="2835" w:type="dxa"/>
            <w:vAlign w:val="center"/>
          </w:tcPr>
          <w:p w:rsidR="00432737" w:rsidRPr="00B06E2C" w14:paraId="065A691D"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11,555,368,226.27</w:t>
            </w:r>
          </w:p>
        </w:tc>
        <w:tc>
          <w:tcPr>
            <w:tcW w:w="1616" w:type="dxa"/>
            <w:vAlign w:val="center"/>
          </w:tcPr>
          <w:p w:rsidR="00432737" w:rsidRPr="00B06E2C" w14:paraId="557F31E9"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125.78</w:t>
            </w:r>
          </w:p>
        </w:tc>
      </w:tr>
    </w:tbl>
    <w:p w:rsidR="00432737" w:rsidRPr="00B06E2C" w:rsidP="009D4ADC" w14:paraId="296B35EB"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5、 报告期末按公允价值占基金资产净值比例大小排序的前五名债券投资明细</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724"/>
        <w:gridCol w:w="1435"/>
        <w:gridCol w:w="1666"/>
        <w:gridCol w:w="1478"/>
        <w:gridCol w:w="2036"/>
        <w:gridCol w:w="961"/>
      </w:tblGrid>
      <w:tr w14:paraId="2901A0D9" w14:textId="77777777">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802" w:type="dxa"/>
            <w:vAlign w:val="center"/>
          </w:tcPr>
          <w:p w:rsidR="00432737" w:rsidRPr="00B06E2C" w14:paraId="11004B1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序号</w:t>
            </w:r>
          </w:p>
        </w:tc>
        <w:tc>
          <w:tcPr>
            <w:tcW w:w="1559" w:type="dxa"/>
            <w:vAlign w:val="center"/>
          </w:tcPr>
          <w:p w:rsidR="00432737" w:rsidRPr="00B06E2C" w14:paraId="534D9F9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债券代码</w:t>
            </w:r>
          </w:p>
        </w:tc>
        <w:tc>
          <w:tcPr>
            <w:tcW w:w="1985" w:type="dxa"/>
            <w:vAlign w:val="center"/>
          </w:tcPr>
          <w:p w:rsidR="00432737" w:rsidRPr="00B06E2C" w14:paraId="63EFABA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债券名称</w:t>
            </w:r>
          </w:p>
        </w:tc>
        <w:tc>
          <w:tcPr>
            <w:tcW w:w="1559" w:type="dxa"/>
            <w:vAlign w:val="center"/>
          </w:tcPr>
          <w:p w:rsidR="00432737" w:rsidRPr="00B06E2C" w14:paraId="7C99436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数量（张）</w:t>
            </w:r>
          </w:p>
        </w:tc>
        <w:tc>
          <w:tcPr>
            <w:tcW w:w="2126" w:type="dxa"/>
            <w:vAlign w:val="center"/>
          </w:tcPr>
          <w:p w:rsidR="00432737" w:rsidRPr="00B06E2C" w14:paraId="1EBB3AB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公允价值(元)</w:t>
            </w:r>
          </w:p>
        </w:tc>
        <w:tc>
          <w:tcPr>
            <w:tcW w:w="990" w:type="dxa"/>
            <w:vAlign w:val="center"/>
          </w:tcPr>
          <w:p w:rsidR="00432737" w:rsidRPr="00B06E2C" w14:paraId="0FC8E4E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占基金资产净值比例（％）</w:t>
            </w:r>
          </w:p>
        </w:tc>
      </w:tr>
      <w:tr w14:paraId="1421E3EE" w14:textId="77777777">
        <w:tblPrEx>
          <w:tblW w:w="0" w:type="auto"/>
          <w:tblLook w:val="04A0"/>
        </w:tblPrEx>
        <w:tc>
          <w:tcPr>
            <w:tcW w:w="802" w:type="dxa"/>
            <w:vAlign w:val="center"/>
          </w:tcPr>
          <w:p w:rsidR="00432737" w:rsidRPr="00B06E2C" w14:paraId="3E846A2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p>
        </w:tc>
        <w:tc>
          <w:tcPr>
            <w:tcW w:w="1559" w:type="dxa"/>
            <w:vAlign w:val="center"/>
          </w:tcPr>
          <w:p w:rsidR="00432737" w:rsidRPr="00B06E2C" w14:paraId="78E8C19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1920066</w:t>
            </w:r>
          </w:p>
        </w:tc>
        <w:tc>
          <w:tcPr>
            <w:tcW w:w="1985" w:type="dxa"/>
            <w:vAlign w:val="center"/>
          </w:tcPr>
          <w:p w:rsidR="00432737" w:rsidRPr="00B06E2C" w14:paraId="1457A7E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19上海银行二级</w:t>
            </w:r>
          </w:p>
        </w:tc>
        <w:tc>
          <w:tcPr>
            <w:tcW w:w="1559" w:type="dxa"/>
            <w:vAlign w:val="center"/>
          </w:tcPr>
          <w:p w:rsidR="00432737" w:rsidRPr="00B06E2C" w14:paraId="01D03D7B"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7,000,000</w:t>
            </w:r>
          </w:p>
        </w:tc>
        <w:tc>
          <w:tcPr>
            <w:tcW w:w="2126" w:type="dxa"/>
            <w:vAlign w:val="center"/>
          </w:tcPr>
          <w:p w:rsidR="00432737" w:rsidRPr="00B06E2C" w14:paraId="2CD349E3"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736,744,476.71</w:t>
            </w:r>
          </w:p>
        </w:tc>
        <w:tc>
          <w:tcPr>
            <w:tcW w:w="990" w:type="dxa"/>
            <w:vAlign w:val="center"/>
          </w:tcPr>
          <w:p w:rsidR="00432737" w:rsidRPr="00B06E2C" w14:paraId="40C657C4"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8.02</w:t>
            </w:r>
          </w:p>
        </w:tc>
      </w:tr>
      <w:tr w14:paraId="6942025F" w14:textId="77777777">
        <w:tblPrEx>
          <w:tblW w:w="0" w:type="auto"/>
          <w:tblLook w:val="04A0"/>
        </w:tblPrEx>
        <w:tc>
          <w:tcPr>
            <w:tcW w:w="802" w:type="dxa"/>
            <w:vAlign w:val="center"/>
          </w:tcPr>
          <w:p w:rsidR="00432737" w:rsidRPr="00B06E2C" w14:paraId="7331E04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p>
        </w:tc>
        <w:tc>
          <w:tcPr>
            <w:tcW w:w="1559" w:type="dxa"/>
            <w:vAlign w:val="center"/>
          </w:tcPr>
          <w:p w:rsidR="00432737" w:rsidRPr="00B06E2C" w14:paraId="5B74D95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1928022</w:t>
            </w:r>
          </w:p>
        </w:tc>
        <w:tc>
          <w:tcPr>
            <w:tcW w:w="1985" w:type="dxa"/>
            <w:vAlign w:val="center"/>
          </w:tcPr>
          <w:p w:rsidR="00432737" w:rsidRPr="00B06E2C" w14:paraId="2CC262E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19兴业银行二级01</w:t>
            </w:r>
          </w:p>
        </w:tc>
        <w:tc>
          <w:tcPr>
            <w:tcW w:w="1559" w:type="dxa"/>
            <w:vAlign w:val="center"/>
          </w:tcPr>
          <w:p w:rsidR="00432737" w:rsidRPr="00B06E2C" w14:paraId="385812C7"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6,000,000</w:t>
            </w:r>
          </w:p>
        </w:tc>
        <w:tc>
          <w:tcPr>
            <w:tcW w:w="2126" w:type="dxa"/>
            <w:vAlign w:val="center"/>
          </w:tcPr>
          <w:p w:rsidR="00432737" w:rsidRPr="00B06E2C" w14:paraId="25D5293F"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610,184,918.03</w:t>
            </w:r>
          </w:p>
        </w:tc>
        <w:tc>
          <w:tcPr>
            <w:tcW w:w="990" w:type="dxa"/>
            <w:vAlign w:val="center"/>
          </w:tcPr>
          <w:p w:rsidR="00432737" w:rsidRPr="00B06E2C" w14:paraId="7D9C1E44"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6.64</w:t>
            </w:r>
          </w:p>
        </w:tc>
      </w:tr>
      <w:tr w14:paraId="21BB51AA" w14:textId="77777777">
        <w:tblPrEx>
          <w:tblW w:w="0" w:type="auto"/>
          <w:tblLook w:val="04A0"/>
        </w:tblPrEx>
        <w:tc>
          <w:tcPr>
            <w:tcW w:w="802" w:type="dxa"/>
            <w:vAlign w:val="center"/>
          </w:tcPr>
          <w:p w:rsidR="00432737" w:rsidRPr="00B06E2C" w14:paraId="2461F77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p>
        </w:tc>
        <w:tc>
          <w:tcPr>
            <w:tcW w:w="1559" w:type="dxa"/>
            <w:vAlign w:val="center"/>
          </w:tcPr>
          <w:p w:rsidR="00432737" w:rsidRPr="00B06E2C" w14:paraId="5D5F5AD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1928033</w:t>
            </w:r>
          </w:p>
        </w:tc>
        <w:tc>
          <w:tcPr>
            <w:tcW w:w="1985" w:type="dxa"/>
            <w:vAlign w:val="center"/>
          </w:tcPr>
          <w:p w:rsidR="00432737" w:rsidRPr="00B06E2C" w14:paraId="2E2D807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19中国银行二级03</w:t>
            </w:r>
          </w:p>
        </w:tc>
        <w:tc>
          <w:tcPr>
            <w:tcW w:w="1559" w:type="dxa"/>
            <w:vAlign w:val="center"/>
          </w:tcPr>
          <w:p w:rsidR="00432737" w:rsidRPr="00B06E2C" w14:paraId="22A62734"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3,700,000</w:t>
            </w:r>
          </w:p>
        </w:tc>
        <w:tc>
          <w:tcPr>
            <w:tcW w:w="2126" w:type="dxa"/>
            <w:vAlign w:val="center"/>
          </w:tcPr>
          <w:p w:rsidR="00432737" w:rsidRPr="00B06E2C" w14:paraId="5B3AC4CA"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388,022,588.49</w:t>
            </w:r>
          </w:p>
        </w:tc>
        <w:tc>
          <w:tcPr>
            <w:tcW w:w="990" w:type="dxa"/>
            <w:vAlign w:val="center"/>
          </w:tcPr>
          <w:p w:rsidR="00432737" w:rsidRPr="00B06E2C" w14:paraId="789C5D7C"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4.22</w:t>
            </w:r>
          </w:p>
        </w:tc>
      </w:tr>
      <w:tr w14:paraId="092FEDBC" w14:textId="77777777">
        <w:tblPrEx>
          <w:tblW w:w="0" w:type="auto"/>
          <w:tblLook w:val="04A0"/>
        </w:tblPrEx>
        <w:tc>
          <w:tcPr>
            <w:tcW w:w="802" w:type="dxa"/>
            <w:vAlign w:val="center"/>
          </w:tcPr>
          <w:p w:rsidR="00432737" w:rsidRPr="00B06E2C" w14:paraId="2A38A4B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p>
        </w:tc>
        <w:tc>
          <w:tcPr>
            <w:tcW w:w="1559" w:type="dxa"/>
            <w:vAlign w:val="center"/>
          </w:tcPr>
          <w:p w:rsidR="00432737" w:rsidRPr="00B06E2C" w14:paraId="5A142F5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2028025</w:t>
            </w:r>
          </w:p>
        </w:tc>
        <w:tc>
          <w:tcPr>
            <w:tcW w:w="1985" w:type="dxa"/>
            <w:vAlign w:val="center"/>
          </w:tcPr>
          <w:p w:rsidR="00432737" w:rsidRPr="00B06E2C" w14:paraId="5369DAA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20浦发银行二级01</w:t>
            </w:r>
          </w:p>
        </w:tc>
        <w:tc>
          <w:tcPr>
            <w:tcW w:w="1559" w:type="dxa"/>
            <w:vAlign w:val="center"/>
          </w:tcPr>
          <w:p w:rsidR="00432737" w:rsidRPr="00B06E2C" w14:paraId="1EF6FB29"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3,600,000</w:t>
            </w:r>
          </w:p>
        </w:tc>
        <w:tc>
          <w:tcPr>
            <w:tcW w:w="2126" w:type="dxa"/>
            <w:vAlign w:val="center"/>
          </w:tcPr>
          <w:p w:rsidR="00432737" w:rsidRPr="00B06E2C" w14:paraId="040E2558"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368,888,695.08</w:t>
            </w:r>
          </w:p>
        </w:tc>
        <w:tc>
          <w:tcPr>
            <w:tcW w:w="990" w:type="dxa"/>
            <w:vAlign w:val="center"/>
          </w:tcPr>
          <w:p w:rsidR="00432737" w:rsidRPr="00B06E2C" w14:paraId="2DBB6574"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4.02</w:t>
            </w:r>
          </w:p>
        </w:tc>
      </w:tr>
      <w:tr w14:paraId="0AB574A3" w14:textId="77777777">
        <w:tblPrEx>
          <w:tblW w:w="0" w:type="auto"/>
          <w:tblLook w:val="04A0"/>
        </w:tblPrEx>
        <w:tc>
          <w:tcPr>
            <w:tcW w:w="802" w:type="dxa"/>
            <w:vAlign w:val="center"/>
          </w:tcPr>
          <w:p w:rsidR="00432737" w:rsidRPr="00B06E2C" w14:paraId="0EBFE99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w:t>
            </w:r>
          </w:p>
        </w:tc>
        <w:tc>
          <w:tcPr>
            <w:tcW w:w="1559" w:type="dxa"/>
            <w:vAlign w:val="center"/>
          </w:tcPr>
          <w:p w:rsidR="00432737" w:rsidRPr="00B06E2C" w14:paraId="73700FD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190203</w:t>
            </w:r>
          </w:p>
        </w:tc>
        <w:tc>
          <w:tcPr>
            <w:tcW w:w="1985" w:type="dxa"/>
            <w:vAlign w:val="center"/>
          </w:tcPr>
          <w:p w:rsidR="00432737" w:rsidRPr="00B06E2C" w14:paraId="2D1D168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19国开03</w:t>
            </w:r>
          </w:p>
        </w:tc>
        <w:tc>
          <w:tcPr>
            <w:tcW w:w="1559" w:type="dxa"/>
            <w:vAlign w:val="center"/>
          </w:tcPr>
          <w:p w:rsidR="00432737" w:rsidRPr="00B06E2C" w14:paraId="4FF62E74"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2,600,000</w:t>
            </w:r>
          </w:p>
        </w:tc>
        <w:tc>
          <w:tcPr>
            <w:tcW w:w="2126" w:type="dxa"/>
            <w:vAlign w:val="center"/>
          </w:tcPr>
          <w:p w:rsidR="00432737" w:rsidRPr="00B06E2C" w14:paraId="32610A2F"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266,624,657.53</w:t>
            </w:r>
          </w:p>
        </w:tc>
        <w:tc>
          <w:tcPr>
            <w:tcW w:w="990" w:type="dxa"/>
            <w:vAlign w:val="center"/>
          </w:tcPr>
          <w:p w:rsidR="00432737" w:rsidRPr="00B06E2C" w14:paraId="4FD07215"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2.90</w:t>
            </w:r>
          </w:p>
        </w:tc>
      </w:tr>
    </w:tbl>
    <w:p w:rsidR="00432737" w:rsidRPr="00B06E2C" w:rsidP="009D4ADC" w14:paraId="6E483EFE"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6、　报告期末按公允价值占基金资产净值比例大小排序的前十名资产支持证券投资明细</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1069"/>
        <w:gridCol w:w="1225"/>
        <w:gridCol w:w="1169"/>
        <w:gridCol w:w="1581"/>
        <w:gridCol w:w="1638"/>
        <w:gridCol w:w="1618"/>
      </w:tblGrid>
      <w:tr w14:paraId="2CB59E95" w14:textId="77777777">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1221" w:type="dxa"/>
            <w:vAlign w:val="center"/>
          </w:tcPr>
          <w:p w:rsidR="00432737" w:rsidRPr="00B06E2C" w14:paraId="64A595C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序号</w:t>
            </w:r>
          </w:p>
        </w:tc>
        <w:tc>
          <w:tcPr>
            <w:tcW w:w="1316" w:type="dxa"/>
            <w:vAlign w:val="center"/>
          </w:tcPr>
          <w:p w:rsidR="00432737" w:rsidRPr="00B06E2C" w14:paraId="3F70B94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证券代码</w:t>
            </w:r>
          </w:p>
        </w:tc>
        <w:tc>
          <w:tcPr>
            <w:tcW w:w="1272" w:type="dxa"/>
            <w:vAlign w:val="center"/>
          </w:tcPr>
          <w:p w:rsidR="00432737" w:rsidRPr="00B06E2C" w14:paraId="6281CB6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证券名称</w:t>
            </w:r>
          </w:p>
        </w:tc>
        <w:tc>
          <w:tcPr>
            <w:tcW w:w="1732" w:type="dxa"/>
            <w:vAlign w:val="center"/>
          </w:tcPr>
          <w:p w:rsidR="00432737" w:rsidRPr="00B06E2C" w14:paraId="28647DF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数量(份)</w:t>
            </w:r>
          </w:p>
        </w:tc>
        <w:tc>
          <w:tcPr>
            <w:tcW w:w="1652" w:type="dxa"/>
            <w:vAlign w:val="center"/>
          </w:tcPr>
          <w:p w:rsidR="00432737" w:rsidRPr="00B06E2C" w14:paraId="32404C6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公允价值(元)</w:t>
            </w:r>
          </w:p>
        </w:tc>
        <w:tc>
          <w:tcPr>
            <w:tcW w:w="1828" w:type="dxa"/>
            <w:vAlign w:val="center"/>
          </w:tcPr>
          <w:p w:rsidR="00432737" w:rsidRPr="00B06E2C" w14:paraId="67BF308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占基金资产净值比例（%）</w:t>
            </w:r>
          </w:p>
        </w:tc>
      </w:tr>
      <w:tr w14:paraId="3DD68292" w14:textId="77777777">
        <w:tblPrEx>
          <w:tblW w:w="0" w:type="auto"/>
          <w:tblLook w:val="04A0"/>
        </w:tblPrEx>
        <w:tc>
          <w:tcPr>
            <w:tcW w:w="1221" w:type="dxa"/>
            <w:vAlign w:val="center"/>
          </w:tcPr>
          <w:p w:rsidR="00432737" w:rsidRPr="00B06E2C" w14:paraId="4E91976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p>
        </w:tc>
        <w:tc>
          <w:tcPr>
            <w:tcW w:w="1316" w:type="dxa"/>
            <w:vAlign w:val="center"/>
          </w:tcPr>
          <w:p w:rsidR="00432737" w:rsidRPr="00B06E2C" w14:paraId="426A9CD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260418</w:t>
            </w:r>
          </w:p>
        </w:tc>
        <w:tc>
          <w:tcPr>
            <w:tcW w:w="1272" w:type="dxa"/>
            <w:vAlign w:val="center"/>
          </w:tcPr>
          <w:p w:rsidR="00432737" w:rsidRPr="00B06E2C" w14:paraId="0F0ED99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G黄河优</w:t>
            </w:r>
          </w:p>
        </w:tc>
        <w:tc>
          <w:tcPr>
            <w:tcW w:w="1732" w:type="dxa"/>
            <w:vAlign w:val="center"/>
          </w:tcPr>
          <w:p w:rsidR="00432737" w:rsidRPr="00B06E2C" w14:paraId="47BD48C5"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500,000</w:t>
            </w:r>
          </w:p>
        </w:tc>
        <w:tc>
          <w:tcPr>
            <w:tcW w:w="1652" w:type="dxa"/>
            <w:vAlign w:val="center"/>
          </w:tcPr>
          <w:p w:rsidR="00432737" w:rsidRPr="00B06E2C" w14:paraId="439D9724"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49,940,087.67</w:t>
            </w:r>
          </w:p>
        </w:tc>
        <w:tc>
          <w:tcPr>
            <w:tcW w:w="1828" w:type="dxa"/>
            <w:vAlign w:val="center"/>
          </w:tcPr>
          <w:p w:rsidR="00432737" w:rsidRPr="00B06E2C" w14:paraId="0FBC174C"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0.54</w:t>
            </w:r>
          </w:p>
        </w:tc>
      </w:tr>
      <w:tr w14:paraId="1A7E3822" w14:textId="77777777">
        <w:tblPrEx>
          <w:tblW w:w="0" w:type="auto"/>
          <w:tblLook w:val="04A0"/>
        </w:tblPrEx>
        <w:tc>
          <w:tcPr>
            <w:tcW w:w="1221" w:type="dxa"/>
            <w:vAlign w:val="center"/>
          </w:tcPr>
          <w:p w:rsidR="00432737" w:rsidRPr="00B06E2C" w14:paraId="695BEB3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p>
        </w:tc>
        <w:tc>
          <w:tcPr>
            <w:tcW w:w="1316" w:type="dxa"/>
            <w:vAlign w:val="center"/>
          </w:tcPr>
          <w:p w:rsidR="00432737" w:rsidRPr="00B06E2C" w14:paraId="065B5E1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199272</w:t>
            </w:r>
          </w:p>
        </w:tc>
        <w:tc>
          <w:tcPr>
            <w:tcW w:w="1272" w:type="dxa"/>
            <w:vAlign w:val="center"/>
          </w:tcPr>
          <w:p w:rsidR="00432737" w:rsidRPr="00B06E2C" w14:paraId="7A3592A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23北辰A</w:t>
            </w:r>
          </w:p>
        </w:tc>
        <w:tc>
          <w:tcPr>
            <w:tcW w:w="1732" w:type="dxa"/>
            <w:vAlign w:val="center"/>
          </w:tcPr>
          <w:p w:rsidR="00432737" w:rsidRPr="00B06E2C" w14:paraId="744761D6"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400,000</w:t>
            </w:r>
          </w:p>
        </w:tc>
        <w:tc>
          <w:tcPr>
            <w:tcW w:w="1652" w:type="dxa"/>
            <w:vAlign w:val="center"/>
          </w:tcPr>
          <w:p w:rsidR="00432737" w:rsidRPr="00B06E2C" w14:paraId="71813ADC"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40,530,082.19</w:t>
            </w:r>
          </w:p>
        </w:tc>
        <w:tc>
          <w:tcPr>
            <w:tcW w:w="1828" w:type="dxa"/>
            <w:vAlign w:val="center"/>
          </w:tcPr>
          <w:p w:rsidR="00432737" w:rsidRPr="00B06E2C" w14:paraId="05BC0E53"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0.44</w:t>
            </w:r>
          </w:p>
        </w:tc>
      </w:tr>
      <w:tr w14:paraId="3CFAEB85" w14:textId="77777777">
        <w:tblPrEx>
          <w:tblW w:w="0" w:type="auto"/>
          <w:tblLook w:val="04A0"/>
        </w:tblPrEx>
        <w:tc>
          <w:tcPr>
            <w:tcW w:w="1221" w:type="dxa"/>
            <w:vAlign w:val="center"/>
          </w:tcPr>
          <w:p w:rsidR="00432737" w:rsidRPr="00B06E2C" w14:paraId="773C29B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p>
        </w:tc>
        <w:tc>
          <w:tcPr>
            <w:tcW w:w="1316" w:type="dxa"/>
            <w:vAlign w:val="center"/>
          </w:tcPr>
          <w:p w:rsidR="00432737" w:rsidRPr="00B06E2C" w14:paraId="5A1A637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135947</w:t>
            </w:r>
          </w:p>
        </w:tc>
        <w:tc>
          <w:tcPr>
            <w:tcW w:w="1272" w:type="dxa"/>
            <w:vAlign w:val="center"/>
          </w:tcPr>
          <w:p w:rsidR="00432737" w:rsidRPr="00B06E2C" w14:paraId="4166DFC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荟享101A</w:t>
            </w:r>
          </w:p>
        </w:tc>
        <w:tc>
          <w:tcPr>
            <w:tcW w:w="1732" w:type="dxa"/>
            <w:vAlign w:val="center"/>
          </w:tcPr>
          <w:p w:rsidR="00432737" w:rsidRPr="00B06E2C" w14:paraId="22A32EA2"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400,000</w:t>
            </w:r>
          </w:p>
        </w:tc>
        <w:tc>
          <w:tcPr>
            <w:tcW w:w="1652" w:type="dxa"/>
            <w:vAlign w:val="center"/>
          </w:tcPr>
          <w:p w:rsidR="00432737" w:rsidRPr="00B06E2C" w14:paraId="6940BAD1"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40,372,401.10</w:t>
            </w:r>
          </w:p>
        </w:tc>
        <w:tc>
          <w:tcPr>
            <w:tcW w:w="1828" w:type="dxa"/>
            <w:vAlign w:val="center"/>
          </w:tcPr>
          <w:p w:rsidR="00432737" w:rsidRPr="00B06E2C" w14:paraId="734BC614"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0.44</w:t>
            </w:r>
          </w:p>
        </w:tc>
      </w:tr>
      <w:tr w14:paraId="155947BA" w14:textId="77777777">
        <w:tblPrEx>
          <w:tblW w:w="0" w:type="auto"/>
          <w:tblLook w:val="04A0"/>
        </w:tblPrEx>
        <w:tc>
          <w:tcPr>
            <w:tcW w:w="1221" w:type="dxa"/>
            <w:vAlign w:val="center"/>
          </w:tcPr>
          <w:p w:rsidR="00432737" w:rsidRPr="00B06E2C" w14:paraId="012A29B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p>
        </w:tc>
        <w:tc>
          <w:tcPr>
            <w:tcW w:w="1316" w:type="dxa"/>
            <w:vAlign w:val="center"/>
          </w:tcPr>
          <w:p w:rsidR="00432737" w:rsidRPr="00B06E2C" w14:paraId="498EB6C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143041</w:t>
            </w:r>
          </w:p>
        </w:tc>
        <w:tc>
          <w:tcPr>
            <w:tcW w:w="1272" w:type="dxa"/>
            <w:vAlign w:val="center"/>
          </w:tcPr>
          <w:p w:rsidR="00432737" w:rsidRPr="00B06E2C" w14:paraId="0307E39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荟享102A</w:t>
            </w:r>
          </w:p>
        </w:tc>
        <w:tc>
          <w:tcPr>
            <w:tcW w:w="1732" w:type="dxa"/>
            <w:vAlign w:val="center"/>
          </w:tcPr>
          <w:p w:rsidR="00432737" w:rsidRPr="00B06E2C" w14:paraId="60B1F1BD"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400,000</w:t>
            </w:r>
          </w:p>
        </w:tc>
        <w:tc>
          <w:tcPr>
            <w:tcW w:w="1652" w:type="dxa"/>
            <w:vAlign w:val="center"/>
          </w:tcPr>
          <w:p w:rsidR="00432737" w:rsidRPr="00B06E2C" w14:paraId="2593C51E"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40,250,334.25</w:t>
            </w:r>
          </w:p>
        </w:tc>
        <w:tc>
          <w:tcPr>
            <w:tcW w:w="1828" w:type="dxa"/>
            <w:vAlign w:val="center"/>
          </w:tcPr>
          <w:p w:rsidR="00432737" w:rsidRPr="00B06E2C" w14:paraId="30FDD821"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0.44</w:t>
            </w:r>
          </w:p>
        </w:tc>
      </w:tr>
      <w:tr w14:paraId="451985FC" w14:textId="77777777">
        <w:tblPrEx>
          <w:tblW w:w="0" w:type="auto"/>
          <w:tblLook w:val="04A0"/>
        </w:tblPrEx>
        <w:tc>
          <w:tcPr>
            <w:tcW w:w="1221" w:type="dxa"/>
            <w:vAlign w:val="center"/>
          </w:tcPr>
          <w:p w:rsidR="00432737" w:rsidRPr="00B06E2C" w14:paraId="1D2166F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w:t>
            </w:r>
          </w:p>
        </w:tc>
        <w:tc>
          <w:tcPr>
            <w:tcW w:w="1316" w:type="dxa"/>
            <w:vAlign w:val="center"/>
          </w:tcPr>
          <w:p w:rsidR="00432737" w:rsidRPr="00B06E2C" w14:paraId="2577D4A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143133</w:t>
            </w:r>
          </w:p>
        </w:tc>
        <w:tc>
          <w:tcPr>
            <w:tcW w:w="1272" w:type="dxa"/>
            <w:vAlign w:val="center"/>
          </w:tcPr>
          <w:p w:rsidR="00432737" w:rsidRPr="00B06E2C" w14:paraId="0125794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荟享111A</w:t>
            </w:r>
          </w:p>
        </w:tc>
        <w:tc>
          <w:tcPr>
            <w:tcW w:w="1732" w:type="dxa"/>
            <w:vAlign w:val="center"/>
          </w:tcPr>
          <w:p w:rsidR="00432737" w:rsidRPr="00B06E2C" w14:paraId="15AAB9F7"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400,000</w:t>
            </w:r>
          </w:p>
        </w:tc>
        <w:tc>
          <w:tcPr>
            <w:tcW w:w="1652" w:type="dxa"/>
            <w:vAlign w:val="center"/>
          </w:tcPr>
          <w:p w:rsidR="00432737" w:rsidRPr="00B06E2C" w14:paraId="51AD0768"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40,081,610.96</w:t>
            </w:r>
          </w:p>
        </w:tc>
        <w:tc>
          <w:tcPr>
            <w:tcW w:w="1828" w:type="dxa"/>
            <w:vAlign w:val="center"/>
          </w:tcPr>
          <w:p w:rsidR="00432737" w:rsidRPr="00B06E2C" w14:paraId="7601FB7B"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0.44</w:t>
            </w:r>
          </w:p>
        </w:tc>
      </w:tr>
      <w:tr w14:paraId="3DFC624C" w14:textId="77777777">
        <w:tblPrEx>
          <w:tblW w:w="0" w:type="auto"/>
          <w:tblLook w:val="04A0"/>
        </w:tblPrEx>
        <w:tc>
          <w:tcPr>
            <w:tcW w:w="1221" w:type="dxa"/>
            <w:vAlign w:val="center"/>
          </w:tcPr>
          <w:p w:rsidR="00432737" w:rsidRPr="00B06E2C" w14:paraId="7F35E86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w:t>
            </w:r>
          </w:p>
        </w:tc>
        <w:tc>
          <w:tcPr>
            <w:tcW w:w="1316" w:type="dxa"/>
            <w:vAlign w:val="center"/>
          </w:tcPr>
          <w:p w:rsidR="00432737" w:rsidRPr="00B06E2C" w14:paraId="522127F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199694</w:t>
            </w:r>
          </w:p>
        </w:tc>
        <w:tc>
          <w:tcPr>
            <w:tcW w:w="1272" w:type="dxa"/>
            <w:vAlign w:val="center"/>
          </w:tcPr>
          <w:p w:rsidR="00432737" w:rsidRPr="00B06E2C" w14:paraId="5D07B88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G23XH优</w:t>
            </w:r>
          </w:p>
        </w:tc>
        <w:tc>
          <w:tcPr>
            <w:tcW w:w="1732" w:type="dxa"/>
            <w:vAlign w:val="center"/>
          </w:tcPr>
          <w:p w:rsidR="00432737" w:rsidRPr="00B06E2C" w14:paraId="0C3DEB0F"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300,000</w:t>
            </w:r>
          </w:p>
        </w:tc>
        <w:tc>
          <w:tcPr>
            <w:tcW w:w="1652" w:type="dxa"/>
            <w:vAlign w:val="center"/>
          </w:tcPr>
          <w:p w:rsidR="00432737" w:rsidRPr="00B06E2C" w14:paraId="3E6F48C9"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30,342,427.40</w:t>
            </w:r>
          </w:p>
        </w:tc>
        <w:tc>
          <w:tcPr>
            <w:tcW w:w="1828" w:type="dxa"/>
            <w:vAlign w:val="center"/>
          </w:tcPr>
          <w:p w:rsidR="00432737" w:rsidRPr="00B06E2C" w14:paraId="4E48128C"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0.33</w:t>
            </w:r>
          </w:p>
        </w:tc>
      </w:tr>
      <w:tr w14:paraId="68535B36" w14:textId="77777777">
        <w:tblPrEx>
          <w:tblW w:w="0" w:type="auto"/>
          <w:tblLook w:val="04A0"/>
        </w:tblPrEx>
        <w:tc>
          <w:tcPr>
            <w:tcW w:w="1221" w:type="dxa"/>
            <w:vAlign w:val="center"/>
          </w:tcPr>
          <w:p w:rsidR="00432737" w:rsidRPr="00B06E2C" w14:paraId="1653C47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w:t>
            </w:r>
          </w:p>
        </w:tc>
        <w:tc>
          <w:tcPr>
            <w:tcW w:w="1316" w:type="dxa"/>
            <w:vAlign w:val="center"/>
          </w:tcPr>
          <w:p w:rsidR="00432737" w:rsidRPr="00B06E2C" w14:paraId="26A5E92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199057</w:t>
            </w:r>
          </w:p>
        </w:tc>
        <w:tc>
          <w:tcPr>
            <w:tcW w:w="1272" w:type="dxa"/>
            <w:vAlign w:val="center"/>
          </w:tcPr>
          <w:p w:rsidR="00432737" w:rsidRPr="00B06E2C" w14:paraId="45EEF6D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耘睿083A</w:t>
            </w:r>
          </w:p>
        </w:tc>
        <w:tc>
          <w:tcPr>
            <w:tcW w:w="1732" w:type="dxa"/>
            <w:vAlign w:val="center"/>
          </w:tcPr>
          <w:p w:rsidR="00432737" w:rsidRPr="00B06E2C" w14:paraId="7B80058B"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300,000</w:t>
            </w:r>
          </w:p>
        </w:tc>
        <w:tc>
          <w:tcPr>
            <w:tcW w:w="1652" w:type="dxa"/>
            <w:vAlign w:val="center"/>
          </w:tcPr>
          <w:p w:rsidR="00432737" w:rsidRPr="00B06E2C" w14:paraId="7961A03A"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30,161,769.86</w:t>
            </w:r>
          </w:p>
        </w:tc>
        <w:tc>
          <w:tcPr>
            <w:tcW w:w="1828" w:type="dxa"/>
            <w:vAlign w:val="center"/>
          </w:tcPr>
          <w:p w:rsidR="00432737" w:rsidRPr="00B06E2C" w14:paraId="314CBF4B"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0.33</w:t>
            </w:r>
          </w:p>
        </w:tc>
      </w:tr>
      <w:tr w14:paraId="5D8218C8" w14:textId="77777777">
        <w:tblPrEx>
          <w:tblW w:w="0" w:type="auto"/>
          <w:tblLook w:val="04A0"/>
        </w:tblPrEx>
        <w:tc>
          <w:tcPr>
            <w:tcW w:w="1221" w:type="dxa"/>
            <w:vAlign w:val="center"/>
          </w:tcPr>
          <w:p w:rsidR="00432737" w:rsidRPr="00B06E2C" w14:paraId="60DF24F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w:t>
            </w:r>
          </w:p>
        </w:tc>
        <w:tc>
          <w:tcPr>
            <w:tcW w:w="1316" w:type="dxa"/>
            <w:vAlign w:val="center"/>
          </w:tcPr>
          <w:p w:rsidR="00432737" w:rsidRPr="00B06E2C" w14:paraId="6B993B3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199666</w:t>
            </w:r>
          </w:p>
        </w:tc>
        <w:tc>
          <w:tcPr>
            <w:tcW w:w="1272" w:type="dxa"/>
            <w:vAlign w:val="center"/>
          </w:tcPr>
          <w:p w:rsidR="00432737" w:rsidRPr="00B06E2C" w14:paraId="7080BA7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23海创优</w:t>
            </w:r>
          </w:p>
        </w:tc>
        <w:tc>
          <w:tcPr>
            <w:tcW w:w="1732" w:type="dxa"/>
            <w:vAlign w:val="center"/>
          </w:tcPr>
          <w:p w:rsidR="00432737" w:rsidRPr="00B06E2C" w14:paraId="157F38A3"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300,000</w:t>
            </w:r>
          </w:p>
        </w:tc>
        <w:tc>
          <w:tcPr>
            <w:tcW w:w="1652" w:type="dxa"/>
            <w:vAlign w:val="center"/>
          </w:tcPr>
          <w:p w:rsidR="00432737" w:rsidRPr="00B06E2C" w14:paraId="4CAC75FE"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30,147,468.49</w:t>
            </w:r>
          </w:p>
        </w:tc>
        <w:tc>
          <w:tcPr>
            <w:tcW w:w="1828" w:type="dxa"/>
            <w:vAlign w:val="center"/>
          </w:tcPr>
          <w:p w:rsidR="00432737" w:rsidRPr="00B06E2C" w14:paraId="0F3774A2"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0.33</w:t>
            </w:r>
          </w:p>
        </w:tc>
      </w:tr>
      <w:tr w14:paraId="187099FE" w14:textId="77777777">
        <w:tblPrEx>
          <w:tblW w:w="0" w:type="auto"/>
          <w:tblLook w:val="04A0"/>
        </w:tblPrEx>
        <w:tc>
          <w:tcPr>
            <w:tcW w:w="1221" w:type="dxa"/>
            <w:vAlign w:val="center"/>
          </w:tcPr>
          <w:p w:rsidR="00432737" w:rsidRPr="00B06E2C" w14:paraId="62FD97C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9</w:t>
            </w:r>
          </w:p>
        </w:tc>
        <w:tc>
          <w:tcPr>
            <w:tcW w:w="1316" w:type="dxa"/>
            <w:vAlign w:val="center"/>
          </w:tcPr>
          <w:p w:rsidR="00432737" w:rsidRPr="00B06E2C" w14:paraId="35B3C4E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193933</w:t>
            </w:r>
          </w:p>
        </w:tc>
        <w:tc>
          <w:tcPr>
            <w:tcW w:w="1272" w:type="dxa"/>
            <w:vAlign w:val="center"/>
          </w:tcPr>
          <w:p w:rsidR="00432737" w:rsidRPr="00B06E2C" w14:paraId="4C96443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和皖A</w:t>
            </w:r>
          </w:p>
        </w:tc>
        <w:tc>
          <w:tcPr>
            <w:tcW w:w="1732" w:type="dxa"/>
            <w:vAlign w:val="center"/>
          </w:tcPr>
          <w:p w:rsidR="00432737" w:rsidRPr="00B06E2C" w14:paraId="3BC49BF9"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200,000</w:t>
            </w:r>
          </w:p>
        </w:tc>
        <w:tc>
          <w:tcPr>
            <w:tcW w:w="1652" w:type="dxa"/>
            <w:vAlign w:val="center"/>
          </w:tcPr>
          <w:p w:rsidR="00432737" w:rsidRPr="00B06E2C" w14:paraId="00A061B3"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20,618,969.64</w:t>
            </w:r>
          </w:p>
        </w:tc>
        <w:tc>
          <w:tcPr>
            <w:tcW w:w="1828" w:type="dxa"/>
            <w:vAlign w:val="center"/>
          </w:tcPr>
          <w:p w:rsidR="00432737" w:rsidRPr="00B06E2C" w14:paraId="23D0B305"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0.22</w:t>
            </w:r>
          </w:p>
        </w:tc>
      </w:tr>
      <w:tr w14:paraId="523784C9" w14:textId="77777777">
        <w:tblPrEx>
          <w:tblW w:w="0" w:type="auto"/>
          <w:tblLook w:val="04A0"/>
        </w:tblPrEx>
        <w:tc>
          <w:tcPr>
            <w:tcW w:w="1221" w:type="dxa"/>
            <w:vAlign w:val="center"/>
          </w:tcPr>
          <w:p w:rsidR="00432737" w:rsidRPr="00B06E2C" w14:paraId="32D055B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10</w:t>
            </w:r>
          </w:p>
        </w:tc>
        <w:tc>
          <w:tcPr>
            <w:tcW w:w="1316" w:type="dxa"/>
            <w:vAlign w:val="center"/>
          </w:tcPr>
          <w:p w:rsidR="00432737" w:rsidRPr="00B06E2C" w14:paraId="7D7524A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199049</w:t>
            </w:r>
          </w:p>
        </w:tc>
        <w:tc>
          <w:tcPr>
            <w:tcW w:w="1272" w:type="dxa"/>
            <w:vAlign w:val="center"/>
          </w:tcPr>
          <w:p w:rsidR="00432737" w:rsidRPr="00B06E2C" w14:paraId="120C3B0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甬城投A</w:t>
            </w:r>
          </w:p>
        </w:tc>
        <w:tc>
          <w:tcPr>
            <w:tcW w:w="1732" w:type="dxa"/>
            <w:vAlign w:val="center"/>
          </w:tcPr>
          <w:p w:rsidR="00432737" w:rsidRPr="00B06E2C" w14:paraId="7A42473F"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200,000</w:t>
            </w:r>
          </w:p>
        </w:tc>
        <w:tc>
          <w:tcPr>
            <w:tcW w:w="1652" w:type="dxa"/>
            <w:vAlign w:val="center"/>
          </w:tcPr>
          <w:p w:rsidR="00432737" w:rsidRPr="00B06E2C" w14:paraId="5BB440CF"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20,261,750.60</w:t>
            </w:r>
          </w:p>
        </w:tc>
        <w:tc>
          <w:tcPr>
            <w:tcW w:w="1828" w:type="dxa"/>
            <w:vAlign w:val="center"/>
          </w:tcPr>
          <w:p w:rsidR="00432737" w:rsidRPr="00B06E2C" w14:paraId="2D272808"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0.22</w:t>
            </w:r>
          </w:p>
        </w:tc>
      </w:tr>
    </w:tbl>
    <w:p w:rsidR="00432737" w:rsidRPr="00B06E2C" w:rsidP="009D4ADC" w14:paraId="36EDF09B"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7、报告期末按公允价值占基金资产净值比例大小排序的前五名贵金属投资明细</w:t>
      </w:r>
    </w:p>
    <w:p w:rsidR="00432737" w:rsidRPr="00B06E2C" w:rsidP="009D4ADC" w14:paraId="61343F20"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本基金本报告期末未持有贵金属。</w:t>
      </w:r>
    </w:p>
    <w:p w:rsidR="00432737" w:rsidRPr="00B06E2C" w:rsidP="009D4ADC" w14:paraId="2C66A025"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8、报告期末按公允价值占基金资产净值比例大小排序的前五名权证投资明细</w:t>
      </w:r>
    </w:p>
    <w:p w:rsidR="00432737" w:rsidRPr="00B06E2C" w:rsidP="009D4ADC" w14:paraId="781A6608"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本基金本报告期末未持有权证。</w:t>
      </w:r>
    </w:p>
    <w:p w:rsidR="00432737" w:rsidRPr="00B06E2C" w:rsidP="009D4ADC" w14:paraId="27C942C2"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9、报告期末本基金投资的股指期货交易情况说明</w:t>
      </w:r>
    </w:p>
    <w:p w:rsidR="00432737" w:rsidRPr="00B06E2C" w:rsidP="009D4ADC" w14:paraId="6F12DE12"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本基金本报告期末未投资股指期货。</w:t>
      </w:r>
    </w:p>
    <w:p w:rsidR="00432737" w:rsidRPr="00B06E2C" w:rsidP="009D4ADC" w14:paraId="41DE5153"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10、报告期末本基金投资的国债期货交易情况说明</w:t>
      </w:r>
    </w:p>
    <w:p w:rsidR="00432737" w:rsidRPr="00B06E2C" w:rsidP="009D4ADC" w14:paraId="08E2AF81"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（1） 本期国债期货投资政策</w:t>
      </w:r>
    </w:p>
    <w:p w:rsidR="00432737" w:rsidRPr="00B06E2C" w:rsidP="009D4ADC" w14:paraId="7B738CE0"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本基金根据风险管理的原则，主要选择流动性好的国债期货合约进行交易，以对冲投资组合的利率风险。　　</w:t>
      </w:r>
    </w:p>
    <w:p w:rsidR="00432737" w:rsidRPr="00B06E2C" w:rsidP="009D4ADC" w14:paraId="1AF0633D"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 xml:space="preserve">（2） 报告期末本基金投资的国债期货持仓和损益明细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1011"/>
        <w:gridCol w:w="1161"/>
        <w:gridCol w:w="1015"/>
        <w:gridCol w:w="1686"/>
        <w:gridCol w:w="1622"/>
        <w:gridCol w:w="1805"/>
      </w:tblGrid>
      <w:tr w14:paraId="441B5F50" w14:textId="77777777">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1101" w:type="dxa"/>
          </w:tcPr>
          <w:p w:rsidR="00432737" w:rsidRPr="00B06E2C" w14:paraId="131BEA5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 xml:space="preserve">代码 </w:t>
            </w:r>
          </w:p>
        </w:tc>
        <w:tc>
          <w:tcPr>
            <w:tcW w:w="1331" w:type="dxa"/>
          </w:tcPr>
          <w:p w:rsidR="00432737" w:rsidRPr="00B06E2C" w14:paraId="30FAA50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名称</w:t>
            </w:r>
          </w:p>
        </w:tc>
        <w:tc>
          <w:tcPr>
            <w:tcW w:w="1220" w:type="dxa"/>
          </w:tcPr>
          <w:p w:rsidR="00432737" w:rsidRPr="00B06E2C" w14:paraId="1A9A2D6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持仓量</w:t>
            </w:r>
            <w:r w:rsidRPr="00B06E2C">
              <w:rPr>
                <w:rFonts w:asciiTheme="minorEastAsia" w:eastAsiaTheme="minorEastAsia" w:hAnsiTheme="minorEastAsia"/>
                <w:color w:val="000000" w:themeColor="text1"/>
              </w:rPr>
              <w:br/>
              <w:t>（买/卖）</w:t>
            </w:r>
          </w:p>
        </w:tc>
        <w:tc>
          <w:tcPr>
            <w:tcW w:w="1418" w:type="dxa"/>
          </w:tcPr>
          <w:p w:rsidR="00432737" w:rsidRPr="00B06E2C" w14:paraId="27CC87C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合约市值</w:t>
            </w:r>
            <w:r w:rsidRPr="00B06E2C">
              <w:rPr>
                <w:rFonts w:asciiTheme="minorEastAsia" w:eastAsiaTheme="minorEastAsia" w:hAnsiTheme="minorEastAsia"/>
                <w:color w:val="000000" w:themeColor="text1"/>
              </w:rPr>
              <w:br/>
              <w:t>（元）</w:t>
            </w:r>
          </w:p>
        </w:tc>
        <w:tc>
          <w:tcPr>
            <w:tcW w:w="1701" w:type="dxa"/>
          </w:tcPr>
          <w:p w:rsidR="00432737" w:rsidRPr="00B06E2C" w14:paraId="6C82DD4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公允价值变动（元）</w:t>
            </w:r>
          </w:p>
        </w:tc>
        <w:tc>
          <w:tcPr>
            <w:tcW w:w="1984" w:type="dxa"/>
          </w:tcPr>
          <w:p w:rsidR="00432737" w:rsidRPr="00B06E2C" w14:paraId="7370A94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风险指标说明</w:t>
            </w:r>
          </w:p>
        </w:tc>
      </w:tr>
      <w:tr w14:paraId="601062D6" w14:textId="77777777">
        <w:tblPrEx>
          <w:tblW w:w="0" w:type="auto"/>
          <w:tblLook w:val="04A0"/>
        </w:tblPrEx>
        <w:tc>
          <w:tcPr>
            <w:tcW w:w="1101" w:type="dxa"/>
            <w:vAlign w:val="center"/>
          </w:tcPr>
          <w:p w:rsidR="00432737" w:rsidRPr="00B06E2C" w14:paraId="69245B6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TF2312</w:t>
            </w:r>
          </w:p>
        </w:tc>
        <w:tc>
          <w:tcPr>
            <w:tcW w:w="1331" w:type="dxa"/>
            <w:vAlign w:val="center"/>
          </w:tcPr>
          <w:p w:rsidR="00432737" w:rsidRPr="00B06E2C" w14:paraId="32D3420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TF2312</w:t>
            </w:r>
          </w:p>
        </w:tc>
        <w:tc>
          <w:tcPr>
            <w:tcW w:w="1220" w:type="dxa"/>
            <w:vAlign w:val="center"/>
          </w:tcPr>
          <w:p w:rsidR="00432737" w:rsidRPr="00B06E2C" w14:paraId="6D97F40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379</w:t>
            </w:r>
          </w:p>
        </w:tc>
        <w:tc>
          <w:tcPr>
            <w:tcW w:w="1418" w:type="dxa"/>
            <w:vAlign w:val="center"/>
          </w:tcPr>
          <w:p w:rsidR="00432737" w:rsidRPr="00B06E2C" w14:paraId="797AB92A"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386,238,900.00</w:t>
            </w:r>
          </w:p>
        </w:tc>
        <w:tc>
          <w:tcPr>
            <w:tcW w:w="1701" w:type="dxa"/>
            <w:vAlign w:val="center"/>
          </w:tcPr>
          <w:p w:rsidR="00432737" w:rsidRPr="00B06E2C" w14:paraId="741E78AA"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-168,035.97</w:t>
            </w:r>
          </w:p>
        </w:tc>
        <w:tc>
          <w:tcPr>
            <w:tcW w:w="1984" w:type="dxa"/>
            <w:vAlign w:val="center"/>
          </w:tcPr>
          <w:p w:rsidR="00432737" w:rsidRPr="00B06E2C" w14:paraId="50080E10"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交易期内组合利用国债期货头寸调整组合有效久期和期限结构分布情况，对冲收益率变动和期限利差变动的风险。</w:t>
            </w:r>
          </w:p>
        </w:tc>
      </w:tr>
      <w:tr w14:paraId="799D76F0" w14:textId="77777777">
        <w:tblPrEx>
          <w:tblW w:w="0" w:type="auto"/>
          <w:tblLook w:val="04A0"/>
        </w:tblPrEx>
        <w:tc>
          <w:tcPr>
            <w:tcW w:w="1101" w:type="dxa"/>
            <w:vAlign w:val="center"/>
          </w:tcPr>
          <w:p w:rsidR="00432737" w:rsidRPr="00B06E2C" w14:paraId="6FACA29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TS2312</w:t>
            </w:r>
          </w:p>
        </w:tc>
        <w:tc>
          <w:tcPr>
            <w:tcW w:w="1331" w:type="dxa"/>
            <w:vAlign w:val="center"/>
          </w:tcPr>
          <w:p w:rsidR="00432737" w:rsidRPr="00B06E2C" w14:paraId="4CE5E4C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TS2312</w:t>
            </w:r>
          </w:p>
        </w:tc>
        <w:tc>
          <w:tcPr>
            <w:tcW w:w="1220" w:type="dxa"/>
            <w:vAlign w:val="center"/>
          </w:tcPr>
          <w:p w:rsidR="00432737" w:rsidRPr="00B06E2C" w14:paraId="2A8583A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-450</w:t>
            </w:r>
          </w:p>
        </w:tc>
        <w:tc>
          <w:tcPr>
            <w:tcW w:w="1418" w:type="dxa"/>
            <w:vAlign w:val="center"/>
          </w:tcPr>
          <w:p w:rsidR="00432737" w:rsidRPr="00B06E2C" w14:paraId="5F175DDA"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-910,710,000.00</w:t>
            </w:r>
          </w:p>
        </w:tc>
        <w:tc>
          <w:tcPr>
            <w:tcW w:w="1701" w:type="dxa"/>
            <w:vAlign w:val="center"/>
          </w:tcPr>
          <w:p w:rsidR="00432737" w:rsidRPr="00B06E2C" w14:paraId="1E784E09"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1,772,596.74</w:t>
            </w:r>
          </w:p>
        </w:tc>
        <w:tc>
          <w:tcPr>
            <w:tcW w:w="1984" w:type="dxa"/>
            <w:vAlign w:val="center"/>
          </w:tcPr>
          <w:p w:rsidR="00432737" w:rsidRPr="00B06E2C" w14:paraId="085680F2"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交易期内组合利用国债期货头寸调整组合有效久期和期限结构分布情况，对冲收益率变动和期限利差变动的风险。</w:t>
            </w:r>
          </w:p>
        </w:tc>
      </w:tr>
      <w:tr w14:paraId="3F28CF56" w14:textId="77777777">
        <w:tblPrEx>
          <w:tblW w:w="0" w:type="auto"/>
          <w:tblLook w:val="04A0"/>
        </w:tblPrEx>
        <w:tc>
          <w:tcPr>
            <w:tcW w:w="1701" w:type="dxa"/>
            <w:gridSpan w:val="5"/>
          </w:tcPr>
          <w:p w:rsidR="00432737" w:rsidRPr="00B06E2C" w14:paraId="28E8C9C7"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公允价值变动总额合计（元）</w:t>
            </w:r>
          </w:p>
        </w:tc>
        <w:tc>
          <w:tcPr>
            <w:tcW w:w="1984" w:type="dxa"/>
          </w:tcPr>
          <w:p w:rsidR="00432737" w:rsidRPr="00B06E2C" w14:paraId="0591A30D"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1,604,560.77</w:t>
            </w:r>
          </w:p>
        </w:tc>
      </w:tr>
      <w:tr w14:paraId="51AC7015" w14:textId="77777777">
        <w:tblPrEx>
          <w:tblW w:w="0" w:type="auto"/>
          <w:tblLook w:val="04A0"/>
        </w:tblPrEx>
        <w:tc>
          <w:tcPr>
            <w:tcW w:w="1701" w:type="dxa"/>
            <w:gridSpan w:val="5"/>
          </w:tcPr>
          <w:p w:rsidR="00432737" w:rsidRPr="00B06E2C" w14:paraId="1BA6F721"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国债期货投资本期收益（元）</w:t>
            </w:r>
          </w:p>
        </w:tc>
        <w:tc>
          <w:tcPr>
            <w:tcW w:w="1984" w:type="dxa"/>
          </w:tcPr>
          <w:p w:rsidR="00432737" w:rsidRPr="00B06E2C" w14:paraId="6F635B24"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-3,475,389.92</w:t>
            </w:r>
          </w:p>
        </w:tc>
      </w:tr>
      <w:tr w14:paraId="16509F8C" w14:textId="77777777">
        <w:tblPrEx>
          <w:tblW w:w="0" w:type="auto"/>
          <w:tblLook w:val="04A0"/>
        </w:tblPrEx>
        <w:tc>
          <w:tcPr>
            <w:tcW w:w="1701" w:type="dxa"/>
            <w:gridSpan w:val="5"/>
          </w:tcPr>
          <w:p w:rsidR="00432737" w:rsidRPr="00B06E2C" w14:paraId="5F54C725" w14:textId="77777777">
            <w:pP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国债期货投资本期公允价值变动（元）</w:t>
            </w:r>
          </w:p>
        </w:tc>
        <w:tc>
          <w:tcPr>
            <w:tcW w:w="1984" w:type="dxa"/>
          </w:tcPr>
          <w:p w:rsidR="00432737" w:rsidRPr="00B06E2C" w14:paraId="5268B766"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1,604,560.77</w:t>
            </w:r>
          </w:p>
        </w:tc>
      </w:tr>
    </w:tbl>
    <w:p w:rsidR="00432737" w:rsidRPr="00B06E2C" w:rsidP="009D4ADC" w14:paraId="2E056905"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（3） 本期国债期货投资评价</w:t>
      </w:r>
    </w:p>
    <w:p w:rsidR="00432737" w:rsidRPr="00B06E2C" w:rsidP="009D4ADC" w14:paraId="209AB045"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本基金投资国债期货根据风险管理的原则，以套期保值为目的，选择流动性好、交易活跃的期货合约进行交易。本基金力争通过国债期货的交易，降低组合债券持仓调整的交易成本，增加组合的灵活性，对冲潜在风险。本报告期内，本基金投资国债期货符合既定的投资政策和投资目的。　</w:t>
      </w:r>
    </w:p>
    <w:p w:rsidR="00432737" w:rsidRPr="00B06E2C" w:rsidP="009D4ADC" w14:paraId="69691D88"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11、投资组合报告附注</w:t>
      </w:r>
    </w:p>
    <w:p w:rsidR="00432737" w:rsidRPr="00B06E2C" w:rsidP="009D4ADC" w14:paraId="009EDBC7"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（1） 本基金投资的前十名证券的发行主体中，上海浦东发展银行股份有限公司在报告编制日前一年内曾受到中国银行保险监督管理委员会上海监管局的处罚。上海银行股份有限公司在报告编制日前一年内曾受到国家外汇管理局上海市分局的处罚。中国建设银行股份有限公司在报告编制日前一年内曾受到中国银行保险监督管理委员会的处罚。中国银行股份有限公司在报告编制日前一年内曾受到中国银行保险监督管理委员会的处罚。</w:t>
      </w:r>
    </w:p>
    <w:p w:rsidR="00432737" w:rsidRPr="00B06E2C" w:rsidP="009D4ADC" w14:paraId="69620DF3"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本基金对上述主体所发行证券的投资决策程序符合公司投资制度的规定。</w:t>
      </w:r>
    </w:p>
    <w:p w:rsidR="00432737" w:rsidRPr="00B06E2C" w:rsidP="009D4ADC" w14:paraId="71BE0701"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除上述主体外，基金管理人未发现本基金投资的前十名证券的发行主体出现本期被监管部门立案调查，或在报告编制日前一年内受到公开谴责、处罚的情形。</w:t>
      </w:r>
    </w:p>
    <w:p w:rsidR="00432737" w:rsidRPr="00B06E2C" w:rsidP="009D4ADC" w14:paraId="221FB3F7"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（2） 本基金本报告期没有投资股票，因此不存在投资的前十名股票超出基金合同规定的备选股票库情况。</w:t>
      </w:r>
    </w:p>
    <w:p w:rsidR="00432737" w:rsidRPr="00B06E2C" w:rsidP="009D4ADC" w14:paraId="3547D549" w14:textId="77777777">
      <w:pPr>
        <w:spacing w:line="360" w:lineRule="auto"/>
        <w:ind w:firstLine="420" w:firstLineChars="200"/>
        <w:rPr>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szCs w:val="21"/>
        </w:rPr>
        <w:t>（3）其他资产构成</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926"/>
        <w:gridCol w:w="2679"/>
        <w:gridCol w:w="4695"/>
      </w:tblGrid>
      <w:tr w14:paraId="5011089E" w14:textId="77777777">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944" w:type="dxa"/>
            <w:vAlign w:val="center"/>
          </w:tcPr>
          <w:p w:rsidR="00432737" w:rsidRPr="00B06E2C" w14:paraId="1FCE211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序号</w:t>
            </w:r>
          </w:p>
        </w:tc>
        <w:tc>
          <w:tcPr>
            <w:tcW w:w="2761" w:type="dxa"/>
            <w:vAlign w:val="center"/>
          </w:tcPr>
          <w:p w:rsidR="00432737" w:rsidRPr="00B06E2C" w14:paraId="41D86BD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名称</w:t>
            </w:r>
          </w:p>
        </w:tc>
        <w:tc>
          <w:tcPr>
            <w:tcW w:w="4808" w:type="dxa"/>
            <w:vAlign w:val="center"/>
          </w:tcPr>
          <w:p w:rsidR="00432737" w:rsidRPr="00B06E2C" w14:paraId="26ACD91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金额（元）</w:t>
            </w:r>
          </w:p>
        </w:tc>
      </w:tr>
      <w:tr w14:paraId="53D7957D" w14:textId="77777777">
        <w:tblPrEx>
          <w:tblW w:w="0" w:type="auto"/>
          <w:tblLook w:val="04A0"/>
        </w:tblPrEx>
        <w:tc>
          <w:tcPr>
            <w:tcW w:w="944" w:type="dxa"/>
            <w:vAlign w:val="center"/>
          </w:tcPr>
          <w:p w:rsidR="00432737" w:rsidRPr="00B06E2C" w14:paraId="3884774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p>
        </w:tc>
        <w:tc>
          <w:tcPr>
            <w:tcW w:w="2761" w:type="dxa"/>
            <w:vAlign w:val="center"/>
          </w:tcPr>
          <w:p w:rsidR="00432737" w:rsidRPr="00B06E2C" w14:paraId="4CDFDAFE"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存出保证金</w:t>
            </w:r>
          </w:p>
        </w:tc>
        <w:tc>
          <w:tcPr>
            <w:tcW w:w="4808" w:type="dxa"/>
            <w:vAlign w:val="center"/>
          </w:tcPr>
          <w:p w:rsidR="00432737" w:rsidRPr="00B06E2C" w14:paraId="42E12F12"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4,799,409.45</w:t>
            </w:r>
          </w:p>
        </w:tc>
      </w:tr>
      <w:tr w14:paraId="1E2E672F" w14:textId="77777777">
        <w:tblPrEx>
          <w:tblW w:w="0" w:type="auto"/>
          <w:tblLook w:val="04A0"/>
        </w:tblPrEx>
        <w:tc>
          <w:tcPr>
            <w:tcW w:w="944" w:type="dxa"/>
            <w:vAlign w:val="center"/>
          </w:tcPr>
          <w:p w:rsidR="00432737" w:rsidRPr="00B06E2C" w14:paraId="108EAEF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p>
        </w:tc>
        <w:tc>
          <w:tcPr>
            <w:tcW w:w="2761" w:type="dxa"/>
            <w:vAlign w:val="center"/>
          </w:tcPr>
          <w:p w:rsidR="00432737" w:rsidRPr="00B06E2C" w14:paraId="4CDBB377"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应收证券清算款</w:t>
            </w:r>
          </w:p>
        </w:tc>
        <w:tc>
          <w:tcPr>
            <w:tcW w:w="4808" w:type="dxa"/>
            <w:vAlign w:val="center"/>
          </w:tcPr>
          <w:p w:rsidR="00432737" w:rsidRPr="00B06E2C" w14:paraId="2380C5BB"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6,208,936.56</w:t>
            </w:r>
          </w:p>
        </w:tc>
      </w:tr>
      <w:tr w14:paraId="2EF53AFD" w14:textId="77777777">
        <w:tblPrEx>
          <w:tblW w:w="0" w:type="auto"/>
          <w:tblLook w:val="04A0"/>
        </w:tblPrEx>
        <w:tc>
          <w:tcPr>
            <w:tcW w:w="944" w:type="dxa"/>
            <w:vAlign w:val="center"/>
          </w:tcPr>
          <w:p w:rsidR="00432737" w:rsidRPr="00B06E2C" w14:paraId="75393E2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p>
        </w:tc>
        <w:tc>
          <w:tcPr>
            <w:tcW w:w="2761" w:type="dxa"/>
            <w:vAlign w:val="center"/>
          </w:tcPr>
          <w:p w:rsidR="00432737" w:rsidRPr="00B06E2C" w14:paraId="30125455"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应收股利</w:t>
            </w:r>
          </w:p>
        </w:tc>
        <w:tc>
          <w:tcPr>
            <w:tcW w:w="4808" w:type="dxa"/>
            <w:vAlign w:val="center"/>
          </w:tcPr>
          <w:p w:rsidR="00432737" w:rsidRPr="00B06E2C" w14:paraId="4A3A0596"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61301DBB" w14:textId="77777777">
        <w:tblPrEx>
          <w:tblW w:w="0" w:type="auto"/>
          <w:tblLook w:val="04A0"/>
        </w:tblPrEx>
        <w:tc>
          <w:tcPr>
            <w:tcW w:w="944" w:type="dxa"/>
            <w:vAlign w:val="center"/>
          </w:tcPr>
          <w:p w:rsidR="00432737" w:rsidRPr="00B06E2C" w14:paraId="10E4BA2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p>
        </w:tc>
        <w:tc>
          <w:tcPr>
            <w:tcW w:w="2761" w:type="dxa"/>
            <w:vAlign w:val="center"/>
          </w:tcPr>
          <w:p w:rsidR="00432737" w:rsidRPr="00B06E2C" w14:paraId="31C72804"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应收利息</w:t>
            </w:r>
          </w:p>
        </w:tc>
        <w:tc>
          <w:tcPr>
            <w:tcW w:w="4808" w:type="dxa"/>
            <w:vAlign w:val="center"/>
          </w:tcPr>
          <w:p w:rsidR="00432737" w:rsidRPr="00B06E2C" w14:paraId="4056E8DC"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14236275" w14:textId="77777777">
        <w:tblPrEx>
          <w:tblW w:w="0" w:type="auto"/>
          <w:tblLook w:val="04A0"/>
        </w:tblPrEx>
        <w:tc>
          <w:tcPr>
            <w:tcW w:w="944" w:type="dxa"/>
            <w:vAlign w:val="center"/>
          </w:tcPr>
          <w:p w:rsidR="00432737" w:rsidRPr="00B06E2C" w14:paraId="0DF178A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w:t>
            </w:r>
          </w:p>
        </w:tc>
        <w:tc>
          <w:tcPr>
            <w:tcW w:w="2761" w:type="dxa"/>
            <w:vAlign w:val="center"/>
          </w:tcPr>
          <w:p w:rsidR="00432737" w:rsidRPr="00B06E2C" w14:paraId="03AEAA30"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应收申购款</w:t>
            </w:r>
          </w:p>
        </w:tc>
        <w:tc>
          <w:tcPr>
            <w:tcW w:w="4808" w:type="dxa"/>
            <w:vAlign w:val="center"/>
          </w:tcPr>
          <w:p w:rsidR="00432737" w:rsidRPr="00B06E2C" w14:paraId="5EC3AF27"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2,078,278.79</w:t>
            </w:r>
          </w:p>
        </w:tc>
      </w:tr>
      <w:tr w14:paraId="400E1359" w14:textId="77777777">
        <w:tblPrEx>
          <w:tblW w:w="0" w:type="auto"/>
          <w:tblLook w:val="04A0"/>
        </w:tblPrEx>
        <w:tc>
          <w:tcPr>
            <w:tcW w:w="944" w:type="dxa"/>
            <w:vAlign w:val="center"/>
          </w:tcPr>
          <w:p w:rsidR="00432737" w:rsidRPr="00B06E2C" w14:paraId="2C84DC9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w:t>
            </w:r>
          </w:p>
        </w:tc>
        <w:tc>
          <w:tcPr>
            <w:tcW w:w="2761" w:type="dxa"/>
            <w:vAlign w:val="center"/>
          </w:tcPr>
          <w:p w:rsidR="00432737" w:rsidRPr="00B06E2C" w14:paraId="000EC47B"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其他应收款</w:t>
            </w:r>
          </w:p>
        </w:tc>
        <w:tc>
          <w:tcPr>
            <w:tcW w:w="4808" w:type="dxa"/>
            <w:vAlign w:val="center"/>
          </w:tcPr>
          <w:p w:rsidR="00432737" w:rsidRPr="00B06E2C" w14:paraId="51944453"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5502A622" w14:textId="77777777">
        <w:tblPrEx>
          <w:tblW w:w="0" w:type="auto"/>
          <w:tblLook w:val="04A0"/>
        </w:tblPrEx>
        <w:tc>
          <w:tcPr>
            <w:tcW w:w="944" w:type="dxa"/>
            <w:vAlign w:val="center"/>
          </w:tcPr>
          <w:p w:rsidR="00432737" w:rsidRPr="00B06E2C" w14:paraId="770913B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w:t>
            </w:r>
          </w:p>
        </w:tc>
        <w:tc>
          <w:tcPr>
            <w:tcW w:w="2761" w:type="dxa"/>
            <w:vAlign w:val="center"/>
          </w:tcPr>
          <w:p w:rsidR="00432737" w:rsidRPr="00B06E2C" w14:paraId="32468A9B"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其他</w:t>
            </w:r>
          </w:p>
        </w:tc>
        <w:tc>
          <w:tcPr>
            <w:tcW w:w="4808" w:type="dxa"/>
            <w:vAlign w:val="center"/>
          </w:tcPr>
          <w:p w:rsidR="00432737" w:rsidRPr="00B06E2C" w14:paraId="57403373"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w:t>
            </w:r>
          </w:p>
        </w:tc>
      </w:tr>
      <w:tr w14:paraId="1104958E" w14:textId="77777777">
        <w:tblPrEx>
          <w:tblW w:w="0" w:type="auto"/>
          <w:tblLook w:val="04A0"/>
        </w:tblPrEx>
        <w:tc>
          <w:tcPr>
            <w:tcW w:w="944" w:type="dxa"/>
            <w:vAlign w:val="center"/>
          </w:tcPr>
          <w:p w:rsidR="00432737" w:rsidRPr="00B06E2C" w14:paraId="61AC3AA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w:t>
            </w:r>
          </w:p>
        </w:tc>
        <w:tc>
          <w:tcPr>
            <w:tcW w:w="2761" w:type="dxa"/>
            <w:vAlign w:val="center"/>
          </w:tcPr>
          <w:p w:rsidR="00432737" w:rsidRPr="00B06E2C" w14:paraId="2752B30B"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合计</w:t>
            </w:r>
          </w:p>
        </w:tc>
        <w:tc>
          <w:tcPr>
            <w:tcW w:w="4808" w:type="dxa"/>
            <w:vAlign w:val="center"/>
          </w:tcPr>
          <w:p w:rsidR="00432737" w:rsidRPr="00B06E2C" w14:paraId="2AAB8470" w14:textId="77777777">
            <w:pPr>
              <w:jc w:val="righ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13,086,624.80</w:t>
            </w:r>
          </w:p>
        </w:tc>
      </w:tr>
    </w:tbl>
    <w:p w:rsidR="00432737" w:rsidRPr="00B06E2C" w:rsidP="009D4ADC" w14:paraId="77EA2C65"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（4）报告期末持有的处于转股期的可转换债券明细</w:t>
      </w:r>
    </w:p>
    <w:p w:rsidR="00432737" w:rsidRPr="00B06E2C" w:rsidP="009D4ADC" w14:paraId="6DB6074A"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本基金本报告期末未持有处于转股期的可转换债券。</w:t>
      </w:r>
    </w:p>
    <w:p w:rsidR="00432737" w:rsidRPr="00B06E2C" w:rsidP="009D4ADC" w14:paraId="7B429199" w14:textId="77777777">
      <w:pPr>
        <w:spacing w:line="360" w:lineRule="auto"/>
        <w:ind w:firstLine="420" w:firstLineChars="200"/>
        <w:rPr>
          <w:rStyle w:val="da"/>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（5）报告期末前十名股票中存在流通受限情况的说明</w:t>
      </w:r>
    </w:p>
    <w:p w:rsidR="00432737" w:rsidRPr="00B06E2C" w:rsidP="009D4ADC" w14:paraId="43D89431" w14:textId="77777777">
      <w:pPr>
        <w:spacing w:line="360" w:lineRule="auto"/>
        <w:ind w:firstLine="420" w:firstLineChars="200"/>
        <w:rPr>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szCs w:val="21"/>
        </w:rPr>
        <w:t>本基金本报告期末未持有股票。</w:t>
      </w:r>
      <w:r w:rsidRPr="00B06E2C">
        <w:rPr>
          <w:rFonts w:asciiTheme="minorEastAsia" w:eastAsiaTheme="minorEastAsia" w:hAnsiTheme="minorEastAsia"/>
          <w:color w:val="000000" w:themeColor="text1"/>
        </w:rPr>
        <w:br w:type="page"/>
      </w:r>
    </w:p>
    <w:p w:rsidR="001E4087" w:rsidRPr="00B06E2C" w:rsidP="001E4087" w14:paraId="66B9EE25" w14:textId="77777777">
      <w:pPr>
        <w:pStyle w:val="Heading1"/>
        <w:snapToGrid w:val="0"/>
        <w:spacing w:beforeLines="0" w:afterLines="0" w:line="360" w:lineRule="auto"/>
        <w:ind w:firstLine="600"/>
        <w:rPr>
          <w:rFonts w:asciiTheme="minorEastAsia" w:eastAsiaTheme="minorEastAsia" w:hAnsiTheme="minorEastAsia"/>
          <w:color w:val="000000" w:themeColor="text1"/>
          <w:sz w:val="30"/>
        </w:rPr>
      </w:pPr>
      <w:bookmarkStart w:id="96" w:name="_Toc71633826"/>
      <w:bookmarkStart w:id="97" w:name="_Toc168580929"/>
      <w:r w:rsidRPr="00B06E2C">
        <w:rPr>
          <w:rFonts w:asciiTheme="minorEastAsia" w:eastAsiaTheme="minorEastAsia" w:hAnsiTheme="minorEastAsia" w:hint="eastAsia"/>
          <w:color w:val="000000" w:themeColor="text1"/>
          <w:sz w:val="30"/>
        </w:rPr>
        <w:t>十三、基金的业绩</w:t>
      </w:r>
      <w:bookmarkEnd w:id="96"/>
      <w:bookmarkEnd w:id="97"/>
    </w:p>
    <w:p w:rsidR="001E4087" w:rsidRPr="00B06E2C" w:rsidP="001E4087" w14:paraId="05F1F330"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1E4087" w:rsidRPr="00B06E2C" w:rsidP="001E4087" w14:paraId="2E0B2193"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rPr>
        <w:t>本基金合同生效日为2013年4月24日，基金合同生效以来（截至2022年12月31日）的投资业绩及与同期基准的比较如下表所示：</w:t>
      </w:r>
    </w:p>
    <w:p w:rsidR="001E4087" w:rsidRPr="00B06E2C" w:rsidP="001E4087" w14:paraId="7C13D38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bCs/>
          <w:color w:val="000000" w:themeColor="text1"/>
          <w:szCs w:val="21"/>
        </w:rPr>
        <w:t>1</w:t>
      </w:r>
      <w:r w:rsidRPr="00B06E2C">
        <w:rPr>
          <w:rFonts w:asciiTheme="minorEastAsia" w:eastAsiaTheme="minorEastAsia" w:hAnsiTheme="minorEastAsia" w:hint="eastAsia"/>
          <w:bCs/>
          <w:color w:val="000000" w:themeColor="text1"/>
          <w:szCs w:val="21"/>
        </w:rPr>
        <w:t>、易方达信用债债券</w:t>
      </w:r>
      <w:r w:rsidRPr="00B06E2C">
        <w:rPr>
          <w:rFonts w:asciiTheme="minorEastAsia" w:eastAsiaTheme="minorEastAsia" w:hAnsiTheme="minorEastAsia"/>
          <w:bCs/>
          <w:color w:val="000000" w:themeColor="text1"/>
          <w:szCs w:val="21"/>
        </w:rPr>
        <w:t>A</w:t>
      </w:r>
      <w:r w:rsidRPr="00B06E2C">
        <w:rPr>
          <w:rFonts w:asciiTheme="minorEastAsia" w:eastAsiaTheme="minorEastAsia" w:hAnsiTheme="minorEastAsia" w:hint="eastAsia"/>
          <w:bCs/>
          <w:color w:val="000000" w:themeColor="text1"/>
          <w:szCs w:val="21"/>
        </w:rPr>
        <w:t>类基金份额净值增长率与同期业绩比较基准收益率比较</w:t>
      </w:r>
    </w:p>
    <w:tbl>
      <w:tblPr>
        <w:tblW w:w="8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1080"/>
        <w:gridCol w:w="1079"/>
        <w:gridCol w:w="1439"/>
        <w:gridCol w:w="1338"/>
        <w:gridCol w:w="1133"/>
        <w:gridCol w:w="1266"/>
      </w:tblGrid>
      <w:tr w14:paraId="5ECC3C7B" w14:textId="77777777" w:rsidTr="002F06A2">
        <w:tblPrEx>
          <w:tblW w:w="8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1582"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1FA6B4B1" w14:textId="77777777">
            <w:pPr>
              <w:snapToGrid w:val="0"/>
              <w:spacing w:line="360" w:lineRule="auto"/>
              <w:ind w:left="-107" w:right="-107" w:leftChars="-51" w:rightChars="-51"/>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596EAB43" w14:textId="77777777">
            <w:pPr>
              <w:snapToGrid w:val="0"/>
              <w:spacing w:line="360" w:lineRule="auto"/>
              <w:ind w:left="-107" w:leftChars="-51"/>
              <w:jc w:val="center"/>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净值增长率（</w:t>
            </w:r>
            <w:r w:rsidRPr="00B06E2C">
              <w:rPr>
                <w:rFonts w:asciiTheme="minorEastAsia" w:eastAsiaTheme="minorEastAsia" w:hAnsiTheme="minorEastAsia"/>
                <w:color w:val="000000" w:themeColor="text1"/>
                <w:szCs w:val="21"/>
              </w:rPr>
              <w:t>1</w:t>
            </w:r>
            <w:r w:rsidRPr="00B06E2C">
              <w:rPr>
                <w:rFonts w:asciiTheme="minorEastAsia" w:eastAsiaTheme="minorEastAsia" w:hAnsiTheme="minorEastAsia" w:hint="eastAsia"/>
                <w:color w:val="000000" w:themeColor="text1"/>
                <w:szCs w:val="21"/>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05AD15B1" w14:textId="77777777">
            <w:pPr>
              <w:snapToGrid w:val="0"/>
              <w:spacing w:line="360" w:lineRule="auto"/>
              <w:ind w:left="-107" w:leftChars="-51"/>
              <w:jc w:val="center"/>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净值增长率标准差（</w:t>
            </w:r>
            <w:r w:rsidRPr="00B06E2C">
              <w:rPr>
                <w:rFonts w:asciiTheme="minorEastAsia" w:eastAsiaTheme="minorEastAsia" w:hAnsiTheme="minorEastAsia"/>
                <w:color w:val="000000" w:themeColor="text1"/>
                <w:szCs w:val="21"/>
              </w:rPr>
              <w:t>2</w:t>
            </w:r>
            <w:r w:rsidRPr="00B06E2C">
              <w:rPr>
                <w:rFonts w:asciiTheme="minorEastAsia" w:eastAsiaTheme="minorEastAsia" w:hAnsiTheme="minorEastAsia" w:hint="eastAsia"/>
                <w:color w:val="000000" w:themeColor="text1"/>
                <w:szCs w:val="21"/>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5C25CD70" w14:textId="77777777">
            <w:pPr>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业绩比较基准收益率（</w:t>
            </w:r>
            <w:r w:rsidRPr="00B06E2C">
              <w:rPr>
                <w:rFonts w:asciiTheme="minorEastAsia" w:eastAsiaTheme="minorEastAsia" w:hAnsiTheme="minorEastAsia"/>
                <w:color w:val="000000" w:themeColor="text1"/>
                <w:szCs w:val="21"/>
              </w:rPr>
              <w:t>3</w:t>
            </w:r>
            <w:r w:rsidRPr="00B06E2C">
              <w:rPr>
                <w:rFonts w:asciiTheme="minorEastAsia" w:eastAsiaTheme="minorEastAsia" w:hAnsiTheme="minorEastAsia" w:hint="eastAsia"/>
                <w:color w:val="000000" w:themeColor="text1"/>
                <w:szCs w:val="21"/>
              </w:rPr>
              <w:t>）</w:t>
            </w:r>
          </w:p>
        </w:tc>
        <w:tc>
          <w:tcPr>
            <w:tcW w:w="1338"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31472CFC" w14:textId="77777777">
            <w:pPr>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业绩比较基准收益率标准差（</w:t>
            </w:r>
            <w:r w:rsidRPr="00B06E2C">
              <w:rPr>
                <w:rFonts w:asciiTheme="minorEastAsia" w:eastAsiaTheme="minorEastAsia" w:hAnsiTheme="minorEastAsia"/>
                <w:color w:val="000000" w:themeColor="text1"/>
                <w:szCs w:val="21"/>
              </w:rPr>
              <w:t>4</w:t>
            </w:r>
            <w:r w:rsidRPr="00B06E2C">
              <w:rPr>
                <w:rFonts w:asciiTheme="minorEastAsia" w:eastAsiaTheme="minorEastAsia" w:hAnsiTheme="minorEastAsia" w:hint="eastAsia"/>
                <w:color w:val="000000" w:themeColor="text1"/>
                <w:szCs w:val="21"/>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12959D96" w14:textId="77777777">
            <w:pPr>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(1)-(3)</w:t>
            </w:r>
          </w:p>
        </w:tc>
        <w:tc>
          <w:tcPr>
            <w:tcW w:w="1266"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10CB3566" w14:textId="77777777">
            <w:pPr>
              <w:snapToGrid w:val="0"/>
              <w:spacing w:line="360" w:lineRule="auto"/>
              <w:jc w:val="center"/>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(2)-(4)</w:t>
            </w:r>
          </w:p>
        </w:tc>
      </w:tr>
      <w:tr w14:paraId="679BBCDD" w14:textId="77777777">
        <w:tblPrEx>
          <w:tblW w:w="8917" w:type="dxa"/>
          <w:tblInd w:w="-34" w:type="dxa"/>
          <w:tblLayout w:type="fixed"/>
          <w:tblLook w:val="04A0"/>
        </w:tblPrEx>
        <w:tc>
          <w:tcPr>
            <w:tcW w:w="1582" w:type="dxa"/>
          </w:tcPr>
          <w:p w:rsidR="00432737" w:rsidRPr="00B06E2C" w14:paraId="5C391DE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自基金合同生效日至2013年12月31日</w:t>
            </w:r>
          </w:p>
        </w:tc>
        <w:tc>
          <w:tcPr>
            <w:tcW w:w="1080" w:type="dxa"/>
          </w:tcPr>
          <w:p w:rsidR="00432737" w:rsidRPr="00B06E2C" w14:paraId="163C7A3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-4.20%</w:t>
            </w:r>
          </w:p>
        </w:tc>
        <w:tc>
          <w:tcPr>
            <w:tcW w:w="1079" w:type="dxa"/>
          </w:tcPr>
          <w:p w:rsidR="00432737" w:rsidRPr="00B06E2C" w14:paraId="29284C6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0.11%</w:t>
            </w:r>
          </w:p>
        </w:tc>
        <w:tc>
          <w:tcPr>
            <w:tcW w:w="1439" w:type="dxa"/>
          </w:tcPr>
          <w:p w:rsidR="00432737" w:rsidRPr="00B06E2C" w14:paraId="0A087B9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-3.29%</w:t>
            </w:r>
          </w:p>
        </w:tc>
        <w:tc>
          <w:tcPr>
            <w:tcW w:w="1338" w:type="dxa"/>
          </w:tcPr>
          <w:p w:rsidR="00432737" w:rsidRPr="00B06E2C" w14:paraId="0279233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0.08%</w:t>
            </w:r>
          </w:p>
        </w:tc>
        <w:tc>
          <w:tcPr>
            <w:tcW w:w="1133" w:type="dxa"/>
          </w:tcPr>
          <w:p w:rsidR="00432737" w:rsidRPr="00B06E2C" w14:paraId="7C49085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-0.91%</w:t>
            </w:r>
          </w:p>
        </w:tc>
        <w:tc>
          <w:tcPr>
            <w:tcW w:w="1266" w:type="dxa"/>
          </w:tcPr>
          <w:p w:rsidR="00432737" w:rsidRPr="00B06E2C" w14:paraId="18D2BCA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0.03%</w:t>
            </w:r>
          </w:p>
        </w:tc>
      </w:tr>
      <w:tr w14:paraId="38E3AD83" w14:textId="77777777">
        <w:tblPrEx>
          <w:tblW w:w="8917" w:type="dxa"/>
          <w:tblInd w:w="-34" w:type="dxa"/>
          <w:tblLayout w:type="fixed"/>
          <w:tblLook w:val="04A0"/>
        </w:tblPrEx>
        <w:tc>
          <w:tcPr>
            <w:tcW w:w="1582" w:type="dxa"/>
          </w:tcPr>
          <w:p w:rsidR="00432737" w:rsidRPr="00B06E2C" w14:paraId="5CA9499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2014年1月1日至2014年12月31日</w:t>
            </w:r>
          </w:p>
        </w:tc>
        <w:tc>
          <w:tcPr>
            <w:tcW w:w="1080" w:type="dxa"/>
          </w:tcPr>
          <w:p w:rsidR="00432737" w:rsidRPr="00B06E2C" w14:paraId="657927D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9.71%</w:t>
            </w:r>
          </w:p>
        </w:tc>
        <w:tc>
          <w:tcPr>
            <w:tcW w:w="1079" w:type="dxa"/>
          </w:tcPr>
          <w:p w:rsidR="00432737" w:rsidRPr="00B06E2C" w14:paraId="73FADC0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0.17%</w:t>
            </w:r>
          </w:p>
        </w:tc>
        <w:tc>
          <w:tcPr>
            <w:tcW w:w="1439" w:type="dxa"/>
          </w:tcPr>
          <w:p w:rsidR="00432737" w:rsidRPr="00B06E2C" w14:paraId="79D76F0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5.95%</w:t>
            </w:r>
          </w:p>
        </w:tc>
        <w:tc>
          <w:tcPr>
            <w:tcW w:w="1338" w:type="dxa"/>
          </w:tcPr>
          <w:p w:rsidR="00432737" w:rsidRPr="00B06E2C" w14:paraId="58CB36D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0.09%</w:t>
            </w:r>
          </w:p>
        </w:tc>
        <w:tc>
          <w:tcPr>
            <w:tcW w:w="1133" w:type="dxa"/>
          </w:tcPr>
          <w:p w:rsidR="00432737" w:rsidRPr="00B06E2C" w14:paraId="07037AC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3.76%</w:t>
            </w:r>
          </w:p>
        </w:tc>
        <w:tc>
          <w:tcPr>
            <w:tcW w:w="1266" w:type="dxa"/>
          </w:tcPr>
          <w:p w:rsidR="00432737" w:rsidRPr="00B06E2C" w14:paraId="2B88C46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0.08%</w:t>
            </w:r>
          </w:p>
        </w:tc>
      </w:tr>
      <w:tr w14:paraId="7A7050BB" w14:textId="77777777">
        <w:tblPrEx>
          <w:tblW w:w="8917" w:type="dxa"/>
          <w:tblInd w:w="-34" w:type="dxa"/>
          <w:tblLayout w:type="fixed"/>
          <w:tblLook w:val="04A0"/>
        </w:tblPrEx>
        <w:tc>
          <w:tcPr>
            <w:tcW w:w="1582" w:type="dxa"/>
          </w:tcPr>
          <w:p w:rsidR="00432737" w:rsidRPr="00B06E2C" w14:paraId="11844B5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2015年1月1日至2015年12月31日</w:t>
            </w:r>
          </w:p>
        </w:tc>
        <w:tc>
          <w:tcPr>
            <w:tcW w:w="1080" w:type="dxa"/>
          </w:tcPr>
          <w:p w:rsidR="00432737" w:rsidRPr="00B06E2C" w14:paraId="1B4C014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12.75%</w:t>
            </w:r>
          </w:p>
        </w:tc>
        <w:tc>
          <w:tcPr>
            <w:tcW w:w="1079" w:type="dxa"/>
          </w:tcPr>
          <w:p w:rsidR="00432737" w:rsidRPr="00B06E2C" w14:paraId="4DDA007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0.11%</w:t>
            </w:r>
          </w:p>
        </w:tc>
        <w:tc>
          <w:tcPr>
            <w:tcW w:w="1439" w:type="dxa"/>
          </w:tcPr>
          <w:p w:rsidR="00432737" w:rsidRPr="00B06E2C" w14:paraId="3F50E93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4.06%</w:t>
            </w:r>
          </w:p>
        </w:tc>
        <w:tc>
          <w:tcPr>
            <w:tcW w:w="1338" w:type="dxa"/>
          </w:tcPr>
          <w:p w:rsidR="00432737" w:rsidRPr="00B06E2C" w14:paraId="1E0FB2D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0.07%</w:t>
            </w:r>
          </w:p>
        </w:tc>
        <w:tc>
          <w:tcPr>
            <w:tcW w:w="1133" w:type="dxa"/>
          </w:tcPr>
          <w:p w:rsidR="00432737" w:rsidRPr="00B06E2C" w14:paraId="5B4D472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8.69%</w:t>
            </w:r>
          </w:p>
        </w:tc>
        <w:tc>
          <w:tcPr>
            <w:tcW w:w="1266" w:type="dxa"/>
          </w:tcPr>
          <w:p w:rsidR="00432737" w:rsidRPr="00B06E2C" w14:paraId="3EAFD44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0.04%</w:t>
            </w:r>
          </w:p>
        </w:tc>
      </w:tr>
      <w:tr w14:paraId="340894D1" w14:textId="77777777">
        <w:tblPrEx>
          <w:tblW w:w="8917" w:type="dxa"/>
          <w:tblInd w:w="-34" w:type="dxa"/>
          <w:tblLayout w:type="fixed"/>
          <w:tblLook w:val="04A0"/>
        </w:tblPrEx>
        <w:tc>
          <w:tcPr>
            <w:tcW w:w="1582" w:type="dxa"/>
          </w:tcPr>
          <w:p w:rsidR="00432737" w:rsidRPr="00B06E2C" w14:paraId="41D6101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2016年1月1日至2016年12月31日</w:t>
            </w:r>
          </w:p>
        </w:tc>
        <w:tc>
          <w:tcPr>
            <w:tcW w:w="1080" w:type="dxa"/>
          </w:tcPr>
          <w:p w:rsidR="00432737" w:rsidRPr="00B06E2C" w14:paraId="4C33390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3.04%</w:t>
            </w:r>
          </w:p>
        </w:tc>
        <w:tc>
          <w:tcPr>
            <w:tcW w:w="1079" w:type="dxa"/>
          </w:tcPr>
          <w:p w:rsidR="00432737" w:rsidRPr="00B06E2C" w14:paraId="641F03F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0.08%</w:t>
            </w:r>
          </w:p>
        </w:tc>
        <w:tc>
          <w:tcPr>
            <w:tcW w:w="1439" w:type="dxa"/>
          </w:tcPr>
          <w:p w:rsidR="00432737" w:rsidRPr="00B06E2C" w14:paraId="14E775A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-2.45%</w:t>
            </w:r>
          </w:p>
        </w:tc>
        <w:tc>
          <w:tcPr>
            <w:tcW w:w="1338" w:type="dxa"/>
          </w:tcPr>
          <w:p w:rsidR="00432737" w:rsidRPr="00B06E2C" w14:paraId="0E98F1C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0.08%</w:t>
            </w:r>
          </w:p>
        </w:tc>
        <w:tc>
          <w:tcPr>
            <w:tcW w:w="1133" w:type="dxa"/>
          </w:tcPr>
          <w:p w:rsidR="00432737" w:rsidRPr="00B06E2C" w14:paraId="1C80AAB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5.49%</w:t>
            </w:r>
          </w:p>
        </w:tc>
        <w:tc>
          <w:tcPr>
            <w:tcW w:w="1266" w:type="dxa"/>
          </w:tcPr>
          <w:p w:rsidR="00432737" w:rsidRPr="00B06E2C" w14:paraId="0F225AF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0.00%</w:t>
            </w:r>
          </w:p>
        </w:tc>
      </w:tr>
      <w:tr w14:paraId="21B91518" w14:textId="77777777">
        <w:tblPrEx>
          <w:tblW w:w="8917" w:type="dxa"/>
          <w:tblInd w:w="-34" w:type="dxa"/>
          <w:tblLayout w:type="fixed"/>
          <w:tblLook w:val="04A0"/>
        </w:tblPrEx>
        <w:tc>
          <w:tcPr>
            <w:tcW w:w="1582" w:type="dxa"/>
          </w:tcPr>
          <w:p w:rsidR="00432737" w:rsidRPr="00B06E2C" w14:paraId="4841DCA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2017年1月1日至2017年12月31日</w:t>
            </w:r>
          </w:p>
        </w:tc>
        <w:tc>
          <w:tcPr>
            <w:tcW w:w="1080" w:type="dxa"/>
          </w:tcPr>
          <w:p w:rsidR="00432737" w:rsidRPr="00B06E2C" w14:paraId="21BB04D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0.98%</w:t>
            </w:r>
          </w:p>
        </w:tc>
        <w:tc>
          <w:tcPr>
            <w:tcW w:w="1079" w:type="dxa"/>
          </w:tcPr>
          <w:p w:rsidR="00432737" w:rsidRPr="00B06E2C" w14:paraId="1EB607A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0.07%</w:t>
            </w:r>
          </w:p>
        </w:tc>
        <w:tc>
          <w:tcPr>
            <w:tcW w:w="1439" w:type="dxa"/>
          </w:tcPr>
          <w:p w:rsidR="00432737" w:rsidRPr="00B06E2C" w14:paraId="485026B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-2.94%</w:t>
            </w:r>
          </w:p>
        </w:tc>
        <w:tc>
          <w:tcPr>
            <w:tcW w:w="1338" w:type="dxa"/>
          </w:tcPr>
          <w:p w:rsidR="00432737" w:rsidRPr="00B06E2C" w14:paraId="45EA629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0.06%</w:t>
            </w:r>
          </w:p>
        </w:tc>
        <w:tc>
          <w:tcPr>
            <w:tcW w:w="1133" w:type="dxa"/>
          </w:tcPr>
          <w:p w:rsidR="00432737" w:rsidRPr="00B06E2C" w14:paraId="4BD6385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3.92%</w:t>
            </w:r>
          </w:p>
        </w:tc>
        <w:tc>
          <w:tcPr>
            <w:tcW w:w="1266" w:type="dxa"/>
          </w:tcPr>
          <w:p w:rsidR="00432737" w:rsidRPr="00B06E2C" w14:paraId="743B4AF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0.01%</w:t>
            </w:r>
          </w:p>
        </w:tc>
      </w:tr>
      <w:tr w14:paraId="0BAB3714" w14:textId="77777777">
        <w:tblPrEx>
          <w:tblW w:w="8917" w:type="dxa"/>
          <w:tblInd w:w="-34" w:type="dxa"/>
          <w:tblLayout w:type="fixed"/>
          <w:tblLook w:val="04A0"/>
        </w:tblPrEx>
        <w:tc>
          <w:tcPr>
            <w:tcW w:w="1582" w:type="dxa"/>
          </w:tcPr>
          <w:p w:rsidR="00432737" w:rsidRPr="00B06E2C" w14:paraId="546B085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2018年1月1日至2018年12月31日</w:t>
            </w:r>
          </w:p>
        </w:tc>
        <w:tc>
          <w:tcPr>
            <w:tcW w:w="1080" w:type="dxa"/>
          </w:tcPr>
          <w:p w:rsidR="00432737" w:rsidRPr="00B06E2C" w14:paraId="292AFA0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8.35%</w:t>
            </w:r>
          </w:p>
        </w:tc>
        <w:tc>
          <w:tcPr>
            <w:tcW w:w="1079" w:type="dxa"/>
          </w:tcPr>
          <w:p w:rsidR="00432737" w:rsidRPr="00B06E2C" w14:paraId="70C66F8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0.07%</w:t>
            </w:r>
          </w:p>
        </w:tc>
        <w:tc>
          <w:tcPr>
            <w:tcW w:w="1439" w:type="dxa"/>
          </w:tcPr>
          <w:p w:rsidR="00432737" w:rsidRPr="00B06E2C" w14:paraId="07B256F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3.62%</w:t>
            </w:r>
          </w:p>
        </w:tc>
        <w:tc>
          <w:tcPr>
            <w:tcW w:w="1338" w:type="dxa"/>
          </w:tcPr>
          <w:p w:rsidR="00432737" w:rsidRPr="00B06E2C" w14:paraId="5FBF9E3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0.05%</w:t>
            </w:r>
          </w:p>
        </w:tc>
        <w:tc>
          <w:tcPr>
            <w:tcW w:w="1133" w:type="dxa"/>
          </w:tcPr>
          <w:p w:rsidR="00432737" w:rsidRPr="00B06E2C" w14:paraId="5526A02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4.73%</w:t>
            </w:r>
          </w:p>
        </w:tc>
        <w:tc>
          <w:tcPr>
            <w:tcW w:w="1266" w:type="dxa"/>
          </w:tcPr>
          <w:p w:rsidR="00432737" w:rsidRPr="00B06E2C" w14:paraId="45DB5DD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0.02%</w:t>
            </w:r>
          </w:p>
        </w:tc>
      </w:tr>
      <w:tr w14:paraId="105E7EC6" w14:textId="77777777">
        <w:tblPrEx>
          <w:tblW w:w="8917" w:type="dxa"/>
          <w:tblInd w:w="-34" w:type="dxa"/>
          <w:tblLayout w:type="fixed"/>
          <w:tblLook w:val="04A0"/>
        </w:tblPrEx>
        <w:tc>
          <w:tcPr>
            <w:tcW w:w="1582" w:type="dxa"/>
          </w:tcPr>
          <w:p w:rsidR="00432737" w:rsidRPr="00B06E2C" w14:paraId="426CC26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2019年1月1日至2019年12月31日</w:t>
            </w:r>
          </w:p>
        </w:tc>
        <w:tc>
          <w:tcPr>
            <w:tcW w:w="1080" w:type="dxa"/>
          </w:tcPr>
          <w:p w:rsidR="00432737" w:rsidRPr="00B06E2C" w14:paraId="616B800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4.69%</w:t>
            </w:r>
          </w:p>
        </w:tc>
        <w:tc>
          <w:tcPr>
            <w:tcW w:w="1079" w:type="dxa"/>
          </w:tcPr>
          <w:p w:rsidR="00432737" w:rsidRPr="00B06E2C" w14:paraId="741A66E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0.05%</w:t>
            </w:r>
          </w:p>
        </w:tc>
        <w:tc>
          <w:tcPr>
            <w:tcW w:w="1439" w:type="dxa"/>
          </w:tcPr>
          <w:p w:rsidR="00432737" w:rsidRPr="00B06E2C" w14:paraId="33E9884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1.50%</w:t>
            </w:r>
          </w:p>
        </w:tc>
        <w:tc>
          <w:tcPr>
            <w:tcW w:w="1338" w:type="dxa"/>
          </w:tcPr>
          <w:p w:rsidR="00432737" w:rsidRPr="00B06E2C" w14:paraId="211DCAA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0.03%</w:t>
            </w:r>
          </w:p>
        </w:tc>
        <w:tc>
          <w:tcPr>
            <w:tcW w:w="1133" w:type="dxa"/>
          </w:tcPr>
          <w:p w:rsidR="00432737" w:rsidRPr="00B06E2C" w14:paraId="0EF4781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3.19%</w:t>
            </w:r>
          </w:p>
        </w:tc>
        <w:tc>
          <w:tcPr>
            <w:tcW w:w="1266" w:type="dxa"/>
          </w:tcPr>
          <w:p w:rsidR="00432737" w:rsidRPr="00B06E2C" w14:paraId="53AF8A6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0.02%</w:t>
            </w:r>
          </w:p>
        </w:tc>
      </w:tr>
      <w:tr w14:paraId="77CF0A42" w14:textId="77777777">
        <w:tblPrEx>
          <w:tblW w:w="8917" w:type="dxa"/>
          <w:tblInd w:w="-34" w:type="dxa"/>
          <w:tblLayout w:type="fixed"/>
          <w:tblLook w:val="04A0"/>
        </w:tblPrEx>
        <w:tc>
          <w:tcPr>
            <w:tcW w:w="1582" w:type="dxa"/>
          </w:tcPr>
          <w:p w:rsidR="00432737" w:rsidRPr="00B06E2C" w14:paraId="1432191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2020年1月1日至2020年12月31日</w:t>
            </w:r>
          </w:p>
        </w:tc>
        <w:tc>
          <w:tcPr>
            <w:tcW w:w="1080" w:type="dxa"/>
          </w:tcPr>
          <w:p w:rsidR="00432737" w:rsidRPr="00B06E2C" w14:paraId="60FA6DA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2.63%</w:t>
            </w:r>
          </w:p>
        </w:tc>
        <w:tc>
          <w:tcPr>
            <w:tcW w:w="1079" w:type="dxa"/>
          </w:tcPr>
          <w:p w:rsidR="00432737" w:rsidRPr="00B06E2C" w14:paraId="024DDD7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0.09%</w:t>
            </w:r>
          </w:p>
        </w:tc>
        <w:tc>
          <w:tcPr>
            <w:tcW w:w="1439" w:type="dxa"/>
          </w:tcPr>
          <w:p w:rsidR="00432737" w:rsidRPr="00B06E2C" w14:paraId="0035D56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0.21%</w:t>
            </w:r>
          </w:p>
        </w:tc>
        <w:tc>
          <w:tcPr>
            <w:tcW w:w="1338" w:type="dxa"/>
          </w:tcPr>
          <w:p w:rsidR="00432737" w:rsidRPr="00B06E2C" w14:paraId="2C47B81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0.05%</w:t>
            </w:r>
          </w:p>
        </w:tc>
        <w:tc>
          <w:tcPr>
            <w:tcW w:w="1133" w:type="dxa"/>
          </w:tcPr>
          <w:p w:rsidR="00432737" w:rsidRPr="00B06E2C" w14:paraId="566E30A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2.42%</w:t>
            </w:r>
          </w:p>
        </w:tc>
        <w:tc>
          <w:tcPr>
            <w:tcW w:w="1266" w:type="dxa"/>
          </w:tcPr>
          <w:p w:rsidR="00432737" w:rsidRPr="00B06E2C" w14:paraId="5C4C57B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0.04%</w:t>
            </w:r>
          </w:p>
        </w:tc>
      </w:tr>
      <w:tr w14:paraId="6152C9F1" w14:textId="77777777">
        <w:tblPrEx>
          <w:tblW w:w="8917" w:type="dxa"/>
          <w:tblInd w:w="-34" w:type="dxa"/>
          <w:tblLayout w:type="fixed"/>
          <w:tblLook w:val="04A0"/>
        </w:tblPrEx>
        <w:tc>
          <w:tcPr>
            <w:tcW w:w="1582" w:type="dxa"/>
          </w:tcPr>
          <w:p w:rsidR="00432737" w:rsidRPr="00B06E2C" w14:paraId="5CC977F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2021年1月1日至2021年12月31日</w:t>
            </w:r>
          </w:p>
        </w:tc>
        <w:tc>
          <w:tcPr>
            <w:tcW w:w="1080" w:type="dxa"/>
          </w:tcPr>
          <w:p w:rsidR="00432737" w:rsidRPr="00B06E2C" w14:paraId="380B3D0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4.94%</w:t>
            </w:r>
          </w:p>
        </w:tc>
        <w:tc>
          <w:tcPr>
            <w:tcW w:w="1079" w:type="dxa"/>
          </w:tcPr>
          <w:p w:rsidR="00432737" w:rsidRPr="00B06E2C" w14:paraId="223125A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0.04%</w:t>
            </w:r>
          </w:p>
        </w:tc>
        <w:tc>
          <w:tcPr>
            <w:tcW w:w="1439" w:type="dxa"/>
          </w:tcPr>
          <w:p w:rsidR="00432737" w:rsidRPr="00B06E2C" w14:paraId="527DADD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1.51%</w:t>
            </w:r>
          </w:p>
        </w:tc>
        <w:tc>
          <w:tcPr>
            <w:tcW w:w="1338" w:type="dxa"/>
          </w:tcPr>
          <w:p w:rsidR="00432737" w:rsidRPr="00B06E2C" w14:paraId="3A83D45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0.02%</w:t>
            </w:r>
          </w:p>
        </w:tc>
        <w:tc>
          <w:tcPr>
            <w:tcW w:w="1133" w:type="dxa"/>
          </w:tcPr>
          <w:p w:rsidR="00432737" w:rsidRPr="00B06E2C" w14:paraId="6E7624B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3.43%</w:t>
            </w:r>
          </w:p>
        </w:tc>
        <w:tc>
          <w:tcPr>
            <w:tcW w:w="1266" w:type="dxa"/>
          </w:tcPr>
          <w:p w:rsidR="00432737" w:rsidRPr="00B06E2C" w14:paraId="456C284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0.02%</w:t>
            </w:r>
          </w:p>
        </w:tc>
      </w:tr>
      <w:tr w14:paraId="4172D59E" w14:textId="77777777">
        <w:tblPrEx>
          <w:tblW w:w="8917" w:type="dxa"/>
          <w:tblInd w:w="-34" w:type="dxa"/>
          <w:tblLayout w:type="fixed"/>
          <w:tblLook w:val="04A0"/>
        </w:tblPrEx>
        <w:tc>
          <w:tcPr>
            <w:tcW w:w="1582" w:type="dxa"/>
          </w:tcPr>
          <w:p w:rsidR="00432737" w:rsidRPr="00B06E2C" w14:paraId="401A16B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2022年1月1日至2022年12月31日</w:t>
            </w:r>
          </w:p>
        </w:tc>
        <w:tc>
          <w:tcPr>
            <w:tcW w:w="1080" w:type="dxa"/>
          </w:tcPr>
          <w:p w:rsidR="00432737" w:rsidRPr="00B06E2C" w14:paraId="43E54C9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1.77%</w:t>
            </w:r>
          </w:p>
        </w:tc>
        <w:tc>
          <w:tcPr>
            <w:tcW w:w="1079" w:type="dxa"/>
          </w:tcPr>
          <w:p w:rsidR="00432737" w:rsidRPr="00B06E2C" w14:paraId="4EB8BB0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0.07%</w:t>
            </w:r>
          </w:p>
        </w:tc>
        <w:tc>
          <w:tcPr>
            <w:tcW w:w="1439" w:type="dxa"/>
          </w:tcPr>
          <w:p w:rsidR="00432737" w:rsidRPr="00B06E2C" w14:paraId="1FEB40B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0.24%</w:t>
            </w:r>
          </w:p>
        </w:tc>
        <w:tc>
          <w:tcPr>
            <w:tcW w:w="1338" w:type="dxa"/>
          </w:tcPr>
          <w:p w:rsidR="00432737" w:rsidRPr="00B06E2C" w14:paraId="1F1EE2D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0.04%</w:t>
            </w:r>
          </w:p>
        </w:tc>
        <w:tc>
          <w:tcPr>
            <w:tcW w:w="1133" w:type="dxa"/>
          </w:tcPr>
          <w:p w:rsidR="00432737" w:rsidRPr="00B06E2C" w14:paraId="7EF1C9B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1.53%</w:t>
            </w:r>
          </w:p>
        </w:tc>
        <w:tc>
          <w:tcPr>
            <w:tcW w:w="1266" w:type="dxa"/>
          </w:tcPr>
          <w:p w:rsidR="00432737" w:rsidRPr="00B06E2C" w14:paraId="1CD5643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0.03%</w:t>
            </w:r>
          </w:p>
        </w:tc>
      </w:tr>
      <w:tr w14:paraId="3B66584E" w14:textId="77777777">
        <w:tblPrEx>
          <w:tblW w:w="8917" w:type="dxa"/>
          <w:tblInd w:w="-34" w:type="dxa"/>
          <w:tblLayout w:type="fixed"/>
          <w:tblLook w:val="04A0"/>
        </w:tblPrEx>
        <w:tc>
          <w:tcPr>
            <w:tcW w:w="1582" w:type="dxa"/>
          </w:tcPr>
          <w:p w:rsidR="00432737" w:rsidRPr="00B06E2C" w14:paraId="6D79F25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自基金合同生效日至2022年12月31日</w:t>
            </w:r>
          </w:p>
        </w:tc>
        <w:tc>
          <w:tcPr>
            <w:tcW w:w="1080" w:type="dxa"/>
          </w:tcPr>
          <w:p w:rsidR="00432737" w:rsidRPr="00B06E2C" w14:paraId="7A534C5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53.30%</w:t>
            </w:r>
          </w:p>
        </w:tc>
        <w:tc>
          <w:tcPr>
            <w:tcW w:w="1079" w:type="dxa"/>
          </w:tcPr>
          <w:p w:rsidR="00432737" w:rsidRPr="00B06E2C" w14:paraId="68A5C51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0.09%</w:t>
            </w:r>
          </w:p>
        </w:tc>
        <w:tc>
          <w:tcPr>
            <w:tcW w:w="1439" w:type="dxa"/>
          </w:tcPr>
          <w:p w:rsidR="00432737" w:rsidRPr="00B06E2C" w14:paraId="3A86981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8.26%</w:t>
            </w:r>
          </w:p>
        </w:tc>
        <w:tc>
          <w:tcPr>
            <w:tcW w:w="1338" w:type="dxa"/>
          </w:tcPr>
          <w:p w:rsidR="00432737" w:rsidRPr="00B06E2C" w14:paraId="5886501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0.06%</w:t>
            </w:r>
          </w:p>
        </w:tc>
        <w:tc>
          <w:tcPr>
            <w:tcW w:w="1133" w:type="dxa"/>
          </w:tcPr>
          <w:p w:rsidR="00432737" w:rsidRPr="00B06E2C" w14:paraId="33BAC3F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45.04%</w:t>
            </w:r>
          </w:p>
        </w:tc>
        <w:tc>
          <w:tcPr>
            <w:tcW w:w="1266" w:type="dxa"/>
          </w:tcPr>
          <w:p w:rsidR="00432737" w:rsidRPr="00B06E2C" w14:paraId="1EFBC2A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0.03%</w:t>
            </w:r>
          </w:p>
        </w:tc>
      </w:tr>
    </w:tbl>
    <w:p w:rsidR="001E4087" w:rsidRPr="00B06E2C" w:rsidP="001E4087" w14:paraId="60567C8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bCs/>
          <w:color w:val="000000" w:themeColor="text1"/>
          <w:szCs w:val="21"/>
        </w:rPr>
        <w:t>2</w:t>
      </w:r>
      <w:r w:rsidRPr="00B06E2C">
        <w:rPr>
          <w:rFonts w:asciiTheme="minorEastAsia" w:eastAsiaTheme="minorEastAsia" w:hAnsiTheme="minorEastAsia" w:hint="eastAsia"/>
          <w:bCs/>
          <w:color w:val="000000" w:themeColor="text1"/>
          <w:szCs w:val="21"/>
        </w:rPr>
        <w:t>、易方达信用债债券</w:t>
      </w:r>
      <w:r w:rsidRPr="00B06E2C">
        <w:rPr>
          <w:rFonts w:asciiTheme="minorEastAsia" w:eastAsiaTheme="minorEastAsia" w:hAnsiTheme="minorEastAsia"/>
          <w:bCs/>
          <w:color w:val="000000" w:themeColor="text1"/>
          <w:szCs w:val="21"/>
        </w:rPr>
        <w:t>C</w:t>
      </w:r>
      <w:r w:rsidRPr="00B06E2C">
        <w:rPr>
          <w:rFonts w:asciiTheme="minorEastAsia" w:eastAsiaTheme="minorEastAsia" w:hAnsiTheme="minorEastAsia" w:hint="eastAsia"/>
          <w:bCs/>
          <w:color w:val="000000" w:themeColor="text1"/>
          <w:szCs w:val="21"/>
        </w:rPr>
        <w:t>类基金份额净值增长率与同期业绩比较基准收益率比较</w:t>
      </w:r>
    </w:p>
    <w:tbl>
      <w:tblPr>
        <w:tblW w:w="8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1080"/>
        <w:gridCol w:w="1079"/>
        <w:gridCol w:w="1439"/>
        <w:gridCol w:w="1439"/>
        <w:gridCol w:w="1032"/>
        <w:gridCol w:w="1266"/>
      </w:tblGrid>
      <w:tr w14:paraId="2482CDB4" w14:textId="77777777" w:rsidTr="002F06A2">
        <w:tblPrEx>
          <w:tblW w:w="8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1582"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70F533B7" w14:textId="77777777">
            <w:pPr>
              <w:snapToGrid w:val="0"/>
              <w:spacing w:line="360" w:lineRule="auto"/>
              <w:ind w:left="-107" w:right="-107" w:leftChars="-51" w:rightChars="-51"/>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09CDF569" w14:textId="77777777">
            <w:pPr>
              <w:snapToGrid w:val="0"/>
              <w:spacing w:line="360" w:lineRule="auto"/>
              <w:ind w:left="-107" w:leftChars="-51"/>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净值增长率（</w:t>
            </w:r>
            <w:r w:rsidRPr="00B06E2C">
              <w:rPr>
                <w:rFonts w:asciiTheme="minorEastAsia" w:eastAsiaTheme="minorEastAsia" w:hAnsiTheme="minorEastAsia"/>
                <w:color w:val="000000" w:themeColor="text1"/>
                <w:kern w:val="0"/>
                <w:szCs w:val="21"/>
              </w:rPr>
              <w:t>1</w:t>
            </w:r>
            <w:r w:rsidRPr="00B06E2C">
              <w:rPr>
                <w:rFonts w:asciiTheme="minorEastAsia" w:eastAsiaTheme="minorEastAsia" w:hAnsiTheme="minorEastAsia" w:hint="eastAsia"/>
                <w:color w:val="000000" w:themeColor="text1"/>
                <w:kern w:val="0"/>
                <w:szCs w:val="21"/>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3D4C6F6C" w14:textId="77777777">
            <w:pPr>
              <w:snapToGrid w:val="0"/>
              <w:spacing w:line="360" w:lineRule="auto"/>
              <w:ind w:left="-107" w:leftChars="-51"/>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净值增长率标准差（</w:t>
            </w:r>
            <w:r w:rsidRPr="00B06E2C">
              <w:rPr>
                <w:rFonts w:asciiTheme="minorEastAsia" w:eastAsiaTheme="minorEastAsia" w:hAnsiTheme="minorEastAsia"/>
                <w:color w:val="000000" w:themeColor="text1"/>
                <w:kern w:val="0"/>
                <w:szCs w:val="21"/>
              </w:rPr>
              <w:t>2</w:t>
            </w:r>
            <w:r w:rsidRPr="00B06E2C">
              <w:rPr>
                <w:rFonts w:asciiTheme="minorEastAsia" w:eastAsiaTheme="minorEastAsia" w:hAnsiTheme="minorEastAsia" w:hint="eastAsia"/>
                <w:color w:val="000000" w:themeColor="text1"/>
                <w:kern w:val="0"/>
                <w:szCs w:val="21"/>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385B5781" w14:textId="77777777">
            <w:pPr>
              <w:snapToGrid w:val="0"/>
              <w:spacing w:line="360" w:lineRule="auto"/>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业绩比较基准收益率（</w:t>
            </w:r>
            <w:r w:rsidRPr="00B06E2C">
              <w:rPr>
                <w:rFonts w:asciiTheme="minorEastAsia" w:eastAsiaTheme="minorEastAsia" w:hAnsiTheme="minorEastAsia"/>
                <w:color w:val="000000" w:themeColor="text1"/>
                <w:kern w:val="0"/>
                <w:szCs w:val="21"/>
              </w:rPr>
              <w:t>3</w:t>
            </w:r>
            <w:r w:rsidRPr="00B06E2C">
              <w:rPr>
                <w:rFonts w:asciiTheme="minorEastAsia" w:eastAsiaTheme="minorEastAsia" w:hAnsiTheme="minorEastAsia" w:hint="eastAsia"/>
                <w:color w:val="000000" w:themeColor="text1"/>
                <w:kern w:val="0"/>
                <w:szCs w:val="21"/>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2338BE77" w14:textId="77777777">
            <w:pPr>
              <w:snapToGrid w:val="0"/>
              <w:spacing w:line="360" w:lineRule="auto"/>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业绩比较基准收益率标准差（</w:t>
            </w:r>
            <w:r w:rsidRPr="00B06E2C">
              <w:rPr>
                <w:rFonts w:asciiTheme="minorEastAsia" w:eastAsiaTheme="minorEastAsia" w:hAnsiTheme="minorEastAsia"/>
                <w:color w:val="000000" w:themeColor="text1"/>
                <w:kern w:val="0"/>
                <w:szCs w:val="21"/>
              </w:rPr>
              <w:t>4</w:t>
            </w:r>
            <w:r w:rsidRPr="00B06E2C">
              <w:rPr>
                <w:rFonts w:asciiTheme="minorEastAsia" w:eastAsiaTheme="minorEastAsia" w:hAnsiTheme="minorEastAsia" w:hint="eastAsia"/>
                <w:color w:val="000000" w:themeColor="text1"/>
                <w:kern w:val="0"/>
                <w:szCs w:val="21"/>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52EFA376" w14:textId="77777777">
            <w:pPr>
              <w:snapToGrid w:val="0"/>
              <w:spacing w:line="360" w:lineRule="auto"/>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color w:val="000000" w:themeColor="text1"/>
                <w:kern w:val="0"/>
                <w:szCs w:val="21"/>
              </w:rPr>
              <w:t>(1)-(3)</w:t>
            </w:r>
          </w:p>
        </w:tc>
        <w:tc>
          <w:tcPr>
            <w:tcW w:w="1266"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4E5EC39A" w14:textId="77777777">
            <w:pPr>
              <w:snapToGrid w:val="0"/>
              <w:spacing w:line="360" w:lineRule="auto"/>
              <w:jc w:val="center"/>
              <w:rPr>
                <w:rFonts w:asciiTheme="minorEastAsia" w:eastAsiaTheme="minorEastAsia" w:hAnsiTheme="minorEastAsia"/>
                <w:color w:val="000000" w:themeColor="text1"/>
                <w:kern w:val="0"/>
                <w:szCs w:val="21"/>
              </w:rPr>
            </w:pPr>
            <w:r w:rsidRPr="00B06E2C">
              <w:rPr>
                <w:rFonts w:asciiTheme="minorEastAsia" w:eastAsiaTheme="minorEastAsia" w:hAnsiTheme="minorEastAsia"/>
                <w:color w:val="000000" w:themeColor="text1"/>
                <w:kern w:val="0"/>
                <w:szCs w:val="21"/>
              </w:rPr>
              <w:t>(2)-(4)</w:t>
            </w:r>
          </w:p>
        </w:tc>
      </w:tr>
      <w:tr w14:paraId="3CA85AAB" w14:textId="77777777">
        <w:tblPrEx>
          <w:tblW w:w="8917" w:type="dxa"/>
          <w:tblInd w:w="-34" w:type="dxa"/>
          <w:tblLayout w:type="fixed"/>
          <w:tblLook w:val="04A0"/>
        </w:tblPrEx>
        <w:tc>
          <w:tcPr>
            <w:tcW w:w="1582" w:type="dxa"/>
          </w:tcPr>
          <w:p w:rsidR="00432737" w:rsidRPr="00B06E2C" w14:paraId="491A354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自基金合同生效日至2013年12月31日</w:t>
            </w:r>
          </w:p>
        </w:tc>
        <w:tc>
          <w:tcPr>
            <w:tcW w:w="1080" w:type="dxa"/>
          </w:tcPr>
          <w:p w:rsidR="00432737" w:rsidRPr="00B06E2C" w14:paraId="0D7BACA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-4.50%</w:t>
            </w:r>
          </w:p>
        </w:tc>
        <w:tc>
          <w:tcPr>
            <w:tcW w:w="1079" w:type="dxa"/>
          </w:tcPr>
          <w:p w:rsidR="00432737" w:rsidRPr="00B06E2C" w14:paraId="5C9C63A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0.11%</w:t>
            </w:r>
          </w:p>
        </w:tc>
        <w:tc>
          <w:tcPr>
            <w:tcW w:w="1439" w:type="dxa"/>
          </w:tcPr>
          <w:p w:rsidR="00432737" w:rsidRPr="00B06E2C" w14:paraId="76A7F2B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-3.29%</w:t>
            </w:r>
          </w:p>
        </w:tc>
        <w:tc>
          <w:tcPr>
            <w:tcW w:w="1439" w:type="dxa"/>
          </w:tcPr>
          <w:p w:rsidR="00432737" w:rsidRPr="00B06E2C" w14:paraId="2416D8F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0.08%</w:t>
            </w:r>
          </w:p>
        </w:tc>
        <w:tc>
          <w:tcPr>
            <w:tcW w:w="1032" w:type="dxa"/>
          </w:tcPr>
          <w:p w:rsidR="00432737" w:rsidRPr="00B06E2C" w14:paraId="1B8DE25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-1.21%</w:t>
            </w:r>
          </w:p>
        </w:tc>
        <w:tc>
          <w:tcPr>
            <w:tcW w:w="1266" w:type="dxa"/>
          </w:tcPr>
          <w:p w:rsidR="00432737" w:rsidRPr="00B06E2C" w14:paraId="2D309A9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0.03%</w:t>
            </w:r>
          </w:p>
        </w:tc>
      </w:tr>
      <w:tr w14:paraId="6F713E45" w14:textId="77777777">
        <w:tblPrEx>
          <w:tblW w:w="8917" w:type="dxa"/>
          <w:tblInd w:w="-34" w:type="dxa"/>
          <w:tblLayout w:type="fixed"/>
          <w:tblLook w:val="04A0"/>
        </w:tblPrEx>
        <w:tc>
          <w:tcPr>
            <w:tcW w:w="1582" w:type="dxa"/>
          </w:tcPr>
          <w:p w:rsidR="00432737" w:rsidRPr="00B06E2C" w14:paraId="21AB1F9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2014年1月1日至2014年12月31日</w:t>
            </w:r>
          </w:p>
        </w:tc>
        <w:tc>
          <w:tcPr>
            <w:tcW w:w="1080" w:type="dxa"/>
          </w:tcPr>
          <w:p w:rsidR="00432737" w:rsidRPr="00B06E2C" w14:paraId="3CE8036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9.21%</w:t>
            </w:r>
          </w:p>
        </w:tc>
        <w:tc>
          <w:tcPr>
            <w:tcW w:w="1079" w:type="dxa"/>
          </w:tcPr>
          <w:p w:rsidR="00432737" w:rsidRPr="00B06E2C" w14:paraId="2BD66F1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0.17%</w:t>
            </w:r>
          </w:p>
        </w:tc>
        <w:tc>
          <w:tcPr>
            <w:tcW w:w="1439" w:type="dxa"/>
          </w:tcPr>
          <w:p w:rsidR="00432737" w:rsidRPr="00B06E2C" w14:paraId="5C6F95F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5.95%</w:t>
            </w:r>
          </w:p>
        </w:tc>
        <w:tc>
          <w:tcPr>
            <w:tcW w:w="1439" w:type="dxa"/>
          </w:tcPr>
          <w:p w:rsidR="00432737" w:rsidRPr="00B06E2C" w14:paraId="3FD85CA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0.09%</w:t>
            </w:r>
          </w:p>
        </w:tc>
        <w:tc>
          <w:tcPr>
            <w:tcW w:w="1032" w:type="dxa"/>
          </w:tcPr>
          <w:p w:rsidR="00432737" w:rsidRPr="00B06E2C" w14:paraId="6A67302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3.26%</w:t>
            </w:r>
          </w:p>
        </w:tc>
        <w:tc>
          <w:tcPr>
            <w:tcW w:w="1266" w:type="dxa"/>
          </w:tcPr>
          <w:p w:rsidR="00432737" w:rsidRPr="00B06E2C" w14:paraId="13B059C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0.08%</w:t>
            </w:r>
          </w:p>
        </w:tc>
      </w:tr>
      <w:tr w14:paraId="7E29264A" w14:textId="77777777">
        <w:tblPrEx>
          <w:tblW w:w="8917" w:type="dxa"/>
          <w:tblInd w:w="-34" w:type="dxa"/>
          <w:tblLayout w:type="fixed"/>
          <w:tblLook w:val="04A0"/>
        </w:tblPrEx>
        <w:tc>
          <w:tcPr>
            <w:tcW w:w="1582" w:type="dxa"/>
          </w:tcPr>
          <w:p w:rsidR="00432737" w:rsidRPr="00B06E2C" w14:paraId="666EDD7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2015年1月1日至2015年12月31日</w:t>
            </w:r>
          </w:p>
        </w:tc>
        <w:tc>
          <w:tcPr>
            <w:tcW w:w="1080" w:type="dxa"/>
          </w:tcPr>
          <w:p w:rsidR="00432737" w:rsidRPr="00B06E2C" w14:paraId="4634118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12.27%</w:t>
            </w:r>
          </w:p>
        </w:tc>
        <w:tc>
          <w:tcPr>
            <w:tcW w:w="1079" w:type="dxa"/>
          </w:tcPr>
          <w:p w:rsidR="00432737" w:rsidRPr="00B06E2C" w14:paraId="5690367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0.10%</w:t>
            </w:r>
          </w:p>
        </w:tc>
        <w:tc>
          <w:tcPr>
            <w:tcW w:w="1439" w:type="dxa"/>
          </w:tcPr>
          <w:p w:rsidR="00432737" w:rsidRPr="00B06E2C" w14:paraId="75863A5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4.06%</w:t>
            </w:r>
          </w:p>
        </w:tc>
        <w:tc>
          <w:tcPr>
            <w:tcW w:w="1439" w:type="dxa"/>
          </w:tcPr>
          <w:p w:rsidR="00432737" w:rsidRPr="00B06E2C" w14:paraId="3978DD8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0.07%</w:t>
            </w:r>
          </w:p>
        </w:tc>
        <w:tc>
          <w:tcPr>
            <w:tcW w:w="1032" w:type="dxa"/>
          </w:tcPr>
          <w:p w:rsidR="00432737" w:rsidRPr="00B06E2C" w14:paraId="6CD7F15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8.21%</w:t>
            </w:r>
          </w:p>
        </w:tc>
        <w:tc>
          <w:tcPr>
            <w:tcW w:w="1266" w:type="dxa"/>
          </w:tcPr>
          <w:p w:rsidR="00432737" w:rsidRPr="00B06E2C" w14:paraId="33527A4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0.03%</w:t>
            </w:r>
          </w:p>
        </w:tc>
      </w:tr>
      <w:tr w14:paraId="3CE5E5FD" w14:textId="77777777">
        <w:tblPrEx>
          <w:tblW w:w="8917" w:type="dxa"/>
          <w:tblInd w:w="-34" w:type="dxa"/>
          <w:tblLayout w:type="fixed"/>
          <w:tblLook w:val="04A0"/>
        </w:tblPrEx>
        <w:tc>
          <w:tcPr>
            <w:tcW w:w="1582" w:type="dxa"/>
          </w:tcPr>
          <w:p w:rsidR="00432737" w:rsidRPr="00B06E2C" w14:paraId="0BAEEFC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2016年1月1日至2016年12月31日</w:t>
            </w:r>
          </w:p>
        </w:tc>
        <w:tc>
          <w:tcPr>
            <w:tcW w:w="1080" w:type="dxa"/>
          </w:tcPr>
          <w:p w:rsidR="00432737" w:rsidRPr="00B06E2C" w14:paraId="51325C5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2.56%</w:t>
            </w:r>
          </w:p>
        </w:tc>
        <w:tc>
          <w:tcPr>
            <w:tcW w:w="1079" w:type="dxa"/>
          </w:tcPr>
          <w:p w:rsidR="00432737" w:rsidRPr="00B06E2C" w14:paraId="140C8F4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0.08%</w:t>
            </w:r>
          </w:p>
        </w:tc>
        <w:tc>
          <w:tcPr>
            <w:tcW w:w="1439" w:type="dxa"/>
          </w:tcPr>
          <w:p w:rsidR="00432737" w:rsidRPr="00B06E2C" w14:paraId="40E085C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-2.45%</w:t>
            </w:r>
          </w:p>
        </w:tc>
        <w:tc>
          <w:tcPr>
            <w:tcW w:w="1439" w:type="dxa"/>
          </w:tcPr>
          <w:p w:rsidR="00432737" w:rsidRPr="00B06E2C" w14:paraId="007A1DD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0.08%</w:t>
            </w:r>
          </w:p>
        </w:tc>
        <w:tc>
          <w:tcPr>
            <w:tcW w:w="1032" w:type="dxa"/>
          </w:tcPr>
          <w:p w:rsidR="00432737" w:rsidRPr="00B06E2C" w14:paraId="67D740B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5.01%</w:t>
            </w:r>
          </w:p>
        </w:tc>
        <w:tc>
          <w:tcPr>
            <w:tcW w:w="1266" w:type="dxa"/>
          </w:tcPr>
          <w:p w:rsidR="00432737" w:rsidRPr="00B06E2C" w14:paraId="47DB234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0.00%</w:t>
            </w:r>
          </w:p>
        </w:tc>
      </w:tr>
      <w:tr w14:paraId="3A22B3A9" w14:textId="77777777">
        <w:tblPrEx>
          <w:tblW w:w="8917" w:type="dxa"/>
          <w:tblInd w:w="-34" w:type="dxa"/>
          <w:tblLayout w:type="fixed"/>
          <w:tblLook w:val="04A0"/>
        </w:tblPrEx>
        <w:tc>
          <w:tcPr>
            <w:tcW w:w="1582" w:type="dxa"/>
          </w:tcPr>
          <w:p w:rsidR="00432737" w:rsidRPr="00B06E2C" w14:paraId="5AB4EA6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2017年1月1日至2017年12月31日</w:t>
            </w:r>
          </w:p>
        </w:tc>
        <w:tc>
          <w:tcPr>
            <w:tcW w:w="1080" w:type="dxa"/>
          </w:tcPr>
          <w:p w:rsidR="00432737" w:rsidRPr="00B06E2C" w14:paraId="69918D4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0.58%</w:t>
            </w:r>
          </w:p>
        </w:tc>
        <w:tc>
          <w:tcPr>
            <w:tcW w:w="1079" w:type="dxa"/>
          </w:tcPr>
          <w:p w:rsidR="00432737" w:rsidRPr="00B06E2C" w14:paraId="0FE562B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0.06%</w:t>
            </w:r>
          </w:p>
        </w:tc>
        <w:tc>
          <w:tcPr>
            <w:tcW w:w="1439" w:type="dxa"/>
          </w:tcPr>
          <w:p w:rsidR="00432737" w:rsidRPr="00B06E2C" w14:paraId="6E08C75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-2.94%</w:t>
            </w:r>
          </w:p>
        </w:tc>
        <w:tc>
          <w:tcPr>
            <w:tcW w:w="1439" w:type="dxa"/>
          </w:tcPr>
          <w:p w:rsidR="00432737" w:rsidRPr="00B06E2C" w14:paraId="61D5468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0.06%</w:t>
            </w:r>
          </w:p>
        </w:tc>
        <w:tc>
          <w:tcPr>
            <w:tcW w:w="1032" w:type="dxa"/>
          </w:tcPr>
          <w:p w:rsidR="00432737" w:rsidRPr="00B06E2C" w14:paraId="4DFF79B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3.52%</w:t>
            </w:r>
          </w:p>
        </w:tc>
        <w:tc>
          <w:tcPr>
            <w:tcW w:w="1266" w:type="dxa"/>
          </w:tcPr>
          <w:p w:rsidR="00432737" w:rsidRPr="00B06E2C" w14:paraId="5CEE398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0.00%</w:t>
            </w:r>
          </w:p>
        </w:tc>
      </w:tr>
      <w:tr w14:paraId="7966F4A6" w14:textId="77777777">
        <w:tblPrEx>
          <w:tblW w:w="8917" w:type="dxa"/>
          <w:tblInd w:w="-34" w:type="dxa"/>
          <w:tblLayout w:type="fixed"/>
          <w:tblLook w:val="04A0"/>
        </w:tblPrEx>
        <w:tc>
          <w:tcPr>
            <w:tcW w:w="1582" w:type="dxa"/>
          </w:tcPr>
          <w:p w:rsidR="00432737" w:rsidRPr="00B06E2C" w14:paraId="6053214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2018年1月1日至2018年12月31日</w:t>
            </w:r>
          </w:p>
        </w:tc>
        <w:tc>
          <w:tcPr>
            <w:tcW w:w="1080" w:type="dxa"/>
          </w:tcPr>
          <w:p w:rsidR="00432737" w:rsidRPr="00B06E2C" w14:paraId="7030742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8.28%</w:t>
            </w:r>
          </w:p>
        </w:tc>
        <w:tc>
          <w:tcPr>
            <w:tcW w:w="1079" w:type="dxa"/>
          </w:tcPr>
          <w:p w:rsidR="00432737" w:rsidRPr="00B06E2C" w14:paraId="0DE635A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0.07%</w:t>
            </w:r>
          </w:p>
        </w:tc>
        <w:tc>
          <w:tcPr>
            <w:tcW w:w="1439" w:type="dxa"/>
          </w:tcPr>
          <w:p w:rsidR="00432737" w:rsidRPr="00B06E2C" w14:paraId="53A4DD7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3.62%</w:t>
            </w:r>
          </w:p>
        </w:tc>
        <w:tc>
          <w:tcPr>
            <w:tcW w:w="1439" w:type="dxa"/>
          </w:tcPr>
          <w:p w:rsidR="00432737" w:rsidRPr="00B06E2C" w14:paraId="76D13F5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0.05%</w:t>
            </w:r>
          </w:p>
        </w:tc>
        <w:tc>
          <w:tcPr>
            <w:tcW w:w="1032" w:type="dxa"/>
          </w:tcPr>
          <w:p w:rsidR="00432737" w:rsidRPr="00B06E2C" w14:paraId="5477413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4.66%</w:t>
            </w:r>
          </w:p>
        </w:tc>
        <w:tc>
          <w:tcPr>
            <w:tcW w:w="1266" w:type="dxa"/>
          </w:tcPr>
          <w:p w:rsidR="00432737" w:rsidRPr="00B06E2C" w14:paraId="7E0DFB1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0.02%</w:t>
            </w:r>
          </w:p>
        </w:tc>
      </w:tr>
      <w:tr w14:paraId="30295F95" w14:textId="77777777">
        <w:tblPrEx>
          <w:tblW w:w="8917" w:type="dxa"/>
          <w:tblInd w:w="-34" w:type="dxa"/>
          <w:tblLayout w:type="fixed"/>
          <w:tblLook w:val="04A0"/>
        </w:tblPrEx>
        <w:tc>
          <w:tcPr>
            <w:tcW w:w="1582" w:type="dxa"/>
          </w:tcPr>
          <w:p w:rsidR="00432737" w:rsidRPr="00B06E2C" w14:paraId="7DC48D3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2019年1月1日至2019年12月31日</w:t>
            </w:r>
          </w:p>
        </w:tc>
        <w:tc>
          <w:tcPr>
            <w:tcW w:w="1080" w:type="dxa"/>
          </w:tcPr>
          <w:p w:rsidR="00432737" w:rsidRPr="00B06E2C" w14:paraId="7869B1F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4.22%</w:t>
            </w:r>
          </w:p>
        </w:tc>
        <w:tc>
          <w:tcPr>
            <w:tcW w:w="1079" w:type="dxa"/>
          </w:tcPr>
          <w:p w:rsidR="00432737" w:rsidRPr="00B06E2C" w14:paraId="09DD6C3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0.05%</w:t>
            </w:r>
          </w:p>
        </w:tc>
        <w:tc>
          <w:tcPr>
            <w:tcW w:w="1439" w:type="dxa"/>
          </w:tcPr>
          <w:p w:rsidR="00432737" w:rsidRPr="00B06E2C" w14:paraId="0E8D038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1.50%</w:t>
            </w:r>
          </w:p>
        </w:tc>
        <w:tc>
          <w:tcPr>
            <w:tcW w:w="1439" w:type="dxa"/>
          </w:tcPr>
          <w:p w:rsidR="00432737" w:rsidRPr="00B06E2C" w14:paraId="52CBFB9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0.03%</w:t>
            </w:r>
          </w:p>
        </w:tc>
        <w:tc>
          <w:tcPr>
            <w:tcW w:w="1032" w:type="dxa"/>
          </w:tcPr>
          <w:p w:rsidR="00432737" w:rsidRPr="00B06E2C" w14:paraId="767FFBF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2.72%</w:t>
            </w:r>
          </w:p>
        </w:tc>
        <w:tc>
          <w:tcPr>
            <w:tcW w:w="1266" w:type="dxa"/>
          </w:tcPr>
          <w:p w:rsidR="00432737" w:rsidRPr="00B06E2C" w14:paraId="26F2155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0.02%</w:t>
            </w:r>
          </w:p>
        </w:tc>
      </w:tr>
      <w:tr w14:paraId="46FF9B96" w14:textId="77777777">
        <w:tblPrEx>
          <w:tblW w:w="8917" w:type="dxa"/>
          <w:tblInd w:w="-34" w:type="dxa"/>
          <w:tblLayout w:type="fixed"/>
          <w:tblLook w:val="04A0"/>
        </w:tblPrEx>
        <w:tc>
          <w:tcPr>
            <w:tcW w:w="1582" w:type="dxa"/>
          </w:tcPr>
          <w:p w:rsidR="00432737" w:rsidRPr="00B06E2C" w14:paraId="3E449AB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2020年1月1日至2020年12月31日</w:t>
            </w:r>
          </w:p>
        </w:tc>
        <w:tc>
          <w:tcPr>
            <w:tcW w:w="1080" w:type="dxa"/>
          </w:tcPr>
          <w:p w:rsidR="00432737" w:rsidRPr="00B06E2C" w14:paraId="68F0322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2.27%</w:t>
            </w:r>
          </w:p>
        </w:tc>
        <w:tc>
          <w:tcPr>
            <w:tcW w:w="1079" w:type="dxa"/>
          </w:tcPr>
          <w:p w:rsidR="00432737" w:rsidRPr="00B06E2C" w14:paraId="61C1BE1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0.09%</w:t>
            </w:r>
          </w:p>
        </w:tc>
        <w:tc>
          <w:tcPr>
            <w:tcW w:w="1439" w:type="dxa"/>
          </w:tcPr>
          <w:p w:rsidR="00432737" w:rsidRPr="00B06E2C" w14:paraId="60A5643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0.21%</w:t>
            </w:r>
          </w:p>
        </w:tc>
        <w:tc>
          <w:tcPr>
            <w:tcW w:w="1439" w:type="dxa"/>
          </w:tcPr>
          <w:p w:rsidR="00432737" w:rsidRPr="00B06E2C" w14:paraId="4402B49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0.05%</w:t>
            </w:r>
          </w:p>
        </w:tc>
        <w:tc>
          <w:tcPr>
            <w:tcW w:w="1032" w:type="dxa"/>
          </w:tcPr>
          <w:p w:rsidR="00432737" w:rsidRPr="00B06E2C" w14:paraId="36D64B63"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2.06%</w:t>
            </w:r>
          </w:p>
        </w:tc>
        <w:tc>
          <w:tcPr>
            <w:tcW w:w="1266" w:type="dxa"/>
          </w:tcPr>
          <w:p w:rsidR="00432737" w:rsidRPr="00B06E2C" w14:paraId="5616E29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0.04%</w:t>
            </w:r>
          </w:p>
        </w:tc>
      </w:tr>
      <w:tr w14:paraId="2D14C7DD" w14:textId="77777777">
        <w:tblPrEx>
          <w:tblW w:w="8917" w:type="dxa"/>
          <w:tblInd w:w="-34" w:type="dxa"/>
          <w:tblLayout w:type="fixed"/>
          <w:tblLook w:val="04A0"/>
        </w:tblPrEx>
        <w:tc>
          <w:tcPr>
            <w:tcW w:w="1582" w:type="dxa"/>
          </w:tcPr>
          <w:p w:rsidR="00432737" w:rsidRPr="00B06E2C" w14:paraId="5700B67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2021年1月1日至2021年12月31日</w:t>
            </w:r>
          </w:p>
        </w:tc>
        <w:tc>
          <w:tcPr>
            <w:tcW w:w="1080" w:type="dxa"/>
          </w:tcPr>
          <w:p w:rsidR="00432737" w:rsidRPr="00B06E2C" w14:paraId="5163C49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4.55%</w:t>
            </w:r>
          </w:p>
        </w:tc>
        <w:tc>
          <w:tcPr>
            <w:tcW w:w="1079" w:type="dxa"/>
          </w:tcPr>
          <w:p w:rsidR="00432737" w:rsidRPr="00B06E2C" w14:paraId="7B7905B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0.04%</w:t>
            </w:r>
          </w:p>
        </w:tc>
        <w:tc>
          <w:tcPr>
            <w:tcW w:w="1439" w:type="dxa"/>
          </w:tcPr>
          <w:p w:rsidR="00432737" w:rsidRPr="00B06E2C" w14:paraId="6CDDB7F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1.51%</w:t>
            </w:r>
          </w:p>
        </w:tc>
        <w:tc>
          <w:tcPr>
            <w:tcW w:w="1439" w:type="dxa"/>
          </w:tcPr>
          <w:p w:rsidR="00432737" w:rsidRPr="00B06E2C" w14:paraId="10E7614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0.02%</w:t>
            </w:r>
          </w:p>
        </w:tc>
        <w:tc>
          <w:tcPr>
            <w:tcW w:w="1032" w:type="dxa"/>
          </w:tcPr>
          <w:p w:rsidR="00432737" w:rsidRPr="00B06E2C" w14:paraId="178B1BC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3.04%</w:t>
            </w:r>
          </w:p>
        </w:tc>
        <w:tc>
          <w:tcPr>
            <w:tcW w:w="1266" w:type="dxa"/>
          </w:tcPr>
          <w:p w:rsidR="00432737" w:rsidRPr="00B06E2C" w14:paraId="4EB5BCB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0.02%</w:t>
            </w:r>
          </w:p>
        </w:tc>
      </w:tr>
      <w:tr w14:paraId="1895B683" w14:textId="77777777">
        <w:tblPrEx>
          <w:tblW w:w="8917" w:type="dxa"/>
          <w:tblInd w:w="-34" w:type="dxa"/>
          <w:tblLayout w:type="fixed"/>
          <w:tblLook w:val="04A0"/>
        </w:tblPrEx>
        <w:tc>
          <w:tcPr>
            <w:tcW w:w="1582" w:type="dxa"/>
          </w:tcPr>
          <w:p w:rsidR="00432737" w:rsidRPr="00B06E2C" w14:paraId="114442E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2022年1月1日至2022年12月31日</w:t>
            </w:r>
          </w:p>
        </w:tc>
        <w:tc>
          <w:tcPr>
            <w:tcW w:w="1080" w:type="dxa"/>
          </w:tcPr>
          <w:p w:rsidR="00432737" w:rsidRPr="00B06E2C" w14:paraId="02C754B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1.36%</w:t>
            </w:r>
          </w:p>
        </w:tc>
        <w:tc>
          <w:tcPr>
            <w:tcW w:w="1079" w:type="dxa"/>
          </w:tcPr>
          <w:p w:rsidR="00432737" w:rsidRPr="00B06E2C" w14:paraId="3408A35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0.07%</w:t>
            </w:r>
          </w:p>
        </w:tc>
        <w:tc>
          <w:tcPr>
            <w:tcW w:w="1439" w:type="dxa"/>
          </w:tcPr>
          <w:p w:rsidR="00432737" w:rsidRPr="00B06E2C" w14:paraId="4A6E9A9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0.24%</w:t>
            </w:r>
          </w:p>
        </w:tc>
        <w:tc>
          <w:tcPr>
            <w:tcW w:w="1439" w:type="dxa"/>
          </w:tcPr>
          <w:p w:rsidR="00432737" w:rsidRPr="00B06E2C" w14:paraId="102E8CB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0.04%</w:t>
            </w:r>
          </w:p>
        </w:tc>
        <w:tc>
          <w:tcPr>
            <w:tcW w:w="1032" w:type="dxa"/>
          </w:tcPr>
          <w:p w:rsidR="00432737" w:rsidRPr="00B06E2C" w14:paraId="64D9493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1.12%</w:t>
            </w:r>
          </w:p>
        </w:tc>
        <w:tc>
          <w:tcPr>
            <w:tcW w:w="1266" w:type="dxa"/>
          </w:tcPr>
          <w:p w:rsidR="00432737" w:rsidRPr="00B06E2C" w14:paraId="7EDA525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0.03%</w:t>
            </w:r>
          </w:p>
        </w:tc>
      </w:tr>
      <w:tr w14:paraId="4D0FA6A8" w14:textId="77777777">
        <w:tblPrEx>
          <w:tblW w:w="8917" w:type="dxa"/>
          <w:tblInd w:w="-34" w:type="dxa"/>
          <w:tblLayout w:type="fixed"/>
          <w:tblLook w:val="04A0"/>
        </w:tblPrEx>
        <w:tc>
          <w:tcPr>
            <w:tcW w:w="1582" w:type="dxa"/>
          </w:tcPr>
          <w:p w:rsidR="00432737" w:rsidRPr="00B06E2C" w14:paraId="42879070"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自基金合同生效日至2022年12月31日</w:t>
            </w:r>
          </w:p>
        </w:tc>
        <w:tc>
          <w:tcPr>
            <w:tcW w:w="1080" w:type="dxa"/>
          </w:tcPr>
          <w:p w:rsidR="00432737" w:rsidRPr="00B06E2C" w14:paraId="65BCF226"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47.74%</w:t>
            </w:r>
          </w:p>
        </w:tc>
        <w:tc>
          <w:tcPr>
            <w:tcW w:w="1079" w:type="dxa"/>
          </w:tcPr>
          <w:p w:rsidR="00432737" w:rsidRPr="00B06E2C" w14:paraId="1CA2975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0.09%</w:t>
            </w:r>
          </w:p>
        </w:tc>
        <w:tc>
          <w:tcPr>
            <w:tcW w:w="1439" w:type="dxa"/>
          </w:tcPr>
          <w:p w:rsidR="00432737" w:rsidRPr="00B06E2C" w14:paraId="2495926B"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8.26%</w:t>
            </w:r>
          </w:p>
        </w:tc>
        <w:tc>
          <w:tcPr>
            <w:tcW w:w="1439" w:type="dxa"/>
          </w:tcPr>
          <w:p w:rsidR="00432737" w:rsidRPr="00B06E2C" w14:paraId="191EDF3A"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0.06%</w:t>
            </w:r>
          </w:p>
        </w:tc>
        <w:tc>
          <w:tcPr>
            <w:tcW w:w="1032" w:type="dxa"/>
          </w:tcPr>
          <w:p w:rsidR="00432737" w:rsidRPr="00B06E2C" w14:paraId="50666B1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39.48%</w:t>
            </w:r>
          </w:p>
        </w:tc>
        <w:tc>
          <w:tcPr>
            <w:tcW w:w="1266" w:type="dxa"/>
          </w:tcPr>
          <w:p w:rsidR="00432737" w:rsidRPr="00B06E2C" w14:paraId="0426517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0.03%</w:t>
            </w:r>
          </w:p>
        </w:tc>
      </w:tr>
    </w:tbl>
    <w:p w:rsidR="00B95CFD" w:rsidRPr="00B06E2C" w:rsidP="00B95CFD" w14:paraId="12E6B4BE" w14:textId="02139793">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注：自2022年12月13日起，本基金业绩比较基准从“中债-信用债总指数”调整为</w:t>
      </w:r>
      <w:r w:rsidRPr="00B06E2C">
        <w:rPr>
          <w:rFonts w:asciiTheme="minorEastAsia" w:eastAsiaTheme="minorEastAsia" w:hAnsiTheme="minorEastAsia"/>
          <w:color w:val="000000" w:themeColor="text1"/>
        </w:rPr>
        <w:t>“中债-优选投资级信用债财富指数”。</w:t>
      </w:r>
    </w:p>
    <w:p w:rsidR="00F7622E" w:rsidRPr="00B06E2C" w:rsidP="00B95CFD" w14:paraId="75F06A2C" w14:textId="6BA40F98">
      <w:pPr>
        <w:spacing w:line="360" w:lineRule="auto"/>
        <w:ind w:firstLine="420" w:firstLineChars="200"/>
        <w:rPr>
          <w:rFonts w:asciiTheme="minorEastAsia" w:eastAsiaTheme="minorEastAsia" w:hAnsiTheme="minorEastAsia"/>
          <w:color w:val="000000" w:themeColor="text1"/>
        </w:rPr>
        <w:sectPr w:rsidSect="00A63207">
          <w:pgSz w:w="11906" w:h="16838" w:code="9"/>
          <w:pgMar w:top="1440" w:right="1803" w:bottom="1440" w:left="1803" w:header="851" w:footer="992" w:gutter="0"/>
          <w:cols w:space="720"/>
          <w:docGrid w:type="lines" w:linePitch="317"/>
        </w:sectPr>
      </w:pPr>
      <w:r w:rsidRPr="00B06E2C">
        <w:rPr>
          <w:rFonts w:asciiTheme="minorEastAsia" w:eastAsiaTheme="minorEastAsia" w:hAnsiTheme="minorEastAsia"/>
          <w:color w:val="000000" w:themeColor="text1"/>
        </w:rPr>
        <w:t>本基金历任基金经理情况：胡剑，管理时间为2013年4月24日至2024年6月3日。</w:t>
      </w:r>
    </w:p>
    <w:p w:rsidR="00867E52" w:rsidRPr="00B06E2C" w:rsidP="00B95CFD" w14:paraId="6C795ADD" w14:textId="194F9C81">
      <w:pPr>
        <w:pStyle w:val="Heading1"/>
        <w:spacing w:before="317" w:after="317" w:line="360" w:lineRule="auto"/>
        <w:ind w:firstLine="600"/>
        <w:rPr>
          <w:rFonts w:asciiTheme="minorEastAsia" w:eastAsiaTheme="minorEastAsia" w:hAnsiTheme="minorEastAsia"/>
          <w:color w:val="000000" w:themeColor="text1"/>
          <w:sz w:val="30"/>
        </w:rPr>
      </w:pPr>
      <w:bookmarkStart w:id="98" w:name="_Toc168580930"/>
      <w:r w:rsidRPr="00B06E2C">
        <w:rPr>
          <w:rFonts w:asciiTheme="minorEastAsia" w:eastAsiaTheme="minorEastAsia" w:hAnsiTheme="minorEastAsia" w:hint="eastAsia"/>
          <w:color w:val="000000" w:themeColor="text1"/>
          <w:sz w:val="30"/>
        </w:rPr>
        <w:t>十</w:t>
      </w:r>
      <w:bookmarkStart w:id="99" w:name="_Toc332373538"/>
      <w:r w:rsidRPr="00B06E2C">
        <w:rPr>
          <w:rFonts w:asciiTheme="minorEastAsia" w:eastAsiaTheme="minorEastAsia" w:hAnsiTheme="minorEastAsia" w:hint="eastAsia"/>
          <w:color w:val="000000" w:themeColor="text1"/>
          <w:sz w:val="30"/>
        </w:rPr>
        <w:t>四、基金的财产</w:t>
      </w:r>
      <w:bookmarkEnd w:id="98"/>
    </w:p>
    <w:p w:rsidR="00EC4BB0" w:rsidRPr="00B06E2C" w:rsidP="00C4254C" w14:paraId="069FB657" w14:textId="77777777">
      <w:pPr>
        <w:spacing w:line="360" w:lineRule="auto"/>
        <w:ind w:firstLine="420" w:firstLineChars="200"/>
        <w:rPr>
          <w:rFonts w:asciiTheme="minorEastAsia" w:eastAsiaTheme="minorEastAsia" w:hAnsiTheme="minorEastAsia"/>
          <w:color w:val="000000" w:themeColor="text1"/>
        </w:rPr>
      </w:pPr>
      <w:bookmarkStart w:id="100" w:name="_Toc332373539"/>
      <w:bookmarkStart w:id="101" w:name="_Toc79392635"/>
      <w:bookmarkStart w:id="102" w:name="_Toc79556449"/>
      <w:bookmarkEnd w:id="99"/>
      <w:r w:rsidRPr="00B06E2C">
        <w:rPr>
          <w:rFonts w:asciiTheme="minorEastAsia" w:eastAsiaTheme="minorEastAsia" w:hAnsiTheme="minorEastAsia" w:hint="eastAsia"/>
          <w:color w:val="000000" w:themeColor="text1"/>
        </w:rPr>
        <w:t>（一）基金资产总值</w:t>
      </w:r>
    </w:p>
    <w:bookmarkEnd w:id="100"/>
    <w:p w:rsidR="00EC4BB0" w:rsidRPr="00B06E2C" w:rsidP="00C4254C" w14:paraId="3822EA5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基金资产总值是指购买的各类证券及票据价值、银行存款本息和基金应收的申购基金款以及其他投资所形成的价值总和。</w:t>
      </w:r>
    </w:p>
    <w:p w:rsidR="00EC4BB0" w:rsidRPr="00B06E2C" w:rsidP="00C4254C" w14:paraId="2E85EBEB" w14:textId="77777777">
      <w:pPr>
        <w:spacing w:line="360" w:lineRule="auto"/>
        <w:ind w:firstLine="420" w:firstLineChars="200"/>
        <w:rPr>
          <w:rFonts w:asciiTheme="minorEastAsia" w:eastAsiaTheme="minorEastAsia" w:hAnsiTheme="minorEastAsia"/>
          <w:color w:val="000000" w:themeColor="text1"/>
        </w:rPr>
      </w:pPr>
      <w:bookmarkStart w:id="103" w:name="_Toc332373540"/>
      <w:r w:rsidRPr="00B06E2C">
        <w:rPr>
          <w:rFonts w:asciiTheme="minorEastAsia" w:eastAsiaTheme="minorEastAsia" w:hAnsiTheme="minorEastAsia" w:hint="eastAsia"/>
          <w:color w:val="000000" w:themeColor="text1"/>
        </w:rPr>
        <w:t>（二）基金资产净值</w:t>
      </w:r>
    </w:p>
    <w:bookmarkEnd w:id="103"/>
    <w:p w:rsidR="00EC4BB0" w:rsidRPr="00B06E2C" w:rsidP="00C4254C" w14:paraId="62B8730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基金资产净值是指基金资产总值减去基金负债后的价值。</w:t>
      </w:r>
    </w:p>
    <w:p w:rsidR="00EC4BB0" w:rsidRPr="00B06E2C" w:rsidP="00C4254C" w14:paraId="5922D460" w14:textId="77777777">
      <w:pPr>
        <w:spacing w:line="360" w:lineRule="auto"/>
        <w:ind w:firstLine="420" w:firstLineChars="200"/>
        <w:rPr>
          <w:rFonts w:asciiTheme="minorEastAsia" w:eastAsiaTheme="minorEastAsia" w:hAnsiTheme="minorEastAsia"/>
          <w:color w:val="000000" w:themeColor="text1"/>
        </w:rPr>
      </w:pPr>
      <w:bookmarkStart w:id="104" w:name="_Toc332373541"/>
      <w:r w:rsidRPr="00B06E2C">
        <w:rPr>
          <w:rFonts w:asciiTheme="minorEastAsia" w:eastAsiaTheme="minorEastAsia" w:hAnsiTheme="minorEastAsia" w:hint="eastAsia"/>
          <w:color w:val="000000" w:themeColor="text1"/>
        </w:rPr>
        <w:t>（三）基金财产的账户</w:t>
      </w:r>
    </w:p>
    <w:bookmarkEnd w:id="104"/>
    <w:p w:rsidR="00EC4BB0" w:rsidRPr="00B06E2C" w:rsidP="00C4254C" w14:paraId="283A3D1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EC4BB0" w:rsidRPr="00B06E2C" w:rsidP="00C4254C" w14:paraId="5D47845C" w14:textId="77777777">
      <w:pPr>
        <w:spacing w:line="360" w:lineRule="auto"/>
        <w:ind w:firstLine="420" w:firstLineChars="200"/>
        <w:rPr>
          <w:rFonts w:asciiTheme="minorEastAsia" w:eastAsiaTheme="minorEastAsia" w:hAnsiTheme="minorEastAsia"/>
          <w:color w:val="000000" w:themeColor="text1"/>
        </w:rPr>
      </w:pPr>
      <w:bookmarkStart w:id="105" w:name="_Toc332373542"/>
      <w:r w:rsidRPr="00B06E2C">
        <w:rPr>
          <w:rFonts w:asciiTheme="minorEastAsia" w:eastAsiaTheme="minorEastAsia" w:hAnsiTheme="minorEastAsia" w:hint="eastAsia"/>
          <w:color w:val="000000" w:themeColor="text1"/>
        </w:rPr>
        <w:t>（四）基金财产的保管和处分</w:t>
      </w:r>
    </w:p>
    <w:bookmarkEnd w:id="105"/>
    <w:p w:rsidR="00EC4BB0" w:rsidRPr="00B06E2C" w:rsidP="00C4254C" w14:paraId="1BAD9CC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本基金财产独立于基金管理人、基金托管人和基金销售机构的财产，并由基金托管人保管。</w:t>
      </w:r>
      <w:r w:rsidRPr="00B06E2C" w:rsidR="008751C4">
        <w:rPr>
          <w:rFonts w:asciiTheme="minorEastAsia" w:eastAsiaTheme="minorEastAsia" w:hAnsiTheme="minorEastAsia" w:hint="eastAsia"/>
          <w:color w:val="000000" w:themeColor="text1"/>
        </w:rPr>
        <w:t>基金管理人、基金托管人因基金财产的管理、运用或者其他情形而取得的财产和收益，归入基金财产。</w:t>
      </w:r>
      <w:r w:rsidRPr="00B06E2C">
        <w:rPr>
          <w:rFonts w:asciiTheme="minorEastAsia" w:eastAsiaTheme="minorEastAsia" w:hAnsiTheme="minorEastAsia" w:hint="eastAsia"/>
          <w:color w:val="000000" w:themeColor="text1"/>
        </w:rPr>
        <w:t>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C4BB0" w:rsidRPr="00B06E2C" w:rsidP="00C4254C" w14:paraId="6E656D7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B06E2C">
        <w:rPr>
          <w:rFonts w:asciiTheme="minorEastAsia" w:eastAsiaTheme="minorEastAsia" w:hAnsiTheme="minorEastAsia" w:hint="eastAsia"/>
          <w:bCs/>
          <w:color w:val="000000" w:themeColor="text1"/>
          <w:szCs w:val="21"/>
        </w:rPr>
        <w:t>非因基金财产本身承担的债务，不得对基金财产强制执行。</w:t>
      </w:r>
    </w:p>
    <w:p w:rsidR="00BA4B87" w:rsidRPr="00B06E2C" w:rsidP="00C4254C" w14:paraId="44246363" w14:textId="77777777">
      <w:pPr>
        <w:pStyle w:val="Heading1"/>
        <w:spacing w:before="317" w:after="317" w:line="360" w:lineRule="auto"/>
        <w:ind w:firstLine="420"/>
        <w:rPr>
          <w:rFonts w:asciiTheme="minorEastAsia" w:eastAsiaTheme="minorEastAsia" w:hAnsiTheme="minorEastAsia"/>
          <w:color w:val="000000" w:themeColor="text1"/>
          <w:sz w:val="30"/>
        </w:rPr>
      </w:pPr>
      <w:bookmarkStart w:id="106" w:name="_Hlt88900062"/>
      <w:bookmarkStart w:id="107" w:name="_Hlt88841837"/>
      <w:bookmarkEnd w:id="101"/>
      <w:bookmarkEnd w:id="102"/>
      <w:bookmarkEnd w:id="106"/>
      <w:bookmarkEnd w:id="107"/>
      <w:r w:rsidRPr="00B06E2C">
        <w:rPr>
          <w:rFonts w:asciiTheme="minorEastAsia" w:eastAsiaTheme="minorEastAsia" w:hAnsiTheme="minorEastAsia"/>
          <w:color w:val="000000" w:themeColor="text1"/>
          <w:sz w:val="21"/>
        </w:rPr>
        <w:br w:type="column"/>
      </w:r>
      <w:bookmarkStart w:id="108" w:name="_Toc168580931"/>
      <w:r w:rsidRPr="00B06E2C">
        <w:rPr>
          <w:rFonts w:asciiTheme="minorEastAsia" w:eastAsiaTheme="minorEastAsia" w:hAnsiTheme="minorEastAsia" w:hint="eastAsia"/>
          <w:color w:val="000000" w:themeColor="text1"/>
          <w:sz w:val="30"/>
        </w:rPr>
        <w:t>十</w:t>
      </w:r>
      <w:bookmarkStart w:id="109" w:name="_Toc332373543"/>
      <w:r w:rsidRPr="00B06E2C" w:rsidR="001E4087">
        <w:rPr>
          <w:rFonts w:asciiTheme="minorEastAsia" w:eastAsiaTheme="minorEastAsia" w:hAnsiTheme="minorEastAsia" w:hint="eastAsia"/>
          <w:color w:val="000000" w:themeColor="text1"/>
          <w:sz w:val="30"/>
        </w:rPr>
        <w:t>五</w:t>
      </w:r>
      <w:r w:rsidRPr="00B06E2C">
        <w:rPr>
          <w:rFonts w:asciiTheme="minorEastAsia" w:eastAsiaTheme="minorEastAsia" w:hAnsiTheme="minorEastAsia" w:hint="eastAsia"/>
          <w:color w:val="000000" w:themeColor="text1"/>
          <w:sz w:val="30"/>
        </w:rPr>
        <w:t>、基金资产的估值</w:t>
      </w:r>
      <w:bookmarkEnd w:id="108"/>
    </w:p>
    <w:p w:rsidR="00EE2880" w:rsidRPr="00B06E2C" w:rsidP="00C4254C" w14:paraId="4305B6FD" w14:textId="77777777">
      <w:pPr>
        <w:spacing w:line="360" w:lineRule="auto"/>
        <w:ind w:firstLine="472" w:firstLineChars="225"/>
        <w:rPr>
          <w:rFonts w:asciiTheme="minorEastAsia" w:eastAsiaTheme="minorEastAsia" w:hAnsiTheme="minorEastAsia"/>
          <w:color w:val="000000" w:themeColor="text1"/>
        </w:rPr>
      </w:pPr>
      <w:bookmarkStart w:id="110" w:name="_Toc332373544"/>
      <w:bookmarkEnd w:id="109"/>
      <w:r w:rsidRPr="00B06E2C">
        <w:rPr>
          <w:rFonts w:asciiTheme="minorEastAsia" w:eastAsiaTheme="minorEastAsia" w:hAnsiTheme="minorEastAsia" w:hint="eastAsia"/>
          <w:color w:val="000000" w:themeColor="text1"/>
        </w:rPr>
        <w:t>（一）</w:t>
      </w:r>
      <w:bookmarkStart w:id="111" w:name="_Toc332373545"/>
      <w:bookmarkEnd w:id="110"/>
      <w:r w:rsidRPr="00B06E2C">
        <w:rPr>
          <w:rFonts w:asciiTheme="minorEastAsia" w:eastAsiaTheme="minorEastAsia" w:hAnsiTheme="minorEastAsia" w:hint="eastAsia"/>
          <w:color w:val="000000" w:themeColor="text1"/>
        </w:rPr>
        <w:t>估值日</w:t>
      </w:r>
    </w:p>
    <w:bookmarkEnd w:id="111"/>
    <w:p w:rsidR="00EE2880" w:rsidRPr="00B06E2C" w:rsidP="00C4254C" w14:paraId="4D49E293"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本基金的估值日为本基金相关的证券交易场所的交易日以及国家法律法规规定需要对外披露基金净值的非交易日。</w:t>
      </w:r>
    </w:p>
    <w:p w:rsidR="00EE2880" w:rsidRPr="00B06E2C" w:rsidP="00646375" w14:paraId="2685F300" w14:textId="77777777">
      <w:pPr>
        <w:spacing w:line="360" w:lineRule="auto"/>
        <w:ind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（二）估值对象</w:t>
      </w:r>
    </w:p>
    <w:p w:rsidR="00EE2880" w:rsidRPr="00B06E2C" w:rsidP="00646375" w14:paraId="7BC8196B" w14:textId="77777777">
      <w:pPr>
        <w:spacing w:line="360" w:lineRule="auto"/>
        <w:ind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bCs/>
          <w:color w:val="000000" w:themeColor="text1"/>
          <w:szCs w:val="21"/>
        </w:rPr>
        <w:t>基金所拥有的债券和银行存款本息、应收款项、其它投资等资产及负债。</w:t>
      </w:r>
    </w:p>
    <w:p w:rsidR="00EE2880" w:rsidRPr="00B06E2C" w:rsidP="00646375" w14:paraId="46841695" w14:textId="77777777">
      <w:pPr>
        <w:spacing w:line="360" w:lineRule="auto"/>
        <w:ind w:firstLine="472" w:firstLineChars="225"/>
        <w:rPr>
          <w:rFonts w:asciiTheme="minorEastAsia" w:eastAsiaTheme="minorEastAsia" w:hAnsiTheme="minorEastAsia"/>
          <w:color w:val="000000" w:themeColor="text1"/>
          <w:szCs w:val="21"/>
        </w:rPr>
      </w:pPr>
      <w:bookmarkStart w:id="112" w:name="_Toc332373546"/>
      <w:r w:rsidRPr="00B06E2C">
        <w:rPr>
          <w:rFonts w:asciiTheme="minorEastAsia" w:eastAsiaTheme="minorEastAsia" w:hAnsiTheme="minorEastAsia" w:hint="eastAsia"/>
          <w:color w:val="000000" w:themeColor="text1"/>
        </w:rPr>
        <w:t>（三）</w:t>
      </w:r>
      <w:r w:rsidRPr="00B06E2C">
        <w:rPr>
          <w:rFonts w:asciiTheme="minorEastAsia" w:eastAsiaTheme="minorEastAsia" w:hAnsiTheme="minorEastAsia" w:hint="eastAsia"/>
          <w:color w:val="000000" w:themeColor="text1"/>
          <w:szCs w:val="21"/>
        </w:rPr>
        <w:t>估值原则</w:t>
      </w:r>
    </w:p>
    <w:p w:rsidR="00EE2880" w:rsidRPr="00B06E2C" w:rsidP="00646375" w14:paraId="54631D95" w14:textId="77777777">
      <w:pPr>
        <w:spacing w:line="360" w:lineRule="auto"/>
        <w:ind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基金管理人在确定相关金融资产和金融负债的公允价值时，应符合《企业会计准则》、监管部门有关规定。</w:t>
      </w:r>
    </w:p>
    <w:p w:rsidR="00EE2880" w:rsidRPr="00B06E2C" w:rsidP="00646375" w14:paraId="7972B398" w14:textId="77777777">
      <w:pPr>
        <w:spacing w:line="360" w:lineRule="auto"/>
        <w:ind w:firstLine="472" w:firstLineChars="225"/>
        <w:rPr>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1</w:t>
      </w:r>
      <w:r w:rsidRPr="00B06E2C">
        <w:rPr>
          <w:rStyle w:val="da"/>
          <w:rFonts w:asciiTheme="minorEastAsia" w:eastAsiaTheme="minorEastAsia" w:hAnsiTheme="minorEastAsia" w:hint="eastAsia"/>
          <w:color w:val="000000" w:themeColor="text1"/>
          <w:szCs w:val="21"/>
        </w:rPr>
        <w:t>、</w:t>
      </w:r>
      <w:r w:rsidRPr="00B06E2C">
        <w:rPr>
          <w:rFonts w:asciiTheme="minorEastAsia" w:eastAsiaTheme="minorEastAsia" w:hAnsiTheme="minorEastAsia" w:hint="eastAsia"/>
          <w:color w:val="000000" w:themeColor="text1"/>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EE2880" w:rsidRPr="00B06E2C" w:rsidP="00646375" w14:paraId="4060BF96" w14:textId="77777777">
      <w:pPr>
        <w:spacing w:line="360" w:lineRule="auto"/>
        <w:ind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与上述投资品种</w:t>
      </w:r>
      <w:r w:rsidRPr="00B06E2C" w:rsidR="009A6309">
        <w:rPr>
          <w:rFonts w:asciiTheme="minorEastAsia" w:eastAsiaTheme="minorEastAsia" w:hAnsiTheme="minorEastAsia" w:hint="eastAsia"/>
          <w:color w:val="000000" w:themeColor="text1"/>
          <w:szCs w:val="21"/>
        </w:rPr>
        <w:t>相</w:t>
      </w:r>
      <w:r w:rsidRPr="00B06E2C">
        <w:rPr>
          <w:rFonts w:asciiTheme="minorEastAsia" w:eastAsiaTheme="minorEastAsia" w:hAnsiTheme="minorEastAsia" w:hint="eastAsia"/>
          <w:color w:val="000000" w:themeColor="text1"/>
          <w:szCs w:val="21"/>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EE2880" w:rsidRPr="00B06E2C" w:rsidP="00646375" w14:paraId="5AA2B096" w14:textId="77777777">
      <w:pPr>
        <w:spacing w:line="360" w:lineRule="auto"/>
        <w:ind w:firstLine="472" w:firstLineChars="225"/>
        <w:rPr>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2</w:t>
      </w:r>
      <w:r w:rsidRPr="00B06E2C">
        <w:rPr>
          <w:rStyle w:val="da"/>
          <w:rFonts w:asciiTheme="minorEastAsia" w:eastAsiaTheme="minorEastAsia" w:hAnsiTheme="minorEastAsia" w:hint="eastAsia"/>
          <w:color w:val="000000" w:themeColor="text1"/>
          <w:szCs w:val="21"/>
        </w:rPr>
        <w:t>、</w:t>
      </w:r>
      <w:r w:rsidRPr="00B06E2C">
        <w:rPr>
          <w:rFonts w:asciiTheme="minorEastAsia" w:eastAsiaTheme="minorEastAsia" w:hAnsiTheme="minorEastAsia" w:hint="eastAsia"/>
          <w:color w:val="000000" w:themeColor="text1"/>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EE2880" w:rsidRPr="00B06E2C" w:rsidP="00646375" w14:paraId="2E5D5531" w14:textId="77777777">
      <w:pPr>
        <w:spacing w:line="360" w:lineRule="auto"/>
        <w:ind w:firstLine="472" w:firstLineChars="225"/>
        <w:rPr>
          <w:rFonts w:asciiTheme="minorEastAsia" w:eastAsiaTheme="minorEastAsia" w:hAnsiTheme="minorEastAsia"/>
          <w:color w:val="000000" w:themeColor="text1"/>
          <w:szCs w:val="21"/>
        </w:rPr>
      </w:pPr>
      <w:r w:rsidRPr="00B06E2C">
        <w:rPr>
          <w:rStyle w:val="da"/>
          <w:rFonts w:asciiTheme="minorEastAsia" w:eastAsiaTheme="minorEastAsia" w:hAnsiTheme="minorEastAsia"/>
          <w:color w:val="000000" w:themeColor="text1"/>
          <w:szCs w:val="21"/>
        </w:rPr>
        <w:t>3</w:t>
      </w:r>
      <w:r w:rsidRPr="00B06E2C">
        <w:rPr>
          <w:rStyle w:val="da"/>
          <w:rFonts w:asciiTheme="minorEastAsia" w:eastAsiaTheme="minorEastAsia" w:hAnsiTheme="minorEastAsia" w:hint="eastAsia"/>
          <w:color w:val="000000" w:themeColor="text1"/>
          <w:szCs w:val="21"/>
        </w:rPr>
        <w:t>、</w:t>
      </w:r>
      <w:r w:rsidRPr="00B06E2C">
        <w:rPr>
          <w:rFonts w:asciiTheme="minorEastAsia" w:eastAsiaTheme="minorEastAsia" w:hAnsiTheme="minorEastAsia" w:hint="eastAsia"/>
          <w:color w:val="000000" w:themeColor="text1"/>
          <w:szCs w:val="21"/>
        </w:rPr>
        <w:t>如经济环境发生重大变化或证券发行人发生影响证券价格的重大事件，使潜在估值调整对前一估值日的基金资产净值的影响在</w:t>
      </w:r>
      <w:r w:rsidRPr="00B06E2C">
        <w:rPr>
          <w:rFonts w:asciiTheme="minorEastAsia" w:eastAsiaTheme="minorEastAsia" w:hAnsiTheme="minorEastAsia"/>
          <w:color w:val="000000" w:themeColor="text1"/>
          <w:szCs w:val="21"/>
        </w:rPr>
        <w:t>0.25%</w:t>
      </w:r>
      <w:r w:rsidRPr="00B06E2C">
        <w:rPr>
          <w:rFonts w:asciiTheme="minorEastAsia" w:eastAsiaTheme="minorEastAsia" w:hAnsiTheme="minorEastAsia" w:hint="eastAsia"/>
          <w:color w:val="000000" w:themeColor="text1"/>
          <w:szCs w:val="21"/>
        </w:rPr>
        <w:t>以上的，应对估值进行调整并确定公允价值。</w:t>
      </w:r>
    </w:p>
    <w:p w:rsidR="00EE2880" w:rsidRPr="00B06E2C" w:rsidP="00C4254C" w14:paraId="4D9A0574"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szCs w:val="21"/>
        </w:rPr>
        <w:t>（四）</w:t>
      </w:r>
      <w:r w:rsidRPr="00B06E2C">
        <w:rPr>
          <w:rFonts w:asciiTheme="minorEastAsia" w:eastAsiaTheme="minorEastAsia" w:hAnsiTheme="minorEastAsia" w:hint="eastAsia"/>
          <w:color w:val="000000" w:themeColor="text1"/>
        </w:rPr>
        <w:t>估值方法</w:t>
      </w:r>
    </w:p>
    <w:bookmarkEnd w:id="112"/>
    <w:p w:rsidR="00394896" w:rsidRPr="00B06E2C" w:rsidP="00394896" w14:paraId="28D00603"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、证券交易所上市的有价证券的估值</w:t>
      </w:r>
    </w:p>
    <w:p w:rsidR="00394896" w:rsidRPr="00B06E2C" w:rsidP="00394896" w14:paraId="4F8376E2"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）交易所上市交易或挂牌转让的不含权固定收益品种，选取估值日第三方估值机构</w:t>
      </w:r>
      <w:r w:rsidRPr="00B06E2C">
        <w:rPr>
          <w:rFonts w:asciiTheme="minorEastAsia" w:eastAsiaTheme="minorEastAsia" w:hAnsiTheme="minorEastAsia" w:hint="eastAsia"/>
          <w:color w:val="000000" w:themeColor="text1"/>
        </w:rPr>
        <w:t>提供的相应品种当日的估值净价进行估值；</w:t>
      </w:r>
    </w:p>
    <w:p w:rsidR="00394896" w:rsidRPr="00B06E2C" w:rsidP="00394896" w14:paraId="0174951F"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）交易所上市交易或挂牌转让的含权固定收益品种，选取估值日第三方估值机构提供的相应品种当日的唯一估值净价或推荐估值净价进行估值；</w:t>
      </w:r>
    </w:p>
    <w:p w:rsidR="00394896" w:rsidRPr="00B06E2C" w:rsidP="00394896" w14:paraId="708971A4"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）交易所上市不存在活跃市场的有价证券，采用估值技术确定公允价值。交易所市场挂牌转让的资产支持证券，采用估值技术确定公允价值；</w:t>
      </w:r>
    </w:p>
    <w:p w:rsidR="00394896" w:rsidRPr="00B06E2C" w:rsidP="00394896" w14:paraId="63D9A74C"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394896" w:rsidRPr="00B06E2C" w:rsidP="00394896" w14:paraId="2FF40A9E"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、首次公开发行未上市的债券，采用估值技术确定公允价值，在估值技术难以可靠计量公允价值的情况下，按成本估值。</w:t>
      </w:r>
    </w:p>
    <w:p w:rsidR="00394896" w:rsidRPr="00B06E2C" w:rsidP="00394896" w14:paraId="40481A7A"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394896" w:rsidRPr="00B06E2C" w:rsidP="00394896" w14:paraId="292C9450"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、期货合约以估值当日结算价进行估值，估值当日无结算价的，且最近交易日后经济环境未发生重大变化的，采用最近交易日结算价估值。</w:t>
      </w:r>
    </w:p>
    <w:p w:rsidR="00394896" w:rsidRPr="00B06E2C" w:rsidP="00394896" w14:paraId="2E427A4F"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w:t>
      </w:r>
      <w:r w:rsidRPr="00B06E2C">
        <w:rPr>
          <w:rFonts w:asciiTheme="minorEastAsia" w:eastAsiaTheme="minorEastAsia" w:hAnsiTheme="minorEastAsia" w:hint="eastAsia"/>
          <w:color w:val="000000" w:themeColor="text1"/>
        </w:rPr>
        <w:t>、信用衍生品按第三方估值机构提供的当日估值价格进行估值，但管理人依法承担的责任，不因委托而免除；选定的第三方估值机构未提供估值价格时，按照有关法律法规及企业会计准则要求，采用合理估值技术确定公允价值。</w:t>
      </w:r>
    </w:p>
    <w:p w:rsidR="00394896" w:rsidRPr="00B06E2C" w:rsidP="00394896" w14:paraId="475AF9D9"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w:t>
      </w:r>
      <w:r w:rsidRPr="00B06E2C">
        <w:rPr>
          <w:rFonts w:asciiTheme="minorEastAsia" w:eastAsiaTheme="minorEastAsia" w:hAnsiTheme="minorEastAsia" w:hint="eastAsia"/>
          <w:color w:val="000000" w:themeColor="text1"/>
        </w:rPr>
        <w:t>、如有充分理由表明按上述方法进行估值不能客观反映其公允价值的，基金管理人可根据具体情况与基金托管人商定后，按最能反映公允价值的价格估值。</w:t>
      </w:r>
    </w:p>
    <w:p w:rsidR="00394896" w:rsidRPr="00B06E2C" w:rsidP="00394896" w14:paraId="082FC8CF"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w:t>
      </w:r>
      <w:r w:rsidRPr="00B06E2C">
        <w:rPr>
          <w:rFonts w:asciiTheme="minorEastAsia" w:eastAsiaTheme="minorEastAsia" w:hAnsiTheme="minorEastAsia" w:hint="eastAsia"/>
          <w:color w:val="000000" w:themeColor="text1"/>
        </w:rPr>
        <w:t>、当发生大额申购或赎回情形时，基金管理人可以采用摆动定价机制，以确保基金估值的公平性。</w:t>
      </w:r>
    </w:p>
    <w:p w:rsidR="00394896" w:rsidRPr="00B06E2C" w:rsidP="00394896" w14:paraId="2C3771E9"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8</w:t>
      </w:r>
      <w:r w:rsidRPr="00B06E2C">
        <w:rPr>
          <w:rFonts w:asciiTheme="minorEastAsia" w:eastAsiaTheme="minorEastAsia" w:hAnsiTheme="minorEastAsia" w:hint="eastAsia"/>
          <w:color w:val="000000" w:themeColor="text1"/>
        </w:rPr>
        <w:t>、相关法律法规以及监管部门有强制规定的，从其规定。如有新增事项，按国家最新规定估值。</w:t>
      </w:r>
    </w:p>
    <w:p w:rsidR="00394896" w:rsidRPr="00B06E2C" w:rsidP="00394896" w14:paraId="6619C0C6"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如基金管理人或基金托管人发现基金估值违反基金合同订明的估值方法、程序及相关</w:t>
      </w:r>
      <w:r w:rsidRPr="00B06E2C">
        <w:rPr>
          <w:rFonts w:asciiTheme="minorEastAsia" w:eastAsiaTheme="minorEastAsia" w:hAnsiTheme="minorEastAsia" w:hint="eastAsia"/>
          <w:color w:val="000000" w:themeColor="text1"/>
        </w:rPr>
        <w:t>法律法规的规定或者未能充分维护基金份额持有人利益时，应立即通知对方，共同查明原因，双方协商解决。</w:t>
      </w:r>
    </w:p>
    <w:p w:rsidR="00D42356" w:rsidRPr="00B06E2C" w:rsidP="00D42356" w14:paraId="05055090" w14:textId="77777777">
      <w:pPr>
        <w:spacing w:line="360" w:lineRule="auto"/>
        <w:ind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EE2880" w:rsidRPr="00B06E2C" w:rsidP="00C4254C" w14:paraId="37F0559E" w14:textId="77777777">
      <w:pPr>
        <w:spacing w:line="360" w:lineRule="auto"/>
        <w:ind w:firstLine="472" w:firstLineChars="225"/>
        <w:rPr>
          <w:rFonts w:asciiTheme="minorEastAsia" w:eastAsiaTheme="minorEastAsia" w:hAnsiTheme="minorEastAsia"/>
          <w:color w:val="000000" w:themeColor="text1"/>
        </w:rPr>
      </w:pPr>
      <w:bookmarkStart w:id="113" w:name="_Toc332373548"/>
      <w:r w:rsidRPr="00B06E2C">
        <w:rPr>
          <w:rFonts w:asciiTheme="minorEastAsia" w:eastAsiaTheme="minorEastAsia" w:hAnsiTheme="minorEastAsia" w:hint="eastAsia"/>
          <w:color w:val="000000" w:themeColor="text1"/>
        </w:rPr>
        <w:t>（五）估值程序</w:t>
      </w:r>
    </w:p>
    <w:bookmarkEnd w:id="113"/>
    <w:p w:rsidR="00E110E5" w:rsidRPr="00B06E2C" w:rsidP="00C4254C" w14:paraId="1A1155CF"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w:t>
      </w:r>
      <w:r w:rsidRPr="00B06E2C" w:rsidR="00487A11">
        <w:rPr>
          <w:rFonts w:asciiTheme="minorEastAsia" w:eastAsiaTheme="minorEastAsia" w:hAnsiTheme="minorEastAsia" w:hint="eastAsia"/>
          <w:color w:val="000000" w:themeColor="text1"/>
        </w:rPr>
        <w:t>各类</w:t>
      </w:r>
      <w:r w:rsidRPr="00B06E2C">
        <w:rPr>
          <w:rFonts w:asciiTheme="minorEastAsia" w:eastAsiaTheme="minorEastAsia" w:hAnsiTheme="minorEastAsia" w:hint="eastAsia"/>
          <w:color w:val="000000" w:themeColor="text1"/>
          <w:szCs w:val="21"/>
        </w:rPr>
        <w:t>基金份额净值是按照每个估值日闭市后，</w:t>
      </w:r>
      <w:r w:rsidRPr="00B06E2C" w:rsidR="00487A11">
        <w:rPr>
          <w:rFonts w:asciiTheme="minorEastAsia" w:eastAsiaTheme="minorEastAsia" w:hAnsiTheme="minorEastAsia" w:hint="eastAsia"/>
          <w:color w:val="000000" w:themeColor="text1"/>
          <w:szCs w:val="21"/>
        </w:rPr>
        <w:t>该类</w:t>
      </w:r>
      <w:r w:rsidRPr="00B06E2C">
        <w:rPr>
          <w:rFonts w:asciiTheme="minorEastAsia" w:eastAsiaTheme="minorEastAsia" w:hAnsiTheme="minorEastAsia" w:hint="eastAsia"/>
          <w:color w:val="000000" w:themeColor="text1"/>
          <w:szCs w:val="21"/>
        </w:rPr>
        <w:t>基金资产净值除以当日</w:t>
      </w:r>
      <w:r w:rsidRPr="00B06E2C" w:rsidR="00487A11">
        <w:rPr>
          <w:rFonts w:asciiTheme="minorEastAsia" w:eastAsiaTheme="minorEastAsia" w:hAnsiTheme="minorEastAsia" w:hint="eastAsia"/>
          <w:color w:val="000000" w:themeColor="text1"/>
          <w:szCs w:val="21"/>
        </w:rPr>
        <w:t>该类</w:t>
      </w:r>
      <w:r w:rsidRPr="00B06E2C">
        <w:rPr>
          <w:rFonts w:asciiTheme="minorEastAsia" w:eastAsiaTheme="minorEastAsia" w:hAnsiTheme="minorEastAsia" w:hint="eastAsia"/>
          <w:color w:val="000000" w:themeColor="text1"/>
          <w:szCs w:val="21"/>
        </w:rPr>
        <w:t>基金份额的余额数量计算</w:t>
      </w:r>
      <w:r w:rsidRPr="00B06E2C">
        <w:rPr>
          <w:rFonts w:asciiTheme="minorEastAsia" w:eastAsiaTheme="minorEastAsia" w:hAnsiTheme="minorEastAsia" w:hint="eastAsia"/>
          <w:color w:val="000000" w:themeColor="text1"/>
        </w:rPr>
        <w:t>，精确到</w:t>
      </w:r>
      <w:r w:rsidRPr="00B06E2C">
        <w:rPr>
          <w:rFonts w:asciiTheme="minorEastAsia" w:eastAsiaTheme="minorEastAsia" w:hAnsiTheme="minorEastAsia"/>
          <w:color w:val="000000" w:themeColor="text1"/>
        </w:rPr>
        <w:t>0.</w:t>
      </w:r>
      <w:r w:rsidRPr="00B06E2C">
        <w:rPr>
          <w:rFonts w:asciiTheme="minorEastAsia" w:eastAsiaTheme="minorEastAsia" w:hAnsiTheme="minorEastAsia"/>
          <w:color w:val="000000" w:themeColor="text1"/>
          <w:szCs w:val="21"/>
        </w:rPr>
        <w:t>0001</w:t>
      </w:r>
      <w:r w:rsidRPr="00B06E2C">
        <w:rPr>
          <w:rFonts w:asciiTheme="minorEastAsia" w:eastAsiaTheme="minorEastAsia" w:hAnsiTheme="minorEastAsia" w:hint="eastAsia"/>
          <w:color w:val="000000" w:themeColor="text1"/>
        </w:rPr>
        <w:t>元，小数点后第</w:t>
      </w:r>
      <w:r w:rsidRPr="00B06E2C">
        <w:rPr>
          <w:rFonts w:asciiTheme="minorEastAsia" w:eastAsiaTheme="minorEastAsia" w:hAnsiTheme="minorEastAsia"/>
          <w:color w:val="000000" w:themeColor="text1"/>
          <w:szCs w:val="21"/>
        </w:rPr>
        <w:t>5</w:t>
      </w:r>
      <w:r w:rsidRPr="00B06E2C">
        <w:rPr>
          <w:rFonts w:asciiTheme="minorEastAsia" w:eastAsiaTheme="minorEastAsia" w:hAnsiTheme="minorEastAsia" w:hint="eastAsia"/>
          <w:color w:val="000000" w:themeColor="text1"/>
        </w:rPr>
        <w:t>位四舍五入。</w:t>
      </w:r>
      <w:r w:rsidRPr="00B06E2C">
        <w:rPr>
          <w:rFonts w:asciiTheme="minorEastAsia" w:eastAsiaTheme="minorEastAsia" w:hAnsiTheme="minorEastAsia" w:hint="eastAsia"/>
          <w:color w:val="000000" w:themeColor="text1"/>
          <w:szCs w:val="21"/>
        </w:rPr>
        <w:t>基金管理人可以设立大额赎回情形下的净值精度应急调整机制。</w:t>
      </w:r>
      <w:r w:rsidRPr="00B06E2C">
        <w:rPr>
          <w:rFonts w:asciiTheme="minorEastAsia" w:eastAsiaTheme="minorEastAsia" w:hAnsiTheme="minorEastAsia" w:hint="eastAsia"/>
          <w:color w:val="000000" w:themeColor="text1"/>
        </w:rPr>
        <w:t>国家另有规定的，从其规定。</w:t>
      </w:r>
    </w:p>
    <w:p w:rsidR="00E110E5" w:rsidRPr="00B06E2C" w:rsidP="00C4254C" w14:paraId="26159DA6"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szCs w:val="21"/>
        </w:rPr>
        <w:t>每个估值日计算基金资产净值及</w:t>
      </w:r>
      <w:r w:rsidRPr="00B06E2C" w:rsidR="00487A11">
        <w:rPr>
          <w:rFonts w:asciiTheme="minorEastAsia" w:eastAsiaTheme="minorEastAsia" w:hAnsiTheme="minorEastAsia" w:hint="eastAsia"/>
          <w:color w:val="000000" w:themeColor="text1"/>
          <w:szCs w:val="21"/>
        </w:rPr>
        <w:t>各类</w:t>
      </w:r>
      <w:r w:rsidRPr="00B06E2C">
        <w:rPr>
          <w:rFonts w:asciiTheme="minorEastAsia" w:eastAsiaTheme="minorEastAsia" w:hAnsiTheme="minorEastAsia" w:hint="eastAsia"/>
          <w:color w:val="000000" w:themeColor="text1"/>
          <w:szCs w:val="21"/>
        </w:rPr>
        <w:t>基金份额净值</w:t>
      </w:r>
      <w:r w:rsidRPr="00B06E2C">
        <w:rPr>
          <w:rFonts w:asciiTheme="minorEastAsia" w:eastAsiaTheme="minorEastAsia" w:hAnsiTheme="minorEastAsia" w:hint="eastAsia"/>
          <w:color w:val="000000" w:themeColor="text1"/>
        </w:rPr>
        <w:t>，并按规定公告。</w:t>
      </w:r>
    </w:p>
    <w:p w:rsidR="00EE2880" w:rsidRPr="00B06E2C" w:rsidP="00C4254C" w14:paraId="264DACAB"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szCs w:val="21"/>
        </w:rPr>
        <w:t>基金管理人应每个估值日对基金资产估值。但基金管理人根据法律法规或基金合同的规定暂停估值时除外。基金管理人每个估值日对基金资产估值后</w:t>
      </w:r>
      <w:r w:rsidRPr="00B06E2C">
        <w:rPr>
          <w:rFonts w:asciiTheme="minorEastAsia" w:eastAsiaTheme="minorEastAsia" w:hAnsiTheme="minorEastAsia" w:hint="eastAsia"/>
          <w:color w:val="000000" w:themeColor="text1"/>
        </w:rPr>
        <w:t>，将基金份额净值结果发送基金托管人，经基金托管人复核无误后，</w:t>
      </w:r>
      <w:r w:rsidRPr="00B06E2C">
        <w:rPr>
          <w:rFonts w:asciiTheme="minorEastAsia" w:eastAsiaTheme="minorEastAsia" w:hAnsiTheme="minorEastAsia" w:hint="eastAsia"/>
          <w:color w:val="000000" w:themeColor="text1"/>
          <w:szCs w:val="21"/>
        </w:rPr>
        <w:t>由基金管理人按规定对外公布</w:t>
      </w:r>
      <w:r w:rsidRPr="00B06E2C">
        <w:rPr>
          <w:rFonts w:asciiTheme="minorEastAsia" w:eastAsiaTheme="minorEastAsia" w:hAnsiTheme="minorEastAsia" w:hint="eastAsia"/>
          <w:color w:val="000000" w:themeColor="text1"/>
        </w:rPr>
        <w:t>。</w:t>
      </w:r>
    </w:p>
    <w:p w:rsidR="00EE2880" w:rsidRPr="00B06E2C" w:rsidP="00C4254C" w14:paraId="0CE5DAEA" w14:textId="77777777">
      <w:pPr>
        <w:spacing w:line="360" w:lineRule="auto"/>
        <w:ind w:firstLine="472" w:firstLineChars="225"/>
        <w:rPr>
          <w:rFonts w:asciiTheme="minorEastAsia" w:eastAsiaTheme="minorEastAsia" w:hAnsiTheme="minorEastAsia"/>
          <w:color w:val="000000" w:themeColor="text1"/>
        </w:rPr>
      </w:pPr>
      <w:bookmarkStart w:id="114" w:name="_Toc332373549"/>
      <w:r w:rsidRPr="00B06E2C">
        <w:rPr>
          <w:rFonts w:asciiTheme="minorEastAsia" w:eastAsiaTheme="minorEastAsia" w:hAnsiTheme="minorEastAsia" w:hint="eastAsia"/>
          <w:color w:val="000000" w:themeColor="text1"/>
        </w:rPr>
        <w:t>（六）估值错误的处理</w:t>
      </w:r>
    </w:p>
    <w:bookmarkEnd w:id="114"/>
    <w:p w:rsidR="00EE2880" w:rsidRPr="00B06E2C" w:rsidP="00C4254C" w14:paraId="690BFEB9"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基金管理人和基金托管人将采取必要、适当、合理的措施确保基金资产估值的准确性、及时性。当</w:t>
      </w:r>
      <w:r w:rsidRPr="00B06E2C" w:rsidR="00E6025C">
        <w:rPr>
          <w:rFonts w:asciiTheme="minorEastAsia" w:eastAsiaTheme="minorEastAsia" w:hAnsiTheme="minorEastAsia" w:hint="eastAsia"/>
          <w:color w:val="000000" w:themeColor="text1"/>
        </w:rPr>
        <w:t>任一类</w:t>
      </w:r>
      <w:r w:rsidRPr="00B06E2C">
        <w:rPr>
          <w:rFonts w:asciiTheme="minorEastAsia" w:eastAsiaTheme="minorEastAsia" w:hAnsiTheme="minorEastAsia" w:hint="eastAsia"/>
          <w:color w:val="000000" w:themeColor="text1"/>
        </w:rPr>
        <w:t>基金份额净值小数点后</w:t>
      </w:r>
      <w:r w:rsidRPr="00B06E2C">
        <w:rPr>
          <w:rFonts w:asciiTheme="minorEastAsia" w:eastAsiaTheme="minorEastAsia" w:hAnsiTheme="minorEastAsia"/>
          <w:color w:val="000000" w:themeColor="text1"/>
          <w:szCs w:val="21"/>
        </w:rPr>
        <w:t>4</w:t>
      </w:r>
      <w:r w:rsidRPr="00B06E2C">
        <w:rPr>
          <w:rFonts w:asciiTheme="minorEastAsia" w:eastAsiaTheme="minorEastAsia" w:hAnsiTheme="minorEastAsia" w:hint="eastAsia"/>
          <w:color w:val="000000" w:themeColor="text1"/>
        </w:rPr>
        <w:t>位以内（含第</w:t>
      </w:r>
      <w:r w:rsidRPr="00B06E2C">
        <w:rPr>
          <w:rFonts w:asciiTheme="minorEastAsia" w:eastAsiaTheme="minorEastAsia" w:hAnsiTheme="minorEastAsia"/>
          <w:color w:val="000000" w:themeColor="text1"/>
          <w:szCs w:val="21"/>
        </w:rPr>
        <w:t xml:space="preserve">4 </w:t>
      </w:r>
      <w:r w:rsidRPr="00B06E2C">
        <w:rPr>
          <w:rFonts w:asciiTheme="minorEastAsia" w:eastAsiaTheme="minorEastAsia" w:hAnsiTheme="minorEastAsia" w:hint="eastAsia"/>
          <w:color w:val="000000" w:themeColor="text1"/>
        </w:rPr>
        <w:t>位）发生估值错误时，视为</w:t>
      </w:r>
      <w:r w:rsidRPr="00B06E2C" w:rsidR="00487A11">
        <w:rPr>
          <w:rFonts w:asciiTheme="minorEastAsia" w:eastAsiaTheme="minorEastAsia" w:hAnsiTheme="minorEastAsia" w:hint="eastAsia"/>
          <w:color w:val="000000" w:themeColor="text1"/>
        </w:rPr>
        <w:t>该类</w:t>
      </w:r>
      <w:r w:rsidRPr="00B06E2C">
        <w:rPr>
          <w:rFonts w:asciiTheme="minorEastAsia" w:eastAsiaTheme="minorEastAsia" w:hAnsiTheme="minorEastAsia" w:hint="eastAsia"/>
          <w:color w:val="000000" w:themeColor="text1"/>
        </w:rPr>
        <w:t>基金份额净值错误。</w:t>
      </w:r>
    </w:p>
    <w:p w:rsidR="00EE2880" w:rsidRPr="00B06E2C" w:rsidP="00C4254C" w14:paraId="0C37F67F"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基金合同的当事人应按照以下约定处理：</w:t>
      </w:r>
    </w:p>
    <w:p w:rsidR="00EE2880" w:rsidRPr="00B06E2C" w:rsidP="00C4254C" w14:paraId="59F82034"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、估值错误类型</w:t>
      </w:r>
    </w:p>
    <w:p w:rsidR="00EE2880" w:rsidRPr="00B06E2C" w:rsidP="00C4254C" w14:paraId="1EF86254"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估值错误处理原则</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给予赔偿，承担赔偿责任。</w:t>
      </w:r>
    </w:p>
    <w:p w:rsidR="00EE2880" w:rsidRPr="00B06E2C" w:rsidP="00C4254C" w14:paraId="39E0F886"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上述估值错误的主要类型包括但不限于：资料申报差错、数据传输差错、数据计算差错、系统故障差错、下达指令差错等。</w:t>
      </w:r>
    </w:p>
    <w:p w:rsidR="00EE2880" w:rsidRPr="00B06E2C" w:rsidP="00C4254C" w14:paraId="06AAF584"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、估值错误处理原则</w:t>
      </w:r>
    </w:p>
    <w:p w:rsidR="00EE2880" w:rsidRPr="00B06E2C" w:rsidP="00C4254C" w14:paraId="67996B58"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）估值错误已发生，但尚未给当事人造成损失时，估值错误责任方应及时协调各方，及时进行更正，因更正估值错误发生的费用由估值错误责任方承担；由于估值错误责任方未</w:t>
      </w:r>
      <w:r w:rsidRPr="00B06E2C">
        <w:rPr>
          <w:rFonts w:asciiTheme="minorEastAsia" w:eastAsiaTheme="minorEastAsia" w:hAnsiTheme="minorEastAsia" w:hint="eastAsia"/>
          <w:color w:val="000000" w:themeColor="text1"/>
        </w:rPr>
        <w:t>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E2880" w:rsidRPr="00B06E2C" w:rsidP="00C4254C" w14:paraId="03B7F720"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）估值错误的责任方对有关当事人的直接损失负责，不对间接损失负责，并且仅对估值错误的有关直接当事人负责，不对第三方负责。</w:t>
      </w:r>
    </w:p>
    <w:p w:rsidR="00EE2880" w:rsidRPr="00B06E2C" w:rsidP="00C4254C" w14:paraId="4390262C"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E2880" w:rsidRPr="00B06E2C" w:rsidP="00C4254C" w14:paraId="0C152B85"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）估值错误调整采用尽量恢复至假设未发生估值错误的正确情形的方式。</w:t>
      </w:r>
    </w:p>
    <w:p w:rsidR="00EE2880" w:rsidRPr="00B06E2C" w:rsidP="00C4254C" w14:paraId="23335660"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、估值错误处理程序</w:t>
      </w:r>
    </w:p>
    <w:p w:rsidR="00EE2880" w:rsidRPr="00B06E2C" w:rsidP="00C4254C" w14:paraId="0385582D"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估值错误被发现后，有关的当事人应当及时进行处理，处理的程序如下：</w:t>
      </w:r>
    </w:p>
    <w:p w:rsidR="00EE2880" w:rsidRPr="00B06E2C" w:rsidP="00C4254C" w14:paraId="2D946BC6"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）查明估值错误发生的原因，列明所有的当事人，并根据估值错误发生的原因确定估值错误的责任方；</w:t>
      </w:r>
    </w:p>
    <w:p w:rsidR="00EE2880" w:rsidRPr="00B06E2C" w:rsidP="00C4254C" w14:paraId="31F751F7"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）根据估值错误处理原则或当事人协商的方法对因估值错误造成的损失进行评估；</w:t>
      </w:r>
    </w:p>
    <w:p w:rsidR="00EE2880" w:rsidRPr="00B06E2C" w:rsidP="00C4254C" w14:paraId="78102BB2"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）根据估值错误处理原则或当事人协商的方法由估值错误的责任方进行更正和赔偿损失；</w:t>
      </w:r>
    </w:p>
    <w:p w:rsidR="00EE2880" w:rsidRPr="00B06E2C" w:rsidP="00C4254C" w14:paraId="1F6949FF"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）根据估值错误处理的方法，需要修改基金登记机构交易数据的，由基金登记机构进行更正，并就估值错误的更正向有关当事人进行确认。</w:t>
      </w:r>
    </w:p>
    <w:p w:rsidR="00EE2880" w:rsidRPr="00B06E2C" w:rsidP="00C4254C" w14:paraId="254878B5"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、基金份额净值估值错误处理的方法如下：</w:t>
      </w:r>
    </w:p>
    <w:p w:rsidR="00EE2880" w:rsidRPr="00B06E2C" w:rsidP="00C4254C" w14:paraId="684B6CA7"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）基金份额净值计算出现错误时，基金管理人应当立即予以纠正，通报基金托管人，并采取合理的措施防止损失进一步扩大。</w:t>
      </w:r>
    </w:p>
    <w:p w:rsidR="00EE2880" w:rsidRPr="00B06E2C" w:rsidP="00C4254C" w14:paraId="309425A6"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）错误偏差达到</w:t>
      </w:r>
      <w:r w:rsidRPr="00B06E2C" w:rsidR="00487A11">
        <w:rPr>
          <w:rFonts w:asciiTheme="minorEastAsia" w:eastAsiaTheme="minorEastAsia" w:hAnsiTheme="minorEastAsia" w:hint="eastAsia"/>
          <w:color w:val="000000" w:themeColor="text1"/>
        </w:rPr>
        <w:t>该类</w:t>
      </w:r>
      <w:r w:rsidRPr="00B06E2C">
        <w:rPr>
          <w:rFonts w:asciiTheme="minorEastAsia" w:eastAsiaTheme="minorEastAsia" w:hAnsiTheme="minorEastAsia" w:hint="eastAsia"/>
          <w:color w:val="000000" w:themeColor="text1"/>
        </w:rPr>
        <w:t>基金份额净值的</w:t>
      </w:r>
      <w:r w:rsidRPr="00B06E2C">
        <w:rPr>
          <w:rFonts w:asciiTheme="minorEastAsia" w:eastAsiaTheme="minorEastAsia" w:hAnsiTheme="minorEastAsia"/>
          <w:color w:val="000000" w:themeColor="text1"/>
        </w:rPr>
        <w:t>0.25%</w:t>
      </w:r>
      <w:r w:rsidRPr="00B06E2C">
        <w:rPr>
          <w:rFonts w:asciiTheme="minorEastAsia" w:eastAsiaTheme="minorEastAsia" w:hAnsiTheme="minorEastAsia" w:hint="eastAsia"/>
          <w:color w:val="000000" w:themeColor="text1"/>
        </w:rPr>
        <w:t>时，基金管理人应当通报基金托管人</w:t>
      </w:r>
      <w:r w:rsidRPr="00B06E2C" w:rsidR="00B60E9E">
        <w:rPr>
          <w:rFonts w:asciiTheme="minorEastAsia" w:eastAsiaTheme="minorEastAsia" w:hAnsiTheme="minorEastAsia" w:hint="eastAsia"/>
          <w:color w:val="000000" w:themeColor="text1"/>
        </w:rPr>
        <w:t>并报中国证监会备案</w:t>
      </w:r>
      <w:r w:rsidRPr="00B06E2C">
        <w:rPr>
          <w:rFonts w:asciiTheme="minorEastAsia" w:eastAsiaTheme="minorEastAsia" w:hAnsiTheme="minorEastAsia" w:hint="eastAsia"/>
          <w:color w:val="000000" w:themeColor="text1"/>
        </w:rPr>
        <w:t>；错误偏差达到</w:t>
      </w:r>
      <w:r w:rsidRPr="00B06E2C" w:rsidR="00487A11">
        <w:rPr>
          <w:rFonts w:asciiTheme="minorEastAsia" w:eastAsiaTheme="minorEastAsia" w:hAnsiTheme="minorEastAsia" w:hint="eastAsia"/>
          <w:color w:val="000000" w:themeColor="text1"/>
        </w:rPr>
        <w:t>该类</w:t>
      </w:r>
      <w:r w:rsidRPr="00B06E2C">
        <w:rPr>
          <w:rFonts w:asciiTheme="minorEastAsia" w:eastAsiaTheme="minorEastAsia" w:hAnsiTheme="minorEastAsia" w:hint="eastAsia"/>
          <w:color w:val="000000" w:themeColor="text1"/>
        </w:rPr>
        <w:t>基金份额净值的</w:t>
      </w:r>
      <w:r w:rsidRPr="00B06E2C">
        <w:rPr>
          <w:rFonts w:asciiTheme="minorEastAsia" w:eastAsiaTheme="minorEastAsia" w:hAnsiTheme="minorEastAsia"/>
          <w:color w:val="000000" w:themeColor="text1"/>
        </w:rPr>
        <w:t>0.5%</w:t>
      </w:r>
      <w:r w:rsidRPr="00B06E2C">
        <w:rPr>
          <w:rFonts w:asciiTheme="minorEastAsia" w:eastAsiaTheme="minorEastAsia" w:hAnsiTheme="minorEastAsia" w:hint="eastAsia"/>
          <w:color w:val="000000" w:themeColor="text1"/>
        </w:rPr>
        <w:t>时，基金管理人应当公告</w:t>
      </w:r>
      <w:r w:rsidRPr="00B06E2C">
        <w:rPr>
          <w:rFonts w:asciiTheme="minorEastAsia" w:eastAsiaTheme="minorEastAsia" w:hAnsiTheme="minorEastAsia" w:hint="eastAsia"/>
          <w:color w:val="000000" w:themeColor="text1"/>
          <w:szCs w:val="21"/>
        </w:rPr>
        <w:t>，并报中国证监会备案</w:t>
      </w:r>
      <w:r w:rsidRPr="00B06E2C">
        <w:rPr>
          <w:rFonts w:asciiTheme="minorEastAsia" w:eastAsiaTheme="minorEastAsia" w:hAnsiTheme="minorEastAsia" w:hint="eastAsia"/>
          <w:color w:val="000000" w:themeColor="text1"/>
        </w:rPr>
        <w:t>。</w:t>
      </w:r>
    </w:p>
    <w:p w:rsidR="00EE2880" w:rsidRPr="00B06E2C" w:rsidP="00C4254C" w14:paraId="3E75291F"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）前述内容如法律法规或监管机关另有规定的，从其规定处理。</w:t>
      </w:r>
    </w:p>
    <w:p w:rsidR="00EE2880" w:rsidRPr="00B06E2C" w:rsidP="00C4254C" w14:paraId="2FB75F9B" w14:textId="77777777">
      <w:pPr>
        <w:spacing w:line="360" w:lineRule="auto"/>
        <w:ind w:firstLine="472" w:firstLineChars="225"/>
        <w:rPr>
          <w:rFonts w:asciiTheme="minorEastAsia" w:eastAsiaTheme="minorEastAsia" w:hAnsiTheme="minorEastAsia"/>
          <w:color w:val="000000" w:themeColor="text1"/>
        </w:rPr>
      </w:pPr>
      <w:bookmarkStart w:id="115" w:name="_Toc332373550"/>
      <w:r w:rsidRPr="00B06E2C">
        <w:rPr>
          <w:rFonts w:asciiTheme="minorEastAsia" w:eastAsiaTheme="minorEastAsia" w:hAnsiTheme="minorEastAsia" w:hint="eastAsia"/>
          <w:color w:val="000000" w:themeColor="text1"/>
        </w:rPr>
        <w:t>（七）暂停估值的情形</w:t>
      </w:r>
    </w:p>
    <w:bookmarkEnd w:id="115"/>
    <w:p w:rsidR="00282110" w:rsidRPr="00B06E2C" w:rsidP="00282110" w14:paraId="28DB92E1"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、基金投资所涉及的证券交易市场遇法定节假日或因其他原因暂停营业时；</w:t>
      </w:r>
    </w:p>
    <w:p w:rsidR="00282110" w:rsidRPr="00B06E2C" w:rsidP="00282110" w14:paraId="0A9E85DA"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、因不可抗力致使基金管理人、基金托管人无法准确评估基金资产价值时；</w:t>
      </w:r>
    </w:p>
    <w:p w:rsidR="00282110" w:rsidRPr="00B06E2C" w:rsidP="00282110" w14:paraId="7E81B3F0"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、当特定资产占前一估值日基金资产净值</w:t>
      </w:r>
      <w:r w:rsidRPr="00B06E2C">
        <w:rPr>
          <w:rFonts w:asciiTheme="minorEastAsia" w:eastAsiaTheme="minorEastAsia" w:hAnsiTheme="minorEastAsia"/>
          <w:color w:val="000000" w:themeColor="text1"/>
        </w:rPr>
        <w:t>50%</w:t>
      </w:r>
      <w:r w:rsidRPr="00B06E2C">
        <w:rPr>
          <w:rFonts w:asciiTheme="minorEastAsia" w:eastAsiaTheme="minorEastAsia" w:hAnsiTheme="minorEastAsia" w:hint="eastAsia"/>
          <w:color w:val="000000" w:themeColor="text1"/>
        </w:rPr>
        <w:t>以上的，经与基金托管人协商确认后，基金管理人应当暂停估值；</w:t>
      </w:r>
    </w:p>
    <w:p w:rsidR="00EE2880" w:rsidRPr="00B06E2C" w:rsidP="00C4254C" w14:paraId="50E103C9"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、中国证监会和基金合同认定的其它情形。</w:t>
      </w:r>
    </w:p>
    <w:p w:rsidR="00EE2880" w:rsidRPr="00B06E2C" w:rsidP="00C4254C" w14:paraId="635B0AC3" w14:textId="77777777">
      <w:pPr>
        <w:spacing w:line="360" w:lineRule="auto"/>
        <w:ind w:firstLine="472" w:firstLineChars="225"/>
        <w:rPr>
          <w:rFonts w:asciiTheme="minorEastAsia" w:eastAsiaTheme="minorEastAsia" w:hAnsiTheme="minorEastAsia"/>
          <w:color w:val="000000" w:themeColor="text1"/>
        </w:rPr>
      </w:pPr>
      <w:bookmarkStart w:id="116" w:name="_Toc332373551"/>
      <w:r w:rsidRPr="00B06E2C">
        <w:rPr>
          <w:rFonts w:asciiTheme="minorEastAsia" w:eastAsiaTheme="minorEastAsia" w:hAnsiTheme="minorEastAsia" w:hint="eastAsia"/>
          <w:color w:val="000000" w:themeColor="text1"/>
        </w:rPr>
        <w:t>（八）基金净值的确认</w:t>
      </w:r>
    </w:p>
    <w:bookmarkEnd w:id="116"/>
    <w:p w:rsidR="00E110E5" w:rsidRPr="00B06E2C" w:rsidP="00C4254C" w14:paraId="36B8C564"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用于基金信息披露的基金资产净值和</w:t>
      </w:r>
      <w:r w:rsidRPr="00B06E2C" w:rsidR="00487A11">
        <w:rPr>
          <w:rFonts w:asciiTheme="minorEastAsia" w:eastAsiaTheme="minorEastAsia" w:hAnsiTheme="minorEastAsia" w:hint="eastAsia"/>
          <w:color w:val="000000" w:themeColor="text1"/>
        </w:rPr>
        <w:t>各类</w:t>
      </w:r>
      <w:r w:rsidRPr="00B06E2C">
        <w:rPr>
          <w:rFonts w:asciiTheme="minorEastAsia" w:eastAsiaTheme="minorEastAsia" w:hAnsiTheme="minorEastAsia" w:hint="eastAsia"/>
          <w:color w:val="000000" w:themeColor="text1"/>
        </w:rPr>
        <w:t>基金份额净值由基金管理人负责计算，基金托管人负责进行复核。基金管理人应于每个开放日交易结束后计算当日的基金资产净值和</w:t>
      </w:r>
      <w:r w:rsidRPr="00B06E2C" w:rsidR="00890E81">
        <w:rPr>
          <w:rFonts w:asciiTheme="minorEastAsia" w:eastAsiaTheme="minorEastAsia" w:hAnsiTheme="minorEastAsia" w:hint="eastAsia"/>
          <w:color w:val="000000" w:themeColor="text1"/>
        </w:rPr>
        <w:t>各类</w:t>
      </w:r>
      <w:r w:rsidRPr="00B06E2C">
        <w:rPr>
          <w:rFonts w:asciiTheme="minorEastAsia" w:eastAsiaTheme="minorEastAsia" w:hAnsiTheme="minorEastAsia" w:hint="eastAsia"/>
          <w:color w:val="000000" w:themeColor="text1"/>
        </w:rPr>
        <w:t>基金份额净值并发送给基金托管人。基金托管人对净值计算结果复核确认后发送给基金管理人，由基金管理人按规定对基金净值予以公布。</w:t>
      </w:r>
    </w:p>
    <w:p w:rsidR="00EE2880" w:rsidRPr="00B06E2C" w:rsidP="00C4254C" w14:paraId="69794C0A" w14:textId="77777777">
      <w:pPr>
        <w:spacing w:line="360" w:lineRule="auto"/>
        <w:ind w:firstLine="472" w:firstLineChars="225"/>
        <w:rPr>
          <w:rFonts w:asciiTheme="minorEastAsia" w:eastAsiaTheme="minorEastAsia" w:hAnsiTheme="minorEastAsia"/>
          <w:color w:val="000000" w:themeColor="text1"/>
        </w:rPr>
      </w:pPr>
      <w:bookmarkStart w:id="117" w:name="_Toc332373552"/>
      <w:r w:rsidRPr="00B06E2C">
        <w:rPr>
          <w:rFonts w:asciiTheme="minorEastAsia" w:eastAsiaTheme="minorEastAsia" w:hAnsiTheme="minorEastAsia" w:hint="eastAsia"/>
          <w:color w:val="000000" w:themeColor="text1"/>
        </w:rPr>
        <w:t>（九）特殊情况的处理</w:t>
      </w:r>
    </w:p>
    <w:bookmarkEnd w:id="117"/>
    <w:p w:rsidR="00EE2880" w:rsidRPr="00B06E2C" w:rsidP="00C4254C" w14:paraId="6D671D1B"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、基金管理人或基金托管人按估值方法的第</w:t>
      </w:r>
      <w:r w:rsidRPr="00B06E2C" w:rsidR="00282110">
        <w:rPr>
          <w:rFonts w:asciiTheme="minorEastAsia" w:eastAsiaTheme="minorEastAsia" w:hAnsiTheme="minorEastAsia"/>
          <w:color w:val="000000" w:themeColor="text1"/>
          <w:szCs w:val="21"/>
        </w:rPr>
        <w:t>6</w:t>
      </w:r>
      <w:r w:rsidRPr="00B06E2C">
        <w:rPr>
          <w:rFonts w:asciiTheme="minorEastAsia" w:eastAsiaTheme="minorEastAsia" w:hAnsiTheme="minorEastAsia" w:hint="eastAsia"/>
          <w:color w:val="000000" w:themeColor="text1"/>
        </w:rPr>
        <w:t>项进行估值时，所造成的误差不作为基金资产估值错误处理。</w:t>
      </w:r>
    </w:p>
    <w:p w:rsidR="00EE2880" w:rsidRPr="00B06E2C" w:rsidP="00C4254C" w14:paraId="27D49038"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、由于不可抗力，或证券</w:t>
      </w:r>
      <w:r w:rsidRPr="00B06E2C" w:rsidR="00282110">
        <w:rPr>
          <w:rFonts w:asciiTheme="minorEastAsia" w:eastAsiaTheme="minorEastAsia" w:hAnsiTheme="minorEastAsia"/>
          <w:color w:val="000000" w:themeColor="text1"/>
        </w:rPr>
        <w:t>/</w:t>
      </w:r>
      <w:r w:rsidRPr="00B06E2C" w:rsidR="00282110">
        <w:rPr>
          <w:rFonts w:asciiTheme="minorEastAsia" w:eastAsiaTheme="minorEastAsia" w:hAnsiTheme="minorEastAsia" w:hint="eastAsia"/>
          <w:color w:val="000000" w:themeColor="text1"/>
        </w:rPr>
        <w:t>期货</w:t>
      </w:r>
      <w:r w:rsidRPr="00B06E2C">
        <w:rPr>
          <w:rFonts w:asciiTheme="minorEastAsia" w:eastAsiaTheme="minorEastAsia" w:hAnsiTheme="minorEastAsia" w:hint="eastAsia"/>
          <w:color w:val="000000" w:themeColor="text1"/>
        </w:rPr>
        <w:t>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1D017E" w:rsidRPr="00B06E2C" w:rsidP="00C4254C" w14:paraId="20AD6E1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（十）实施侧袋机制期间的基金资产估值</w:t>
      </w:r>
    </w:p>
    <w:p w:rsidR="00DD6813" w:rsidRPr="00B06E2C" w:rsidP="00C4254C" w14:paraId="38662A1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本基金实施侧袋机制的，应根据本部分的约定对主袋账户资产进行估值并披露主袋账户的基金资产净值和份额净值，暂停披露侧袋账户份额净值。</w:t>
      </w:r>
    </w:p>
    <w:p w:rsidR="000173D1" w:rsidRPr="00B06E2C" w:rsidP="00C4254C" w14:paraId="4269D993" w14:textId="77777777">
      <w:pPr>
        <w:pStyle w:val="Heading1"/>
        <w:spacing w:before="317" w:after="317" w:line="360" w:lineRule="auto"/>
        <w:ind w:firstLine="6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sz w:val="30"/>
        </w:rPr>
        <w:br w:type="column"/>
      </w:r>
      <w:bookmarkStart w:id="118" w:name="_Toc168580932"/>
      <w:r w:rsidRPr="00B06E2C">
        <w:rPr>
          <w:rFonts w:asciiTheme="minorEastAsia" w:eastAsiaTheme="minorEastAsia" w:hAnsiTheme="minorEastAsia" w:hint="eastAsia"/>
          <w:color w:val="000000" w:themeColor="text1"/>
          <w:sz w:val="30"/>
        </w:rPr>
        <w:t>十</w:t>
      </w:r>
      <w:bookmarkStart w:id="119" w:name="_Toc332373553"/>
      <w:r w:rsidRPr="00B06E2C" w:rsidR="001E4087">
        <w:rPr>
          <w:rFonts w:asciiTheme="minorEastAsia" w:eastAsiaTheme="minorEastAsia" w:hAnsiTheme="minorEastAsia" w:hint="eastAsia"/>
          <w:color w:val="000000" w:themeColor="text1"/>
          <w:sz w:val="30"/>
        </w:rPr>
        <w:t>六</w:t>
      </w:r>
      <w:r w:rsidRPr="00B06E2C">
        <w:rPr>
          <w:rFonts w:asciiTheme="minorEastAsia" w:eastAsiaTheme="minorEastAsia" w:hAnsiTheme="minorEastAsia" w:hint="eastAsia"/>
          <w:color w:val="000000" w:themeColor="text1"/>
          <w:sz w:val="30"/>
        </w:rPr>
        <w:t>、基金的收益分配</w:t>
      </w:r>
      <w:bookmarkEnd w:id="118"/>
    </w:p>
    <w:p w:rsidR="000173D1" w:rsidRPr="00B06E2C" w:rsidP="00C4254C" w14:paraId="71CCA3BB" w14:textId="77777777">
      <w:pPr>
        <w:spacing w:line="360" w:lineRule="auto"/>
        <w:ind w:firstLine="472" w:firstLineChars="225"/>
        <w:rPr>
          <w:rFonts w:asciiTheme="minorEastAsia" w:eastAsiaTheme="minorEastAsia" w:hAnsiTheme="minorEastAsia"/>
          <w:color w:val="000000" w:themeColor="text1"/>
        </w:rPr>
      </w:pPr>
      <w:bookmarkStart w:id="120" w:name="_Toc332373554"/>
      <w:bookmarkEnd w:id="119"/>
      <w:r w:rsidRPr="00B06E2C">
        <w:rPr>
          <w:rFonts w:asciiTheme="minorEastAsia" w:eastAsiaTheme="minorEastAsia" w:hAnsiTheme="minorEastAsia" w:hint="eastAsia"/>
          <w:color w:val="000000" w:themeColor="text1"/>
        </w:rPr>
        <w:t>（一）基金利润的构成</w:t>
      </w:r>
    </w:p>
    <w:bookmarkEnd w:id="120"/>
    <w:p w:rsidR="00005BC4" w:rsidRPr="00B06E2C" w:rsidP="00C4254C" w14:paraId="52B23A23"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基金利润指基金利息收入、投资收益、公允价值变动收益和其他收入扣除相关费用后的余额，基金已实现收益指基金利润减去公允价值变动收益后的余额。</w:t>
      </w:r>
    </w:p>
    <w:p w:rsidR="00005BC4" w:rsidRPr="00B06E2C" w:rsidP="00C4254C" w14:paraId="1A6D3EA3" w14:textId="77777777">
      <w:pPr>
        <w:spacing w:line="360" w:lineRule="auto"/>
        <w:ind w:firstLine="472" w:firstLineChars="225"/>
        <w:rPr>
          <w:rFonts w:asciiTheme="minorEastAsia" w:eastAsiaTheme="minorEastAsia" w:hAnsiTheme="minorEastAsia"/>
          <w:color w:val="000000" w:themeColor="text1"/>
        </w:rPr>
      </w:pPr>
      <w:bookmarkStart w:id="121" w:name="_Toc332373555"/>
      <w:r w:rsidRPr="00B06E2C">
        <w:rPr>
          <w:rFonts w:asciiTheme="minorEastAsia" w:eastAsiaTheme="minorEastAsia" w:hAnsiTheme="minorEastAsia" w:hint="eastAsia"/>
          <w:color w:val="000000" w:themeColor="text1"/>
        </w:rPr>
        <w:t>（二）基金可供分配利润</w:t>
      </w:r>
    </w:p>
    <w:bookmarkEnd w:id="121"/>
    <w:p w:rsidR="00005BC4" w:rsidRPr="00B06E2C" w:rsidP="00C4254C" w14:paraId="6C08B899"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基金可供分配利润指截至收益分配基准日基金未分配利润与未分配利润中已实现收益的孰低数。</w:t>
      </w:r>
    </w:p>
    <w:p w:rsidR="00005BC4" w:rsidRPr="00B06E2C" w:rsidP="00C4254C" w14:paraId="259EA711" w14:textId="77777777">
      <w:pPr>
        <w:spacing w:line="360" w:lineRule="auto"/>
        <w:ind w:firstLine="472" w:firstLineChars="225"/>
        <w:rPr>
          <w:rFonts w:asciiTheme="minorEastAsia" w:eastAsiaTheme="minorEastAsia" w:hAnsiTheme="minorEastAsia"/>
          <w:color w:val="000000" w:themeColor="text1"/>
        </w:rPr>
      </w:pPr>
      <w:bookmarkStart w:id="122" w:name="_Toc332373556"/>
      <w:r w:rsidRPr="00B06E2C">
        <w:rPr>
          <w:rFonts w:asciiTheme="minorEastAsia" w:eastAsiaTheme="minorEastAsia" w:hAnsiTheme="minorEastAsia" w:hint="eastAsia"/>
          <w:color w:val="000000" w:themeColor="text1"/>
        </w:rPr>
        <w:t>（三）基金收益分配原则</w:t>
      </w:r>
    </w:p>
    <w:bookmarkEnd w:id="122"/>
    <w:p w:rsidR="00282110" w:rsidRPr="00B06E2C" w:rsidP="00282110" w14:paraId="527BF6CA"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、在符合有关基金分红条件的前提下，本基金每年收益分配次数最多为</w:t>
      </w:r>
      <w:r w:rsidRPr="00B06E2C">
        <w:rPr>
          <w:rFonts w:asciiTheme="minorEastAsia" w:eastAsiaTheme="minorEastAsia" w:hAnsiTheme="minorEastAsia"/>
          <w:color w:val="000000" w:themeColor="text1"/>
        </w:rPr>
        <w:t>12</w:t>
      </w:r>
      <w:r w:rsidRPr="00B06E2C">
        <w:rPr>
          <w:rFonts w:asciiTheme="minorEastAsia" w:eastAsiaTheme="minorEastAsia" w:hAnsiTheme="minorEastAsia" w:hint="eastAsia"/>
          <w:color w:val="000000" w:themeColor="text1"/>
        </w:rPr>
        <w:t>次，每份基金份额每次分配比例不得低于收益分配基准日每份基金份额可供分配利润的</w:t>
      </w:r>
      <w:r w:rsidRPr="00B06E2C">
        <w:rPr>
          <w:rFonts w:asciiTheme="minorEastAsia" w:eastAsiaTheme="minorEastAsia" w:hAnsiTheme="minorEastAsia"/>
          <w:color w:val="000000" w:themeColor="text1"/>
        </w:rPr>
        <w:t>60%</w:t>
      </w:r>
      <w:r w:rsidRPr="00B06E2C">
        <w:rPr>
          <w:rFonts w:asciiTheme="minorEastAsia" w:eastAsiaTheme="minorEastAsia" w:hAnsiTheme="minorEastAsia" w:hint="eastAsia"/>
          <w:color w:val="000000" w:themeColor="text1"/>
        </w:rPr>
        <w:t>，若《基金合同》生效不满</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个月可不进行收益分配；</w:t>
      </w:r>
    </w:p>
    <w:p w:rsidR="00282110" w:rsidRPr="00B06E2C" w:rsidP="00282110" w14:paraId="78B78563"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、本基金收益分配方式分两种：现金分红与红利再投资，投资者可选择现金红利或将现金红利自动转为对应类别的基金份额进行再投资；若投资者不选择，本基金默认的收益分配方式是现金分红；</w:t>
      </w:r>
    </w:p>
    <w:p w:rsidR="00282110" w:rsidRPr="00B06E2C" w:rsidP="00282110" w14:paraId="33851749"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、基金收益分配后</w:t>
      </w:r>
      <w:r w:rsidRPr="00B06E2C" w:rsidR="00487A11">
        <w:rPr>
          <w:rFonts w:asciiTheme="minorEastAsia" w:eastAsiaTheme="minorEastAsia" w:hAnsiTheme="minorEastAsia" w:hint="eastAsia"/>
          <w:color w:val="000000" w:themeColor="text1"/>
        </w:rPr>
        <w:t>各类</w:t>
      </w:r>
      <w:r w:rsidRPr="00B06E2C">
        <w:rPr>
          <w:rFonts w:asciiTheme="minorEastAsia" w:eastAsiaTheme="minorEastAsia" w:hAnsiTheme="minorEastAsia" w:hint="eastAsia"/>
          <w:color w:val="000000" w:themeColor="text1"/>
        </w:rPr>
        <w:t>基金份额净值不能低于面值；即基金收益分配基准日的</w:t>
      </w:r>
      <w:r w:rsidRPr="00B06E2C" w:rsidR="00487A11">
        <w:rPr>
          <w:rFonts w:asciiTheme="minorEastAsia" w:eastAsiaTheme="minorEastAsia" w:hAnsiTheme="minorEastAsia" w:hint="eastAsia"/>
          <w:color w:val="000000" w:themeColor="text1"/>
        </w:rPr>
        <w:t>各类</w:t>
      </w:r>
      <w:r w:rsidRPr="00B06E2C">
        <w:rPr>
          <w:rFonts w:asciiTheme="minorEastAsia" w:eastAsiaTheme="minorEastAsia" w:hAnsiTheme="minorEastAsia" w:hint="eastAsia"/>
          <w:color w:val="000000" w:themeColor="text1"/>
        </w:rPr>
        <w:t>基金份额净值减去每单位</w:t>
      </w:r>
      <w:r w:rsidRPr="00B06E2C" w:rsidR="00487A11">
        <w:rPr>
          <w:rFonts w:asciiTheme="minorEastAsia" w:eastAsiaTheme="minorEastAsia" w:hAnsiTheme="minorEastAsia" w:hint="eastAsia"/>
          <w:color w:val="000000" w:themeColor="text1"/>
        </w:rPr>
        <w:t>该类</w:t>
      </w:r>
      <w:r w:rsidRPr="00B06E2C">
        <w:rPr>
          <w:rFonts w:asciiTheme="minorEastAsia" w:eastAsiaTheme="minorEastAsia" w:hAnsiTheme="minorEastAsia" w:hint="eastAsia"/>
          <w:color w:val="000000" w:themeColor="text1"/>
        </w:rPr>
        <w:t>基金份额收益分配金额后不能低于面值；</w:t>
      </w:r>
    </w:p>
    <w:p w:rsidR="00282110" w:rsidRPr="00B06E2C" w:rsidP="00282110" w14:paraId="13DB09CA"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、本基金各基金份额类别在费用收取上不同，其对应的可分配收益可能有所不同。同一类别的每一基金份额享有同等分配权；</w:t>
      </w:r>
    </w:p>
    <w:p w:rsidR="00282110" w:rsidRPr="00B06E2C" w:rsidP="00282110" w14:paraId="55133BAF"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w:t>
      </w:r>
      <w:r w:rsidRPr="00B06E2C">
        <w:rPr>
          <w:rFonts w:asciiTheme="minorEastAsia" w:eastAsiaTheme="minorEastAsia" w:hAnsiTheme="minorEastAsia" w:hint="eastAsia"/>
          <w:color w:val="000000" w:themeColor="text1"/>
        </w:rPr>
        <w:t>、在对基金份额持有人利益无实质不利影响的前提下，基金管理人可调整基金收益的分配原则和支付方式，不需召开基金份额持有人大会审议；</w:t>
      </w:r>
    </w:p>
    <w:p w:rsidR="00005BC4" w:rsidRPr="00B06E2C" w:rsidP="00C4254C" w14:paraId="5DE59658"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w:t>
      </w:r>
      <w:r w:rsidRPr="00B06E2C">
        <w:rPr>
          <w:rFonts w:asciiTheme="minorEastAsia" w:eastAsiaTheme="minorEastAsia" w:hAnsiTheme="minorEastAsia" w:hint="eastAsia"/>
          <w:color w:val="000000" w:themeColor="text1"/>
        </w:rPr>
        <w:t>、法律法规或监管机关另有规定的，从其规定。</w:t>
      </w:r>
    </w:p>
    <w:p w:rsidR="00005BC4" w:rsidRPr="00B06E2C" w:rsidP="00C4254C" w14:paraId="4BC58BC7" w14:textId="77777777">
      <w:pPr>
        <w:spacing w:line="360" w:lineRule="auto"/>
        <w:ind w:firstLine="472" w:firstLineChars="225"/>
        <w:rPr>
          <w:rFonts w:asciiTheme="minorEastAsia" w:eastAsiaTheme="minorEastAsia" w:hAnsiTheme="minorEastAsia"/>
          <w:color w:val="000000" w:themeColor="text1"/>
        </w:rPr>
      </w:pPr>
      <w:bookmarkStart w:id="123" w:name="_Toc332373557"/>
      <w:r w:rsidRPr="00B06E2C">
        <w:rPr>
          <w:rFonts w:asciiTheme="minorEastAsia" w:eastAsiaTheme="minorEastAsia" w:hAnsiTheme="minorEastAsia" w:hint="eastAsia"/>
          <w:color w:val="000000" w:themeColor="text1"/>
        </w:rPr>
        <w:t>（四）收益分配方案</w:t>
      </w:r>
    </w:p>
    <w:bookmarkEnd w:id="123"/>
    <w:p w:rsidR="00005BC4" w:rsidRPr="00B06E2C" w:rsidP="00C4254C" w14:paraId="74903B04"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基金收益分配方案中应载明截止收益分配基准日的可供分配利润、基金收益分配对象、分配时间、分配数额及比例、分配方式等内容。</w:t>
      </w:r>
    </w:p>
    <w:p w:rsidR="00005BC4" w:rsidRPr="00B06E2C" w:rsidP="00C4254C" w14:paraId="5C34ED9B" w14:textId="77777777">
      <w:pPr>
        <w:spacing w:line="360" w:lineRule="auto"/>
        <w:ind w:firstLine="472" w:firstLineChars="225"/>
        <w:rPr>
          <w:rFonts w:asciiTheme="minorEastAsia" w:eastAsiaTheme="minorEastAsia" w:hAnsiTheme="minorEastAsia"/>
          <w:color w:val="000000" w:themeColor="text1"/>
        </w:rPr>
      </w:pPr>
      <w:bookmarkStart w:id="124" w:name="_Toc332373558"/>
      <w:r w:rsidRPr="00B06E2C">
        <w:rPr>
          <w:rFonts w:asciiTheme="minorEastAsia" w:eastAsiaTheme="minorEastAsia" w:hAnsiTheme="minorEastAsia" w:hint="eastAsia"/>
          <w:color w:val="000000" w:themeColor="text1"/>
        </w:rPr>
        <w:t>（五）</w:t>
      </w:r>
      <w:r w:rsidRPr="00B06E2C">
        <w:rPr>
          <w:rFonts w:asciiTheme="minorEastAsia" w:eastAsiaTheme="minorEastAsia" w:hAnsiTheme="minorEastAsia" w:hint="eastAsia"/>
          <w:color w:val="000000" w:themeColor="text1"/>
          <w:szCs w:val="21"/>
        </w:rPr>
        <w:t>收益分配方案的确定</w:t>
      </w:r>
      <w:r w:rsidRPr="00B06E2C">
        <w:rPr>
          <w:rFonts w:asciiTheme="minorEastAsia" w:eastAsiaTheme="minorEastAsia" w:hAnsiTheme="minorEastAsia" w:hint="eastAsia"/>
          <w:color w:val="000000" w:themeColor="text1"/>
        </w:rPr>
        <w:t>、公告与实施</w:t>
      </w:r>
    </w:p>
    <w:bookmarkEnd w:id="124"/>
    <w:p w:rsidR="00005BC4" w:rsidRPr="00B06E2C" w:rsidP="00C4254C" w14:paraId="758C3589" w14:textId="77777777">
      <w:pPr>
        <w:spacing w:line="360" w:lineRule="auto"/>
        <w:ind w:firstLine="472" w:firstLineChars="225"/>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本基金收益分配方案由基金管理人拟定，并由基金托管人复核，在</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szCs w:val="21"/>
        </w:rPr>
        <w:t>日内在</w:t>
      </w:r>
      <w:r w:rsidRPr="00B06E2C" w:rsidR="00463B40">
        <w:rPr>
          <w:rFonts w:asciiTheme="minorEastAsia" w:eastAsiaTheme="minorEastAsia" w:hAnsiTheme="minorEastAsia" w:hint="eastAsia"/>
          <w:color w:val="000000" w:themeColor="text1"/>
          <w:szCs w:val="21"/>
        </w:rPr>
        <w:t>规定媒介</w:t>
      </w:r>
      <w:r w:rsidRPr="00B06E2C">
        <w:rPr>
          <w:rFonts w:asciiTheme="minorEastAsia" w:eastAsiaTheme="minorEastAsia" w:hAnsiTheme="minorEastAsia" w:hint="eastAsia"/>
          <w:color w:val="000000" w:themeColor="text1"/>
          <w:szCs w:val="21"/>
        </w:rPr>
        <w:t>公告</w:t>
      </w:r>
      <w:r w:rsidRPr="00B06E2C">
        <w:rPr>
          <w:rFonts w:asciiTheme="minorEastAsia" w:eastAsiaTheme="minorEastAsia" w:hAnsiTheme="minorEastAsia" w:hint="eastAsia"/>
          <w:color w:val="000000" w:themeColor="text1"/>
        </w:rPr>
        <w:t>。</w:t>
      </w:r>
    </w:p>
    <w:p w:rsidR="00456CED" w:rsidRPr="00B06E2C" w:rsidP="00C4254C" w14:paraId="1EEECDFF" w14:textId="77777777">
      <w:pPr>
        <w:spacing w:line="360" w:lineRule="auto"/>
        <w:ind w:firstLine="525" w:firstLineChars="250"/>
        <w:rPr>
          <w:rFonts w:asciiTheme="minorEastAsia" w:eastAsiaTheme="minorEastAsia" w:hAnsiTheme="minorEastAsia"/>
          <w:color w:val="000000" w:themeColor="text1"/>
        </w:rPr>
      </w:pPr>
      <w:bookmarkStart w:id="125" w:name="_Toc332373559"/>
      <w:r w:rsidRPr="00B06E2C">
        <w:rPr>
          <w:rFonts w:asciiTheme="minorEastAsia" w:eastAsiaTheme="minorEastAsia" w:hAnsiTheme="minorEastAsia" w:hint="eastAsia"/>
          <w:color w:val="000000" w:themeColor="text1"/>
        </w:rPr>
        <w:t>（六）</w:t>
      </w:r>
      <w:r w:rsidRPr="00B06E2C">
        <w:rPr>
          <w:rFonts w:asciiTheme="minorEastAsia" w:eastAsiaTheme="minorEastAsia" w:hAnsiTheme="minorEastAsia" w:hint="eastAsia"/>
          <w:color w:val="000000" w:themeColor="text1"/>
          <w:szCs w:val="21"/>
        </w:rPr>
        <w:t>基金收益分配中发生的费用</w:t>
      </w:r>
    </w:p>
    <w:bookmarkEnd w:id="125"/>
    <w:p w:rsidR="00E110E5" w:rsidRPr="00B06E2C" w:rsidP="00C4254C" w14:paraId="4A61619D" w14:textId="77777777">
      <w:pPr>
        <w:spacing w:line="360" w:lineRule="auto"/>
        <w:ind w:firstLine="472" w:firstLineChars="225"/>
        <w:jc w:val="left"/>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基金收益分配时所发生的银行转账或其他手续费用由投资者自行承担。当投资者的现金红利小于一定金额，</w:t>
      </w:r>
      <w:r w:rsidRPr="00B06E2C">
        <w:rPr>
          <w:rFonts w:asciiTheme="minorEastAsia" w:eastAsiaTheme="minorEastAsia" w:hAnsiTheme="minorEastAsia" w:hint="eastAsia"/>
          <w:color w:val="000000" w:themeColor="text1"/>
          <w:szCs w:val="21"/>
        </w:rPr>
        <w:t>不足以支付银行转账或其他手续费用时，基金登记机构可将基金份额持有人的现金红利自动转为对应类别的基金份额。</w:t>
      </w:r>
      <w:r w:rsidRPr="00B06E2C">
        <w:rPr>
          <w:rFonts w:asciiTheme="minorEastAsia" w:eastAsiaTheme="minorEastAsia" w:hAnsiTheme="minorEastAsia" w:hint="eastAsia"/>
          <w:color w:val="000000" w:themeColor="text1"/>
        </w:rPr>
        <w:t>红利再投资的计算方法，依照《业务规则》执行。</w:t>
      </w:r>
    </w:p>
    <w:p w:rsidR="001D017E" w:rsidRPr="00B06E2C" w:rsidP="00C4254C" w14:paraId="14EAA3CC" w14:textId="77777777">
      <w:pPr>
        <w:spacing w:line="360" w:lineRule="auto"/>
        <w:ind w:firstLine="472" w:firstLineChars="225"/>
        <w:jc w:val="left"/>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（七）实施侧袋机制期间的收益分配</w:t>
      </w:r>
    </w:p>
    <w:p w:rsidR="001D017E" w:rsidRPr="00B06E2C" w:rsidP="00C4254C" w14:paraId="089A81D5" w14:textId="77777777">
      <w:pPr>
        <w:spacing w:line="360" w:lineRule="auto"/>
        <w:ind w:firstLine="472" w:firstLineChars="225"/>
        <w:jc w:val="left"/>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本基金实施侧袋机制的，侧袋账户不进行收益分配</w:t>
      </w:r>
      <w:r w:rsidRPr="00B06E2C" w:rsidR="00C20884">
        <w:rPr>
          <w:rFonts w:asciiTheme="minorEastAsia" w:eastAsiaTheme="minorEastAsia" w:hAnsiTheme="minorEastAsia" w:hint="eastAsia"/>
          <w:color w:val="000000" w:themeColor="text1"/>
        </w:rPr>
        <w:t>，详见</w:t>
      </w:r>
      <w:r w:rsidRPr="00B06E2C" w:rsidR="00B30913">
        <w:rPr>
          <w:rFonts w:asciiTheme="minorEastAsia" w:eastAsiaTheme="minorEastAsia" w:hAnsiTheme="minorEastAsia" w:hint="eastAsia"/>
          <w:color w:val="000000" w:themeColor="text1"/>
        </w:rPr>
        <w:t>本</w:t>
      </w:r>
      <w:r w:rsidRPr="00B06E2C" w:rsidR="00C20884">
        <w:rPr>
          <w:rFonts w:asciiTheme="minorEastAsia" w:eastAsiaTheme="minorEastAsia" w:hAnsiTheme="minorEastAsia" w:hint="eastAsia"/>
          <w:color w:val="000000" w:themeColor="text1"/>
        </w:rPr>
        <w:t>招募说明书</w:t>
      </w:r>
      <w:r w:rsidRPr="00B06E2C" w:rsidR="00B30913">
        <w:rPr>
          <w:rStyle w:val="da"/>
          <w:rFonts w:asciiTheme="minorEastAsia" w:eastAsiaTheme="minorEastAsia" w:hAnsiTheme="minorEastAsia" w:hint="eastAsia"/>
          <w:color w:val="000000" w:themeColor="text1"/>
        </w:rPr>
        <w:t>“侧袋机制”部分的规定</w:t>
      </w:r>
      <w:r w:rsidRPr="00B06E2C">
        <w:rPr>
          <w:rFonts w:asciiTheme="minorEastAsia" w:eastAsiaTheme="minorEastAsia" w:hAnsiTheme="minorEastAsia" w:hint="eastAsia"/>
          <w:color w:val="000000" w:themeColor="text1"/>
        </w:rPr>
        <w:t>。</w:t>
      </w:r>
    </w:p>
    <w:p w:rsidR="000173D1" w:rsidRPr="00B06E2C" w:rsidP="00175137" w14:paraId="2A738F1D" w14:textId="77777777">
      <w:pPr>
        <w:spacing w:line="360" w:lineRule="auto"/>
        <w:ind w:firstLine="472" w:firstLineChars="225"/>
        <w:jc w:val="center"/>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br w:type="page"/>
      </w:r>
    </w:p>
    <w:p w:rsidR="000173D1" w:rsidRPr="00B06E2C" w:rsidP="00C4254C" w14:paraId="2E4610FF" w14:textId="77777777">
      <w:pPr>
        <w:pStyle w:val="Heading1"/>
        <w:spacing w:before="317" w:after="317" w:line="360" w:lineRule="auto"/>
        <w:ind w:firstLine="600"/>
        <w:rPr>
          <w:rFonts w:asciiTheme="minorEastAsia" w:eastAsiaTheme="minorEastAsia" w:hAnsiTheme="minorEastAsia"/>
          <w:color w:val="000000" w:themeColor="text1"/>
          <w:sz w:val="30"/>
        </w:rPr>
      </w:pPr>
      <w:bookmarkStart w:id="126" w:name="_Toc168580933"/>
      <w:r w:rsidRPr="00B06E2C">
        <w:rPr>
          <w:rFonts w:asciiTheme="minorEastAsia" w:eastAsiaTheme="minorEastAsia" w:hAnsiTheme="minorEastAsia" w:hint="eastAsia"/>
          <w:color w:val="000000" w:themeColor="text1"/>
          <w:sz w:val="30"/>
        </w:rPr>
        <w:t>十</w:t>
      </w:r>
      <w:bookmarkStart w:id="127" w:name="_Toc332373560"/>
      <w:r w:rsidRPr="00B06E2C" w:rsidR="001E4087">
        <w:rPr>
          <w:rFonts w:asciiTheme="minorEastAsia" w:eastAsiaTheme="minorEastAsia" w:hAnsiTheme="minorEastAsia" w:hint="eastAsia"/>
          <w:color w:val="000000" w:themeColor="text1"/>
          <w:sz w:val="30"/>
        </w:rPr>
        <w:t>七</w:t>
      </w:r>
      <w:r w:rsidRPr="00B06E2C">
        <w:rPr>
          <w:rFonts w:asciiTheme="minorEastAsia" w:eastAsiaTheme="minorEastAsia" w:hAnsiTheme="minorEastAsia" w:hint="eastAsia"/>
          <w:color w:val="000000" w:themeColor="text1"/>
          <w:sz w:val="30"/>
        </w:rPr>
        <w:t>、基金的费用与税收</w:t>
      </w:r>
      <w:bookmarkEnd w:id="126"/>
    </w:p>
    <w:p w:rsidR="000173D1" w:rsidRPr="00B06E2C" w:rsidP="00C4254C" w14:paraId="5106C8B9" w14:textId="77777777">
      <w:pPr>
        <w:spacing w:line="360" w:lineRule="auto"/>
        <w:ind w:firstLine="420" w:firstLineChars="200"/>
        <w:rPr>
          <w:rFonts w:asciiTheme="minorEastAsia" w:eastAsiaTheme="minorEastAsia" w:hAnsiTheme="minorEastAsia"/>
          <w:color w:val="000000" w:themeColor="text1"/>
        </w:rPr>
      </w:pPr>
      <w:bookmarkStart w:id="128" w:name="_Toc332373561"/>
      <w:bookmarkEnd w:id="127"/>
      <w:r w:rsidRPr="00B06E2C">
        <w:rPr>
          <w:rFonts w:asciiTheme="minorEastAsia" w:eastAsiaTheme="minorEastAsia" w:hAnsiTheme="minorEastAsia" w:hint="eastAsia"/>
          <w:color w:val="000000" w:themeColor="text1"/>
        </w:rPr>
        <w:t>（一）基金费用的种类</w:t>
      </w:r>
    </w:p>
    <w:p w:rsidR="000173D1" w:rsidRPr="00B06E2C" w:rsidP="00C4254C" w14:paraId="0C4F42F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、基金管理人的管理费；</w:t>
      </w:r>
    </w:p>
    <w:p w:rsidR="000173D1" w:rsidRPr="00B06E2C" w:rsidP="00C4254C" w14:paraId="57C9BF5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、基金托管人的托管费；</w:t>
      </w:r>
    </w:p>
    <w:p w:rsidR="000173D1" w:rsidRPr="00B06E2C" w:rsidP="00E110E5" w14:paraId="71BD9DB4" w14:textId="77777777">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bCs/>
          <w:color w:val="000000" w:themeColor="text1"/>
          <w:szCs w:val="21"/>
        </w:rPr>
        <w:t>、销售服务费；</w:t>
      </w:r>
    </w:p>
    <w:p w:rsidR="000173D1" w:rsidRPr="00B06E2C" w:rsidP="00C4254C" w14:paraId="1257F85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4</w:t>
      </w:r>
      <w:r w:rsidRPr="00B06E2C">
        <w:rPr>
          <w:rFonts w:asciiTheme="minorEastAsia" w:eastAsiaTheme="minorEastAsia" w:hAnsiTheme="minorEastAsia" w:hint="eastAsia"/>
          <w:color w:val="000000" w:themeColor="text1"/>
        </w:rPr>
        <w:t>、《基金合同》生效后与基金相关的信息披露费用；</w:t>
      </w:r>
    </w:p>
    <w:p w:rsidR="000173D1" w:rsidRPr="00B06E2C" w:rsidP="00C4254C" w14:paraId="53DE84C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5</w:t>
      </w:r>
      <w:r w:rsidRPr="00B06E2C">
        <w:rPr>
          <w:rFonts w:asciiTheme="minorEastAsia" w:eastAsiaTheme="minorEastAsia" w:hAnsiTheme="minorEastAsia" w:hint="eastAsia"/>
          <w:color w:val="000000" w:themeColor="text1"/>
        </w:rPr>
        <w:t>、《基金合同》生效后与基金相关的会计师费、律师费、诉讼费和仲裁费；</w:t>
      </w:r>
    </w:p>
    <w:p w:rsidR="000173D1" w:rsidRPr="00B06E2C" w:rsidP="00C4254C" w14:paraId="1A97E2F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6</w:t>
      </w:r>
      <w:r w:rsidRPr="00B06E2C">
        <w:rPr>
          <w:rFonts w:asciiTheme="minorEastAsia" w:eastAsiaTheme="minorEastAsia" w:hAnsiTheme="minorEastAsia" w:hint="eastAsia"/>
          <w:color w:val="000000" w:themeColor="text1"/>
        </w:rPr>
        <w:t>、基金份额持有人大会费用；</w:t>
      </w:r>
    </w:p>
    <w:p w:rsidR="000173D1" w:rsidRPr="00B06E2C" w:rsidP="00C4254C" w14:paraId="4FE9F09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7</w:t>
      </w:r>
      <w:r w:rsidRPr="00B06E2C">
        <w:rPr>
          <w:rFonts w:asciiTheme="minorEastAsia" w:eastAsiaTheme="minorEastAsia" w:hAnsiTheme="minorEastAsia" w:hint="eastAsia"/>
          <w:color w:val="000000" w:themeColor="text1"/>
        </w:rPr>
        <w:t>、</w:t>
      </w:r>
      <w:r w:rsidRPr="00B06E2C" w:rsidR="00282110">
        <w:rPr>
          <w:rFonts w:asciiTheme="minorEastAsia" w:eastAsiaTheme="minorEastAsia" w:hAnsiTheme="minorEastAsia" w:hint="eastAsia"/>
          <w:color w:val="000000" w:themeColor="text1"/>
        </w:rPr>
        <w:t>基金的证券</w:t>
      </w:r>
      <w:r w:rsidRPr="00B06E2C" w:rsidR="00282110">
        <w:rPr>
          <w:rFonts w:asciiTheme="minorEastAsia" w:eastAsiaTheme="minorEastAsia" w:hAnsiTheme="minorEastAsia"/>
          <w:color w:val="000000" w:themeColor="text1"/>
        </w:rPr>
        <w:t>/</w:t>
      </w:r>
      <w:r w:rsidRPr="00B06E2C" w:rsidR="00282110">
        <w:rPr>
          <w:rFonts w:asciiTheme="minorEastAsia" w:eastAsiaTheme="minorEastAsia" w:hAnsiTheme="minorEastAsia" w:hint="eastAsia"/>
          <w:color w:val="000000" w:themeColor="text1"/>
        </w:rPr>
        <w:t>期货交易</w:t>
      </w:r>
      <w:r w:rsidRPr="00B06E2C" w:rsidR="00282110">
        <w:rPr>
          <w:rFonts w:asciiTheme="minorEastAsia" w:eastAsiaTheme="minorEastAsia" w:hAnsiTheme="minorEastAsia"/>
          <w:color w:val="000000" w:themeColor="text1"/>
        </w:rPr>
        <w:t>/</w:t>
      </w:r>
      <w:r w:rsidRPr="00B06E2C" w:rsidR="00282110">
        <w:rPr>
          <w:rFonts w:asciiTheme="minorEastAsia" w:eastAsiaTheme="minorEastAsia" w:hAnsiTheme="minorEastAsia" w:hint="eastAsia"/>
          <w:color w:val="000000" w:themeColor="text1"/>
        </w:rPr>
        <w:t>结算费用</w:t>
      </w:r>
      <w:r w:rsidRPr="00B06E2C">
        <w:rPr>
          <w:rFonts w:asciiTheme="minorEastAsia" w:eastAsiaTheme="minorEastAsia" w:hAnsiTheme="minorEastAsia" w:hint="eastAsia"/>
          <w:color w:val="000000" w:themeColor="text1"/>
        </w:rPr>
        <w:t>；</w:t>
      </w:r>
    </w:p>
    <w:p w:rsidR="000173D1" w:rsidRPr="00B06E2C" w:rsidP="00C4254C" w14:paraId="5CBEF3A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8</w:t>
      </w:r>
      <w:r w:rsidRPr="00B06E2C">
        <w:rPr>
          <w:rFonts w:asciiTheme="minorEastAsia" w:eastAsiaTheme="minorEastAsia" w:hAnsiTheme="minorEastAsia" w:hint="eastAsia"/>
          <w:color w:val="000000" w:themeColor="text1"/>
        </w:rPr>
        <w:t>、基金的银行汇划费用；</w:t>
      </w:r>
    </w:p>
    <w:p w:rsidR="000173D1" w:rsidRPr="00B06E2C" w:rsidP="00C4254C" w14:paraId="2495DC4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9</w:t>
      </w:r>
      <w:r w:rsidRPr="00B06E2C">
        <w:rPr>
          <w:rFonts w:asciiTheme="minorEastAsia" w:eastAsiaTheme="minorEastAsia" w:hAnsiTheme="minorEastAsia" w:hint="eastAsia"/>
          <w:color w:val="000000" w:themeColor="text1"/>
        </w:rPr>
        <w:t>、证券账户开户费用、银行账户维护费用；</w:t>
      </w:r>
    </w:p>
    <w:p w:rsidR="000173D1" w:rsidRPr="00B06E2C" w:rsidP="00282110" w14:paraId="243079B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10</w:t>
      </w: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按照国家有关规定和《基金合同》约定，可以在基金财产中列支的其他费用。</w:t>
      </w:r>
    </w:p>
    <w:p w:rsidR="000173D1" w:rsidRPr="00B06E2C" w:rsidP="00C4254C" w14:paraId="72BB41B7" w14:textId="77777777">
      <w:pPr>
        <w:spacing w:line="360" w:lineRule="auto"/>
        <w:ind w:firstLine="420" w:firstLineChars="200"/>
        <w:rPr>
          <w:rFonts w:asciiTheme="minorEastAsia" w:eastAsiaTheme="minorEastAsia" w:hAnsiTheme="minorEastAsia"/>
          <w:color w:val="000000" w:themeColor="text1"/>
        </w:rPr>
      </w:pPr>
      <w:bookmarkStart w:id="129" w:name="_Toc332373562"/>
      <w:r w:rsidRPr="00B06E2C">
        <w:rPr>
          <w:rFonts w:asciiTheme="minorEastAsia" w:eastAsiaTheme="minorEastAsia" w:hAnsiTheme="minorEastAsia" w:hint="eastAsia"/>
          <w:color w:val="000000" w:themeColor="text1"/>
        </w:rPr>
        <w:t>（二）基金费用计提方法、计提标准和支付方式</w:t>
      </w:r>
    </w:p>
    <w:bookmarkEnd w:id="129"/>
    <w:p w:rsidR="00282110" w:rsidRPr="00B06E2C" w:rsidP="00282110" w14:paraId="14D5059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、基金管理人的管理费</w:t>
      </w:r>
      <w:r w:rsidRPr="00B06E2C">
        <w:rPr>
          <w:rFonts w:asciiTheme="minorEastAsia" w:eastAsiaTheme="minorEastAsia" w:hAnsiTheme="minorEastAsia"/>
          <w:color w:val="000000" w:themeColor="text1"/>
        </w:rPr>
        <w:t xml:space="preserve"> </w:t>
      </w:r>
    </w:p>
    <w:p w:rsidR="00282110" w:rsidRPr="00B06E2C" w:rsidP="00282110" w14:paraId="4B43375C"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本基金的管理费按前一日基金资产净值的</w:t>
      </w:r>
      <w:r w:rsidRPr="00B06E2C">
        <w:rPr>
          <w:rFonts w:asciiTheme="minorEastAsia" w:eastAsiaTheme="minorEastAsia" w:hAnsiTheme="minorEastAsia"/>
          <w:color w:val="000000" w:themeColor="text1"/>
        </w:rPr>
        <w:t>0.35%</w:t>
      </w:r>
      <w:r w:rsidRPr="00B06E2C">
        <w:rPr>
          <w:rFonts w:asciiTheme="minorEastAsia" w:eastAsiaTheme="minorEastAsia" w:hAnsiTheme="minorEastAsia" w:hint="eastAsia"/>
          <w:color w:val="000000" w:themeColor="text1"/>
        </w:rPr>
        <w:t>年费率计提。管理费的计算方法如下：</w:t>
      </w:r>
    </w:p>
    <w:p w:rsidR="00282110" w:rsidRPr="00B06E2C" w:rsidP="00282110" w14:paraId="6CAF9A4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H</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E</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0.35%</w:t>
      </w:r>
      <w:r w:rsidRPr="00B06E2C">
        <w:rPr>
          <w:rFonts w:asciiTheme="minorEastAsia" w:eastAsiaTheme="minorEastAsia" w:hAnsiTheme="minorEastAsia" w:hint="eastAsia"/>
          <w:color w:val="000000" w:themeColor="text1"/>
        </w:rPr>
        <w:t>÷当年天数</w:t>
      </w:r>
    </w:p>
    <w:p w:rsidR="00282110" w:rsidRPr="00B06E2C" w:rsidP="00282110" w14:paraId="27BEE8D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H</w:t>
      </w:r>
      <w:r w:rsidRPr="00B06E2C">
        <w:rPr>
          <w:rFonts w:asciiTheme="minorEastAsia" w:eastAsiaTheme="minorEastAsia" w:hAnsiTheme="minorEastAsia" w:hint="eastAsia"/>
          <w:color w:val="000000" w:themeColor="text1"/>
        </w:rPr>
        <w:t>为每日应计提的基金管理费</w:t>
      </w:r>
    </w:p>
    <w:p w:rsidR="00282110" w:rsidRPr="00B06E2C" w:rsidP="00282110" w14:paraId="61F85A5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E</w:t>
      </w:r>
      <w:r w:rsidRPr="00B06E2C">
        <w:rPr>
          <w:rFonts w:asciiTheme="minorEastAsia" w:eastAsiaTheme="minorEastAsia" w:hAnsiTheme="minorEastAsia" w:hint="eastAsia"/>
          <w:color w:val="000000" w:themeColor="text1"/>
        </w:rPr>
        <w:t>为前一日的基金资产净值</w:t>
      </w:r>
    </w:p>
    <w:p w:rsidR="00282110" w:rsidRPr="00B06E2C" w:rsidP="00282110" w14:paraId="0FAEF00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基金管理费每日计提，按月支付。基金管理人和基金托管人核对一致后，由基金托管人于次月前</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个工作日内从基金资产中划出。若遇法定节假日、公休日或不可抗力等，支付日期顺延。</w:t>
      </w:r>
    </w:p>
    <w:p w:rsidR="00282110" w:rsidRPr="00B06E2C" w:rsidP="00282110" w14:paraId="453B4BB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、基金托管人的托管费</w:t>
      </w:r>
    </w:p>
    <w:p w:rsidR="00282110" w:rsidRPr="00B06E2C" w:rsidP="00282110" w14:paraId="0ED5233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本基金的托管费按前一日基金资产净值的</w:t>
      </w:r>
      <w:r w:rsidRPr="00B06E2C">
        <w:rPr>
          <w:rFonts w:asciiTheme="minorEastAsia" w:eastAsiaTheme="minorEastAsia" w:hAnsiTheme="minorEastAsia"/>
          <w:color w:val="000000" w:themeColor="text1"/>
        </w:rPr>
        <w:t>0.1%</w:t>
      </w:r>
      <w:r w:rsidRPr="00B06E2C">
        <w:rPr>
          <w:rFonts w:asciiTheme="minorEastAsia" w:eastAsiaTheme="minorEastAsia" w:hAnsiTheme="minorEastAsia" w:hint="eastAsia"/>
          <w:color w:val="000000" w:themeColor="text1"/>
        </w:rPr>
        <w:t>的年费率计提。托管费的计算方法如下：</w:t>
      </w:r>
    </w:p>
    <w:p w:rsidR="00282110" w:rsidRPr="00B06E2C" w:rsidP="00282110" w14:paraId="21B3FBF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H</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E</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0.1%</w:t>
      </w:r>
      <w:r w:rsidRPr="00B06E2C">
        <w:rPr>
          <w:rFonts w:asciiTheme="minorEastAsia" w:eastAsiaTheme="minorEastAsia" w:hAnsiTheme="minorEastAsia" w:hint="eastAsia"/>
          <w:color w:val="000000" w:themeColor="text1"/>
        </w:rPr>
        <w:t>÷当年天数</w:t>
      </w:r>
    </w:p>
    <w:p w:rsidR="00282110" w:rsidRPr="00B06E2C" w:rsidP="00282110" w14:paraId="10D64BE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H</w:t>
      </w:r>
      <w:r w:rsidRPr="00B06E2C">
        <w:rPr>
          <w:rFonts w:asciiTheme="minorEastAsia" w:eastAsiaTheme="minorEastAsia" w:hAnsiTheme="minorEastAsia" w:hint="eastAsia"/>
          <w:color w:val="000000" w:themeColor="text1"/>
        </w:rPr>
        <w:t>为每日应计提的基金托管费</w:t>
      </w:r>
    </w:p>
    <w:p w:rsidR="00282110" w:rsidRPr="00B06E2C" w:rsidP="00282110" w14:paraId="082A016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E</w:t>
      </w:r>
      <w:r w:rsidRPr="00B06E2C">
        <w:rPr>
          <w:rFonts w:asciiTheme="minorEastAsia" w:eastAsiaTheme="minorEastAsia" w:hAnsiTheme="minorEastAsia" w:hint="eastAsia"/>
          <w:color w:val="000000" w:themeColor="text1"/>
        </w:rPr>
        <w:t>为前一日的基金资产净值</w:t>
      </w:r>
    </w:p>
    <w:p w:rsidR="00282110" w:rsidRPr="00B06E2C" w:rsidP="00282110" w14:paraId="4E85BB1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基金托管费每日计提，按月支付。基金管理人和基金托管人核对一致后，由基金托管人于次月前</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个工作日内从基金资产中划出。若遇法定节假日、公休日或不可抗力等，支付日</w:t>
      </w:r>
      <w:r w:rsidRPr="00B06E2C">
        <w:rPr>
          <w:rFonts w:asciiTheme="minorEastAsia" w:eastAsiaTheme="minorEastAsia" w:hAnsiTheme="minorEastAsia" w:hint="eastAsia"/>
          <w:color w:val="000000" w:themeColor="text1"/>
        </w:rPr>
        <w:t>期顺延。</w:t>
      </w:r>
    </w:p>
    <w:p w:rsidR="00282110" w:rsidRPr="00B06E2C" w:rsidP="00282110" w14:paraId="7B6845C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、销售服务费</w:t>
      </w:r>
    </w:p>
    <w:p w:rsidR="00282110" w:rsidRPr="00B06E2C" w:rsidP="00282110" w14:paraId="6A4A32B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w:t>
      </w:r>
      <w:r w:rsidRPr="00B06E2C">
        <w:rPr>
          <w:rFonts w:asciiTheme="minorEastAsia" w:eastAsiaTheme="minorEastAsia" w:hAnsiTheme="minorEastAsia"/>
          <w:color w:val="000000" w:themeColor="text1"/>
        </w:rPr>
        <w:t>A</w:t>
      </w:r>
      <w:r w:rsidRPr="00B06E2C">
        <w:rPr>
          <w:rFonts w:asciiTheme="minorEastAsia" w:eastAsiaTheme="minorEastAsia" w:hAnsiTheme="minorEastAsia" w:hint="eastAsia"/>
          <w:color w:val="000000" w:themeColor="text1"/>
        </w:rPr>
        <w:t>类</w:t>
      </w:r>
      <w:r w:rsidRPr="00B06E2C" w:rsidR="006A1BA7">
        <w:rPr>
          <w:rFonts w:asciiTheme="minorEastAsia" w:eastAsiaTheme="minorEastAsia" w:hAnsiTheme="minorEastAsia" w:hint="eastAsia"/>
          <w:color w:val="000000" w:themeColor="text1"/>
        </w:rPr>
        <w:t>、D类</w:t>
      </w:r>
      <w:r w:rsidRPr="00B06E2C">
        <w:rPr>
          <w:rFonts w:asciiTheme="minorEastAsia" w:eastAsiaTheme="minorEastAsia" w:hAnsiTheme="minorEastAsia" w:hint="eastAsia"/>
          <w:color w:val="000000" w:themeColor="text1"/>
        </w:rPr>
        <w:t>基金份额不收取销售服务费，</w:t>
      </w:r>
      <w:r w:rsidRPr="00B06E2C">
        <w:rPr>
          <w:rFonts w:asciiTheme="minorEastAsia" w:eastAsiaTheme="minorEastAsia" w:hAnsiTheme="minorEastAsia"/>
          <w:color w:val="000000" w:themeColor="text1"/>
        </w:rPr>
        <w:t>C</w:t>
      </w:r>
      <w:r w:rsidRPr="00B06E2C">
        <w:rPr>
          <w:rFonts w:asciiTheme="minorEastAsia" w:eastAsiaTheme="minorEastAsia" w:hAnsiTheme="minorEastAsia" w:hint="eastAsia"/>
          <w:color w:val="000000" w:themeColor="text1"/>
        </w:rPr>
        <w:t>类基金份额的销售服务费年费率为</w:t>
      </w:r>
      <w:r w:rsidRPr="00B06E2C">
        <w:rPr>
          <w:rFonts w:asciiTheme="minorEastAsia" w:eastAsiaTheme="minorEastAsia" w:hAnsiTheme="minorEastAsia"/>
          <w:color w:val="000000" w:themeColor="text1"/>
        </w:rPr>
        <w:t>0.4%</w:t>
      </w:r>
      <w:r w:rsidRPr="00B06E2C">
        <w:rPr>
          <w:rFonts w:asciiTheme="minorEastAsia" w:eastAsiaTheme="minorEastAsia" w:hAnsiTheme="minorEastAsia" w:hint="eastAsia"/>
          <w:color w:val="000000" w:themeColor="text1"/>
        </w:rPr>
        <w:t>。</w:t>
      </w:r>
    </w:p>
    <w:p w:rsidR="00282110" w:rsidRPr="00B06E2C" w:rsidP="00282110" w14:paraId="3B87A81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本基金销售服务费按前一日</w:t>
      </w:r>
      <w:r w:rsidRPr="00B06E2C">
        <w:rPr>
          <w:rFonts w:asciiTheme="minorEastAsia" w:eastAsiaTheme="minorEastAsia" w:hAnsiTheme="minorEastAsia"/>
          <w:color w:val="000000" w:themeColor="text1"/>
        </w:rPr>
        <w:t>C</w:t>
      </w:r>
      <w:r w:rsidRPr="00B06E2C">
        <w:rPr>
          <w:rFonts w:asciiTheme="minorEastAsia" w:eastAsiaTheme="minorEastAsia" w:hAnsiTheme="minorEastAsia" w:hint="eastAsia"/>
          <w:color w:val="000000" w:themeColor="text1"/>
        </w:rPr>
        <w:t>类基金资产净值的</w:t>
      </w:r>
      <w:r w:rsidRPr="00B06E2C">
        <w:rPr>
          <w:rFonts w:asciiTheme="minorEastAsia" w:eastAsiaTheme="minorEastAsia" w:hAnsiTheme="minorEastAsia"/>
          <w:color w:val="000000" w:themeColor="text1"/>
        </w:rPr>
        <w:t>0.4%</w:t>
      </w:r>
      <w:r w:rsidRPr="00B06E2C">
        <w:rPr>
          <w:rFonts w:asciiTheme="minorEastAsia" w:eastAsiaTheme="minorEastAsia" w:hAnsiTheme="minorEastAsia" w:hint="eastAsia"/>
          <w:color w:val="000000" w:themeColor="text1"/>
        </w:rPr>
        <w:t>年费率计提。</w:t>
      </w:r>
    </w:p>
    <w:p w:rsidR="00282110" w:rsidRPr="00B06E2C" w:rsidP="00282110" w14:paraId="5E49250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销售服务费的计算方法如下：</w:t>
      </w:r>
    </w:p>
    <w:p w:rsidR="00282110" w:rsidRPr="00B06E2C" w:rsidP="00282110" w14:paraId="371E0B6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H</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E</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0.4%</w:t>
      </w:r>
      <w:r w:rsidRPr="00B06E2C">
        <w:rPr>
          <w:rFonts w:asciiTheme="minorEastAsia" w:eastAsiaTheme="minorEastAsia" w:hAnsiTheme="minorEastAsia" w:hint="eastAsia"/>
          <w:color w:val="000000" w:themeColor="text1"/>
        </w:rPr>
        <w:t>÷当年天数</w:t>
      </w:r>
    </w:p>
    <w:p w:rsidR="00282110" w:rsidRPr="00B06E2C" w:rsidP="00282110" w14:paraId="16A85F6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 xml:space="preserve">H </w:t>
      </w:r>
      <w:r w:rsidRPr="00B06E2C">
        <w:rPr>
          <w:rFonts w:asciiTheme="minorEastAsia" w:eastAsiaTheme="minorEastAsia" w:hAnsiTheme="minorEastAsia" w:hint="eastAsia"/>
          <w:color w:val="000000" w:themeColor="text1"/>
        </w:rPr>
        <w:t>为</w:t>
      </w:r>
      <w:r w:rsidRPr="00B06E2C">
        <w:rPr>
          <w:rFonts w:asciiTheme="minorEastAsia" w:eastAsiaTheme="minorEastAsia" w:hAnsiTheme="minorEastAsia"/>
          <w:color w:val="000000" w:themeColor="text1"/>
        </w:rPr>
        <w:t>C</w:t>
      </w:r>
      <w:r w:rsidRPr="00B06E2C">
        <w:rPr>
          <w:rFonts w:asciiTheme="minorEastAsia" w:eastAsiaTheme="minorEastAsia" w:hAnsiTheme="minorEastAsia" w:hint="eastAsia"/>
          <w:color w:val="000000" w:themeColor="text1"/>
        </w:rPr>
        <w:t>类基金份额每日应计提的销售服务费</w:t>
      </w:r>
    </w:p>
    <w:p w:rsidR="00282110" w:rsidRPr="00B06E2C" w:rsidP="00282110" w14:paraId="546115B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 xml:space="preserve">E </w:t>
      </w:r>
      <w:r w:rsidRPr="00B06E2C">
        <w:rPr>
          <w:rFonts w:asciiTheme="minorEastAsia" w:eastAsiaTheme="minorEastAsia" w:hAnsiTheme="minorEastAsia" w:hint="eastAsia"/>
          <w:color w:val="000000" w:themeColor="text1"/>
        </w:rPr>
        <w:t>为</w:t>
      </w:r>
      <w:r w:rsidRPr="00B06E2C">
        <w:rPr>
          <w:rFonts w:asciiTheme="minorEastAsia" w:eastAsiaTheme="minorEastAsia" w:hAnsiTheme="minorEastAsia"/>
          <w:color w:val="000000" w:themeColor="text1"/>
        </w:rPr>
        <w:t>C</w:t>
      </w:r>
      <w:r w:rsidRPr="00B06E2C">
        <w:rPr>
          <w:rFonts w:asciiTheme="minorEastAsia" w:eastAsiaTheme="minorEastAsia" w:hAnsiTheme="minorEastAsia" w:hint="eastAsia"/>
          <w:color w:val="000000" w:themeColor="text1"/>
        </w:rPr>
        <w:t>类基金份额前一日基金资产净值</w:t>
      </w:r>
    </w:p>
    <w:p w:rsidR="00282110" w:rsidRPr="00B06E2C" w:rsidP="00282110" w14:paraId="2B89D2E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销售服务费每日计提，按月支付。基金管理人和基金托管人核对一致后，由基金托管人于次月前</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个工作日内从基金资产中划出，经注册登记机构分别支付给各个基金销售机构。若遇法定节假日、公休日或不可抗力等，支付日期顺延。</w:t>
      </w:r>
    </w:p>
    <w:p w:rsidR="00282110" w:rsidRPr="00B06E2C" w:rsidP="00282110" w14:paraId="616D038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销售服务费可用于本基金市场推广、销售以及基金份额持有人服务等各项费用。</w:t>
      </w:r>
    </w:p>
    <w:p w:rsidR="000173D1" w:rsidRPr="00B06E2C" w:rsidP="00C4254C" w14:paraId="2E2DCF9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上述“</w:t>
      </w:r>
      <w:r w:rsidRPr="00B06E2C" w:rsidR="001B20C5">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一</w:t>
      </w:r>
      <w:r w:rsidRPr="00B06E2C" w:rsidR="001B20C5">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rPr>
        <w:t>基金费用的种类”中第</w:t>
      </w: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10</w:t>
      </w:r>
      <w:r w:rsidRPr="00B06E2C">
        <w:rPr>
          <w:rFonts w:asciiTheme="minorEastAsia" w:eastAsiaTheme="minorEastAsia" w:hAnsiTheme="minorEastAsia" w:hint="eastAsia"/>
          <w:color w:val="000000" w:themeColor="text1"/>
        </w:rPr>
        <w:t>项费用，根据有关法规及相应协议规定，按费用实际支出金额列入当期费用，由基金托管人从基金财产中支付。</w:t>
      </w:r>
    </w:p>
    <w:p w:rsidR="000173D1" w:rsidRPr="00B06E2C" w:rsidP="00C4254C" w14:paraId="2E821433" w14:textId="77777777">
      <w:pPr>
        <w:spacing w:line="360" w:lineRule="auto"/>
        <w:ind w:firstLine="420" w:firstLineChars="200"/>
        <w:rPr>
          <w:rFonts w:asciiTheme="minorEastAsia" w:eastAsiaTheme="minorEastAsia" w:hAnsiTheme="minorEastAsia"/>
          <w:color w:val="000000" w:themeColor="text1"/>
        </w:rPr>
      </w:pPr>
      <w:bookmarkStart w:id="130" w:name="_Toc332373563"/>
      <w:r w:rsidRPr="00B06E2C">
        <w:rPr>
          <w:rFonts w:asciiTheme="minorEastAsia" w:eastAsiaTheme="minorEastAsia" w:hAnsiTheme="minorEastAsia" w:hint="eastAsia"/>
          <w:color w:val="000000" w:themeColor="text1"/>
        </w:rPr>
        <w:t>（三）不列入基金费用的项目</w:t>
      </w:r>
    </w:p>
    <w:bookmarkEnd w:id="130"/>
    <w:p w:rsidR="000173D1" w:rsidRPr="00B06E2C" w:rsidP="00C4254C" w14:paraId="4F4DA66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下列费用不列入基金费用：</w:t>
      </w:r>
    </w:p>
    <w:p w:rsidR="000173D1" w:rsidRPr="00B06E2C" w:rsidP="00C4254C" w14:paraId="70F6320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、基金管理人和基金托管人因未履行或未完全履行义务导致的费用支出或基金财产的损失；</w:t>
      </w:r>
    </w:p>
    <w:p w:rsidR="000173D1" w:rsidRPr="00B06E2C" w:rsidP="00C4254C" w14:paraId="2FEB457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、基金管理人和基金托管人处理与基金运作无关的事项发生的费用；</w:t>
      </w:r>
    </w:p>
    <w:p w:rsidR="000173D1" w:rsidRPr="00B06E2C" w:rsidP="00C4254C" w14:paraId="6FD49BC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、其他根据相关法律法规及中国证监会的有关规定不得列入基金费用的项目。</w:t>
      </w:r>
    </w:p>
    <w:p w:rsidR="000173D1" w:rsidRPr="00B06E2C" w:rsidP="00C4254C" w14:paraId="4A6A02CE" w14:textId="77777777">
      <w:pPr>
        <w:spacing w:line="360" w:lineRule="auto"/>
        <w:ind w:firstLine="420" w:firstLineChars="200"/>
        <w:rPr>
          <w:rFonts w:asciiTheme="minorEastAsia" w:eastAsiaTheme="minorEastAsia" w:hAnsiTheme="minorEastAsia"/>
          <w:color w:val="000000" w:themeColor="text1"/>
        </w:rPr>
      </w:pPr>
      <w:bookmarkStart w:id="131" w:name="_Hlt88827255"/>
      <w:bookmarkStart w:id="132" w:name="_Toc332373564"/>
      <w:bookmarkEnd w:id="128"/>
      <w:bookmarkEnd w:id="131"/>
      <w:r w:rsidRPr="00B06E2C">
        <w:rPr>
          <w:rFonts w:asciiTheme="minorEastAsia" w:eastAsiaTheme="minorEastAsia" w:hAnsiTheme="minorEastAsia" w:hint="eastAsia"/>
          <w:color w:val="000000" w:themeColor="text1"/>
        </w:rPr>
        <w:t>（四）与基金销售有关的</w:t>
      </w:r>
      <w:r w:rsidRPr="00B06E2C" w:rsidR="00825303">
        <w:rPr>
          <w:rFonts w:asciiTheme="minorEastAsia" w:eastAsiaTheme="minorEastAsia" w:hAnsiTheme="minorEastAsia" w:hint="eastAsia"/>
          <w:color w:val="000000" w:themeColor="text1"/>
        </w:rPr>
        <w:t>其他</w:t>
      </w:r>
      <w:r w:rsidRPr="00B06E2C">
        <w:rPr>
          <w:rFonts w:asciiTheme="minorEastAsia" w:eastAsiaTheme="minorEastAsia" w:hAnsiTheme="minorEastAsia" w:hint="eastAsia"/>
          <w:color w:val="000000" w:themeColor="text1"/>
        </w:rPr>
        <w:t>费用</w:t>
      </w:r>
    </w:p>
    <w:p w:rsidR="000173D1" w:rsidRPr="00B06E2C" w:rsidP="00697636" w14:paraId="5FFA721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、本基金申购费、</w:t>
      </w:r>
      <w:r w:rsidRPr="00B06E2C">
        <w:rPr>
          <w:rFonts w:asciiTheme="minorEastAsia" w:eastAsiaTheme="minorEastAsia" w:hAnsiTheme="minorEastAsia" w:hint="eastAsia"/>
          <w:color w:val="000000" w:themeColor="text1"/>
          <w:szCs w:val="21"/>
        </w:rPr>
        <w:t>赎回费的费率水平</w:t>
      </w:r>
      <w:r w:rsidRPr="00B06E2C">
        <w:rPr>
          <w:rFonts w:asciiTheme="minorEastAsia" w:eastAsiaTheme="minorEastAsia" w:hAnsiTheme="minorEastAsia" w:hint="eastAsia"/>
          <w:color w:val="000000" w:themeColor="text1"/>
        </w:rPr>
        <w:t>、计算公式、收取方式和使用方式请详见本招募说明书“</w:t>
      </w:r>
      <w:r w:rsidRPr="00B06E2C">
        <w:rPr>
          <w:rFonts w:asciiTheme="minorEastAsia" w:eastAsiaTheme="minorEastAsia" w:hAnsiTheme="minorEastAsia" w:hint="eastAsia"/>
          <w:color w:val="000000" w:themeColor="text1"/>
          <w:szCs w:val="21"/>
        </w:rPr>
        <w:t>九</w:t>
      </w:r>
      <w:r w:rsidRPr="00B06E2C">
        <w:rPr>
          <w:rFonts w:asciiTheme="minorEastAsia" w:eastAsiaTheme="minorEastAsia" w:hAnsiTheme="minorEastAsia" w:hint="eastAsia"/>
          <w:color w:val="000000" w:themeColor="text1"/>
        </w:rPr>
        <w:t>、基金份额的申购、赎回”中的“</w:t>
      </w:r>
      <w:r w:rsidRPr="00B06E2C">
        <w:rPr>
          <w:rStyle w:val="da"/>
          <w:rFonts w:asciiTheme="minorEastAsia" w:eastAsiaTheme="minorEastAsia" w:hAnsiTheme="minorEastAsia" w:hint="eastAsia"/>
          <w:color w:val="000000" w:themeColor="text1"/>
        </w:rPr>
        <w:t>（七）基金的申购费和赎回费</w:t>
      </w:r>
      <w:r w:rsidRPr="00B06E2C">
        <w:rPr>
          <w:rFonts w:asciiTheme="minorEastAsia" w:eastAsiaTheme="minorEastAsia" w:hAnsiTheme="minorEastAsia" w:hint="eastAsia"/>
          <w:color w:val="000000" w:themeColor="text1"/>
          <w:szCs w:val="21"/>
        </w:rPr>
        <w:t>”与“</w:t>
      </w:r>
      <w:r w:rsidRPr="00B06E2C">
        <w:rPr>
          <w:rStyle w:val="da"/>
          <w:rFonts w:asciiTheme="minorEastAsia" w:eastAsiaTheme="minorEastAsia" w:hAnsiTheme="minorEastAsia" w:hint="eastAsia"/>
          <w:color w:val="000000" w:themeColor="text1"/>
        </w:rPr>
        <w:t>（八）申购和赎回的数额和价格</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hint="eastAsia"/>
          <w:color w:val="000000" w:themeColor="text1"/>
          <w:szCs w:val="21"/>
        </w:rPr>
        <w:t>中的相关规定</w:t>
      </w:r>
      <w:r w:rsidRPr="00B06E2C">
        <w:rPr>
          <w:rFonts w:asciiTheme="minorEastAsia" w:eastAsiaTheme="minorEastAsia" w:hAnsiTheme="minorEastAsia" w:hint="eastAsia"/>
          <w:color w:val="000000" w:themeColor="text1"/>
        </w:rPr>
        <w:t>。</w:t>
      </w:r>
    </w:p>
    <w:p w:rsidR="000173D1" w:rsidRPr="00B06E2C" w:rsidP="00107804" w14:paraId="25F7298E"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2、投资者通过本公司网上交易系统（www.efunds.com.cn）进行申购、赎回和转换的交易费率，请具体参照我公司网站上的相关说明。</w:t>
      </w:r>
    </w:p>
    <w:p w:rsidR="000173D1" w:rsidRPr="00B06E2C" w:rsidP="00867E52" w14:paraId="16020095" w14:textId="77777777">
      <w:pPr>
        <w:snapToGrid w:val="0"/>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3、基金管理人可以在基金合同规定的范围内调整上述费率。上述费率如发生变更，基金管理人最迟应于新的费率或收费方式实施日前依照《信息披露办法》的有关规定在规定媒介上公告。</w:t>
      </w:r>
    </w:p>
    <w:p w:rsidR="000173D1" w:rsidRPr="00B06E2C" w:rsidP="00C4254C" w14:paraId="65DD1F5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0173D1" w:rsidRPr="00B06E2C" w:rsidP="00571133" w14:paraId="6F08CDFB"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（五）实施侧袋机制期间的基金费用</w:t>
      </w:r>
    </w:p>
    <w:p w:rsidR="000173D1" w:rsidRPr="00B06E2C" w:rsidP="00C4254C" w14:paraId="3FD313EA"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本基金实施侧袋机制的，与侧袋账户有关的费用可以从侧袋账户中列支，但应待侧袋账户资产变现后方可列支，有关费用可酌情收取或减免，但不得收取管理费</w:t>
      </w:r>
      <w:r w:rsidRPr="00B06E2C">
        <w:rPr>
          <w:rFonts w:asciiTheme="minorEastAsia" w:eastAsiaTheme="minorEastAsia" w:hAnsiTheme="minorEastAsia" w:hint="eastAsia"/>
          <w:color w:val="000000" w:themeColor="text1"/>
        </w:rPr>
        <w:t>，详见本招募说明书</w:t>
      </w:r>
      <w:r w:rsidRPr="00B06E2C">
        <w:rPr>
          <w:rStyle w:val="da"/>
          <w:rFonts w:asciiTheme="minorEastAsia" w:eastAsiaTheme="minorEastAsia" w:hAnsiTheme="minorEastAsia" w:hint="eastAsia"/>
          <w:color w:val="000000" w:themeColor="text1"/>
        </w:rPr>
        <w:t>“侧袋机制”部分的规定或相关公告。</w:t>
      </w:r>
    </w:p>
    <w:p w:rsidR="001B20C5" w:rsidRPr="00B06E2C" w:rsidP="00C4254C" w14:paraId="1FAFCA0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（六）</w:t>
      </w:r>
      <w:bookmarkStart w:id="133" w:name="_Toc332373565"/>
      <w:bookmarkEnd w:id="132"/>
      <w:r w:rsidRPr="00B06E2C">
        <w:rPr>
          <w:rFonts w:asciiTheme="minorEastAsia" w:eastAsiaTheme="minorEastAsia" w:hAnsiTheme="minorEastAsia" w:hint="eastAsia"/>
          <w:color w:val="000000" w:themeColor="text1"/>
        </w:rPr>
        <w:t>基金</w:t>
      </w:r>
      <w:r w:rsidRPr="00B06E2C">
        <w:rPr>
          <w:rFonts w:asciiTheme="minorEastAsia" w:eastAsiaTheme="minorEastAsia" w:hAnsiTheme="minorEastAsia" w:hint="eastAsia"/>
          <w:color w:val="000000" w:themeColor="text1"/>
          <w:szCs w:val="21"/>
        </w:rPr>
        <w:t>税收</w:t>
      </w:r>
    </w:p>
    <w:bookmarkEnd w:id="133"/>
    <w:p w:rsidR="00282110" w:rsidRPr="00B06E2C" w:rsidP="00282110" w14:paraId="35E750F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D52FD5" w:rsidRPr="00B06E2C" w:rsidP="00646375" w14:paraId="061980A1"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rsidR="00BA4B87" w:rsidRPr="00B06E2C" w:rsidP="00C4254C" w14:paraId="1B6847C1" w14:textId="77777777">
      <w:pPr>
        <w:pStyle w:val="Heading1"/>
        <w:spacing w:before="317" w:after="317" w:line="360" w:lineRule="auto"/>
        <w:ind w:firstLine="42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sz w:val="21"/>
        </w:rPr>
        <w:br w:type="page"/>
      </w:r>
      <w:bookmarkStart w:id="134" w:name="_Toc168580934"/>
      <w:r w:rsidRPr="00B06E2C">
        <w:rPr>
          <w:rFonts w:asciiTheme="minorEastAsia" w:eastAsiaTheme="minorEastAsia" w:hAnsiTheme="minorEastAsia" w:hint="eastAsia"/>
          <w:color w:val="000000" w:themeColor="text1"/>
          <w:sz w:val="30"/>
        </w:rPr>
        <w:t>十</w:t>
      </w:r>
      <w:bookmarkStart w:id="135" w:name="_Toc332373566"/>
      <w:r w:rsidRPr="00B06E2C" w:rsidR="001E4087">
        <w:rPr>
          <w:rFonts w:asciiTheme="minorEastAsia" w:eastAsiaTheme="minorEastAsia" w:hAnsiTheme="minorEastAsia"/>
          <w:color w:val="000000" w:themeColor="text1"/>
          <w:sz w:val="30"/>
        </w:rPr>
        <w:t>八</w:t>
      </w:r>
      <w:r w:rsidRPr="00B06E2C">
        <w:rPr>
          <w:rFonts w:asciiTheme="minorEastAsia" w:eastAsiaTheme="minorEastAsia" w:hAnsiTheme="minorEastAsia" w:hint="eastAsia"/>
          <w:color w:val="000000" w:themeColor="text1"/>
          <w:sz w:val="30"/>
        </w:rPr>
        <w:t>、基金的会计与审计</w:t>
      </w:r>
      <w:bookmarkEnd w:id="134"/>
    </w:p>
    <w:p w:rsidR="00D52FD5" w:rsidRPr="00B06E2C" w:rsidP="00C4254C" w14:paraId="0A95717C" w14:textId="77777777">
      <w:pPr>
        <w:spacing w:line="360" w:lineRule="auto"/>
        <w:ind w:firstLine="420" w:firstLineChars="200"/>
        <w:rPr>
          <w:rFonts w:asciiTheme="minorEastAsia" w:eastAsiaTheme="minorEastAsia" w:hAnsiTheme="minorEastAsia"/>
          <w:color w:val="000000" w:themeColor="text1"/>
        </w:rPr>
      </w:pPr>
      <w:bookmarkStart w:id="136" w:name="_Toc332373567"/>
      <w:bookmarkEnd w:id="135"/>
      <w:r w:rsidRPr="00B06E2C">
        <w:rPr>
          <w:rFonts w:asciiTheme="minorEastAsia" w:eastAsiaTheme="minorEastAsia" w:hAnsiTheme="minorEastAsia" w:hint="eastAsia"/>
          <w:color w:val="000000" w:themeColor="text1"/>
        </w:rPr>
        <w:t>（一）基金会计政策</w:t>
      </w:r>
    </w:p>
    <w:bookmarkEnd w:id="136"/>
    <w:p w:rsidR="00D52FD5" w:rsidRPr="00B06E2C" w:rsidP="00C4254C" w14:paraId="222F68A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、基金管理人为本基金的基金会计责任方；</w:t>
      </w:r>
    </w:p>
    <w:p w:rsidR="00D52FD5" w:rsidRPr="00B06E2C" w:rsidP="00C4254C" w14:paraId="0FCDC66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、基金的会计年度为公历年度的</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月</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日至</w:t>
      </w:r>
      <w:r w:rsidRPr="00B06E2C">
        <w:rPr>
          <w:rFonts w:asciiTheme="minorEastAsia" w:eastAsiaTheme="minorEastAsia" w:hAnsiTheme="minorEastAsia"/>
          <w:color w:val="000000" w:themeColor="text1"/>
        </w:rPr>
        <w:t>12</w:t>
      </w:r>
      <w:r w:rsidRPr="00B06E2C">
        <w:rPr>
          <w:rFonts w:asciiTheme="minorEastAsia" w:eastAsiaTheme="minorEastAsia" w:hAnsiTheme="minorEastAsia" w:hint="eastAsia"/>
          <w:color w:val="000000" w:themeColor="text1"/>
        </w:rPr>
        <w:t>月</w:t>
      </w:r>
      <w:r w:rsidRPr="00B06E2C">
        <w:rPr>
          <w:rFonts w:asciiTheme="minorEastAsia" w:eastAsiaTheme="minorEastAsia" w:hAnsiTheme="minorEastAsia"/>
          <w:color w:val="000000" w:themeColor="text1"/>
        </w:rPr>
        <w:t>31</w:t>
      </w:r>
      <w:r w:rsidRPr="00B06E2C">
        <w:rPr>
          <w:rFonts w:asciiTheme="minorEastAsia" w:eastAsiaTheme="minorEastAsia" w:hAnsiTheme="minorEastAsia" w:hint="eastAsia"/>
          <w:color w:val="000000" w:themeColor="text1"/>
        </w:rPr>
        <w:t>日；</w:t>
      </w:r>
    </w:p>
    <w:p w:rsidR="00D52FD5" w:rsidRPr="00B06E2C" w:rsidP="00C4254C" w14:paraId="64401B3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、基金核算以人民币为记账本位币，以人民币元为记账单位；</w:t>
      </w:r>
    </w:p>
    <w:p w:rsidR="00D52FD5" w:rsidRPr="00B06E2C" w:rsidP="00C4254C" w14:paraId="0A607AE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、会计制度执行国家有关会计制度；</w:t>
      </w:r>
    </w:p>
    <w:p w:rsidR="00D52FD5" w:rsidRPr="00B06E2C" w:rsidP="00C4254C" w14:paraId="3258923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w:t>
      </w:r>
      <w:r w:rsidRPr="00B06E2C">
        <w:rPr>
          <w:rFonts w:asciiTheme="minorEastAsia" w:eastAsiaTheme="minorEastAsia" w:hAnsiTheme="minorEastAsia" w:hint="eastAsia"/>
          <w:color w:val="000000" w:themeColor="text1"/>
        </w:rPr>
        <w:t>、本基金独立建账、独立核算；</w:t>
      </w:r>
    </w:p>
    <w:p w:rsidR="00D52FD5" w:rsidRPr="00B06E2C" w:rsidP="00C4254C" w14:paraId="0AED2F3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w:t>
      </w:r>
      <w:r w:rsidRPr="00B06E2C">
        <w:rPr>
          <w:rFonts w:asciiTheme="minorEastAsia" w:eastAsiaTheme="minorEastAsia" w:hAnsiTheme="minorEastAsia" w:hint="eastAsia"/>
          <w:color w:val="000000" w:themeColor="text1"/>
        </w:rPr>
        <w:t>、基金管理人及基金托管人各自保留完整的会计账目、凭证并进行日常的会计核算，按照有关规定编制基金会计报表；</w:t>
      </w:r>
    </w:p>
    <w:p w:rsidR="00D52FD5" w:rsidRPr="00B06E2C" w:rsidP="00C4254C" w14:paraId="4838A9B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w:t>
      </w:r>
      <w:r w:rsidRPr="00B06E2C">
        <w:rPr>
          <w:rFonts w:asciiTheme="minorEastAsia" w:eastAsiaTheme="minorEastAsia" w:hAnsiTheme="minorEastAsia" w:hint="eastAsia"/>
          <w:color w:val="000000" w:themeColor="text1"/>
        </w:rPr>
        <w:t>、基金托管人每月与基金管理人就基金的会计核算、</w:t>
      </w:r>
      <w:r w:rsidRPr="00B06E2C">
        <w:rPr>
          <w:rFonts w:asciiTheme="minorEastAsia" w:eastAsiaTheme="minorEastAsia" w:hAnsiTheme="minorEastAsia" w:hint="eastAsia"/>
          <w:color w:val="000000" w:themeColor="text1"/>
          <w:szCs w:val="21"/>
        </w:rPr>
        <w:t>报表编制等进行核对确认</w:t>
      </w:r>
      <w:r w:rsidRPr="00B06E2C">
        <w:rPr>
          <w:rFonts w:asciiTheme="minorEastAsia" w:eastAsiaTheme="minorEastAsia" w:hAnsiTheme="minorEastAsia" w:hint="eastAsia"/>
          <w:color w:val="000000" w:themeColor="text1"/>
        </w:rPr>
        <w:t>。</w:t>
      </w:r>
    </w:p>
    <w:p w:rsidR="00D52FD5" w:rsidRPr="00B06E2C" w:rsidP="00C4254C" w14:paraId="40D3CACA" w14:textId="77777777">
      <w:pPr>
        <w:spacing w:line="360" w:lineRule="auto"/>
        <w:ind w:firstLine="420" w:firstLineChars="200"/>
        <w:rPr>
          <w:rFonts w:asciiTheme="minorEastAsia" w:eastAsiaTheme="minorEastAsia" w:hAnsiTheme="minorEastAsia"/>
          <w:color w:val="000000" w:themeColor="text1"/>
        </w:rPr>
      </w:pPr>
      <w:bookmarkStart w:id="137" w:name="_Toc332373568"/>
      <w:r w:rsidRPr="00B06E2C">
        <w:rPr>
          <w:rFonts w:asciiTheme="minorEastAsia" w:eastAsiaTheme="minorEastAsia" w:hAnsiTheme="minorEastAsia" w:hint="eastAsia"/>
          <w:color w:val="000000" w:themeColor="text1"/>
        </w:rPr>
        <w:t>（二）基金的年度审计</w:t>
      </w:r>
    </w:p>
    <w:bookmarkEnd w:id="137"/>
    <w:p w:rsidR="003D77F4" w:rsidRPr="00B06E2C" w:rsidP="00C4254C" w14:paraId="1817842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、基金管理人聘请与基金管理人、</w:t>
      </w:r>
      <w:r w:rsidRPr="00B06E2C">
        <w:rPr>
          <w:rFonts w:asciiTheme="minorEastAsia" w:eastAsiaTheme="minorEastAsia" w:hAnsiTheme="minorEastAsia" w:hint="eastAsia"/>
          <w:color w:val="000000" w:themeColor="text1"/>
          <w:szCs w:val="21"/>
        </w:rPr>
        <w:t>基金托管人相互独立的</w:t>
      </w:r>
      <w:r w:rsidRPr="00B06E2C" w:rsidR="006A5A74">
        <w:rPr>
          <w:rFonts w:asciiTheme="minorEastAsia" w:eastAsiaTheme="minorEastAsia" w:hAnsiTheme="minorEastAsia" w:hint="eastAsia"/>
          <w:color w:val="000000" w:themeColor="text1"/>
          <w:szCs w:val="21"/>
        </w:rPr>
        <w:t>符合《证券法》规定的</w:t>
      </w:r>
      <w:r w:rsidRPr="00B06E2C">
        <w:rPr>
          <w:rFonts w:asciiTheme="minorEastAsia" w:eastAsiaTheme="minorEastAsia" w:hAnsiTheme="minorEastAsia" w:hint="eastAsia"/>
          <w:color w:val="000000" w:themeColor="text1"/>
          <w:szCs w:val="21"/>
        </w:rPr>
        <w:t>会计师事务所及其注册会计师对本基金的年度财务报表进行审计</w:t>
      </w:r>
      <w:r w:rsidRPr="00B06E2C">
        <w:rPr>
          <w:rFonts w:asciiTheme="minorEastAsia" w:eastAsiaTheme="minorEastAsia" w:hAnsiTheme="minorEastAsia" w:hint="eastAsia"/>
          <w:color w:val="000000" w:themeColor="text1"/>
        </w:rPr>
        <w:t>。</w:t>
      </w:r>
    </w:p>
    <w:p w:rsidR="003D77F4" w:rsidRPr="00B06E2C" w:rsidP="00C4254C" w14:paraId="5935545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、会计师事务所更换经办注册会计师，应事先征得基金管理人同意。</w:t>
      </w:r>
    </w:p>
    <w:p w:rsidR="00D52FD5" w:rsidRPr="00B06E2C" w:rsidP="00C4254C" w14:paraId="6DF1395C"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、基金管理人认为有充足理由更换会计师事务所，须通报基金托管人。更换会计师事务所需在</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szCs w:val="21"/>
        </w:rPr>
        <w:t>日内在</w:t>
      </w:r>
      <w:r w:rsidRPr="00B06E2C" w:rsidR="00463B40">
        <w:rPr>
          <w:rFonts w:asciiTheme="minorEastAsia" w:eastAsiaTheme="minorEastAsia" w:hAnsiTheme="minorEastAsia" w:hint="eastAsia"/>
          <w:color w:val="000000" w:themeColor="text1"/>
          <w:szCs w:val="21"/>
        </w:rPr>
        <w:t>规定媒介</w:t>
      </w:r>
      <w:r w:rsidRPr="00B06E2C">
        <w:rPr>
          <w:rFonts w:asciiTheme="minorEastAsia" w:eastAsiaTheme="minorEastAsia" w:hAnsiTheme="minorEastAsia" w:hint="eastAsia"/>
          <w:color w:val="000000" w:themeColor="text1"/>
          <w:szCs w:val="21"/>
        </w:rPr>
        <w:t>公告</w:t>
      </w:r>
      <w:r w:rsidRPr="00B06E2C">
        <w:rPr>
          <w:rFonts w:asciiTheme="minorEastAsia" w:eastAsiaTheme="minorEastAsia" w:hAnsiTheme="minorEastAsia" w:hint="eastAsia"/>
          <w:color w:val="000000" w:themeColor="text1"/>
        </w:rPr>
        <w:t>。</w:t>
      </w:r>
    </w:p>
    <w:p w:rsidR="00BA4B87" w:rsidRPr="00B06E2C" w:rsidP="00C4254C" w14:paraId="5A32819F" w14:textId="77777777">
      <w:pPr>
        <w:spacing w:line="360" w:lineRule="auto"/>
        <w:ind w:firstLine="420" w:firstLineChars="200"/>
        <w:rPr>
          <w:rFonts w:asciiTheme="minorEastAsia" w:eastAsiaTheme="minorEastAsia" w:hAnsiTheme="minorEastAsia"/>
          <w:color w:val="000000" w:themeColor="text1"/>
        </w:rPr>
      </w:pPr>
    </w:p>
    <w:p w:rsidR="00BA4B87" w:rsidRPr="00B06E2C" w:rsidP="00C4254C" w14:paraId="5EA38CB2" w14:textId="77777777">
      <w:pPr>
        <w:pStyle w:val="Heading1"/>
        <w:spacing w:before="317" w:after="317" w:line="360" w:lineRule="auto"/>
        <w:ind w:firstLine="420"/>
        <w:rPr>
          <w:rFonts w:asciiTheme="minorEastAsia" w:eastAsiaTheme="minorEastAsia" w:hAnsiTheme="minorEastAsia"/>
          <w:color w:val="000000" w:themeColor="text1"/>
          <w:sz w:val="30"/>
        </w:rPr>
      </w:pPr>
      <w:r w:rsidRPr="00B06E2C">
        <w:rPr>
          <w:rFonts w:asciiTheme="minorEastAsia" w:eastAsiaTheme="minorEastAsia" w:hAnsiTheme="minorEastAsia"/>
          <w:color w:val="000000" w:themeColor="text1"/>
          <w:sz w:val="21"/>
        </w:rPr>
        <w:br w:type="column"/>
      </w:r>
      <w:bookmarkStart w:id="138" w:name="_Toc168580935"/>
      <w:r w:rsidRPr="00B06E2C">
        <w:rPr>
          <w:rFonts w:asciiTheme="minorEastAsia" w:eastAsiaTheme="minorEastAsia" w:hAnsiTheme="minorEastAsia" w:hint="eastAsia"/>
          <w:color w:val="000000" w:themeColor="text1"/>
          <w:sz w:val="30"/>
        </w:rPr>
        <w:t>十</w:t>
      </w:r>
      <w:bookmarkStart w:id="139" w:name="_Toc332373569"/>
      <w:r w:rsidRPr="00B06E2C" w:rsidR="001E4087">
        <w:rPr>
          <w:rFonts w:asciiTheme="minorEastAsia" w:eastAsiaTheme="minorEastAsia" w:hAnsiTheme="minorEastAsia" w:hint="eastAsia"/>
          <w:color w:val="000000" w:themeColor="text1"/>
          <w:sz w:val="30"/>
        </w:rPr>
        <w:t>九</w:t>
      </w:r>
      <w:r w:rsidRPr="00B06E2C">
        <w:rPr>
          <w:rFonts w:asciiTheme="minorEastAsia" w:eastAsiaTheme="minorEastAsia" w:hAnsiTheme="minorEastAsia" w:hint="eastAsia"/>
          <w:color w:val="000000" w:themeColor="text1"/>
          <w:sz w:val="30"/>
        </w:rPr>
        <w:t>、基金的信息披露</w:t>
      </w:r>
      <w:bookmarkEnd w:id="138"/>
    </w:p>
    <w:bookmarkEnd w:id="139"/>
    <w:p w:rsidR="00D42356" w:rsidRPr="00B06E2C" w:rsidP="00C4254C" w14:paraId="435983F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一</w:t>
      </w: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本基金的信息披露应符合《基金法》、《运作办法》、《信息披露办法》、《</w:t>
      </w:r>
      <w:r w:rsidRPr="00B06E2C">
        <w:rPr>
          <w:rFonts w:asciiTheme="minorEastAsia" w:eastAsiaTheme="minorEastAsia" w:hAnsiTheme="minorEastAsia" w:hint="eastAsia"/>
          <w:color w:val="000000" w:themeColor="text1"/>
          <w:szCs w:val="21"/>
        </w:rPr>
        <w:t>流动性风险管理规定》、《</w:t>
      </w:r>
      <w:r w:rsidRPr="00B06E2C">
        <w:rPr>
          <w:rFonts w:asciiTheme="minorEastAsia" w:eastAsiaTheme="minorEastAsia" w:hAnsiTheme="minorEastAsia" w:hint="eastAsia"/>
          <w:color w:val="000000" w:themeColor="text1"/>
        </w:rPr>
        <w:t>基金合同》及其他有关规定。</w:t>
      </w:r>
      <w:r w:rsidRPr="00B06E2C">
        <w:rPr>
          <w:rFonts w:asciiTheme="minorEastAsia" w:eastAsiaTheme="minorEastAsia" w:hAnsiTheme="minorEastAsia" w:hint="eastAsia"/>
          <w:color w:val="000000" w:themeColor="text1"/>
          <w:szCs w:val="21"/>
        </w:rPr>
        <w:t>相关法律法规关于信息披露的披露内容、披露方式、披露时间</w:t>
      </w:r>
      <w:r w:rsidRPr="00B06E2C">
        <w:rPr>
          <w:rFonts w:asciiTheme="minorEastAsia" w:eastAsiaTheme="minorEastAsia" w:hAnsiTheme="minorEastAsia" w:hint="eastAsia"/>
          <w:color w:val="000000" w:themeColor="text1"/>
        </w:rPr>
        <w:t>、登载媒介、报备方式等规定发生变化时，本基金从其最新规定。</w:t>
      </w:r>
    </w:p>
    <w:p w:rsidR="00D42356" w:rsidRPr="00B06E2C" w:rsidP="00C4254C" w14:paraId="5C29A6B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二</w:t>
      </w: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信息披露义务人</w:t>
      </w:r>
    </w:p>
    <w:p w:rsidR="00D42356" w:rsidRPr="00B06E2C" w:rsidP="00C4254C" w14:paraId="44EE064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本基金信息披露义务人包括基金管理人、基金托管人、召集基金份额持有人大会的基金份额持有人等法律、行政法规和中国证监会规定的自然人、法人和非法人组织。</w:t>
      </w:r>
    </w:p>
    <w:p w:rsidR="00D42356" w:rsidRPr="00B06E2C" w:rsidP="00C4254C" w14:paraId="7A73FAC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本基金信息披露义务人以保护基金份额持有人利益为根本出发点，按照法律法规和中国证监会的规定披露基金信息，并保证所披露信息的真实性、准确性、完整性、及时性、简明性和易得性。</w:t>
      </w:r>
    </w:p>
    <w:p w:rsidR="00D42356" w:rsidRPr="00B06E2C" w:rsidP="00C4254C" w14:paraId="4E67AEF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本基金信息披露义务人应当在中国证监会规定时间内，</w:t>
      </w:r>
      <w:r w:rsidRPr="00B06E2C">
        <w:rPr>
          <w:rFonts w:asciiTheme="minorEastAsia" w:eastAsiaTheme="minorEastAsia" w:hAnsiTheme="minorEastAsia" w:hint="eastAsia"/>
          <w:color w:val="000000" w:themeColor="text1"/>
          <w:szCs w:val="21"/>
        </w:rPr>
        <w:t>将应予披露的基金信息通过规定媒介披露</w:t>
      </w:r>
      <w:r w:rsidRPr="00B06E2C">
        <w:rPr>
          <w:rFonts w:asciiTheme="minorEastAsia" w:eastAsiaTheme="minorEastAsia" w:hAnsiTheme="minorEastAsia" w:hint="eastAsia"/>
          <w:color w:val="000000" w:themeColor="text1"/>
        </w:rPr>
        <w:t>，并保证基金投资者能够按照《基金合同》约定的时间和方式查阅或者复制公开披露的信息资料。</w:t>
      </w:r>
    </w:p>
    <w:p w:rsidR="00D42356" w:rsidRPr="00B06E2C" w:rsidP="00C4254C" w14:paraId="7AAFB5C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三</w:t>
      </w: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本基金信息披露义务人承诺公开披露的基金信息，不得有下列行为：</w:t>
      </w:r>
    </w:p>
    <w:p w:rsidR="00D42356" w:rsidRPr="00B06E2C" w:rsidP="00C4254C" w14:paraId="41DCBBA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、虚假记载、误导性陈述或者重大遗漏；</w:t>
      </w:r>
    </w:p>
    <w:p w:rsidR="00D42356" w:rsidRPr="00B06E2C" w:rsidP="00C4254C" w14:paraId="4C16D58C"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、对证券投资业绩进行预测；</w:t>
      </w:r>
    </w:p>
    <w:p w:rsidR="00D42356" w:rsidRPr="00B06E2C" w:rsidP="00C4254C" w14:paraId="230B2F5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、违规承诺收益或者承担损失；</w:t>
      </w:r>
    </w:p>
    <w:p w:rsidR="00D42356" w:rsidRPr="00B06E2C" w:rsidP="00C4254C" w14:paraId="7F2390B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、诋毁其他基金管理人、基金托管人或者基金销售机构；</w:t>
      </w:r>
    </w:p>
    <w:p w:rsidR="00D42356" w:rsidRPr="00B06E2C" w:rsidP="00C4254C" w14:paraId="1272B4B7"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w:t>
      </w:r>
      <w:r w:rsidRPr="00B06E2C">
        <w:rPr>
          <w:rFonts w:asciiTheme="minorEastAsia" w:eastAsiaTheme="minorEastAsia" w:hAnsiTheme="minorEastAsia" w:hint="eastAsia"/>
          <w:color w:val="000000" w:themeColor="text1"/>
        </w:rPr>
        <w:t>、登载任何自然人、法人和非法人组织的祝贺性、恭维性或推荐性的文字；</w:t>
      </w:r>
    </w:p>
    <w:p w:rsidR="00D42356" w:rsidRPr="00B06E2C" w:rsidP="00C4254C" w14:paraId="558B7EDC"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w:t>
      </w:r>
      <w:r w:rsidRPr="00B06E2C">
        <w:rPr>
          <w:rFonts w:asciiTheme="minorEastAsia" w:eastAsiaTheme="minorEastAsia" w:hAnsiTheme="minorEastAsia" w:hint="eastAsia"/>
          <w:color w:val="000000" w:themeColor="text1"/>
        </w:rPr>
        <w:t>、中国证监会禁止的其他行为。</w:t>
      </w:r>
    </w:p>
    <w:p w:rsidR="00D42356" w:rsidRPr="00B06E2C" w:rsidP="00C4254C" w14:paraId="638EA87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四</w:t>
      </w: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本基金公开披露的信息应采用中文文本。如同时采用外文文本的，基金信息披露义务人应保证不同文本的内容一致。不同文本之间发生歧义的，以中文文本为准。</w:t>
      </w:r>
    </w:p>
    <w:p w:rsidR="00D42356" w:rsidRPr="00B06E2C" w:rsidP="00C4254C" w14:paraId="72E1E8A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本基金公开披露的信息采用阿拉伯数字；除特别说明外，货币单位为人民币元。</w:t>
      </w:r>
    </w:p>
    <w:p w:rsidR="00D42356" w:rsidRPr="00B06E2C" w:rsidP="00C4254C" w14:paraId="5FA7E99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五</w:t>
      </w: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公开披露的基金信息</w:t>
      </w:r>
    </w:p>
    <w:p w:rsidR="00D42356" w:rsidRPr="00B06E2C" w:rsidP="00C4254C" w14:paraId="47B967A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公开披露的基金信息包括：</w:t>
      </w:r>
    </w:p>
    <w:p w:rsidR="00D42356" w:rsidRPr="00B06E2C" w:rsidP="00C4254C" w14:paraId="2EC9452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1</w:t>
      </w:r>
      <w:r w:rsidRPr="00B06E2C">
        <w:rPr>
          <w:rFonts w:asciiTheme="minorEastAsia" w:eastAsiaTheme="minorEastAsia" w:hAnsiTheme="minorEastAsia" w:hint="eastAsia"/>
          <w:bCs/>
          <w:color w:val="000000" w:themeColor="text1"/>
          <w:szCs w:val="21"/>
        </w:rPr>
        <w:t>、</w:t>
      </w:r>
      <w:r w:rsidRPr="00B06E2C" w:rsidR="00B37099">
        <w:rPr>
          <w:rFonts w:asciiTheme="minorEastAsia" w:eastAsiaTheme="minorEastAsia" w:hAnsiTheme="minorEastAsia" w:hint="eastAsia"/>
          <w:color w:val="000000" w:themeColor="text1"/>
        </w:rPr>
        <w:t>基金招募说明书、《基金合同》、基金托管协议、基金产品资料概要</w:t>
      </w:r>
    </w:p>
    <w:p w:rsidR="00B37099" w:rsidRPr="00B06E2C" w:rsidP="00B37099" w14:paraId="7A6FF0AA" w14:textId="77777777">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bCs/>
          <w:color w:val="000000" w:themeColor="text1"/>
          <w:szCs w:val="21"/>
        </w:rPr>
        <w:t>1）《基金合同》是界定《基金合同》当事人的各项权利、义务关系，明确基金份额持有人大会召开的规则及具体程序，说明基金产品的特性等涉及基金投资者重大利益的事项</w:t>
      </w:r>
      <w:r w:rsidRPr="00B06E2C">
        <w:rPr>
          <w:rFonts w:asciiTheme="minorEastAsia" w:eastAsiaTheme="minorEastAsia" w:hAnsiTheme="minorEastAsia" w:hint="eastAsia"/>
          <w:bCs/>
          <w:color w:val="000000" w:themeColor="text1"/>
          <w:szCs w:val="21"/>
        </w:rPr>
        <w:t>的法律文件。</w:t>
      </w:r>
    </w:p>
    <w:p w:rsidR="00B37099" w:rsidRPr="00B06E2C" w:rsidP="00B37099" w14:paraId="3370ACBC" w14:textId="77777777">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hint="eastAsia"/>
          <w:bCs/>
          <w:color w:val="000000" w:themeColor="text1"/>
          <w:szCs w:val="21"/>
        </w:rPr>
        <w:t>（</w:t>
      </w:r>
      <w:r w:rsidRPr="00B06E2C" w:rsidR="00CB3C98">
        <w:rPr>
          <w:rFonts w:asciiTheme="minorEastAsia" w:eastAsiaTheme="minorEastAsia" w:hAnsiTheme="minorEastAsia"/>
          <w:bCs/>
          <w:color w:val="000000" w:themeColor="text1"/>
          <w:szCs w:val="21"/>
        </w:rPr>
        <w:t>2</w:t>
      </w:r>
      <w:r w:rsidRPr="00B06E2C">
        <w:rPr>
          <w:rFonts w:asciiTheme="minorEastAsia" w:eastAsiaTheme="minorEastAsia" w:hAnsiTheme="minorEastAsia" w:hint="eastAsia"/>
          <w:bCs/>
          <w:color w:val="000000" w:themeColor="text1"/>
          <w:szCs w:val="21"/>
        </w:rPr>
        <w:t>）基金招募说明书应当最大限度地披露影响基金投资者决策的全部事项，说明基金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B37099" w:rsidRPr="00B06E2C" w:rsidP="00B37099" w14:paraId="049F6F42" w14:textId="77777777">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bCs/>
          <w:color w:val="000000" w:themeColor="text1"/>
          <w:szCs w:val="21"/>
        </w:rPr>
        <w:t>3）</w:t>
      </w:r>
      <w:r w:rsidRPr="00B06E2C">
        <w:rPr>
          <w:rFonts w:asciiTheme="minorEastAsia" w:eastAsiaTheme="minorEastAsia" w:hAnsiTheme="minorEastAsia" w:hint="eastAsia"/>
          <w:bCs/>
          <w:color w:val="000000" w:themeColor="text1"/>
          <w:szCs w:val="21"/>
        </w:rPr>
        <w:t>基金托管协议是界定基金托管人和基金管理人在基金财产保管及基金运作监督等活动中的权利、义务关系的法律文件。</w:t>
      </w:r>
    </w:p>
    <w:p w:rsidR="00D42356" w:rsidRPr="00B06E2C" w:rsidP="00C4254C" w14:paraId="737BEAF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bCs/>
          <w:color w:val="000000" w:themeColor="text1"/>
          <w:szCs w:val="21"/>
        </w:rPr>
        <w:t>4）</w:t>
      </w:r>
      <w:r w:rsidRPr="00B06E2C" w:rsidR="00B37099">
        <w:rPr>
          <w:rFonts w:asciiTheme="minorEastAsia" w:eastAsiaTheme="minorEastAsia" w:hAnsiTheme="minorEastAsia" w:hint="eastAsia"/>
          <w:bCs/>
          <w:color w:val="000000" w:themeColor="text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D42356" w:rsidRPr="00B06E2C" w:rsidP="00CB3C98" w14:paraId="73F254E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2</w:t>
      </w: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基金净值信息</w:t>
      </w:r>
    </w:p>
    <w:p w:rsidR="00CB3C98" w:rsidRPr="00B06E2C" w:rsidP="00CB3C98" w14:paraId="32B02B4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《基金合同》生效后，在开始办理基金份额申购或者赎回前，基金管理人应当至少每周在规定网站披露一次各类基金份额净值和基金份额累计净值。</w:t>
      </w:r>
    </w:p>
    <w:p w:rsidR="00CB3C98" w:rsidRPr="00B06E2C" w:rsidP="00CB3C98" w14:paraId="2B78813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在开始办理基金份额申购或者赎回后，基金管理人应当在不晚于每个开放日的次日，通过规定网站、基金销售机构网站或者营业网点披露开放日的各类基金份额净值和基金份额累计净值。</w:t>
      </w:r>
    </w:p>
    <w:p w:rsidR="00D42356" w:rsidRPr="00B06E2C" w:rsidP="00C4254C" w14:paraId="490290B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基金管理人应当在不晚于半年度和年度最后一日的次日，在规定网站披露半年度和年度最后一日的各类基金份额净值和基金份额累计净值。</w:t>
      </w:r>
    </w:p>
    <w:p w:rsidR="00D42356" w:rsidRPr="00B06E2C" w:rsidP="00C4254C" w14:paraId="0277C0D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3</w:t>
      </w:r>
      <w:r w:rsidRPr="00B06E2C" w:rsidR="000C1E74">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基金份额申购、赎回价格</w:t>
      </w:r>
    </w:p>
    <w:p w:rsidR="00D42356" w:rsidRPr="00B06E2C" w:rsidP="00C4254C" w14:paraId="472D963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CB3C98" w:rsidRPr="00B06E2C" w:rsidP="00CB3C98" w14:paraId="3AE909A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szCs w:val="21"/>
        </w:rPr>
        <w:t>4</w:t>
      </w:r>
      <w:r w:rsidRPr="00B06E2C" w:rsidR="000C1E74">
        <w:rPr>
          <w:rFonts w:asciiTheme="minorEastAsia" w:eastAsiaTheme="minorEastAsia" w:hAnsiTheme="minorEastAsia" w:hint="eastAsia"/>
          <w:color w:val="000000" w:themeColor="text1"/>
          <w:szCs w:val="21"/>
        </w:rPr>
        <w:t>、</w:t>
      </w:r>
      <w:r w:rsidRPr="00B06E2C">
        <w:rPr>
          <w:rFonts w:asciiTheme="minorEastAsia" w:eastAsiaTheme="minorEastAsia" w:hAnsiTheme="minorEastAsia" w:hint="eastAsia"/>
          <w:color w:val="000000" w:themeColor="text1"/>
        </w:rPr>
        <w:t>基金定期报告，包括基金年度报告、基金中期报告和基金季度报告</w:t>
      </w:r>
    </w:p>
    <w:p w:rsidR="00CB3C98" w:rsidRPr="00B06E2C" w:rsidP="00CB3C98" w14:paraId="19247A07"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CB3C98" w:rsidRPr="00B06E2C" w:rsidP="00CB3C98" w14:paraId="276A2C0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基金管理人应当在上半年结束之日起两个月内，编制完成基金中期报告，将中期报告登载在规定网站上，并将中期报告提示性公告登载在规定报刊上。</w:t>
      </w:r>
    </w:p>
    <w:p w:rsidR="00CB3C98" w:rsidRPr="00B06E2C" w:rsidP="00CB3C98" w14:paraId="2F278E9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基金管理人应当在季度结束之日起</w:t>
      </w:r>
      <w:r w:rsidRPr="00B06E2C">
        <w:rPr>
          <w:rFonts w:asciiTheme="minorEastAsia" w:eastAsiaTheme="minorEastAsia" w:hAnsiTheme="minorEastAsia"/>
          <w:color w:val="000000" w:themeColor="text1"/>
        </w:rPr>
        <w:t>15</w:t>
      </w:r>
      <w:r w:rsidRPr="00B06E2C">
        <w:rPr>
          <w:rFonts w:asciiTheme="minorEastAsia" w:eastAsiaTheme="minorEastAsia" w:hAnsiTheme="minorEastAsia" w:hint="eastAsia"/>
          <w:color w:val="000000" w:themeColor="text1"/>
        </w:rPr>
        <w:t>个工作日内，编制完成基金季度报告，将季度报告登载在规定网站上，并将季度报告提示性公告登载在规定报刊上。</w:t>
      </w:r>
    </w:p>
    <w:p w:rsidR="00CB3C98" w:rsidRPr="00B06E2C" w:rsidP="00CB3C98" w14:paraId="1B96EBD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如报告期内出现单一投资者持有基金份额达到或超过基金总份额</w:t>
      </w:r>
      <w:r w:rsidRPr="00B06E2C">
        <w:rPr>
          <w:rFonts w:asciiTheme="minorEastAsia" w:eastAsiaTheme="minorEastAsia" w:hAnsiTheme="minorEastAsia"/>
          <w:color w:val="000000" w:themeColor="text1"/>
        </w:rPr>
        <w:t>20%</w:t>
      </w:r>
      <w:r w:rsidRPr="00B06E2C">
        <w:rPr>
          <w:rFonts w:asciiTheme="minorEastAsia" w:eastAsiaTheme="minorEastAsia" w:hAnsiTheme="minorEastAsia" w:hint="eastAsia"/>
          <w:color w:val="000000" w:themeColor="text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D42356" w:rsidRPr="00B06E2C" w:rsidP="00CB3C98" w14:paraId="07E3341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基金管理人应当在基金年度报告和中期报告中披露基金组合资产情况及其流动性风险分析等。</w:t>
      </w:r>
    </w:p>
    <w:p w:rsidR="00D42356" w:rsidRPr="00B06E2C" w:rsidP="00C4254C" w14:paraId="3250F4D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5</w:t>
      </w:r>
      <w:r w:rsidRPr="00B06E2C" w:rsidR="000C1E74">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临时报告</w:t>
      </w:r>
    </w:p>
    <w:p w:rsidR="00CB3C98" w:rsidRPr="00B06E2C" w:rsidP="00CB3C98" w14:paraId="66CD002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本基金发生重大事件，有关信息披露义务人应当在</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日内编制临时报告书，并登载在规定报刊和规定网站上。</w:t>
      </w:r>
    </w:p>
    <w:p w:rsidR="00CB3C98" w:rsidRPr="00B06E2C" w:rsidP="00CB3C98" w14:paraId="618C505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前款所称重大事件，是指可能对基金份额持有人权益或者基金份额的价格产生重大影响的下列事件：</w:t>
      </w:r>
    </w:p>
    <w:p w:rsidR="00CB3C98" w:rsidRPr="00B06E2C" w:rsidP="00CB3C98" w14:paraId="5EF2972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）基金份额持有人大会的召开及决定的事项；</w:t>
      </w:r>
    </w:p>
    <w:p w:rsidR="00CB3C98" w:rsidRPr="00B06E2C" w:rsidP="00CB3C98" w14:paraId="1B9CCD6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）基金合同终止、基金清算；</w:t>
      </w:r>
    </w:p>
    <w:p w:rsidR="00CB3C98" w:rsidRPr="00B06E2C" w:rsidP="00CB3C98" w14:paraId="6981421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）转换基金运作方式、基金合并；</w:t>
      </w:r>
    </w:p>
    <w:p w:rsidR="00CB3C98" w:rsidRPr="00B06E2C" w:rsidP="00CB3C98" w14:paraId="1ED1130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）更换基金管理人、基金托管人、基金份额登记机构，基金改聘会计师事务所；</w:t>
      </w:r>
    </w:p>
    <w:p w:rsidR="00CB3C98" w:rsidRPr="00B06E2C" w:rsidP="00CB3C98" w14:paraId="55D3762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5</w:t>
      </w:r>
      <w:r w:rsidRPr="00B06E2C">
        <w:rPr>
          <w:rFonts w:asciiTheme="minorEastAsia" w:eastAsiaTheme="minorEastAsia" w:hAnsiTheme="minorEastAsia" w:hint="eastAsia"/>
          <w:color w:val="000000" w:themeColor="text1"/>
        </w:rPr>
        <w:t>）基金管理人委托基金服务机构代为办理基金的份额登记、核算、估值等事项，基金托管人委托基金服务机构代为办理基金的核算、估值、复核等事项；</w:t>
      </w:r>
    </w:p>
    <w:p w:rsidR="00CB3C98" w:rsidRPr="00B06E2C" w:rsidP="00CB3C98" w14:paraId="2C6910C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6</w:t>
      </w:r>
      <w:r w:rsidRPr="00B06E2C">
        <w:rPr>
          <w:rFonts w:asciiTheme="minorEastAsia" w:eastAsiaTheme="minorEastAsia" w:hAnsiTheme="minorEastAsia" w:hint="eastAsia"/>
          <w:color w:val="000000" w:themeColor="text1"/>
        </w:rPr>
        <w:t>）基金管理人、基金托管人的法定名称、住所发生变更；</w:t>
      </w:r>
    </w:p>
    <w:p w:rsidR="00CB3C98" w:rsidRPr="00B06E2C" w:rsidP="00CB3C98" w14:paraId="55B6B01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7</w:t>
      </w:r>
      <w:r w:rsidRPr="00B06E2C">
        <w:rPr>
          <w:rFonts w:asciiTheme="minorEastAsia" w:eastAsiaTheme="minorEastAsia" w:hAnsiTheme="minorEastAsia" w:hint="eastAsia"/>
          <w:color w:val="000000" w:themeColor="text1"/>
        </w:rPr>
        <w:t>）基金管理公司变更持有百分之五以上股权的股东、基金管理人的实际控制人变更；</w:t>
      </w:r>
    </w:p>
    <w:p w:rsidR="00CD27D7" w:rsidRPr="00B06E2C" w:rsidP="00CB3C98" w14:paraId="5C8E227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8</w:t>
      </w:r>
      <w:r w:rsidRPr="00B06E2C">
        <w:rPr>
          <w:rFonts w:asciiTheme="minorEastAsia" w:eastAsiaTheme="minorEastAsia" w:hAnsiTheme="minorEastAsia" w:hint="eastAsia"/>
          <w:color w:val="000000" w:themeColor="text1"/>
        </w:rPr>
        <w:t>）</w:t>
      </w:r>
      <w:r w:rsidRPr="00B06E2C" w:rsidR="00CB3C98">
        <w:rPr>
          <w:rFonts w:asciiTheme="minorEastAsia" w:eastAsiaTheme="minorEastAsia" w:hAnsiTheme="minorEastAsia" w:hint="eastAsia"/>
          <w:color w:val="000000" w:themeColor="text1"/>
        </w:rPr>
        <w:t>基金管理人的高级管理人员、基金经理和基金托管人专门基金托管部门负责人发生变动；</w:t>
      </w:r>
    </w:p>
    <w:p w:rsidR="00CB3C98" w:rsidRPr="00B06E2C" w:rsidP="00CB3C98" w14:paraId="53CE283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9</w:t>
      </w:r>
      <w:r w:rsidRPr="00B06E2C">
        <w:rPr>
          <w:rFonts w:asciiTheme="minorEastAsia" w:eastAsiaTheme="minorEastAsia" w:hAnsiTheme="minorEastAsia" w:hint="eastAsia"/>
          <w:color w:val="000000" w:themeColor="text1"/>
        </w:rPr>
        <w:t>）基金管理人的董事在最近</w:t>
      </w:r>
      <w:r w:rsidRPr="00B06E2C">
        <w:rPr>
          <w:rFonts w:asciiTheme="minorEastAsia" w:eastAsiaTheme="minorEastAsia" w:hAnsiTheme="minorEastAsia"/>
          <w:color w:val="000000" w:themeColor="text1"/>
        </w:rPr>
        <w:t>12</w:t>
      </w:r>
      <w:r w:rsidRPr="00B06E2C">
        <w:rPr>
          <w:rFonts w:asciiTheme="minorEastAsia" w:eastAsiaTheme="minorEastAsia" w:hAnsiTheme="minorEastAsia" w:hint="eastAsia"/>
          <w:color w:val="000000" w:themeColor="text1"/>
        </w:rPr>
        <w:t>个月内变更超过百分之五十，基金管理人、基金托管人专门基金托管部门的主要业务人员在最近</w:t>
      </w:r>
      <w:r w:rsidRPr="00B06E2C">
        <w:rPr>
          <w:rFonts w:asciiTheme="minorEastAsia" w:eastAsiaTheme="minorEastAsia" w:hAnsiTheme="minorEastAsia"/>
          <w:color w:val="000000" w:themeColor="text1"/>
        </w:rPr>
        <w:t>12</w:t>
      </w:r>
      <w:r w:rsidRPr="00B06E2C">
        <w:rPr>
          <w:rFonts w:asciiTheme="minorEastAsia" w:eastAsiaTheme="minorEastAsia" w:hAnsiTheme="minorEastAsia" w:hint="eastAsia"/>
          <w:color w:val="000000" w:themeColor="text1"/>
        </w:rPr>
        <w:t>个月内变动超过百分之三十；</w:t>
      </w:r>
    </w:p>
    <w:p w:rsidR="00CB3C98" w:rsidRPr="00B06E2C" w:rsidP="00CB3C98" w14:paraId="26E8D9A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10</w:t>
      </w:r>
      <w:r w:rsidRPr="00B06E2C">
        <w:rPr>
          <w:rFonts w:asciiTheme="minorEastAsia" w:eastAsiaTheme="minorEastAsia" w:hAnsiTheme="minorEastAsia" w:hint="eastAsia"/>
          <w:color w:val="000000" w:themeColor="text1"/>
        </w:rPr>
        <w:t>）涉及基金财产、基金管理业务、基金托管业务的诉讼或仲裁；</w:t>
      </w:r>
    </w:p>
    <w:p w:rsidR="00CB3C98" w:rsidRPr="00B06E2C" w:rsidP="00CB3C98" w14:paraId="4DF20307"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11</w:t>
      </w:r>
      <w:r w:rsidRPr="00B06E2C">
        <w:rPr>
          <w:rFonts w:asciiTheme="minorEastAsia" w:eastAsiaTheme="minorEastAsia" w:hAnsiTheme="minorEastAsia" w:hint="eastAsia"/>
          <w:color w:val="000000" w:themeColor="text1"/>
        </w:rPr>
        <w:t>）基金管理人或其高级管理人员、基金经理因基金管理业务相关行为受到重大行政</w:t>
      </w:r>
      <w:r w:rsidRPr="00B06E2C">
        <w:rPr>
          <w:rFonts w:asciiTheme="minorEastAsia" w:eastAsiaTheme="minorEastAsia" w:hAnsiTheme="minorEastAsia" w:hint="eastAsia"/>
          <w:color w:val="000000" w:themeColor="text1"/>
        </w:rPr>
        <w:t>处罚、刑事处罚，基金托管人或其专门基金托管部门负责人因基金托管业务相关行为受到重大行政处罚、刑事处罚；</w:t>
      </w:r>
    </w:p>
    <w:p w:rsidR="00CB3C98" w:rsidRPr="00B06E2C" w:rsidP="00CB3C98" w14:paraId="586B01F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12</w:t>
      </w:r>
      <w:r w:rsidRPr="00B06E2C">
        <w:rPr>
          <w:rFonts w:asciiTheme="minorEastAsia" w:eastAsiaTheme="minorEastAsia" w:hAnsiTheme="minorEastAsia" w:hint="eastAsia"/>
          <w:color w:val="000000" w:themeColor="text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CB3C98" w:rsidRPr="00B06E2C" w:rsidP="00CB3C98" w14:paraId="1C36C26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13</w:t>
      </w:r>
      <w:r w:rsidRPr="00B06E2C">
        <w:rPr>
          <w:rFonts w:asciiTheme="minorEastAsia" w:eastAsiaTheme="minorEastAsia" w:hAnsiTheme="minorEastAsia" w:hint="eastAsia"/>
          <w:color w:val="000000" w:themeColor="text1"/>
        </w:rPr>
        <w:t>）基金收益分配事项；</w:t>
      </w:r>
    </w:p>
    <w:p w:rsidR="00CB3C98" w:rsidRPr="00B06E2C" w:rsidP="00CB3C98" w14:paraId="7BCC142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14</w:t>
      </w:r>
      <w:r w:rsidRPr="00B06E2C">
        <w:rPr>
          <w:rFonts w:asciiTheme="minorEastAsia" w:eastAsiaTheme="minorEastAsia" w:hAnsiTheme="minorEastAsia" w:hint="eastAsia"/>
          <w:color w:val="000000" w:themeColor="text1"/>
        </w:rPr>
        <w:t>）管理费、托管费、销售服务费、申购费、赎回费等费用计提标准、计提方式和费率发生变更；</w:t>
      </w:r>
    </w:p>
    <w:p w:rsidR="00CB3C98" w:rsidRPr="00B06E2C" w:rsidP="00CB3C98" w14:paraId="5F2DDAE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15</w:t>
      </w:r>
      <w:r w:rsidRPr="00B06E2C">
        <w:rPr>
          <w:rFonts w:asciiTheme="minorEastAsia" w:eastAsiaTheme="minorEastAsia" w:hAnsiTheme="minorEastAsia" w:hint="eastAsia"/>
          <w:color w:val="000000" w:themeColor="text1"/>
        </w:rPr>
        <w:t>）</w:t>
      </w:r>
      <w:r w:rsidRPr="00B06E2C" w:rsidR="001B20C5">
        <w:rPr>
          <w:rFonts w:asciiTheme="minorEastAsia" w:eastAsiaTheme="minorEastAsia" w:hAnsiTheme="minorEastAsia" w:hint="eastAsia"/>
          <w:color w:val="000000" w:themeColor="text1"/>
        </w:rPr>
        <w:t>任一类</w:t>
      </w:r>
      <w:r w:rsidRPr="00B06E2C">
        <w:rPr>
          <w:rFonts w:asciiTheme="minorEastAsia" w:eastAsiaTheme="minorEastAsia" w:hAnsiTheme="minorEastAsia" w:hint="eastAsia"/>
          <w:color w:val="000000" w:themeColor="text1"/>
        </w:rPr>
        <w:t>基金份额净值计价错误达</w:t>
      </w:r>
      <w:r w:rsidRPr="00B06E2C" w:rsidR="001B20C5">
        <w:rPr>
          <w:rFonts w:asciiTheme="minorEastAsia" w:eastAsiaTheme="minorEastAsia" w:hAnsiTheme="minorEastAsia" w:hint="eastAsia"/>
          <w:color w:val="000000" w:themeColor="text1"/>
        </w:rPr>
        <w:t>该类</w:t>
      </w:r>
      <w:r w:rsidRPr="00B06E2C">
        <w:rPr>
          <w:rFonts w:asciiTheme="minorEastAsia" w:eastAsiaTheme="minorEastAsia" w:hAnsiTheme="minorEastAsia" w:hint="eastAsia"/>
          <w:color w:val="000000" w:themeColor="text1"/>
        </w:rPr>
        <w:t>基金份额净值百分之零点五；</w:t>
      </w:r>
    </w:p>
    <w:p w:rsidR="00CB3C98" w:rsidRPr="00B06E2C" w:rsidP="00CB3C98" w14:paraId="7D32EB4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16</w:t>
      </w:r>
      <w:r w:rsidRPr="00B06E2C">
        <w:rPr>
          <w:rFonts w:asciiTheme="minorEastAsia" w:eastAsiaTheme="minorEastAsia" w:hAnsiTheme="minorEastAsia" w:hint="eastAsia"/>
          <w:color w:val="000000" w:themeColor="text1"/>
        </w:rPr>
        <w:t>）本基金开始办理申购、赎回；</w:t>
      </w:r>
    </w:p>
    <w:p w:rsidR="00CB3C98" w:rsidRPr="00B06E2C" w:rsidP="00CB3C98" w14:paraId="257951E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17</w:t>
      </w:r>
      <w:r w:rsidRPr="00B06E2C">
        <w:rPr>
          <w:rFonts w:asciiTheme="minorEastAsia" w:eastAsiaTheme="minorEastAsia" w:hAnsiTheme="minorEastAsia" w:hint="eastAsia"/>
          <w:color w:val="000000" w:themeColor="text1"/>
        </w:rPr>
        <w:t>）本基金发生巨额赎回并延期办理；</w:t>
      </w:r>
    </w:p>
    <w:p w:rsidR="00CB3C98" w:rsidRPr="00B06E2C" w:rsidP="00CB3C98" w14:paraId="3A479A2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18</w:t>
      </w:r>
      <w:r w:rsidRPr="00B06E2C">
        <w:rPr>
          <w:rFonts w:asciiTheme="minorEastAsia" w:eastAsiaTheme="minorEastAsia" w:hAnsiTheme="minorEastAsia" w:hint="eastAsia"/>
          <w:color w:val="000000" w:themeColor="text1"/>
        </w:rPr>
        <w:t>）本基金连续发生巨额赎回并暂停接受赎回申请或延缓支付赎回款项；</w:t>
      </w:r>
    </w:p>
    <w:p w:rsidR="00CB3C98" w:rsidRPr="00B06E2C" w:rsidP="00CB3C98" w14:paraId="67F0B8F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19</w:t>
      </w:r>
      <w:r w:rsidRPr="00B06E2C">
        <w:rPr>
          <w:rFonts w:asciiTheme="minorEastAsia" w:eastAsiaTheme="minorEastAsia" w:hAnsiTheme="minorEastAsia" w:hint="eastAsia"/>
          <w:color w:val="000000" w:themeColor="text1"/>
        </w:rPr>
        <w:t>）本基金暂停接受申购、赎回申请或重新接受申购、赎回申请；</w:t>
      </w:r>
    </w:p>
    <w:p w:rsidR="00CB3C98" w:rsidRPr="00B06E2C" w:rsidP="00CB3C98" w14:paraId="18F4681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20</w:t>
      </w:r>
      <w:r w:rsidRPr="00B06E2C">
        <w:rPr>
          <w:rFonts w:asciiTheme="minorEastAsia" w:eastAsiaTheme="minorEastAsia" w:hAnsiTheme="minorEastAsia" w:hint="eastAsia"/>
          <w:color w:val="000000" w:themeColor="text1"/>
        </w:rPr>
        <w:t>）调整基金份额类别的设置；</w:t>
      </w:r>
    </w:p>
    <w:p w:rsidR="00CB3C98" w:rsidRPr="00B06E2C" w:rsidP="00CB3C98" w14:paraId="734A396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21</w:t>
      </w:r>
      <w:r w:rsidRPr="00B06E2C">
        <w:rPr>
          <w:rFonts w:asciiTheme="minorEastAsia" w:eastAsiaTheme="minorEastAsia" w:hAnsiTheme="minorEastAsia" w:hint="eastAsia"/>
          <w:color w:val="000000" w:themeColor="text1"/>
        </w:rPr>
        <w:t>）基金推出新业务或服务；</w:t>
      </w:r>
    </w:p>
    <w:p w:rsidR="00CB3C98" w:rsidRPr="00B06E2C" w:rsidP="00CB3C98" w14:paraId="018A339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22</w:t>
      </w:r>
      <w:r w:rsidRPr="00B06E2C">
        <w:rPr>
          <w:rFonts w:asciiTheme="minorEastAsia" w:eastAsiaTheme="minorEastAsia" w:hAnsiTheme="minorEastAsia" w:hint="eastAsia"/>
          <w:color w:val="000000" w:themeColor="text1"/>
        </w:rPr>
        <w:t>）发生涉及基金申购、赎回事项调整或潜在影响投资者赎回等重大事项时；</w:t>
      </w:r>
    </w:p>
    <w:p w:rsidR="00CB3C98" w:rsidRPr="00B06E2C" w:rsidP="00CB3C98" w14:paraId="2DE8E5D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23</w:t>
      </w:r>
      <w:r w:rsidRPr="00B06E2C">
        <w:rPr>
          <w:rFonts w:asciiTheme="minorEastAsia" w:eastAsiaTheme="minorEastAsia" w:hAnsiTheme="minorEastAsia" w:hint="eastAsia"/>
          <w:color w:val="000000" w:themeColor="text1"/>
        </w:rPr>
        <w:t>）基金管理人采用摆动定价机制进行估值；</w:t>
      </w:r>
    </w:p>
    <w:p w:rsidR="00D42356" w:rsidRPr="00B06E2C" w:rsidP="00C4254C" w14:paraId="5AC7453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24</w:t>
      </w:r>
      <w:r w:rsidRPr="00B06E2C">
        <w:rPr>
          <w:rFonts w:asciiTheme="minorEastAsia" w:eastAsiaTheme="minorEastAsia" w:hAnsiTheme="minorEastAsia" w:hint="eastAsia"/>
          <w:color w:val="000000" w:themeColor="text1"/>
        </w:rPr>
        <w:t>）</w:t>
      </w:r>
      <w:r w:rsidRPr="00B06E2C" w:rsidR="00CB3C98">
        <w:rPr>
          <w:rFonts w:asciiTheme="minorEastAsia" w:eastAsiaTheme="minorEastAsia" w:hAnsiTheme="minorEastAsia" w:hint="eastAsia"/>
          <w:color w:val="000000" w:themeColor="text1"/>
        </w:rPr>
        <w:t>基金信息披露义务人认为可能对基金份额持有人权益或者基金份额的价格产生重大影响的其他事项或中国证监会规定的其他事项。</w:t>
      </w:r>
    </w:p>
    <w:p w:rsidR="00D42356" w:rsidRPr="00B06E2C" w:rsidP="00C4254C" w14:paraId="29B77D4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6</w:t>
      </w:r>
      <w:r w:rsidRPr="00B06E2C" w:rsidR="00A72DBF">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澄清公告</w:t>
      </w:r>
    </w:p>
    <w:p w:rsidR="00D42356" w:rsidRPr="00B06E2C" w:rsidP="00C4254C" w14:paraId="7F4ED02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p>
    <w:p w:rsidR="00D42356" w:rsidRPr="00B06E2C" w:rsidP="00C4254C" w14:paraId="0D95736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szCs w:val="21"/>
        </w:rPr>
        <w:t>7</w:t>
      </w:r>
      <w:r w:rsidRPr="00B06E2C" w:rsidR="00A72DBF">
        <w:rPr>
          <w:rFonts w:asciiTheme="minorEastAsia" w:eastAsiaTheme="minorEastAsia" w:hAnsiTheme="minorEastAsia" w:hint="eastAsia"/>
          <w:color w:val="000000" w:themeColor="text1"/>
          <w:szCs w:val="21"/>
        </w:rPr>
        <w:t>、</w:t>
      </w:r>
      <w:r w:rsidRPr="00B06E2C">
        <w:rPr>
          <w:rFonts w:asciiTheme="minorEastAsia" w:eastAsiaTheme="minorEastAsia" w:hAnsiTheme="minorEastAsia" w:hint="eastAsia"/>
          <w:color w:val="000000" w:themeColor="text1"/>
        </w:rPr>
        <w:t>清算报告</w:t>
      </w:r>
    </w:p>
    <w:p w:rsidR="00D42356" w:rsidRPr="00B06E2C" w:rsidP="00C4254C" w14:paraId="3979895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基金合同终止的，基金管理人应当依法组织基金财产清算小组对基金财产进行清算并作出清算报告。</w:t>
      </w:r>
      <w:r w:rsidRPr="00B06E2C">
        <w:rPr>
          <w:rFonts w:asciiTheme="minorEastAsia" w:eastAsiaTheme="minorEastAsia" w:hAnsiTheme="minorEastAsia" w:hint="eastAsia"/>
          <w:color w:val="000000" w:themeColor="text1"/>
          <w:szCs w:val="21"/>
        </w:rPr>
        <w:t>基金财产清算小组应当将清算报告登载在规定网站上，并将清算报告提示性公告登载在规定报刊上</w:t>
      </w:r>
      <w:r w:rsidRPr="00B06E2C">
        <w:rPr>
          <w:rFonts w:asciiTheme="minorEastAsia" w:eastAsiaTheme="minorEastAsia" w:hAnsiTheme="minorEastAsia" w:hint="eastAsia"/>
          <w:color w:val="000000" w:themeColor="text1"/>
        </w:rPr>
        <w:t>。</w:t>
      </w:r>
    </w:p>
    <w:p w:rsidR="00D42356" w:rsidRPr="00B06E2C" w:rsidP="00C4254C" w14:paraId="0696B4A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szCs w:val="21"/>
        </w:rPr>
        <w:t>8</w:t>
      </w:r>
      <w:r w:rsidRPr="00B06E2C" w:rsidR="00A72DBF">
        <w:rPr>
          <w:rFonts w:asciiTheme="minorEastAsia" w:eastAsiaTheme="minorEastAsia" w:hAnsiTheme="minorEastAsia" w:hint="eastAsia"/>
          <w:color w:val="000000" w:themeColor="text1"/>
          <w:szCs w:val="21"/>
        </w:rPr>
        <w:t>、</w:t>
      </w:r>
      <w:r w:rsidRPr="00B06E2C">
        <w:rPr>
          <w:rFonts w:asciiTheme="minorEastAsia" w:eastAsiaTheme="minorEastAsia" w:hAnsiTheme="minorEastAsia" w:hint="eastAsia"/>
          <w:color w:val="000000" w:themeColor="text1"/>
        </w:rPr>
        <w:t>基金份额持有人大会决议</w:t>
      </w:r>
    </w:p>
    <w:p w:rsidR="00D42356" w:rsidRPr="00B06E2C" w:rsidP="00C4254C" w14:paraId="5E9D7A0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基金份额持有人大会决定的事项，</w:t>
      </w:r>
      <w:r w:rsidRPr="00B06E2C">
        <w:rPr>
          <w:rFonts w:asciiTheme="minorEastAsia" w:eastAsiaTheme="minorEastAsia" w:hAnsiTheme="minorEastAsia" w:hint="eastAsia"/>
          <w:color w:val="000000" w:themeColor="text1"/>
          <w:szCs w:val="21"/>
        </w:rPr>
        <w:t>应当依法报中国证监会备案</w:t>
      </w:r>
      <w:r w:rsidRPr="00B06E2C">
        <w:rPr>
          <w:rFonts w:asciiTheme="minorEastAsia" w:eastAsiaTheme="minorEastAsia" w:hAnsiTheme="minorEastAsia" w:hint="eastAsia"/>
          <w:color w:val="000000" w:themeColor="text1"/>
        </w:rPr>
        <w:t>，并予以公告。</w:t>
      </w:r>
    </w:p>
    <w:p w:rsidR="00D42356" w:rsidRPr="00B06E2C" w:rsidP="001E5826" w14:paraId="5A5E648F"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bCs/>
          <w:color w:val="000000" w:themeColor="text1"/>
          <w:szCs w:val="21"/>
        </w:rPr>
        <w:t>9</w:t>
      </w:r>
      <w:r w:rsidRPr="00B06E2C" w:rsidR="0098309D">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szCs w:val="21"/>
        </w:rPr>
        <w:t>信用衍生品的投资情况公告</w:t>
      </w:r>
    </w:p>
    <w:p w:rsidR="00D42356" w:rsidRPr="00B06E2C" w:rsidP="001E5826" w14:paraId="7244A6E0"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基金管理人应当在定期报告及招募说明书（更新）等文件中详细披露信用衍生品的投资情况，包括投资策略、持仓情况等，并充分揭示投资信用衍生品对基金总体风险的影响以及是否符合既定的投资目标及策略。</w:t>
      </w:r>
    </w:p>
    <w:p w:rsidR="00D42356" w:rsidRPr="00B06E2C" w:rsidP="00C4254C" w14:paraId="4EC2D2E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szCs w:val="21"/>
        </w:rPr>
        <w:t>10</w:t>
      </w:r>
      <w:r w:rsidRPr="00B06E2C" w:rsidR="00180947">
        <w:rPr>
          <w:rFonts w:asciiTheme="minorEastAsia" w:eastAsiaTheme="minorEastAsia" w:hAnsiTheme="minorEastAsia" w:hint="eastAsia"/>
          <w:color w:val="000000" w:themeColor="text1"/>
          <w:szCs w:val="21"/>
        </w:rPr>
        <w:t>、</w:t>
      </w:r>
      <w:r w:rsidRPr="00B06E2C">
        <w:rPr>
          <w:rFonts w:asciiTheme="minorEastAsia" w:eastAsiaTheme="minorEastAsia" w:hAnsiTheme="minorEastAsia" w:hint="eastAsia"/>
          <w:color w:val="000000" w:themeColor="text1"/>
        </w:rPr>
        <w:t>实施侧袋机制期间的信息披露</w:t>
      </w:r>
    </w:p>
    <w:p w:rsidR="00D42356" w:rsidRPr="00B06E2C" w:rsidP="00C4254C" w14:paraId="2322387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本基金实施侧袋机制的，相关信息披露义务人应当根据法律法规、基金合同和招募说明书的规定进行信息披露，</w:t>
      </w:r>
      <w:r w:rsidRPr="00B06E2C">
        <w:rPr>
          <w:rFonts w:asciiTheme="minorEastAsia" w:eastAsiaTheme="minorEastAsia" w:hAnsiTheme="minorEastAsia" w:hint="eastAsia"/>
          <w:color w:val="000000" w:themeColor="text1"/>
          <w:szCs w:val="21"/>
        </w:rPr>
        <w:t>详见</w:t>
      </w:r>
      <w:r w:rsidRPr="00B06E2C" w:rsidR="00BE65CC">
        <w:rPr>
          <w:rFonts w:asciiTheme="minorEastAsia" w:eastAsiaTheme="minorEastAsia" w:hAnsiTheme="minorEastAsia" w:hint="eastAsia"/>
          <w:color w:val="000000" w:themeColor="text1"/>
        </w:rPr>
        <w:t>本</w:t>
      </w:r>
      <w:r w:rsidRPr="00B06E2C">
        <w:rPr>
          <w:rFonts w:asciiTheme="minorEastAsia" w:eastAsiaTheme="minorEastAsia" w:hAnsiTheme="minorEastAsia" w:hint="eastAsia"/>
          <w:color w:val="000000" w:themeColor="text1"/>
          <w:szCs w:val="21"/>
        </w:rPr>
        <w:t>招募说明书</w:t>
      </w:r>
      <w:r w:rsidRPr="00B06E2C" w:rsidR="00BE65CC">
        <w:rPr>
          <w:rStyle w:val="da"/>
          <w:rFonts w:asciiTheme="minorEastAsia" w:eastAsiaTheme="minorEastAsia" w:hAnsiTheme="minorEastAsia" w:hint="eastAsia"/>
          <w:color w:val="000000" w:themeColor="text1"/>
        </w:rPr>
        <w:t>“侧袋机制”部分</w:t>
      </w:r>
      <w:r w:rsidRPr="00B06E2C">
        <w:rPr>
          <w:rFonts w:asciiTheme="minorEastAsia" w:eastAsiaTheme="minorEastAsia" w:hAnsiTheme="minorEastAsia" w:hint="eastAsia"/>
          <w:color w:val="000000" w:themeColor="text1"/>
          <w:szCs w:val="21"/>
        </w:rPr>
        <w:t>的规定</w:t>
      </w:r>
      <w:r w:rsidRPr="00B06E2C">
        <w:rPr>
          <w:rFonts w:asciiTheme="minorEastAsia" w:eastAsiaTheme="minorEastAsia" w:hAnsiTheme="minorEastAsia" w:hint="eastAsia"/>
          <w:color w:val="000000" w:themeColor="text1"/>
        </w:rPr>
        <w:t>。</w:t>
      </w:r>
    </w:p>
    <w:p w:rsidR="00D42356" w:rsidRPr="00B06E2C" w:rsidP="00C4254C" w14:paraId="72DC344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bCs/>
          <w:color w:val="000000" w:themeColor="text1"/>
          <w:szCs w:val="21"/>
        </w:rPr>
        <w:t>11</w:t>
      </w:r>
      <w:r w:rsidRPr="00B06E2C" w:rsidR="00180947">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中国证监会规定的其他信息。</w:t>
      </w:r>
    </w:p>
    <w:p w:rsidR="00EF2251" w:rsidRPr="00B06E2C" w:rsidP="00EF2251" w14:paraId="04CF1B0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若本基金投资国债期货、资产支持证券，基金管理人将按相关法律法规要求进行披露。</w:t>
      </w:r>
    </w:p>
    <w:p w:rsidR="00D42356" w:rsidRPr="00B06E2C" w:rsidP="001E5826" w14:paraId="184BD5A6"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当相关法律法规关于上述信息披露的规定发生变化时，基金管理人将按最新规定进行信息披露。</w:t>
      </w:r>
    </w:p>
    <w:p w:rsidR="00D42356" w:rsidRPr="00B06E2C" w:rsidP="00C4254C" w14:paraId="3050047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（六）信息披露事务管理</w:t>
      </w:r>
    </w:p>
    <w:p w:rsidR="00D42356" w:rsidRPr="00B06E2C" w:rsidP="00C4254C" w14:paraId="08C7334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基金管理人、基金托管人应当建立健全信息披露管理制度，指定专门部门及高级管理人员负责管理信息披露事务。</w:t>
      </w:r>
    </w:p>
    <w:p w:rsidR="00D42356" w:rsidRPr="00B06E2C" w:rsidP="00C4254C" w14:paraId="5D07D90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基金信息披露义务人公开披露基金信息，应当符合中国证监会相关基金信息披露内容与格式准则等法规的规定。</w:t>
      </w:r>
    </w:p>
    <w:p w:rsidR="00D42356" w:rsidRPr="00B06E2C" w:rsidP="00C4254C" w14:paraId="111EBDE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基金托管人应当按照相关法律法规、中国证监会的规定和《基金合同》的约定，对基金管理人编制的基金资产净值、</w:t>
      </w:r>
      <w:r w:rsidRPr="00B06E2C" w:rsidR="001B20C5">
        <w:rPr>
          <w:rFonts w:asciiTheme="minorEastAsia" w:eastAsiaTheme="minorEastAsia" w:hAnsiTheme="minorEastAsia" w:hint="eastAsia"/>
          <w:color w:val="000000" w:themeColor="text1"/>
        </w:rPr>
        <w:t>各类</w:t>
      </w:r>
      <w:r w:rsidRPr="00B06E2C">
        <w:rPr>
          <w:rFonts w:asciiTheme="minorEastAsia" w:eastAsiaTheme="minorEastAsia" w:hAnsiTheme="minorEastAsia" w:hint="eastAsia"/>
          <w:color w:val="000000" w:themeColor="text1"/>
        </w:rPr>
        <w:t>基金份额净值、</w:t>
      </w:r>
      <w:r w:rsidRPr="00B06E2C" w:rsidR="001B20C5">
        <w:rPr>
          <w:rFonts w:asciiTheme="minorEastAsia" w:eastAsiaTheme="minorEastAsia" w:hAnsiTheme="minorEastAsia" w:hint="eastAsia"/>
          <w:color w:val="000000" w:themeColor="text1"/>
        </w:rPr>
        <w:t>各类</w:t>
      </w:r>
      <w:r w:rsidRPr="00B06E2C">
        <w:rPr>
          <w:rFonts w:asciiTheme="minorEastAsia" w:eastAsiaTheme="minorEastAsia" w:hAnsiTheme="minorEastAsia" w:hint="eastAsia"/>
          <w:color w:val="000000" w:themeColor="text1"/>
        </w:rPr>
        <w:t>基金份额申购赎回价格、基金定期报告、更新的招募说明书、基金产品资料概要、基金清算报告等公开披露的相关基金信息进行复核、审查，并向基金管理人进行书面或电子确认。</w:t>
      </w:r>
    </w:p>
    <w:p w:rsidR="00D42356" w:rsidRPr="00B06E2C" w:rsidP="00C4254C" w14:paraId="63677219"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w:t>
      </w:r>
      <w:r w:rsidRPr="00B06E2C">
        <w:rPr>
          <w:rFonts w:asciiTheme="minorEastAsia" w:eastAsiaTheme="minorEastAsia" w:hAnsiTheme="minorEastAsia" w:hint="eastAsia"/>
          <w:color w:val="000000" w:themeColor="text1"/>
          <w:szCs w:val="21"/>
        </w:rPr>
        <w:t>基金托管人应当在规定报刊中选择一家报刊披露本基金信息</w:t>
      </w:r>
      <w:r w:rsidRPr="00B06E2C">
        <w:rPr>
          <w:rFonts w:asciiTheme="minorEastAsia" w:eastAsiaTheme="minorEastAsia" w:hAnsiTheme="minorEastAsia" w:hint="eastAsia"/>
          <w:color w:val="000000" w:themeColor="text1"/>
        </w:rPr>
        <w:t>。基金管理人、基金托管人应当向中国证监会基金电子披露网站报送拟披露的基金信息，并保证相关报送信息的真实、准确、完整、及时。</w:t>
      </w:r>
    </w:p>
    <w:p w:rsidR="00D42356" w:rsidRPr="00B06E2C" w:rsidP="00C4254C" w14:paraId="1291119C"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w:t>
      </w:r>
      <w:r w:rsidRPr="00B06E2C">
        <w:rPr>
          <w:rFonts w:asciiTheme="minorEastAsia" w:eastAsiaTheme="minorEastAsia" w:hAnsiTheme="minorEastAsia" w:hint="eastAsia"/>
          <w:color w:val="000000" w:themeColor="text1"/>
          <w:szCs w:val="21"/>
        </w:rPr>
        <w:t>基金托管人除依法在规定媒介上披露信息外</w:t>
      </w:r>
      <w:r w:rsidRPr="00B06E2C">
        <w:rPr>
          <w:rFonts w:asciiTheme="minorEastAsia" w:eastAsiaTheme="minorEastAsia" w:hAnsiTheme="minorEastAsia" w:hint="eastAsia"/>
          <w:color w:val="000000" w:themeColor="text1"/>
        </w:rPr>
        <w:t>，还可以根据需要在其他公共媒介披露信息，</w:t>
      </w:r>
      <w:r w:rsidRPr="00B06E2C">
        <w:rPr>
          <w:rFonts w:asciiTheme="minorEastAsia" w:eastAsiaTheme="minorEastAsia" w:hAnsiTheme="minorEastAsia" w:hint="eastAsia"/>
          <w:color w:val="000000" w:themeColor="text1"/>
          <w:szCs w:val="21"/>
        </w:rPr>
        <w:t>但是其他公共媒介不得早于规定媒介披露信息</w:t>
      </w:r>
      <w:r w:rsidRPr="00B06E2C">
        <w:rPr>
          <w:rFonts w:asciiTheme="minorEastAsia" w:eastAsiaTheme="minorEastAsia" w:hAnsiTheme="minorEastAsia" w:hint="eastAsia"/>
          <w:color w:val="000000" w:themeColor="text1"/>
        </w:rPr>
        <w:t>，并且在不同媒介上披露同一信息的内容应当一致。</w:t>
      </w:r>
    </w:p>
    <w:p w:rsidR="00D42356" w:rsidRPr="00B06E2C" w:rsidP="00C4254C" w14:paraId="625D500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w:t>
      </w:r>
      <w:r w:rsidRPr="00B06E2C">
        <w:rPr>
          <w:rFonts w:asciiTheme="minorEastAsia" w:eastAsiaTheme="minorEastAsia" w:hAnsiTheme="minorEastAsia" w:hint="eastAsia"/>
          <w:color w:val="000000" w:themeColor="text1"/>
        </w:rPr>
        <w:t>前述自主披露如产生信息披露费用，该费用不得从基金财产中列支。</w:t>
      </w:r>
    </w:p>
    <w:p w:rsidR="00D42356" w:rsidRPr="00B06E2C" w:rsidP="00C4254C" w14:paraId="30D526B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七</w:t>
      </w:r>
      <w:r w:rsidRPr="00B06E2C">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rPr>
        <w:t>信息披露文件的存放与查阅</w:t>
      </w:r>
    </w:p>
    <w:p w:rsidR="00D15C50" w:rsidRPr="00B06E2C" w:rsidP="00C4254C" w14:paraId="7C3C11F3"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rPr>
        <w:t>依法必须披露的信息发布后，基金管理人、基金托管人应当按照相关法律法规规定将信息置备于公司办公场所，供社会公众查阅、复制。</w:t>
      </w:r>
    </w:p>
    <w:p w:rsidR="00CF1550" w:rsidRPr="00B06E2C" w14:paraId="278989B2" w14:textId="77777777">
      <w:pPr>
        <w:widowControl/>
        <w:jc w:val="left"/>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br w:type="page"/>
      </w:r>
    </w:p>
    <w:p w:rsidR="00116668" w:rsidRPr="00B06E2C" w:rsidP="00C4254C" w14:paraId="62743339" w14:textId="77777777">
      <w:pPr>
        <w:pStyle w:val="Heading1"/>
        <w:spacing w:before="317" w:after="317" w:line="360" w:lineRule="auto"/>
        <w:ind w:firstLine="600"/>
        <w:rPr>
          <w:rFonts w:asciiTheme="minorEastAsia" w:eastAsiaTheme="minorEastAsia" w:hAnsiTheme="minorEastAsia"/>
          <w:color w:val="000000" w:themeColor="text1"/>
          <w:sz w:val="30"/>
        </w:rPr>
      </w:pPr>
      <w:bookmarkStart w:id="140" w:name="_Toc46676683"/>
      <w:bookmarkStart w:id="141" w:name="_Toc46737675"/>
      <w:bookmarkStart w:id="142" w:name="_Toc47535981"/>
      <w:bookmarkStart w:id="143" w:name="_Toc168580936"/>
      <w:r w:rsidRPr="00B06E2C">
        <w:rPr>
          <w:rFonts w:asciiTheme="minorEastAsia" w:eastAsiaTheme="minorEastAsia" w:hAnsiTheme="minorEastAsia" w:hint="eastAsia"/>
          <w:color w:val="000000" w:themeColor="text1"/>
          <w:sz w:val="30"/>
        </w:rPr>
        <w:t>二十、侧袋机制</w:t>
      </w:r>
      <w:bookmarkEnd w:id="140"/>
      <w:bookmarkEnd w:id="141"/>
      <w:bookmarkEnd w:id="142"/>
      <w:bookmarkEnd w:id="143"/>
    </w:p>
    <w:p w:rsidR="00116668" w:rsidRPr="00B06E2C" w:rsidP="001D017E" w14:paraId="1EDE0F7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（一）侧袋机制的实施条件和程序</w:t>
      </w:r>
    </w:p>
    <w:p w:rsidR="00116668" w:rsidRPr="00B06E2C" w:rsidP="001D017E" w14:paraId="48030D9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16668" w:rsidRPr="00B06E2C" w:rsidP="001D017E" w14:paraId="382CFB6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基金管理人应当在启用侧袋机制后及时发布临时公告，并及时聘请符合《证券法》规定的会计师事务所进行审计并披露专项审计意见。</w:t>
      </w:r>
    </w:p>
    <w:p w:rsidR="00116668" w:rsidRPr="00B06E2C" w:rsidP="001D017E" w14:paraId="30B6467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（二）实施侧袋机制期间基金份额的申购与赎回</w:t>
      </w:r>
    </w:p>
    <w:p w:rsidR="00116668" w:rsidRPr="00B06E2C" w:rsidP="001D017E" w14:paraId="5BB9E9B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启用侧袋机制当日，本基金登记机构以基金份额持有人的原有账户份额为基础，确认基金份额持有人的相应侧袋账户份额；当日收到的申购申请，按照启用侧袋机制后的主袋账户份额办理；当日收到的赎回申请，仅办理主袋账户份额的赎回申请并支付赎回款项。</w:t>
      </w:r>
    </w:p>
    <w:p w:rsidR="00116668" w:rsidRPr="00B06E2C" w:rsidP="001D017E" w14:paraId="064905C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实施侧袋机制期间，基金管理人不办理侧袋账户份额的申购、赎回和转换；同时，基金管理人按照基金合同和招募说明书约定的政策办理主袋账户份额的赎回，并根据主袋账户运作情况确定是否暂停申购。本招募说明书“基金份额的申购、赎回”部分的申购、赎回规定适用于主袋账户份额。</w:t>
      </w:r>
    </w:p>
    <w:p w:rsidR="00116668" w:rsidRPr="00B06E2C" w:rsidP="001D017E" w14:paraId="3A7052E7"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、基金管理人应按照主袋账户的份额净值办理主袋账户份额的申购和赎回。巨额赎回按照单个开放日内主袋账户份额净赎回申请超过前一开放日主袋账户总份额的</w:t>
      </w:r>
      <w:r w:rsidRPr="00B06E2C">
        <w:rPr>
          <w:rFonts w:asciiTheme="minorEastAsia" w:eastAsiaTheme="minorEastAsia" w:hAnsiTheme="minorEastAsia"/>
          <w:color w:val="000000" w:themeColor="text1"/>
        </w:rPr>
        <w:t>10%</w:t>
      </w:r>
      <w:r w:rsidRPr="00B06E2C">
        <w:rPr>
          <w:rFonts w:asciiTheme="minorEastAsia" w:eastAsiaTheme="minorEastAsia" w:hAnsiTheme="minorEastAsia" w:hint="eastAsia"/>
          <w:color w:val="000000" w:themeColor="text1"/>
        </w:rPr>
        <w:t>认定。</w:t>
      </w:r>
    </w:p>
    <w:p w:rsidR="00116668" w:rsidRPr="00B06E2C" w:rsidP="001D017E" w14:paraId="0229421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（三）实施侧袋机制期间的基金投资</w:t>
      </w:r>
    </w:p>
    <w:p w:rsidR="00116668" w:rsidRPr="00B06E2C" w:rsidP="001D017E" w14:paraId="03D800A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侧袋机制实施期间，招募说明书“基金的投资”部分约定的投资组合比例、投资策略、组合限制、业绩比较基准、风险收益特征等约定仅适用于主袋账户。基金管理人计算各项投资运作指标和基金业绩指标时应当以主袋账户资产为基准。</w:t>
      </w:r>
    </w:p>
    <w:p w:rsidR="00116668" w:rsidRPr="00B06E2C" w:rsidP="001D017E" w14:paraId="109D0FC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基金管理人原则上应当在侧袋机制启动后</w:t>
      </w:r>
      <w:r w:rsidRPr="00B06E2C">
        <w:rPr>
          <w:rFonts w:asciiTheme="minorEastAsia" w:eastAsiaTheme="minorEastAsia" w:hAnsiTheme="minorEastAsia"/>
          <w:color w:val="000000" w:themeColor="text1"/>
        </w:rPr>
        <w:t>20</w:t>
      </w:r>
      <w:r w:rsidRPr="00B06E2C">
        <w:rPr>
          <w:rFonts w:asciiTheme="minorEastAsia" w:eastAsiaTheme="minorEastAsia" w:hAnsiTheme="minorEastAsia" w:hint="eastAsia"/>
          <w:color w:val="000000" w:themeColor="text1"/>
        </w:rPr>
        <w:t>个交易日内完成对主袋账户投资组合的调整，因资产流动性受限等中国证监会规定的情形除外。</w:t>
      </w:r>
    </w:p>
    <w:p w:rsidR="00116668" w:rsidRPr="00B06E2C" w:rsidP="001D017E" w14:paraId="74726C3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基金管理人不得在侧袋账户中进行除特定资产处置变现以外的其他投资操作。</w:t>
      </w:r>
    </w:p>
    <w:p w:rsidR="00116668" w:rsidRPr="00B06E2C" w:rsidP="001D017E" w14:paraId="64AD85E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（四）侧袋账户中特定资产的处置变现和支付</w:t>
      </w:r>
    </w:p>
    <w:p w:rsidR="00116668" w:rsidRPr="00B06E2C" w:rsidP="001D017E" w14:paraId="6FF5E48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特定资产以可出售、可转让、恢复交易等方式恢复流动性后，基金管理人应当按照基金份额持有人利益最大化原则，采取将特定资产予以处置变现等方式，及时向侧袋账户份额持有人支付对应款项。</w:t>
      </w:r>
    </w:p>
    <w:p w:rsidR="00116668" w:rsidRPr="00B06E2C" w:rsidP="001D017E" w14:paraId="474CD61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终止侧袋机制后，基金管理人及时聘请符合《证券法》规定的会计师事务所进行审计并披露专项审计意见。</w:t>
      </w:r>
    </w:p>
    <w:p w:rsidR="00116668" w:rsidRPr="00B06E2C" w:rsidP="001D017E" w14:paraId="69BD783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（五）侧袋机制的信息披露</w:t>
      </w:r>
    </w:p>
    <w:p w:rsidR="00116668" w:rsidRPr="00B06E2C" w:rsidP="001D017E" w14:paraId="24BA6DC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、临时公告</w:t>
      </w:r>
    </w:p>
    <w:p w:rsidR="00116668" w:rsidRPr="00B06E2C" w:rsidP="001D017E" w14:paraId="1F11B51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在启用侧袋机制、处置特定资产、终止侧袋机制以及发生其他可能对投资者利益产生重大影响的事项后，基金管理人应及时发布临时公告。</w:t>
      </w:r>
    </w:p>
    <w:p w:rsidR="00116668" w:rsidRPr="00B06E2C" w:rsidP="001D017E" w14:paraId="055E3397"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、基金净值信息</w:t>
      </w:r>
    </w:p>
    <w:p w:rsidR="00116668" w:rsidRPr="00B06E2C" w:rsidP="001D017E" w14:paraId="09EDECB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基金管理人应按照招募说明书“基金的信息披露”部分规定的基金净值信息披露方式和频率披露主袋账户份额的基金份额净值和基金份额累计净值。实施侧袋机制期间本基金暂停披露侧袋账户份额净值。</w:t>
      </w:r>
    </w:p>
    <w:p w:rsidR="00116668" w:rsidRPr="00B06E2C" w:rsidP="001D017E" w14:paraId="079EFF8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、定期报告</w:t>
      </w:r>
    </w:p>
    <w:p w:rsidR="00116668" w:rsidRPr="00B06E2C" w:rsidP="00F27294" w14:paraId="79BE7A3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侧袋机制实施期间，基金管理人应当在基金定期报告中披露报告期内特定资产处置进展情况，披露报告期末特定资产可变现净值或净值区间的，需同时注明不作为特定资产最终变现价格的承诺。</w:t>
      </w:r>
    </w:p>
    <w:p w:rsidR="00116668" w:rsidRPr="00B06E2C" w:rsidP="00C4254C" w14:paraId="1B649B4E" w14:textId="77777777">
      <w:pPr>
        <w:rPr>
          <w:rFonts w:asciiTheme="minorEastAsia" w:eastAsiaTheme="minorEastAsia" w:hAnsiTheme="minorEastAsia"/>
          <w:color w:val="000000" w:themeColor="text1"/>
        </w:rPr>
      </w:pPr>
    </w:p>
    <w:p w:rsidR="00116668" w:rsidRPr="00B06E2C" w14:paraId="7DA6BFB2" w14:textId="77777777">
      <w:pPr>
        <w:widowControl/>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br w:type="page"/>
      </w:r>
    </w:p>
    <w:p w:rsidR="00116668" w:rsidRPr="00B06E2C" w:rsidP="00C4254C" w14:paraId="011510FF" w14:textId="77777777">
      <w:pPr>
        <w:pStyle w:val="Heading1"/>
        <w:spacing w:before="317" w:after="317" w:line="360" w:lineRule="auto"/>
        <w:ind w:firstLine="600"/>
        <w:rPr>
          <w:rFonts w:asciiTheme="minorEastAsia" w:eastAsiaTheme="minorEastAsia" w:hAnsiTheme="minorEastAsia"/>
          <w:color w:val="000000" w:themeColor="text1"/>
        </w:rPr>
      </w:pPr>
      <w:bookmarkStart w:id="144" w:name="_Toc168580937"/>
      <w:bookmarkStart w:id="145" w:name="_Toc332373573"/>
      <w:r w:rsidRPr="00B06E2C">
        <w:rPr>
          <w:rFonts w:asciiTheme="minorEastAsia" w:eastAsiaTheme="minorEastAsia" w:hAnsiTheme="minorEastAsia" w:hint="eastAsia"/>
          <w:color w:val="000000" w:themeColor="text1"/>
          <w:sz w:val="30"/>
        </w:rPr>
        <w:t>二十</w:t>
      </w:r>
      <w:r w:rsidRPr="00B06E2C" w:rsidR="001E4087">
        <w:rPr>
          <w:rFonts w:asciiTheme="minorEastAsia" w:eastAsiaTheme="minorEastAsia" w:hAnsiTheme="minorEastAsia" w:hint="eastAsia"/>
          <w:color w:val="000000" w:themeColor="text1"/>
          <w:sz w:val="30"/>
        </w:rPr>
        <w:t>一</w:t>
      </w:r>
      <w:r w:rsidRPr="00B06E2C">
        <w:rPr>
          <w:rFonts w:asciiTheme="minorEastAsia" w:eastAsiaTheme="minorEastAsia" w:hAnsiTheme="minorEastAsia" w:hint="eastAsia"/>
          <w:color w:val="000000" w:themeColor="text1"/>
          <w:sz w:val="30"/>
        </w:rPr>
        <w:t>、风险揭示</w:t>
      </w:r>
      <w:bookmarkEnd w:id="144"/>
    </w:p>
    <w:p w:rsidR="00D42356" w:rsidRPr="00B06E2C" w:rsidP="00D42356" w14:paraId="2039A788"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46" w:name="_Toc332373574"/>
      <w:bookmarkEnd w:id="145"/>
      <w:r w:rsidRPr="00B06E2C">
        <w:rPr>
          <w:rStyle w:val="da"/>
          <w:rFonts w:asciiTheme="minorEastAsia" w:eastAsiaTheme="minorEastAsia" w:hAnsiTheme="minorEastAsia" w:hint="eastAsia"/>
          <w:color w:val="000000" w:themeColor="text1"/>
        </w:rPr>
        <w:t>（一）本基金的特有风险</w:t>
      </w:r>
    </w:p>
    <w:p w:rsidR="00D42356" w:rsidRPr="00B06E2C" w:rsidP="00D42356" w14:paraId="5EDCDC48"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1、主要投资于债券市场的风险</w:t>
      </w:r>
    </w:p>
    <w:p w:rsidR="00F77A6F" w:rsidRPr="00B06E2C" w:rsidP="00F77A6F" w14:paraId="59FB8D42"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1）利率风险</w:t>
      </w:r>
    </w:p>
    <w:p w:rsidR="00F77A6F" w:rsidRPr="00B06E2C" w:rsidP="00F77A6F" w14:paraId="22671012"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利率波动直接影响着债券的价格和收益率，从而影响基金的净值表现。</w:t>
      </w:r>
    </w:p>
    <w:p w:rsidR="00F77A6F" w:rsidRPr="00B06E2C" w:rsidP="00F77A6F" w14:paraId="66E03603"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2）信用风险</w:t>
      </w:r>
    </w:p>
    <w:p w:rsidR="00F77A6F" w:rsidRPr="00B06E2C" w:rsidP="00F77A6F" w14:paraId="42850920"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当基金持有的债券发行人违约，不按时偿付本金或利息时，将直接导致基金财产的损失。当基金持有的债券或其发行人的信用等级下降时，会因违约风险的加大而导致市场价格的下降，从而导致基金财产的损失。在基金进行债券投资或债券回购的交易过程中，当发生交易对手违约时，将直接导致基金财产的损失。</w:t>
      </w:r>
    </w:p>
    <w:p w:rsidR="00F77A6F" w:rsidRPr="00B06E2C" w:rsidP="00F77A6F" w14:paraId="04BBEA05"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3）收益率曲线变动风险</w:t>
      </w:r>
    </w:p>
    <w:p w:rsidR="00F77A6F" w:rsidRPr="00B06E2C" w:rsidP="00F77A6F" w14:paraId="380D69AE"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债券收益率曲线变动风险是指与收益率曲线非平行移动有关的风险，单一的久期指标并不能充分反映这一风险的存在。债券收益率曲线变动会导致不同期限债券之间的利差产生变化，从而导致相应期限的债券价格变化，从而影响基金的净值表现。</w:t>
      </w:r>
    </w:p>
    <w:p w:rsidR="00F77A6F" w:rsidRPr="00B06E2C" w:rsidP="00F77A6F" w14:paraId="759C03F6"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4）再投资风险</w:t>
      </w:r>
    </w:p>
    <w:p w:rsidR="00F77A6F" w:rsidRPr="00B06E2C" w:rsidP="00F77A6F" w14:paraId="7D50E6B4"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再投资风险反映了利率下降对固定收益证券利息收入再投资收益的影响，这与利率上升所带来的价格风险（即前面所提到的利率风险）互为消长。具体为当市场利率下降时，基金再投资的债券的利息水平将下降，导致基金的收益随之降低。</w:t>
      </w:r>
    </w:p>
    <w:p w:rsidR="00F77A6F" w:rsidRPr="00B06E2C" w:rsidP="00F77A6F" w14:paraId="23AF8ECA"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5）杠杆风险</w:t>
      </w:r>
    </w:p>
    <w:p w:rsidR="00F77A6F" w:rsidRPr="00B06E2C" w:rsidP="00F77A6F" w14:paraId="2105978D"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本基金可以适当运用杠杆方式来获取主动管理回报。进行杠杆操作可能会放大组合收益波动，对组合业绩稳定性产生一定影响；另一方面融资成本的波动也会影响组合收益水平，</w:t>
      </w:r>
    </w:p>
    <w:p w:rsidR="00F77A6F" w:rsidRPr="00B06E2C" w:rsidP="009419F6" w14:paraId="6E93D097" w14:textId="77777777">
      <w:pPr>
        <w:snapToGrid w:val="0"/>
        <w:spacing w:line="360" w:lineRule="auto"/>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从而影响基金的净值表现。</w:t>
      </w:r>
    </w:p>
    <w:p w:rsidR="00F77A6F" w:rsidRPr="00B06E2C" w:rsidP="00F77A6F" w14:paraId="37B61EED"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6）债券市场整体下跌的风险</w:t>
      </w:r>
    </w:p>
    <w:p w:rsidR="00F77A6F" w:rsidRPr="00B06E2C" w:rsidP="00F77A6F" w14:paraId="60CD3D7E"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如果债券市场出现整体下跌，本基金将无法完全避免债券市场系统性风险，从而影响基</w:t>
      </w:r>
    </w:p>
    <w:p w:rsidR="006E2461" w:rsidRPr="00B06E2C" w:rsidP="00D42356" w14:paraId="3CBCEAFB" w14:textId="77777777">
      <w:pPr>
        <w:snapToGrid w:val="0"/>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金的净值表现，投资者投资于本基金存在无法获得收益甚至本金亏损的风险。</w:t>
      </w:r>
    </w:p>
    <w:p w:rsidR="00D42356" w:rsidRPr="00B06E2C" w:rsidP="00D42356" w14:paraId="368F81B7"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color w:val="000000" w:themeColor="text1"/>
        </w:rPr>
        <w:t>2</w:t>
      </w:r>
      <w:r w:rsidRPr="00B06E2C">
        <w:rPr>
          <w:rStyle w:val="da"/>
          <w:rFonts w:asciiTheme="minorEastAsia" w:eastAsiaTheme="minorEastAsia" w:hAnsiTheme="minorEastAsia" w:hint="eastAsia"/>
          <w:color w:val="000000" w:themeColor="text1"/>
        </w:rPr>
        <w:t>、</w:t>
      </w:r>
      <w:r w:rsidRPr="00B06E2C" w:rsidR="00753746">
        <w:rPr>
          <w:rStyle w:val="da"/>
          <w:rFonts w:asciiTheme="minorEastAsia" w:eastAsiaTheme="minorEastAsia" w:hAnsiTheme="minorEastAsia" w:hint="eastAsia"/>
          <w:color w:val="000000" w:themeColor="text1"/>
        </w:rPr>
        <w:t>主要投资于信用债券</w:t>
      </w:r>
      <w:r w:rsidRPr="00B06E2C">
        <w:rPr>
          <w:rStyle w:val="da"/>
          <w:rFonts w:asciiTheme="minorEastAsia" w:eastAsiaTheme="minorEastAsia" w:hAnsiTheme="minorEastAsia" w:hint="eastAsia"/>
          <w:color w:val="000000" w:themeColor="text1"/>
        </w:rPr>
        <w:t>的风险</w:t>
      </w:r>
    </w:p>
    <w:p w:rsidR="00F77A6F" w:rsidRPr="00B06E2C" w:rsidP="00F77A6F" w14:paraId="3A701DDA" w14:textId="77777777">
      <w:pPr>
        <w:snapToGrid w:val="0"/>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本基金对</w:t>
      </w:r>
      <w:r w:rsidRPr="00B06E2C" w:rsidR="00F30635">
        <w:rPr>
          <w:rStyle w:val="da"/>
          <w:rFonts w:asciiTheme="minorEastAsia" w:eastAsiaTheme="minorEastAsia" w:hAnsiTheme="minorEastAsia" w:hint="eastAsia"/>
          <w:color w:val="000000" w:themeColor="text1"/>
        </w:rPr>
        <w:t>信用债券的投资比例不低于非现金基金资产的</w:t>
      </w:r>
      <w:r w:rsidRPr="00B06E2C" w:rsidR="00F30635">
        <w:rPr>
          <w:rStyle w:val="da"/>
          <w:rFonts w:asciiTheme="minorEastAsia" w:eastAsiaTheme="minorEastAsia" w:hAnsiTheme="minorEastAsia"/>
          <w:color w:val="000000" w:themeColor="text1"/>
        </w:rPr>
        <w:t>80%，</w:t>
      </w:r>
      <w:r w:rsidRPr="00B06E2C">
        <w:rPr>
          <w:rStyle w:val="da"/>
          <w:rFonts w:asciiTheme="minorEastAsia" w:eastAsiaTheme="minorEastAsia" w:hAnsiTheme="minorEastAsia" w:hint="eastAsia"/>
          <w:color w:val="000000" w:themeColor="text1"/>
        </w:rPr>
        <w:t>其中，</w:t>
      </w:r>
      <w:r w:rsidRPr="00B06E2C" w:rsidR="00F30635">
        <w:rPr>
          <w:rStyle w:val="da"/>
          <w:rFonts w:asciiTheme="minorEastAsia" w:eastAsiaTheme="minorEastAsia" w:hAnsiTheme="minorEastAsia" w:hint="eastAsia"/>
          <w:color w:val="000000" w:themeColor="text1"/>
        </w:rPr>
        <w:t>信用债券</w:t>
      </w:r>
      <w:r w:rsidRPr="00B06E2C">
        <w:rPr>
          <w:rStyle w:val="da"/>
          <w:rFonts w:asciiTheme="minorEastAsia" w:eastAsiaTheme="minorEastAsia" w:hAnsiTheme="minorEastAsia" w:hint="eastAsia"/>
          <w:color w:val="000000" w:themeColor="text1"/>
        </w:rPr>
        <w:t>具体包括企业债、公司债、金融债（不含政策性金融债）、短期融资券、中期票据、次级债、超短期融资券、证券公司短期融资券、非金融企业债务融资工具、政府支持机构债券等除国债、央行票据和政策性金融债之外的、非国家信用担保的</w:t>
      </w:r>
      <w:r w:rsidRPr="00B06E2C" w:rsidR="00F30635">
        <w:rPr>
          <w:rStyle w:val="da"/>
          <w:rFonts w:asciiTheme="minorEastAsia" w:eastAsiaTheme="minorEastAsia" w:hAnsiTheme="minorEastAsia" w:hint="eastAsia"/>
          <w:color w:val="000000" w:themeColor="text1"/>
        </w:rPr>
        <w:t>债券</w:t>
      </w:r>
      <w:r w:rsidRPr="00B06E2C">
        <w:rPr>
          <w:rStyle w:val="da"/>
          <w:rFonts w:asciiTheme="minorEastAsia" w:eastAsiaTheme="minorEastAsia" w:hAnsiTheme="minorEastAsia" w:hint="eastAsia"/>
          <w:color w:val="000000" w:themeColor="text1"/>
        </w:rPr>
        <w:t>。这些品种发生违约的可能性高于国家信用担保的</w:t>
      </w:r>
      <w:r w:rsidRPr="00B06E2C" w:rsidR="00F30635">
        <w:rPr>
          <w:rStyle w:val="da"/>
          <w:rFonts w:asciiTheme="minorEastAsia" w:eastAsiaTheme="minorEastAsia" w:hAnsiTheme="minorEastAsia" w:hint="eastAsia"/>
          <w:color w:val="000000" w:themeColor="text1"/>
        </w:rPr>
        <w:t>债券</w:t>
      </w:r>
      <w:r w:rsidRPr="00B06E2C">
        <w:rPr>
          <w:rStyle w:val="da"/>
          <w:rFonts w:asciiTheme="minorEastAsia" w:eastAsiaTheme="minorEastAsia" w:hAnsiTheme="minorEastAsia" w:hint="eastAsia"/>
          <w:color w:val="000000" w:themeColor="text1"/>
        </w:rPr>
        <w:t>。若信用债券发行主体信用状况恶化、发债主体或债券信用评级下降，可能导致发债主体不能按时或全额支付本金和利息，或者债券价格下降，从而给基金资产带来损失，产生信用风险。因此，本基金相对于普通债券型基金而言可能面临相对更高的信用风</w:t>
      </w:r>
      <w:r w:rsidRPr="00B06E2C">
        <w:rPr>
          <w:rStyle w:val="da"/>
          <w:rFonts w:asciiTheme="minorEastAsia" w:eastAsiaTheme="minorEastAsia" w:hAnsiTheme="minorEastAsia" w:hint="eastAsia"/>
          <w:color w:val="000000" w:themeColor="text1"/>
        </w:rPr>
        <w:t>险。</w:t>
      </w:r>
    </w:p>
    <w:p w:rsidR="00EB0AC5" w:rsidRPr="00B06E2C" w:rsidP="00791D33" w14:paraId="7A35FBE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B06E2C">
        <w:rPr>
          <w:rFonts w:asciiTheme="minorEastAsia" w:eastAsiaTheme="minorEastAsia" w:hAnsiTheme="minorEastAsia"/>
          <w:color w:val="000000" w:themeColor="text1"/>
          <w:kern w:val="0"/>
          <w:szCs w:val="21"/>
        </w:rPr>
        <w:t>3</w:t>
      </w:r>
      <w:r w:rsidRPr="00B06E2C" w:rsidR="00D42356">
        <w:rPr>
          <w:rFonts w:asciiTheme="minorEastAsia" w:eastAsiaTheme="minorEastAsia" w:hAnsiTheme="minorEastAsia" w:hint="eastAsia"/>
          <w:color w:val="000000" w:themeColor="text1"/>
          <w:kern w:val="0"/>
          <w:szCs w:val="21"/>
        </w:rPr>
        <w:t>、</w:t>
      </w:r>
      <w:r w:rsidRPr="00B06E2C">
        <w:rPr>
          <w:rFonts w:asciiTheme="minorEastAsia" w:eastAsiaTheme="minorEastAsia" w:hAnsiTheme="minorEastAsia" w:hint="eastAsia"/>
          <w:color w:val="000000" w:themeColor="text1"/>
          <w:kern w:val="0"/>
          <w:szCs w:val="21"/>
        </w:rPr>
        <w:t>本基金投资范围包括国债期货，国债期货投资可能给本基金带来额外风险。投资国债期货的风险包括但不限于杠杆风险、保证金风险、期货价格与基金投资品种价格的相关度降低带来的风险等。</w:t>
      </w:r>
    </w:p>
    <w:p w:rsidR="00EB0AC5" w:rsidRPr="00B06E2C" w:rsidP="00EB0AC5" w14:paraId="040DA03E" w14:textId="77777777">
      <w:pPr>
        <w:spacing w:line="360" w:lineRule="auto"/>
        <w:ind w:firstLine="420" w:firstLineChars="200"/>
        <w:rPr>
          <w:rFonts w:asciiTheme="minorEastAsia" w:eastAsiaTheme="minorEastAsia" w:hAnsiTheme="minorEastAsia"/>
          <w:color w:val="000000" w:themeColor="text1"/>
          <w:kern w:val="0"/>
          <w:szCs w:val="21"/>
        </w:rPr>
      </w:pPr>
      <w:r w:rsidRPr="00B06E2C">
        <w:rPr>
          <w:rFonts w:asciiTheme="minorEastAsia" w:eastAsiaTheme="minorEastAsia" w:hAnsiTheme="minorEastAsia"/>
          <w:color w:val="000000" w:themeColor="text1"/>
          <w:kern w:val="0"/>
          <w:szCs w:val="21"/>
        </w:rPr>
        <w:t>4</w:t>
      </w:r>
      <w:r w:rsidRPr="00B06E2C">
        <w:rPr>
          <w:rFonts w:asciiTheme="minorEastAsia" w:eastAsiaTheme="minorEastAsia" w:hAnsiTheme="minorEastAsia" w:hint="eastAsia"/>
          <w:color w:val="000000" w:themeColor="text1"/>
          <w:kern w:val="0"/>
          <w:szCs w:val="21"/>
        </w:rPr>
        <w:t>、本基金可能投资信用衍生品，信用衍生品的投资可能面临流动性风险、偿付风险以及价格波动风险。流动性风险是指信用衍生品在交易转让过程中因无法找到交易对手或交易对手较少，导致难以将信用衍生品以合理价格变现的风险。偿付风险是指在信用衍生品存续期间，由于不可控制的市场及环境变化，创设机构可能出现经营状况不佳或创设机构的现金流与预期发生一定偏差，从而影响信用衍生品结算的风险。价格波动风险是指由于创设机构或所受保护的债券主体经营状况或利率环境发生变化，引起信用衍生品价格出现波动的风险。</w:t>
      </w:r>
    </w:p>
    <w:p w:rsidR="00EB0AC5" w:rsidRPr="00B06E2C" w:rsidP="00EB0AC5" w14:paraId="19C91D67" w14:textId="77777777">
      <w:pPr>
        <w:spacing w:line="360" w:lineRule="auto"/>
        <w:ind w:firstLine="420" w:firstLineChars="200"/>
        <w:rPr>
          <w:rFonts w:asciiTheme="minorEastAsia" w:eastAsiaTheme="minorEastAsia" w:hAnsiTheme="minorEastAsia"/>
          <w:color w:val="000000" w:themeColor="text1"/>
          <w:kern w:val="0"/>
          <w:szCs w:val="21"/>
        </w:rPr>
      </w:pPr>
      <w:r w:rsidRPr="00B06E2C">
        <w:rPr>
          <w:rFonts w:asciiTheme="minorEastAsia" w:eastAsiaTheme="minorEastAsia" w:hAnsiTheme="minorEastAsia"/>
          <w:color w:val="000000" w:themeColor="text1"/>
          <w:kern w:val="0"/>
          <w:szCs w:val="21"/>
        </w:rPr>
        <w:t>5</w:t>
      </w:r>
      <w:r w:rsidRPr="00B06E2C">
        <w:rPr>
          <w:rFonts w:asciiTheme="minorEastAsia" w:eastAsiaTheme="minorEastAsia" w:hAnsiTheme="minorEastAsia" w:hint="eastAsia"/>
          <w:color w:val="000000" w:themeColor="text1"/>
          <w:kern w:val="0"/>
          <w:szCs w:val="21"/>
        </w:rPr>
        <w:t>、本基金的投资范围包括资产支持证券，资产支持证券存在一定的信用风险、利率风险、流动性风险、提前偿付风险、操作风险和法律风险，由此可能给基金净值带来不利影响或损失。</w:t>
      </w:r>
    </w:p>
    <w:p w:rsidR="00EB0AC5" w:rsidRPr="00B06E2C" w:rsidP="00EB0AC5" w14:paraId="5379B8B5"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（二）市场风险</w:t>
      </w:r>
    </w:p>
    <w:p w:rsidR="00EB0AC5" w:rsidRPr="00B06E2C" w:rsidP="00C4254C" w14:paraId="7FAFCBBF"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szCs w:val="21"/>
        </w:rPr>
        <w:t>本基金投资于证券市场</w:t>
      </w:r>
      <w:r w:rsidRPr="00B06E2C">
        <w:rPr>
          <w:rFonts w:asciiTheme="minorEastAsia" w:eastAsiaTheme="minorEastAsia" w:hAnsiTheme="minorEastAsia" w:hint="eastAsia"/>
          <w:color w:val="000000" w:themeColor="text1"/>
          <w:kern w:val="0"/>
        </w:rPr>
        <w:t>，而证券市场价格因受到经济因素、政治因素、投资者心理和交易制度等各种因素的影响而产生波动，从而导致基金收益水平发生变化，产生风险。主要的风险因素包括：</w:t>
      </w:r>
    </w:p>
    <w:p w:rsidR="00EB0AC5" w:rsidRPr="00B06E2C" w:rsidP="00C4254C" w14:paraId="16284FFB"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、政策风险</w:t>
      </w:r>
    </w:p>
    <w:p w:rsidR="00EB0AC5" w:rsidRPr="00B06E2C" w:rsidP="00C4254C" w14:paraId="239111BF"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因国家宏观政策（如货币政策、财政政策、</w:t>
      </w:r>
      <w:r w:rsidRPr="00B06E2C">
        <w:rPr>
          <w:rFonts w:asciiTheme="minorEastAsia" w:eastAsiaTheme="minorEastAsia" w:hAnsiTheme="minorEastAsia" w:hint="eastAsia"/>
          <w:color w:val="000000" w:themeColor="text1"/>
          <w:kern w:val="0"/>
          <w:szCs w:val="21"/>
        </w:rPr>
        <w:t>产业政策</w:t>
      </w:r>
      <w:r w:rsidRPr="00B06E2C">
        <w:rPr>
          <w:rFonts w:asciiTheme="minorEastAsia" w:eastAsiaTheme="minorEastAsia" w:hAnsiTheme="minorEastAsia" w:hint="eastAsia"/>
          <w:color w:val="000000" w:themeColor="text1"/>
          <w:kern w:val="0"/>
        </w:rPr>
        <w:t>、地区发展政策等）发生变化，导致市场价格波动而产生风险。</w:t>
      </w:r>
    </w:p>
    <w:p w:rsidR="00EB0AC5" w:rsidRPr="00B06E2C" w:rsidP="00C4254C" w14:paraId="0F62A3C2"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、利率风险</w:t>
      </w:r>
    </w:p>
    <w:p w:rsidR="00EB0AC5" w:rsidRPr="00B06E2C" w:rsidP="00C4254C" w14:paraId="5630F50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kern w:val="0"/>
        </w:rPr>
        <w:t>利率风险主要是指因金融市场利率的波动而导致证券市场价格和收益率变动的风险。利率直接影响着债券的价格和收益率，影响着企业的融资成本和利润。</w:t>
      </w:r>
      <w:r w:rsidRPr="00B06E2C">
        <w:rPr>
          <w:rFonts w:asciiTheme="minorEastAsia" w:eastAsiaTheme="minorEastAsia" w:hAnsiTheme="minorEastAsia" w:hint="eastAsia"/>
          <w:color w:val="000000" w:themeColor="text1"/>
          <w:kern w:val="0"/>
          <w:szCs w:val="21"/>
        </w:rPr>
        <w:t>本</w:t>
      </w:r>
      <w:r w:rsidRPr="00B06E2C">
        <w:rPr>
          <w:rFonts w:asciiTheme="minorEastAsia" w:eastAsiaTheme="minorEastAsia" w:hAnsiTheme="minorEastAsia" w:hint="eastAsia"/>
          <w:color w:val="000000" w:themeColor="text1"/>
        </w:rPr>
        <w:t>基金可投资于股票和债券，其收益水平可能会受到利率变化的影响。</w:t>
      </w:r>
    </w:p>
    <w:p w:rsidR="00EB0AC5" w:rsidRPr="00B06E2C" w:rsidP="00C4254C" w14:paraId="2F343C06"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、购买力风险</w:t>
      </w:r>
    </w:p>
    <w:p w:rsidR="00EB0AC5" w:rsidRPr="00B06E2C" w:rsidP="00C4254C" w14:paraId="01EF740C"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如果发生通货膨胀，基金投资于证券所获得的收益可能会被通货膨胀抵消，从而影响基金资产的实际收益率。</w:t>
      </w:r>
    </w:p>
    <w:p w:rsidR="00EB0AC5" w:rsidRPr="00B06E2C" w:rsidP="00C4254C" w14:paraId="5A4396DF"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szCs w:val="21"/>
        </w:rPr>
        <w:t>4</w:t>
      </w:r>
      <w:r w:rsidRPr="00B06E2C">
        <w:rPr>
          <w:rFonts w:asciiTheme="minorEastAsia" w:eastAsiaTheme="minorEastAsia" w:hAnsiTheme="minorEastAsia" w:hint="eastAsia"/>
          <w:color w:val="000000" w:themeColor="text1"/>
          <w:kern w:val="0"/>
        </w:rPr>
        <w:t>、信用风险</w:t>
      </w:r>
    </w:p>
    <w:p w:rsidR="00EB0AC5" w:rsidRPr="00B06E2C" w:rsidP="00EB0AC5" w14:paraId="6DFFD0CA" w14:textId="77777777">
      <w:pPr>
        <w:spacing w:line="360" w:lineRule="auto"/>
        <w:ind w:firstLine="420" w:firstLineChars="200"/>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信用风险主要指债券、票据发行主体、存款银行信用状况可能恶化而可能产生的到期不</w:t>
      </w:r>
      <w:r w:rsidRPr="00B06E2C">
        <w:rPr>
          <w:rFonts w:asciiTheme="minorEastAsia" w:eastAsiaTheme="minorEastAsia" w:hAnsiTheme="minorEastAsia" w:hint="eastAsia"/>
          <w:color w:val="000000" w:themeColor="text1"/>
          <w:kern w:val="0"/>
          <w:szCs w:val="21"/>
        </w:rPr>
        <w:t>能兑付的风险。</w:t>
      </w:r>
    </w:p>
    <w:p w:rsidR="00EB0AC5" w:rsidRPr="00B06E2C" w:rsidP="00C4254C" w14:paraId="09F9B5D2"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szCs w:val="21"/>
        </w:rPr>
        <w:t>5</w:t>
      </w:r>
      <w:r w:rsidRPr="00B06E2C">
        <w:rPr>
          <w:rFonts w:asciiTheme="minorEastAsia" w:eastAsiaTheme="minorEastAsia" w:hAnsiTheme="minorEastAsia" w:hint="eastAsia"/>
          <w:color w:val="000000" w:themeColor="text1"/>
          <w:kern w:val="0"/>
        </w:rPr>
        <w:t>、公司经营风险</w:t>
      </w:r>
    </w:p>
    <w:p w:rsidR="00EB0AC5" w:rsidRPr="00B06E2C" w:rsidP="00EB0AC5" w14:paraId="4BC0E413" w14:textId="77777777">
      <w:pPr>
        <w:spacing w:line="360" w:lineRule="auto"/>
        <w:ind w:firstLine="420" w:firstLineChars="200"/>
        <w:rPr>
          <w:rFonts w:asciiTheme="minorEastAsia" w:eastAsiaTheme="minorEastAsia" w:hAnsiTheme="minorEastAsia"/>
          <w:color w:val="000000" w:themeColor="text1"/>
          <w:kern w:val="0"/>
          <w:szCs w:val="21"/>
        </w:rPr>
      </w:pPr>
      <w:bookmarkStart w:id="147" w:name="_Toc332373575"/>
      <w:r w:rsidRPr="00B06E2C">
        <w:rPr>
          <w:rFonts w:asciiTheme="minorEastAsia" w:eastAsiaTheme="minorEastAsia" w:hAnsiTheme="minorEastAsia"/>
          <w:color w:val="000000" w:themeColor="text1"/>
          <w:kern w:val="0"/>
          <w:szCs w:val="21"/>
        </w:rPr>
        <w:t>公司的经营活动受多种因素影响。如果公司经营不善，其债券价格可能下跌；同时，其偿债能力也会受到影响。</w:t>
      </w:r>
    </w:p>
    <w:p w:rsidR="00EB0AC5" w:rsidRPr="00B06E2C" w:rsidP="00EB0AC5" w14:paraId="41FA7BE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kern w:val="0"/>
          <w:szCs w:val="21"/>
        </w:rPr>
        <w:t>6</w:t>
      </w:r>
      <w:r w:rsidRPr="00B06E2C">
        <w:rPr>
          <w:rFonts w:asciiTheme="minorEastAsia" w:eastAsiaTheme="minorEastAsia" w:hAnsiTheme="minorEastAsia" w:hint="eastAsia"/>
          <w:color w:val="000000" w:themeColor="text1"/>
          <w:kern w:val="0"/>
          <w:szCs w:val="21"/>
        </w:rPr>
        <w:t>、</w:t>
      </w:r>
      <w:r w:rsidRPr="00B06E2C">
        <w:rPr>
          <w:rFonts w:asciiTheme="minorEastAsia" w:eastAsiaTheme="minorEastAsia" w:hAnsiTheme="minorEastAsia" w:hint="eastAsia"/>
          <w:color w:val="000000" w:themeColor="text1"/>
        </w:rPr>
        <w:t>经济周期风险</w:t>
      </w:r>
    </w:p>
    <w:p w:rsidR="00EB0AC5" w:rsidRPr="00B06E2C" w:rsidP="00EB0AC5" w14:paraId="416F2B73" w14:textId="77777777">
      <w:pPr>
        <w:spacing w:line="360" w:lineRule="auto"/>
        <w:ind w:firstLine="420" w:firstLineChars="200"/>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EB0AC5" w:rsidRPr="00B06E2C" w:rsidP="00C4254C" w14:paraId="60E2A3E8"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（三）流动性风险</w:t>
      </w:r>
    </w:p>
    <w:bookmarkEnd w:id="147"/>
    <w:p w:rsidR="00EB0AC5" w:rsidRPr="00B06E2C" w:rsidP="00C4254C" w14:paraId="71B6DFE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1、流</w:t>
      </w:r>
      <w:r w:rsidRPr="00B06E2C">
        <w:rPr>
          <w:rFonts w:asciiTheme="minorEastAsia" w:eastAsiaTheme="minorEastAsia" w:hAnsiTheme="minorEastAsia" w:hint="eastAsia"/>
          <w:color w:val="000000" w:themeColor="text1"/>
        </w:rPr>
        <w:t>动</w:t>
      </w:r>
      <w:r w:rsidRPr="00B06E2C">
        <w:rPr>
          <w:rFonts w:asciiTheme="minorEastAsia" w:eastAsiaTheme="minorEastAsia" w:hAnsiTheme="minorEastAsia"/>
          <w:color w:val="000000" w:themeColor="text1"/>
        </w:rPr>
        <w:t>性风险评估</w:t>
      </w:r>
    </w:p>
    <w:p w:rsidR="00753746" w:rsidRPr="00B06E2C" w:rsidP="00753746" w14:paraId="0FB8C55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本基金为债券型基金，主要投资于债券、货币市场工具等，一般情况下，这些资产市场流动性较好。</w:t>
      </w:r>
    </w:p>
    <w:p w:rsidR="00EB0AC5" w:rsidRPr="00B06E2C" w:rsidP="00C4254C" w14:paraId="3E76559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债券或其他资产。两者均可能使基金净值受到不利影响。</w:t>
      </w:r>
    </w:p>
    <w:p w:rsidR="00EB0AC5" w:rsidRPr="00B06E2C" w:rsidP="00C4254C" w14:paraId="5CBF7A2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巨额赎回情形下</w:t>
      </w:r>
      <w:r w:rsidRPr="00B06E2C">
        <w:rPr>
          <w:rFonts w:asciiTheme="minorEastAsia" w:eastAsiaTheme="minorEastAsia" w:hAnsiTheme="minorEastAsia" w:hint="eastAsia"/>
          <w:color w:val="000000" w:themeColor="text1"/>
        </w:rPr>
        <w:t>的流动性</w:t>
      </w:r>
      <w:r w:rsidRPr="00B06E2C">
        <w:rPr>
          <w:rFonts w:asciiTheme="minorEastAsia" w:eastAsiaTheme="minorEastAsia" w:hAnsiTheme="minorEastAsia"/>
          <w:color w:val="000000" w:themeColor="text1"/>
        </w:rPr>
        <w:t>风险管理措施</w:t>
      </w:r>
    </w:p>
    <w:p w:rsidR="00EB0AC5" w:rsidRPr="00B06E2C" w:rsidP="00C4254C" w14:paraId="38BDBEED"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w:t>
      </w:r>
      <w:r w:rsidRPr="00B06E2C">
        <w:rPr>
          <w:rFonts w:asciiTheme="minorEastAsia" w:eastAsiaTheme="minorEastAsia" w:hAnsiTheme="minorEastAsia"/>
          <w:color w:val="000000" w:themeColor="text1"/>
        </w:rPr>
        <w:t>本基金发生巨额赎回且</w:t>
      </w:r>
      <w:r w:rsidRPr="00B06E2C">
        <w:rPr>
          <w:rFonts w:asciiTheme="minorEastAsia" w:eastAsiaTheme="minorEastAsia" w:hAnsiTheme="minorEastAsia" w:hint="eastAsia"/>
          <w:color w:val="000000" w:themeColor="text1"/>
        </w:rPr>
        <w:t>单个基金份额持有人的赎回申请超过上一开放日基金总份额</w:t>
      </w:r>
      <w:r w:rsidRPr="00B06E2C">
        <w:rPr>
          <w:rFonts w:asciiTheme="minorEastAsia" w:eastAsiaTheme="minorEastAsia" w:hAnsiTheme="minorEastAsia"/>
          <w:color w:val="000000" w:themeColor="text1"/>
        </w:rPr>
        <w:t>10%的，基金管理人有权对该单个基金份额持有人超出该比例的赎回申请实施延期办理。具体情形、</w:t>
      </w:r>
      <w:r w:rsidRPr="00B06E2C">
        <w:rPr>
          <w:rFonts w:asciiTheme="minorEastAsia" w:eastAsiaTheme="minorEastAsia" w:hAnsiTheme="minorEastAsia" w:hint="eastAsia"/>
          <w:color w:val="000000" w:themeColor="text1"/>
        </w:rPr>
        <w:t>程序见</w:t>
      </w:r>
      <w:r w:rsidRPr="00B06E2C">
        <w:rPr>
          <w:rFonts w:asciiTheme="minorEastAsia" w:eastAsiaTheme="minorEastAsia" w:hAnsiTheme="minorEastAsia"/>
          <w:color w:val="000000" w:themeColor="text1"/>
        </w:rPr>
        <w:t>招募说明书</w:t>
      </w:r>
      <w:r w:rsidRPr="00B06E2C">
        <w:rPr>
          <w:rFonts w:asciiTheme="minorEastAsia" w:eastAsiaTheme="minorEastAsia" w:hAnsiTheme="minorEastAsia" w:hint="eastAsia"/>
          <w:color w:val="000000" w:themeColor="text1"/>
        </w:rPr>
        <w:t>“九、基金份额的申购、赎回”之“</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十）</w:t>
      </w:r>
      <w:r w:rsidRPr="00B06E2C">
        <w:rPr>
          <w:rFonts w:asciiTheme="minorEastAsia" w:eastAsiaTheme="minorEastAsia" w:hAnsiTheme="minorEastAsia"/>
          <w:color w:val="000000" w:themeColor="text1"/>
        </w:rPr>
        <w:t>巨额赎回的认定及处理方式”</w:t>
      </w:r>
      <w:r w:rsidRPr="00B06E2C">
        <w:rPr>
          <w:rFonts w:asciiTheme="minorEastAsia" w:eastAsiaTheme="minorEastAsia" w:hAnsiTheme="minorEastAsia" w:hint="eastAsia"/>
          <w:color w:val="000000" w:themeColor="text1"/>
        </w:rPr>
        <w:t>。</w:t>
      </w:r>
    </w:p>
    <w:p w:rsidR="00EB0AC5" w:rsidRPr="00B06E2C" w:rsidP="00C4254C" w14:paraId="625249A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发生</w:t>
      </w:r>
      <w:r w:rsidRPr="00B06E2C">
        <w:rPr>
          <w:rFonts w:asciiTheme="minorEastAsia" w:eastAsiaTheme="minorEastAsia" w:hAnsiTheme="minorEastAsia"/>
          <w:color w:val="000000" w:themeColor="text1"/>
        </w:rPr>
        <w:t>上述情形时，投资人面临无法</w:t>
      </w:r>
      <w:r w:rsidRPr="00B06E2C">
        <w:rPr>
          <w:rFonts w:asciiTheme="minorEastAsia" w:eastAsiaTheme="minorEastAsia" w:hAnsiTheme="minorEastAsia" w:hint="eastAsia"/>
          <w:color w:val="000000" w:themeColor="text1"/>
        </w:rPr>
        <w:t>全</w:t>
      </w:r>
      <w:r w:rsidRPr="00B06E2C">
        <w:rPr>
          <w:rFonts w:asciiTheme="minorEastAsia" w:eastAsiaTheme="minorEastAsia" w:hAnsiTheme="minorEastAsia"/>
          <w:color w:val="000000" w:themeColor="text1"/>
        </w:rPr>
        <w:t>部赎回或无法及时获得</w:t>
      </w:r>
      <w:r w:rsidRPr="00B06E2C">
        <w:rPr>
          <w:rFonts w:asciiTheme="minorEastAsia" w:eastAsiaTheme="minorEastAsia" w:hAnsiTheme="minorEastAsia" w:hint="eastAsia"/>
          <w:color w:val="000000" w:themeColor="text1"/>
        </w:rPr>
        <w:t>赎</w:t>
      </w:r>
      <w:r w:rsidRPr="00B06E2C">
        <w:rPr>
          <w:rFonts w:asciiTheme="minorEastAsia" w:eastAsiaTheme="minorEastAsia" w:hAnsiTheme="minorEastAsia"/>
          <w:color w:val="000000" w:themeColor="text1"/>
        </w:rPr>
        <w:t>回资金的风险</w:t>
      </w:r>
      <w:r w:rsidRPr="00B06E2C">
        <w:rPr>
          <w:rFonts w:asciiTheme="minorEastAsia" w:eastAsiaTheme="minorEastAsia" w:hAnsiTheme="minorEastAsia" w:hint="eastAsia"/>
          <w:color w:val="000000" w:themeColor="text1"/>
        </w:rPr>
        <w:t>。在</w:t>
      </w:r>
      <w:r w:rsidRPr="00B06E2C">
        <w:rPr>
          <w:rFonts w:asciiTheme="minorEastAsia" w:eastAsiaTheme="minorEastAsia" w:hAnsiTheme="minorEastAsia"/>
          <w:color w:val="000000" w:themeColor="text1"/>
        </w:rPr>
        <w:t>本基金暂停</w:t>
      </w:r>
      <w:r w:rsidRPr="00B06E2C">
        <w:rPr>
          <w:rFonts w:asciiTheme="minorEastAsia" w:eastAsiaTheme="minorEastAsia" w:hAnsiTheme="minorEastAsia" w:hint="eastAsia"/>
          <w:color w:val="000000" w:themeColor="text1"/>
        </w:rPr>
        <w:t>或</w:t>
      </w:r>
      <w:r w:rsidRPr="00B06E2C">
        <w:rPr>
          <w:rFonts w:asciiTheme="minorEastAsia" w:eastAsiaTheme="minorEastAsia" w:hAnsiTheme="minorEastAsia"/>
          <w:color w:val="000000" w:themeColor="text1"/>
        </w:rPr>
        <w:t>延期办理</w:t>
      </w:r>
      <w:r w:rsidRPr="00B06E2C">
        <w:rPr>
          <w:rFonts w:asciiTheme="minorEastAsia" w:eastAsiaTheme="minorEastAsia" w:hAnsiTheme="minorEastAsia" w:hint="eastAsia"/>
          <w:color w:val="000000" w:themeColor="text1"/>
        </w:rPr>
        <w:t>投资者</w:t>
      </w:r>
      <w:r w:rsidRPr="00B06E2C">
        <w:rPr>
          <w:rFonts w:asciiTheme="minorEastAsia" w:eastAsiaTheme="minorEastAsia" w:hAnsiTheme="minorEastAsia"/>
          <w:color w:val="000000" w:themeColor="text1"/>
        </w:rPr>
        <w:t>赎回申请</w:t>
      </w:r>
      <w:r w:rsidRPr="00B06E2C">
        <w:rPr>
          <w:rFonts w:asciiTheme="minorEastAsia" w:eastAsiaTheme="minorEastAsia" w:hAnsiTheme="minorEastAsia" w:hint="eastAsia"/>
          <w:color w:val="000000" w:themeColor="text1"/>
        </w:rPr>
        <w:t>的</w:t>
      </w:r>
      <w:r w:rsidRPr="00B06E2C">
        <w:rPr>
          <w:rFonts w:asciiTheme="minorEastAsia" w:eastAsiaTheme="minorEastAsia" w:hAnsiTheme="minorEastAsia"/>
          <w:color w:val="000000" w:themeColor="text1"/>
        </w:rPr>
        <w:t>情况下，投资者</w:t>
      </w:r>
      <w:r w:rsidRPr="00B06E2C">
        <w:rPr>
          <w:rFonts w:asciiTheme="minorEastAsia" w:eastAsiaTheme="minorEastAsia" w:hAnsiTheme="minorEastAsia" w:hint="eastAsia"/>
          <w:color w:val="000000" w:themeColor="text1"/>
        </w:rPr>
        <w:t>未能</w:t>
      </w:r>
      <w:r w:rsidRPr="00B06E2C">
        <w:rPr>
          <w:rFonts w:asciiTheme="minorEastAsia" w:eastAsiaTheme="minorEastAsia" w:hAnsiTheme="minorEastAsia"/>
          <w:color w:val="000000" w:themeColor="text1"/>
        </w:rPr>
        <w:t>赎回的基金份额还将面临净值波动的风险。</w:t>
      </w:r>
    </w:p>
    <w:p w:rsidR="00EB0AC5" w:rsidRPr="00B06E2C" w:rsidP="00C4254C" w14:paraId="09DFCD42"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、除巨额</w:t>
      </w:r>
      <w:r w:rsidRPr="00B06E2C">
        <w:rPr>
          <w:rFonts w:asciiTheme="minorEastAsia" w:eastAsiaTheme="minorEastAsia" w:hAnsiTheme="minorEastAsia"/>
          <w:color w:val="000000" w:themeColor="text1"/>
        </w:rPr>
        <w:t>赎回情形外</w:t>
      </w:r>
      <w:r w:rsidRPr="00B06E2C">
        <w:rPr>
          <w:rFonts w:asciiTheme="minorEastAsia" w:eastAsiaTheme="minorEastAsia" w:hAnsiTheme="minorEastAsia" w:hint="eastAsia"/>
          <w:color w:val="000000" w:themeColor="text1"/>
        </w:rPr>
        <w:t>实施</w:t>
      </w:r>
      <w:r w:rsidRPr="00B06E2C">
        <w:rPr>
          <w:rFonts w:asciiTheme="minorEastAsia" w:eastAsiaTheme="minorEastAsia" w:hAnsiTheme="minorEastAsia"/>
          <w:color w:val="000000" w:themeColor="text1"/>
        </w:rPr>
        <w:t>备</w:t>
      </w:r>
      <w:r w:rsidRPr="00B06E2C">
        <w:rPr>
          <w:rFonts w:asciiTheme="minorEastAsia" w:eastAsiaTheme="minorEastAsia" w:hAnsiTheme="minorEastAsia" w:hint="eastAsia"/>
          <w:color w:val="000000" w:themeColor="text1"/>
        </w:rPr>
        <w:t>用</w:t>
      </w:r>
      <w:r w:rsidRPr="00B06E2C">
        <w:rPr>
          <w:rFonts w:asciiTheme="minorEastAsia" w:eastAsiaTheme="minorEastAsia" w:hAnsiTheme="minorEastAsia"/>
          <w:color w:val="000000" w:themeColor="text1"/>
        </w:rPr>
        <w:t>的流动性风险管理工具的情形、程序及对投资者的潜在影响</w:t>
      </w:r>
    </w:p>
    <w:p w:rsidR="00EB0AC5" w:rsidRPr="00B06E2C" w:rsidP="00C4254C" w14:paraId="69D204B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除</w:t>
      </w:r>
      <w:r w:rsidRPr="00B06E2C">
        <w:rPr>
          <w:rFonts w:asciiTheme="minorEastAsia" w:eastAsiaTheme="minorEastAsia" w:hAnsiTheme="minorEastAsia"/>
          <w:color w:val="000000" w:themeColor="text1"/>
        </w:rPr>
        <w:t>巨额赎回</w:t>
      </w:r>
      <w:r w:rsidRPr="00B06E2C">
        <w:rPr>
          <w:rFonts w:asciiTheme="minorEastAsia" w:eastAsiaTheme="minorEastAsia" w:hAnsiTheme="minorEastAsia" w:hint="eastAsia"/>
          <w:color w:val="000000" w:themeColor="text1"/>
        </w:rPr>
        <w:t>情形外</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本基金</w:t>
      </w:r>
      <w:r w:rsidRPr="00B06E2C">
        <w:rPr>
          <w:rFonts w:asciiTheme="minorEastAsia" w:eastAsiaTheme="minorEastAsia" w:hAnsiTheme="minorEastAsia"/>
          <w:color w:val="000000" w:themeColor="text1"/>
        </w:rPr>
        <w:t>备用流动性风险管理工具</w:t>
      </w:r>
      <w:r w:rsidRPr="00B06E2C">
        <w:rPr>
          <w:rFonts w:asciiTheme="minorEastAsia" w:eastAsiaTheme="minorEastAsia" w:hAnsiTheme="minorEastAsia" w:hint="eastAsia"/>
          <w:color w:val="000000" w:themeColor="text1"/>
        </w:rPr>
        <w:t>包括但</w:t>
      </w:r>
      <w:r w:rsidRPr="00B06E2C">
        <w:rPr>
          <w:rFonts w:asciiTheme="minorEastAsia" w:eastAsiaTheme="minorEastAsia" w:hAnsiTheme="minorEastAsia"/>
          <w:color w:val="000000" w:themeColor="text1"/>
        </w:rPr>
        <w:t>不限于</w:t>
      </w:r>
      <w:r w:rsidRPr="00B06E2C">
        <w:rPr>
          <w:rFonts w:asciiTheme="minorEastAsia" w:eastAsiaTheme="minorEastAsia" w:hAnsiTheme="minorEastAsia" w:hint="eastAsia"/>
          <w:color w:val="000000" w:themeColor="text1"/>
        </w:rPr>
        <w:t>暂停</w:t>
      </w:r>
      <w:r w:rsidRPr="00B06E2C">
        <w:rPr>
          <w:rFonts w:asciiTheme="minorEastAsia" w:eastAsiaTheme="minorEastAsia" w:hAnsiTheme="minorEastAsia"/>
          <w:color w:val="000000" w:themeColor="text1"/>
        </w:rPr>
        <w:t>接受赎回申请、</w:t>
      </w:r>
      <w:r w:rsidRPr="00B06E2C">
        <w:rPr>
          <w:rFonts w:asciiTheme="minorEastAsia" w:eastAsiaTheme="minorEastAsia" w:hAnsiTheme="minorEastAsia"/>
          <w:color w:val="000000" w:themeColor="text1"/>
        </w:rPr>
        <w:t>延缓支付赎回款项、</w:t>
      </w:r>
      <w:r w:rsidRPr="00B06E2C" w:rsidR="00B14AE6">
        <w:rPr>
          <w:rFonts w:asciiTheme="minorEastAsia" w:eastAsiaTheme="minorEastAsia" w:hAnsiTheme="minorEastAsia" w:hint="eastAsia"/>
          <w:color w:val="000000" w:themeColor="text1"/>
        </w:rPr>
        <w:t>收取短期赎回费、</w:t>
      </w:r>
      <w:r w:rsidRPr="00B06E2C">
        <w:rPr>
          <w:rFonts w:asciiTheme="minorEastAsia" w:eastAsiaTheme="minorEastAsia" w:hAnsiTheme="minorEastAsia"/>
          <w:color w:val="000000" w:themeColor="text1"/>
          <w:szCs w:val="21"/>
        </w:rPr>
        <w:t>暂停基金估值</w:t>
      </w:r>
      <w:r w:rsidRPr="00B06E2C">
        <w:rPr>
          <w:rFonts w:asciiTheme="minorEastAsia" w:eastAsiaTheme="minorEastAsia" w:hAnsiTheme="minorEastAsia" w:hint="eastAsia"/>
          <w:color w:val="000000" w:themeColor="text1"/>
        </w:rPr>
        <w:t>、摆动定价</w:t>
      </w:r>
      <w:r w:rsidRPr="00B06E2C" w:rsidR="004D2526">
        <w:rPr>
          <w:rFonts w:asciiTheme="minorEastAsia" w:eastAsiaTheme="minorEastAsia" w:hAnsiTheme="minorEastAsia" w:hint="eastAsia"/>
          <w:color w:val="000000" w:themeColor="text1"/>
        </w:rPr>
        <w:t>、启用侧袋机制</w:t>
      </w:r>
      <w:r w:rsidRPr="00B06E2C">
        <w:rPr>
          <w:rFonts w:asciiTheme="minorEastAsia" w:eastAsiaTheme="minorEastAsia" w:hAnsiTheme="minorEastAsia" w:hint="eastAsia"/>
          <w:color w:val="000000" w:themeColor="text1"/>
          <w:szCs w:val="21"/>
        </w:rPr>
        <w:t>以及证</w:t>
      </w:r>
      <w:r w:rsidRPr="00B06E2C">
        <w:rPr>
          <w:rFonts w:asciiTheme="minorEastAsia" w:eastAsiaTheme="minorEastAsia" w:hAnsiTheme="minorEastAsia"/>
          <w:color w:val="000000" w:themeColor="text1"/>
          <w:szCs w:val="21"/>
        </w:rPr>
        <w:t>监会认定的其他措施</w:t>
      </w:r>
      <w:r w:rsidRPr="00B06E2C">
        <w:rPr>
          <w:rFonts w:asciiTheme="minorEastAsia" w:eastAsiaTheme="minorEastAsia" w:hAnsiTheme="minorEastAsia"/>
          <w:color w:val="000000" w:themeColor="text1"/>
        </w:rPr>
        <w:t>。</w:t>
      </w:r>
    </w:p>
    <w:p w:rsidR="00EB0AC5" w:rsidRPr="00B06E2C" w:rsidP="00C4254C" w14:paraId="390AB81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暂停</w:t>
      </w:r>
      <w:r w:rsidRPr="00B06E2C">
        <w:rPr>
          <w:rFonts w:asciiTheme="minorEastAsia" w:eastAsiaTheme="minorEastAsia" w:hAnsiTheme="minorEastAsia"/>
          <w:color w:val="000000" w:themeColor="text1"/>
        </w:rPr>
        <w:t>接受赎回申请、延缓支付赎回款项</w:t>
      </w:r>
      <w:r w:rsidRPr="00B06E2C">
        <w:rPr>
          <w:rFonts w:asciiTheme="minorEastAsia" w:eastAsiaTheme="minorEastAsia" w:hAnsiTheme="minorEastAsia" w:hint="eastAsia"/>
          <w:color w:val="000000" w:themeColor="text1"/>
        </w:rPr>
        <w:t>等</w:t>
      </w:r>
      <w:r w:rsidRPr="00B06E2C">
        <w:rPr>
          <w:rFonts w:asciiTheme="minorEastAsia" w:eastAsiaTheme="minorEastAsia" w:hAnsiTheme="minorEastAsia"/>
          <w:color w:val="000000" w:themeColor="text1"/>
        </w:rPr>
        <w:t>工具的情形、程序</w:t>
      </w:r>
      <w:r w:rsidRPr="00B06E2C">
        <w:rPr>
          <w:rFonts w:asciiTheme="minorEastAsia" w:eastAsiaTheme="minorEastAsia" w:hAnsiTheme="minorEastAsia" w:hint="eastAsia"/>
          <w:color w:val="000000" w:themeColor="text1"/>
        </w:rPr>
        <w:t>见招募</w:t>
      </w:r>
      <w:r w:rsidRPr="00B06E2C">
        <w:rPr>
          <w:rFonts w:asciiTheme="minorEastAsia" w:eastAsiaTheme="minorEastAsia" w:hAnsiTheme="minorEastAsia"/>
          <w:color w:val="000000" w:themeColor="text1"/>
        </w:rPr>
        <w:t>说明</w:t>
      </w:r>
      <w:r w:rsidRPr="00B06E2C">
        <w:rPr>
          <w:rFonts w:asciiTheme="minorEastAsia" w:eastAsiaTheme="minorEastAsia" w:hAnsiTheme="minorEastAsia" w:hint="eastAsia"/>
          <w:color w:val="000000" w:themeColor="text1"/>
        </w:rPr>
        <w:t>书“</w:t>
      </w:r>
      <w:r w:rsidRPr="00B06E2C">
        <w:rPr>
          <w:rFonts w:asciiTheme="minorEastAsia" w:eastAsiaTheme="minorEastAsia" w:hAnsiTheme="minorEastAsia" w:hint="eastAsia"/>
          <w:color w:val="000000" w:themeColor="text1"/>
          <w:szCs w:val="21"/>
        </w:rPr>
        <w:t>九</w:t>
      </w:r>
      <w:r w:rsidRPr="00B06E2C">
        <w:rPr>
          <w:rFonts w:asciiTheme="minorEastAsia" w:eastAsiaTheme="minorEastAsia" w:hAnsiTheme="minorEastAsia" w:hint="eastAsia"/>
          <w:color w:val="000000" w:themeColor="text1"/>
        </w:rPr>
        <w:t>、基金份额的申购、赎回”</w:t>
      </w:r>
      <w:r w:rsidRPr="00B06E2C">
        <w:rPr>
          <w:rFonts w:asciiTheme="minorEastAsia" w:eastAsiaTheme="minorEastAsia" w:hAnsiTheme="minorEastAsia"/>
          <w:color w:val="000000" w:themeColor="text1"/>
        </w:rPr>
        <w:t>之</w:t>
      </w:r>
      <w:r w:rsidRPr="00B06E2C">
        <w:rPr>
          <w:rFonts w:asciiTheme="minorEastAsia" w:eastAsiaTheme="minorEastAsia" w:hAnsiTheme="minorEastAsia" w:hint="eastAsia"/>
          <w:color w:val="000000" w:themeColor="text1"/>
        </w:rPr>
        <w:t>“（十一）拒绝或暂停申购、暂停赎回或延缓支付赎回款项的情形及处理”的相关规定。若</w:t>
      </w:r>
      <w:r w:rsidRPr="00B06E2C">
        <w:rPr>
          <w:rFonts w:asciiTheme="minorEastAsia" w:eastAsiaTheme="minorEastAsia" w:hAnsiTheme="minorEastAsia"/>
          <w:color w:val="000000" w:themeColor="text1"/>
        </w:rPr>
        <w:t>本基金暂停赎回申请</w:t>
      </w: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投资</w:t>
      </w:r>
      <w:r w:rsidRPr="00B06E2C">
        <w:rPr>
          <w:rFonts w:asciiTheme="minorEastAsia" w:eastAsiaTheme="minorEastAsia" w:hAnsiTheme="minorEastAsia" w:hint="eastAsia"/>
          <w:color w:val="000000" w:themeColor="text1"/>
        </w:rPr>
        <w:t>者在</w:t>
      </w:r>
      <w:r w:rsidRPr="00B06E2C">
        <w:rPr>
          <w:rFonts w:asciiTheme="minorEastAsia" w:eastAsiaTheme="minorEastAsia" w:hAnsiTheme="minorEastAsia"/>
          <w:color w:val="000000" w:themeColor="text1"/>
        </w:rPr>
        <w:t>暂停赎回期间将</w:t>
      </w:r>
      <w:r w:rsidRPr="00B06E2C">
        <w:rPr>
          <w:rFonts w:asciiTheme="minorEastAsia" w:eastAsiaTheme="minorEastAsia" w:hAnsiTheme="minorEastAsia" w:hint="eastAsia"/>
          <w:color w:val="000000" w:themeColor="text1"/>
        </w:rPr>
        <w:t>无法</w:t>
      </w:r>
      <w:r w:rsidRPr="00B06E2C">
        <w:rPr>
          <w:rFonts w:asciiTheme="minorEastAsia" w:eastAsiaTheme="minorEastAsia" w:hAnsiTheme="minorEastAsia"/>
          <w:color w:val="000000" w:themeColor="text1"/>
        </w:rPr>
        <w:t>赎回</w:t>
      </w:r>
      <w:r w:rsidRPr="00B06E2C">
        <w:rPr>
          <w:rFonts w:asciiTheme="minorEastAsia" w:eastAsiaTheme="minorEastAsia" w:hAnsiTheme="minorEastAsia" w:hint="eastAsia"/>
          <w:color w:val="000000" w:themeColor="text1"/>
        </w:rPr>
        <w:t>其持有</w:t>
      </w:r>
      <w:r w:rsidRPr="00B06E2C">
        <w:rPr>
          <w:rFonts w:asciiTheme="minorEastAsia" w:eastAsiaTheme="minorEastAsia" w:hAnsiTheme="minorEastAsia"/>
          <w:color w:val="000000" w:themeColor="text1"/>
        </w:rPr>
        <w:t>的基金份额。</w:t>
      </w:r>
      <w:r w:rsidRPr="00B06E2C">
        <w:rPr>
          <w:rFonts w:asciiTheme="minorEastAsia" w:eastAsiaTheme="minorEastAsia" w:hAnsiTheme="minorEastAsia" w:hint="eastAsia"/>
          <w:color w:val="000000" w:themeColor="text1"/>
        </w:rPr>
        <w:t>若本</w:t>
      </w:r>
      <w:r w:rsidRPr="00B06E2C">
        <w:rPr>
          <w:rFonts w:asciiTheme="minorEastAsia" w:eastAsiaTheme="minorEastAsia" w:hAnsiTheme="minorEastAsia"/>
          <w:color w:val="000000" w:themeColor="text1"/>
        </w:rPr>
        <w:t>基金延缓</w:t>
      </w:r>
      <w:r w:rsidRPr="00B06E2C">
        <w:rPr>
          <w:rFonts w:asciiTheme="minorEastAsia" w:eastAsiaTheme="minorEastAsia" w:hAnsiTheme="minorEastAsia" w:hint="eastAsia"/>
          <w:color w:val="000000" w:themeColor="text1"/>
        </w:rPr>
        <w:t>支付</w:t>
      </w:r>
      <w:r w:rsidRPr="00B06E2C">
        <w:rPr>
          <w:rFonts w:asciiTheme="minorEastAsia" w:eastAsiaTheme="minorEastAsia" w:hAnsiTheme="minorEastAsia"/>
          <w:color w:val="000000" w:themeColor="text1"/>
        </w:rPr>
        <w:t>赎回</w:t>
      </w:r>
      <w:r w:rsidRPr="00B06E2C">
        <w:rPr>
          <w:rFonts w:asciiTheme="minorEastAsia" w:eastAsiaTheme="minorEastAsia" w:hAnsiTheme="minorEastAsia" w:hint="eastAsia"/>
          <w:color w:val="000000" w:themeColor="text1"/>
        </w:rPr>
        <w:t>款项，赎回</w:t>
      </w:r>
      <w:r w:rsidRPr="00B06E2C">
        <w:rPr>
          <w:rFonts w:asciiTheme="minorEastAsia" w:eastAsiaTheme="minorEastAsia" w:hAnsiTheme="minorEastAsia"/>
          <w:color w:val="000000" w:themeColor="text1"/>
        </w:rPr>
        <w:t>款</w:t>
      </w:r>
      <w:r w:rsidRPr="00B06E2C">
        <w:rPr>
          <w:rFonts w:asciiTheme="minorEastAsia" w:eastAsiaTheme="minorEastAsia" w:hAnsiTheme="minorEastAsia" w:hint="eastAsia"/>
          <w:color w:val="000000" w:themeColor="text1"/>
        </w:rPr>
        <w:t>支付</w:t>
      </w:r>
      <w:r w:rsidRPr="00B06E2C">
        <w:rPr>
          <w:rFonts w:asciiTheme="minorEastAsia" w:eastAsiaTheme="minorEastAsia" w:hAnsiTheme="minorEastAsia"/>
          <w:color w:val="000000" w:themeColor="text1"/>
        </w:rPr>
        <w:t>时间将后延</w:t>
      </w:r>
      <w:r w:rsidRPr="00B06E2C">
        <w:rPr>
          <w:rFonts w:asciiTheme="minorEastAsia" w:eastAsiaTheme="minorEastAsia" w:hAnsiTheme="minorEastAsia" w:hint="eastAsia"/>
          <w:color w:val="000000" w:themeColor="text1"/>
        </w:rPr>
        <w:t>，可能对</w:t>
      </w:r>
      <w:r w:rsidRPr="00B06E2C">
        <w:rPr>
          <w:rFonts w:asciiTheme="minorEastAsia" w:eastAsiaTheme="minorEastAsia" w:hAnsiTheme="minorEastAsia"/>
          <w:color w:val="000000" w:themeColor="text1"/>
        </w:rPr>
        <w:t>投资者的资金安排带来不利影响。</w:t>
      </w:r>
    </w:p>
    <w:p w:rsidR="00F36EB0" w:rsidRPr="00B06E2C" w:rsidP="00C4254C" w14:paraId="6B462B1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短期赎回费适用于持续持有期少于</w:t>
      </w:r>
      <w:r w:rsidRPr="00B06E2C">
        <w:rPr>
          <w:rFonts w:asciiTheme="minorEastAsia" w:eastAsiaTheme="minorEastAsia" w:hAnsiTheme="minorEastAsia"/>
          <w:color w:val="000000" w:themeColor="text1"/>
        </w:rPr>
        <w:t>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EB0AC5" w:rsidRPr="00B06E2C" w:rsidP="00C4254C" w14:paraId="7DF0FE07"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暂停基金</w:t>
      </w:r>
      <w:r w:rsidRPr="00B06E2C">
        <w:rPr>
          <w:rFonts w:asciiTheme="minorEastAsia" w:eastAsiaTheme="minorEastAsia" w:hAnsiTheme="minorEastAsia"/>
          <w:color w:val="000000" w:themeColor="text1"/>
        </w:rPr>
        <w:t>估值</w:t>
      </w:r>
      <w:r w:rsidRPr="00B06E2C">
        <w:rPr>
          <w:rFonts w:asciiTheme="minorEastAsia" w:eastAsiaTheme="minorEastAsia" w:hAnsiTheme="minorEastAsia" w:hint="eastAsia"/>
          <w:color w:val="000000" w:themeColor="text1"/>
        </w:rPr>
        <w:t>的情形、程序见招募说明书“十</w:t>
      </w:r>
      <w:r w:rsidRPr="00B06E2C" w:rsidR="00AE78F3">
        <w:rPr>
          <w:rFonts w:asciiTheme="minorEastAsia" w:eastAsiaTheme="minorEastAsia" w:hAnsiTheme="minorEastAsia" w:hint="eastAsia"/>
          <w:color w:val="000000" w:themeColor="text1"/>
        </w:rPr>
        <w:t>五</w:t>
      </w:r>
      <w:r w:rsidRPr="00B06E2C">
        <w:rPr>
          <w:rFonts w:asciiTheme="minorEastAsia" w:eastAsiaTheme="minorEastAsia" w:hAnsiTheme="minorEastAsia" w:hint="eastAsia"/>
          <w:color w:val="000000" w:themeColor="text1"/>
        </w:rPr>
        <w:t>、基金资产的估值”之“（七）暂停估值的情形”的相关规定。若</w:t>
      </w:r>
      <w:r w:rsidRPr="00B06E2C">
        <w:rPr>
          <w:rFonts w:asciiTheme="minorEastAsia" w:eastAsiaTheme="minorEastAsia" w:hAnsiTheme="minorEastAsia"/>
          <w:color w:val="000000" w:themeColor="text1"/>
        </w:rPr>
        <w:t>本基金暂停基金估值，</w:t>
      </w:r>
      <w:r w:rsidRPr="00B06E2C">
        <w:rPr>
          <w:rFonts w:asciiTheme="minorEastAsia" w:eastAsiaTheme="minorEastAsia" w:hAnsiTheme="minorEastAsia" w:hint="eastAsia"/>
          <w:color w:val="000000" w:themeColor="text1"/>
        </w:rPr>
        <w:t>一方面</w:t>
      </w:r>
      <w:r w:rsidRPr="00B06E2C">
        <w:rPr>
          <w:rFonts w:asciiTheme="minorEastAsia" w:eastAsiaTheme="minorEastAsia" w:hAnsiTheme="minorEastAsia"/>
          <w:color w:val="000000" w:themeColor="text1"/>
        </w:rPr>
        <w:t>投资者将无法知晓本基金的基金份额净值，</w:t>
      </w:r>
      <w:r w:rsidRPr="00B06E2C">
        <w:rPr>
          <w:rFonts w:asciiTheme="minorEastAsia" w:eastAsiaTheme="minorEastAsia" w:hAnsiTheme="minorEastAsia" w:hint="eastAsia"/>
          <w:color w:val="000000" w:themeColor="text1"/>
        </w:rPr>
        <w:t>另一方面基金</w:t>
      </w:r>
      <w:r w:rsidRPr="00B06E2C">
        <w:rPr>
          <w:rFonts w:asciiTheme="minorEastAsia" w:eastAsiaTheme="minorEastAsia" w:hAnsiTheme="minorEastAsia"/>
          <w:color w:val="000000" w:themeColor="text1"/>
        </w:rPr>
        <w:t>将</w:t>
      </w:r>
      <w:r w:rsidRPr="00B06E2C">
        <w:rPr>
          <w:rFonts w:asciiTheme="minorEastAsia" w:eastAsiaTheme="minorEastAsia" w:hAnsiTheme="minorEastAsia" w:hint="eastAsia"/>
          <w:color w:val="000000" w:themeColor="text1"/>
        </w:rPr>
        <w:t>延缓支付赎回款项或暂停接受基金申购赎回申请</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延缓支付赎回款项</w:t>
      </w:r>
      <w:r w:rsidRPr="00B06E2C">
        <w:rPr>
          <w:rFonts w:asciiTheme="minorEastAsia" w:eastAsiaTheme="minorEastAsia" w:hAnsiTheme="minorEastAsia"/>
          <w:color w:val="000000" w:themeColor="text1"/>
        </w:rPr>
        <w:t>可能影响投资</w:t>
      </w:r>
      <w:r w:rsidRPr="00B06E2C">
        <w:rPr>
          <w:rFonts w:asciiTheme="minorEastAsia" w:eastAsiaTheme="minorEastAsia" w:hAnsiTheme="minorEastAsia" w:hint="eastAsia"/>
          <w:color w:val="000000" w:themeColor="text1"/>
        </w:rPr>
        <w:t>者</w:t>
      </w:r>
      <w:r w:rsidRPr="00B06E2C">
        <w:rPr>
          <w:rFonts w:asciiTheme="minorEastAsia" w:eastAsiaTheme="minorEastAsia" w:hAnsiTheme="minorEastAsia"/>
          <w:color w:val="000000" w:themeColor="text1"/>
        </w:rPr>
        <w:t>的资金安排</w:t>
      </w:r>
      <w:r w:rsidRPr="00B06E2C">
        <w:rPr>
          <w:rFonts w:asciiTheme="minorEastAsia" w:eastAsiaTheme="minorEastAsia" w:hAnsiTheme="minorEastAsia" w:hint="eastAsia"/>
          <w:color w:val="000000" w:themeColor="text1"/>
        </w:rPr>
        <w:t>，暂停接受基金申购赎回申请将</w:t>
      </w:r>
      <w:r w:rsidRPr="00B06E2C">
        <w:rPr>
          <w:rFonts w:asciiTheme="minorEastAsia" w:eastAsiaTheme="minorEastAsia" w:hAnsiTheme="minorEastAsia"/>
          <w:color w:val="000000" w:themeColor="text1"/>
        </w:rPr>
        <w:t>导致投资者无法申购或赎回本基金。</w:t>
      </w:r>
    </w:p>
    <w:p w:rsidR="0076702A" w:rsidRPr="00B06E2C" w:rsidP="00EB0AC5" w14:paraId="214E548C"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采用摆动定价机制的情形、程序见招募说明书“十</w:t>
      </w:r>
      <w:r w:rsidRPr="00B06E2C" w:rsidR="00AE78F3">
        <w:rPr>
          <w:rFonts w:asciiTheme="minorEastAsia" w:eastAsiaTheme="minorEastAsia" w:hAnsiTheme="minorEastAsia" w:hint="eastAsia"/>
          <w:color w:val="000000" w:themeColor="text1"/>
        </w:rPr>
        <w:t>五</w:t>
      </w:r>
      <w:r w:rsidRPr="00B06E2C">
        <w:rPr>
          <w:rFonts w:asciiTheme="minorEastAsia" w:eastAsiaTheme="minorEastAsia" w:hAnsiTheme="minorEastAsia" w:hint="eastAsia"/>
          <w:color w:val="000000" w:themeColor="text1"/>
        </w:rPr>
        <w:t>、基金资产的估值”之“</w:t>
      </w:r>
      <w:r w:rsidRPr="00B06E2C">
        <w:rPr>
          <w:rStyle w:val="da"/>
          <w:rFonts w:asciiTheme="minorEastAsia" w:eastAsiaTheme="minorEastAsia" w:hAnsiTheme="minorEastAsia" w:hint="eastAsia"/>
          <w:color w:val="000000" w:themeColor="text1"/>
          <w:szCs w:val="21"/>
        </w:rPr>
        <w:t>（四）估值方法</w:t>
      </w:r>
      <w:r w:rsidRPr="00B06E2C">
        <w:rPr>
          <w:rFonts w:asciiTheme="minorEastAsia" w:eastAsiaTheme="minorEastAsia" w:hAnsiTheme="minorEastAsia" w:hint="eastAsia"/>
          <w:color w:val="000000" w:themeColor="text1"/>
        </w:rPr>
        <w:t>”的相关规定。若本基金采取摆动定价机制，投资者申购基金获得的申购份额及赎回基金获得的赎回金额均可能受到不利影响。</w:t>
      </w:r>
    </w:p>
    <w:p w:rsidR="00EB0AC5" w:rsidRPr="00B06E2C" w:rsidP="00EB0AC5" w14:paraId="550E3807"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启用侧袋机制的情形、程序见招募说明书“</w:t>
      </w:r>
      <w:r w:rsidRPr="00B06E2C" w:rsidR="00AE78F3">
        <w:rPr>
          <w:rFonts w:asciiTheme="minorEastAsia" w:eastAsiaTheme="minorEastAsia" w:hAnsiTheme="minorEastAsia" w:hint="eastAsia"/>
          <w:color w:val="000000" w:themeColor="text1"/>
        </w:rPr>
        <w:t>二</w:t>
      </w:r>
      <w:r w:rsidRPr="00B06E2C">
        <w:rPr>
          <w:rFonts w:asciiTheme="minorEastAsia" w:eastAsiaTheme="minorEastAsia" w:hAnsiTheme="minorEastAsia" w:hint="eastAsia"/>
          <w:color w:val="000000" w:themeColor="text1"/>
        </w:rPr>
        <w:t>十、侧袋机制”的相关规定。</w:t>
      </w:r>
    </w:p>
    <w:p w:rsidR="00EB0AC5" w:rsidRPr="00B06E2C" w:rsidP="00C4254C" w14:paraId="1D885516"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、实施侧袋机制对投资者的影响</w:t>
      </w:r>
    </w:p>
    <w:p w:rsidR="00EB0AC5" w:rsidRPr="00B06E2C" w:rsidP="00C4254C" w14:paraId="12350017"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EB0AC5" w:rsidRPr="00B06E2C" w:rsidP="00C4254C" w14:paraId="165136B1"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实施侧袋机制期间，基金管理人计算各项投资运作指标和基金业绩指标时以主袋账户资产为基准，不反映侧袋账户特定资产的真实价值及变化情况。本基金不披露侧袋账户份额</w:t>
      </w:r>
      <w:r w:rsidRPr="00B06E2C">
        <w:rPr>
          <w:rFonts w:asciiTheme="minorEastAsia" w:eastAsiaTheme="minorEastAsia" w:hAnsiTheme="minorEastAsia" w:hint="eastAsia"/>
          <w:color w:val="000000" w:themeColor="text1"/>
        </w:rPr>
        <w:t>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EB0AC5" w:rsidRPr="00B06E2C" w:rsidP="00C4254C" w14:paraId="44ABF0F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基金管理人将根据主袋账户运作情况合理确定申购政策，因此实施侧袋机制后主袋账户份额存在暂停申购的可能。</w:t>
      </w:r>
    </w:p>
    <w:p w:rsidR="00EB0AC5" w:rsidRPr="00B06E2C" w:rsidP="00C4254C" w14:paraId="13479384"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（四）管理风险</w:t>
      </w:r>
    </w:p>
    <w:p w:rsidR="00EB0AC5" w:rsidRPr="00B06E2C" w:rsidP="00EB0AC5" w14:paraId="3BF2DE62" w14:textId="77777777">
      <w:pPr>
        <w:spacing w:line="360" w:lineRule="auto"/>
        <w:ind w:firstLine="420" w:firstLineChars="200"/>
        <w:rPr>
          <w:rFonts w:asciiTheme="minorEastAsia" w:eastAsiaTheme="minorEastAsia" w:hAnsiTheme="minorEastAsia"/>
          <w:color w:val="000000" w:themeColor="text1"/>
          <w:kern w:val="0"/>
          <w:szCs w:val="21"/>
        </w:rPr>
      </w:pPr>
      <w:r w:rsidRPr="00B06E2C">
        <w:rPr>
          <w:rFonts w:asciiTheme="minorEastAsia" w:eastAsiaTheme="minorEastAsia" w:hAnsiTheme="minorEastAsia"/>
          <w:color w:val="000000" w:themeColor="text1"/>
          <w:kern w:val="0"/>
          <w:szCs w:val="21"/>
        </w:rPr>
        <w:t>1</w:t>
      </w:r>
      <w:r w:rsidRPr="00B06E2C">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p>
    <w:p w:rsidR="00EB0AC5" w:rsidRPr="00B06E2C" w:rsidP="00C4254C" w14:paraId="6F4A2E9D"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、基金管理人的管理手段和管理技术等因素的变化也会影响基金收益水平。</w:t>
      </w:r>
    </w:p>
    <w:p w:rsidR="00EB0AC5" w:rsidRPr="00B06E2C" w:rsidP="00C4254C" w14:paraId="0BEB3526"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szCs w:val="21"/>
        </w:rPr>
        <w:t>（五</w:t>
      </w:r>
      <w:r w:rsidRPr="00B06E2C">
        <w:rPr>
          <w:rFonts w:asciiTheme="minorEastAsia" w:eastAsiaTheme="minorEastAsia" w:hAnsiTheme="minorEastAsia" w:hint="eastAsia"/>
          <w:color w:val="000000" w:themeColor="text1"/>
          <w:kern w:val="0"/>
        </w:rPr>
        <w:t>）本基金法律文件中涉及基金风险特征的表述与销售机构对基金的风险评级可能不一致的风险</w:t>
      </w:r>
    </w:p>
    <w:p w:rsidR="00EB0AC5" w:rsidRPr="00B06E2C" w:rsidP="00C4254C" w14:paraId="5962ACDF"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EB0AC5" w:rsidRPr="00B06E2C" w:rsidP="00EB0AC5" w14:paraId="398EDE73" w14:textId="77777777">
      <w:pPr>
        <w:spacing w:line="360" w:lineRule="auto"/>
        <w:ind w:firstLine="420" w:firstLineChars="200"/>
        <w:rPr>
          <w:rFonts w:asciiTheme="minorEastAsia" w:eastAsiaTheme="minorEastAsia" w:hAnsiTheme="minorEastAsia"/>
          <w:color w:val="000000" w:themeColor="text1"/>
          <w:kern w:val="0"/>
          <w:szCs w:val="21"/>
        </w:rPr>
      </w:pPr>
      <w:bookmarkStart w:id="148" w:name="_Toc332373578"/>
      <w:r w:rsidRPr="00B06E2C">
        <w:rPr>
          <w:rFonts w:asciiTheme="minorEastAsia" w:eastAsiaTheme="minorEastAsia" w:hAnsiTheme="minorEastAsia" w:hint="eastAsia"/>
          <w:color w:val="000000" w:themeColor="text1"/>
          <w:kern w:val="0"/>
        </w:rPr>
        <w:t>（六）</w:t>
      </w:r>
      <w:r w:rsidRPr="00B06E2C">
        <w:rPr>
          <w:rFonts w:asciiTheme="minorEastAsia" w:eastAsiaTheme="minorEastAsia" w:hAnsiTheme="minorEastAsia" w:hint="eastAsia"/>
          <w:color w:val="000000" w:themeColor="text1"/>
          <w:kern w:val="0"/>
          <w:szCs w:val="21"/>
        </w:rPr>
        <w:t>税收风险</w:t>
      </w:r>
    </w:p>
    <w:p w:rsidR="00EB0AC5" w:rsidRPr="00B06E2C" w:rsidP="00EB0AC5" w14:paraId="38F8A9C9" w14:textId="77777777">
      <w:pPr>
        <w:spacing w:line="360" w:lineRule="auto"/>
        <w:ind w:firstLine="420" w:firstLineChars="200"/>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在本基金存续期间，税收征管部门可能会对增值税等应税行为的认定以及适用的税率等进行调整。届时，基金管理人将执行更新后的政策，可能会因此导致基金资产实际承担的税费发生变化。该等情况下，基金管理人有权根据法律法规及税收政策的变化相应调整税收处理，该等调整可能会影响到基金投资者的收益，也可能导致基金财产的估值调整。由于前述税收政策变化导致对基金资产的收益影响，将由持有该基金的基金投资者承担。对于现有税收政策未明确事项，本基金主要参照行业协会建议方案进行处理，可能会与税收征管认定存在差异，从而产生税费补缴及滞纳金，该等税费及滞纳金将由基金财产承担。</w:t>
      </w:r>
    </w:p>
    <w:p w:rsidR="00EB0AC5" w:rsidRPr="00B06E2C" w:rsidP="00C4254C" w14:paraId="36964CDA" w14:textId="77777777">
      <w:pPr>
        <w:spacing w:line="360" w:lineRule="auto"/>
        <w:ind w:firstLine="420" w:firstLineChars="200"/>
        <w:rPr>
          <w:rStyle w:val="da"/>
          <w:rFonts w:asciiTheme="minorEastAsia" w:eastAsiaTheme="minorEastAsia" w:hAnsiTheme="minorEastAsia"/>
          <w:color w:val="000000" w:themeColor="text1"/>
        </w:rPr>
      </w:pPr>
      <w:r w:rsidRPr="00B06E2C">
        <w:rPr>
          <w:rStyle w:val="da"/>
          <w:rFonts w:asciiTheme="minorEastAsia" w:eastAsiaTheme="minorEastAsia" w:hAnsiTheme="minorEastAsia" w:hint="eastAsia"/>
          <w:color w:val="000000" w:themeColor="text1"/>
        </w:rPr>
        <w:t>（七）其他风险</w:t>
      </w:r>
    </w:p>
    <w:bookmarkEnd w:id="148"/>
    <w:p w:rsidR="00EB0AC5" w:rsidRPr="00B06E2C" w:rsidP="00C4254C" w14:paraId="3F0F0FF3"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、因技术因素而产生的风险，如电脑等技术系统的故障或差错产生的风险</w:t>
      </w:r>
      <w:r w:rsidRPr="00B06E2C">
        <w:rPr>
          <w:rFonts w:asciiTheme="minorEastAsia" w:eastAsiaTheme="minorEastAsia" w:hAnsiTheme="minorEastAsia" w:hint="eastAsia"/>
          <w:color w:val="000000" w:themeColor="text1"/>
          <w:kern w:val="0"/>
          <w:szCs w:val="21"/>
        </w:rPr>
        <w:t>。</w:t>
      </w:r>
    </w:p>
    <w:p w:rsidR="00EB0AC5" w:rsidRPr="00B06E2C" w:rsidP="00C4254C" w14:paraId="3FE3C56E"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、因战争、自然灾害等不可抗力导致的基金管理人、基金托管人、</w:t>
      </w:r>
      <w:r w:rsidRPr="00B06E2C">
        <w:rPr>
          <w:rFonts w:asciiTheme="minorEastAsia" w:eastAsiaTheme="minorEastAsia" w:hAnsiTheme="minorEastAsia" w:hint="eastAsia"/>
          <w:color w:val="000000" w:themeColor="text1"/>
          <w:kern w:val="0"/>
          <w:szCs w:val="21"/>
        </w:rPr>
        <w:t>基金服务机构等机构无法正常工作</w:t>
      </w:r>
      <w:r w:rsidRPr="00B06E2C">
        <w:rPr>
          <w:rFonts w:asciiTheme="minorEastAsia" w:eastAsiaTheme="minorEastAsia" w:hAnsiTheme="minorEastAsia" w:hint="eastAsia"/>
          <w:color w:val="000000" w:themeColor="text1"/>
          <w:kern w:val="0"/>
        </w:rPr>
        <w:t>，从而影响基金运作的风险</w:t>
      </w:r>
      <w:r w:rsidRPr="00B06E2C">
        <w:rPr>
          <w:rFonts w:asciiTheme="minorEastAsia" w:eastAsiaTheme="minorEastAsia" w:hAnsiTheme="minorEastAsia" w:hint="eastAsia"/>
          <w:color w:val="000000" w:themeColor="text1"/>
          <w:kern w:val="0"/>
          <w:szCs w:val="21"/>
        </w:rPr>
        <w:t>。</w:t>
      </w:r>
    </w:p>
    <w:p w:rsidR="00EB0AC5" w:rsidRPr="00B06E2C" w:rsidP="00C4254C" w14:paraId="2019D2DF" w14:textId="77777777">
      <w:pPr>
        <w:spacing w:line="360" w:lineRule="auto"/>
        <w:ind w:firstLine="420" w:firstLineChars="200"/>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、因金融市场危机、代理商违约、基金托管人违约等超出基金管理人自身控制能力的因素出现，可能导致基金或者基金份额持有人利益受损的风险。</w:t>
      </w:r>
    </w:p>
    <w:p w:rsidR="00EB0AC5" w:rsidRPr="00B06E2C" w:rsidP="00EB0AC5" w14:paraId="19BB7A8C" w14:textId="77777777">
      <w:pPr>
        <w:spacing w:line="360" w:lineRule="auto"/>
        <w:ind w:firstLine="420" w:firstLineChars="200"/>
        <w:rPr>
          <w:rFonts w:asciiTheme="minorEastAsia" w:eastAsiaTheme="minorEastAsia" w:hAnsiTheme="minorEastAsia"/>
          <w:color w:val="000000" w:themeColor="text1"/>
          <w:kern w:val="0"/>
          <w:szCs w:val="21"/>
        </w:rPr>
      </w:pPr>
      <w:r w:rsidRPr="00B06E2C">
        <w:rPr>
          <w:rFonts w:asciiTheme="minorEastAsia" w:eastAsiaTheme="minorEastAsia" w:hAnsiTheme="minorEastAsia"/>
          <w:color w:val="000000" w:themeColor="text1"/>
          <w:kern w:val="0"/>
          <w:szCs w:val="21"/>
        </w:rPr>
        <w:t>4</w:t>
      </w:r>
      <w:r w:rsidRPr="00B06E2C">
        <w:rPr>
          <w:rFonts w:asciiTheme="minorEastAsia" w:eastAsiaTheme="minorEastAsia" w:hAnsiTheme="minorEastAsia" w:hint="eastAsia"/>
          <w:color w:val="000000" w:themeColor="text1"/>
          <w:kern w:val="0"/>
          <w:szCs w:val="21"/>
        </w:rPr>
        <w:t>、因固定收益类金融工具主要在场外市场进行交易，场外市场交易现阶段自动化程度较场内市场低，本基金在投资运作过程中可能面临操作风险。</w:t>
      </w:r>
    </w:p>
    <w:p w:rsidR="00116668" w:rsidRPr="00B06E2C" w:rsidP="00C4254C" w14:paraId="485915E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kern w:val="0"/>
          <w:szCs w:val="21"/>
        </w:rPr>
        <w:t>5</w:t>
      </w:r>
      <w:r w:rsidRPr="00B06E2C">
        <w:rPr>
          <w:rFonts w:asciiTheme="minorEastAsia" w:eastAsiaTheme="minorEastAsia" w:hAnsiTheme="minorEastAsia" w:hint="eastAsia"/>
          <w:color w:val="000000" w:themeColor="text1"/>
          <w:kern w:val="0"/>
          <w:szCs w:val="21"/>
        </w:rPr>
        <w:t>、其他意外导致的风险。</w:t>
      </w:r>
    </w:p>
    <w:p w:rsidR="00116668" w:rsidRPr="00B06E2C" w:rsidP="00C4254C" w14:paraId="1CAA8FAC" w14:textId="77777777">
      <w:pPr>
        <w:pStyle w:val="Heading1"/>
        <w:spacing w:before="317" w:after="317" w:line="360" w:lineRule="auto"/>
        <w:ind w:firstLine="600"/>
        <w:rPr>
          <w:rFonts w:asciiTheme="minorEastAsia" w:eastAsiaTheme="minorEastAsia" w:hAnsiTheme="minorEastAsia"/>
          <w:color w:val="000000" w:themeColor="text1"/>
          <w:sz w:val="30"/>
        </w:rPr>
      </w:pPr>
      <w:r w:rsidRPr="00B06E2C">
        <w:rPr>
          <w:rFonts w:asciiTheme="minorEastAsia" w:eastAsiaTheme="minorEastAsia" w:hAnsiTheme="minorEastAsia"/>
          <w:color w:val="000000" w:themeColor="text1"/>
          <w:sz w:val="30"/>
        </w:rPr>
        <w:br w:type="column"/>
      </w:r>
      <w:bookmarkStart w:id="149" w:name="_Toc168580938"/>
      <w:bookmarkStart w:id="150" w:name="_Toc332373579"/>
      <w:bookmarkEnd w:id="146"/>
      <w:r w:rsidRPr="00B06E2C">
        <w:rPr>
          <w:rFonts w:asciiTheme="minorEastAsia" w:eastAsiaTheme="minorEastAsia" w:hAnsiTheme="minorEastAsia" w:hint="eastAsia"/>
          <w:color w:val="000000" w:themeColor="text1"/>
          <w:sz w:val="30"/>
        </w:rPr>
        <w:t>二十</w:t>
      </w:r>
      <w:r w:rsidRPr="00B06E2C" w:rsidR="001E4087">
        <w:rPr>
          <w:rFonts w:asciiTheme="minorEastAsia" w:eastAsiaTheme="minorEastAsia" w:hAnsiTheme="minorEastAsia" w:hint="eastAsia"/>
          <w:color w:val="000000" w:themeColor="text1"/>
          <w:sz w:val="30"/>
        </w:rPr>
        <w:t>二</w:t>
      </w:r>
      <w:r w:rsidRPr="00B06E2C">
        <w:rPr>
          <w:rFonts w:asciiTheme="minorEastAsia" w:eastAsiaTheme="minorEastAsia" w:hAnsiTheme="minorEastAsia" w:hint="eastAsia"/>
          <w:color w:val="000000" w:themeColor="text1"/>
          <w:sz w:val="30"/>
        </w:rPr>
        <w:t>、基金合同的变更、终止与基金财产的清算</w:t>
      </w:r>
      <w:bookmarkEnd w:id="149"/>
    </w:p>
    <w:p w:rsidR="00116668" w:rsidRPr="00B06E2C" w:rsidP="00C4254C" w14:paraId="56566EE8" w14:textId="77777777">
      <w:pPr>
        <w:spacing w:line="360" w:lineRule="auto"/>
        <w:ind w:firstLine="496" w:firstLineChars="236"/>
        <w:rPr>
          <w:rFonts w:asciiTheme="minorEastAsia" w:eastAsiaTheme="minorEastAsia" w:hAnsiTheme="minorEastAsia"/>
          <w:color w:val="000000" w:themeColor="text1"/>
          <w:kern w:val="0"/>
        </w:rPr>
      </w:pPr>
      <w:bookmarkStart w:id="151" w:name="_Toc332373580"/>
      <w:bookmarkStart w:id="152" w:name="_Toc79392639"/>
      <w:bookmarkEnd w:id="150"/>
      <w:r w:rsidRPr="00B06E2C">
        <w:rPr>
          <w:rFonts w:asciiTheme="minorEastAsia" w:eastAsiaTheme="minorEastAsia" w:hAnsiTheme="minorEastAsia" w:hint="eastAsia"/>
          <w:color w:val="000000" w:themeColor="text1"/>
          <w:kern w:val="0"/>
        </w:rPr>
        <w:t>（一）《基金合同》的变更</w:t>
      </w:r>
      <w:bookmarkEnd w:id="151"/>
    </w:p>
    <w:p w:rsidR="00EB0AC5" w:rsidRPr="00B06E2C" w:rsidP="00C4254C" w14:paraId="4CE9A7A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变更基金合同涉及法律法规规定或</w:t>
      </w:r>
      <w:r w:rsidRPr="00B06E2C" w:rsidR="008B0CDC">
        <w:rPr>
          <w:rFonts w:asciiTheme="minorEastAsia" w:eastAsiaTheme="minorEastAsia" w:hAnsiTheme="minorEastAsia" w:cs="宋体" w:hint="eastAsia"/>
          <w:color w:val="000000" w:themeColor="text1"/>
          <w:kern w:val="0"/>
          <w:szCs w:val="21"/>
        </w:rPr>
        <w:t>基金</w:t>
      </w:r>
      <w:r w:rsidRPr="00B06E2C">
        <w:rPr>
          <w:rFonts w:asciiTheme="minorEastAsia" w:eastAsiaTheme="minorEastAsia" w:hAnsiTheme="minorEastAsia" w:cs="宋体" w:hint="eastAsia"/>
          <w:color w:val="000000" w:themeColor="text1"/>
          <w:kern w:val="0"/>
          <w:szCs w:val="21"/>
        </w:rPr>
        <w:t>合同约定应经基金份额持有人大会决议通过的事项的</w:t>
      </w:r>
      <w:r w:rsidRPr="00B06E2C">
        <w:rPr>
          <w:rFonts w:asciiTheme="minorEastAsia" w:eastAsiaTheme="minorEastAsia" w:hAnsiTheme="minorEastAsia" w:hint="eastAsia"/>
          <w:color w:val="000000" w:themeColor="text1"/>
          <w:kern w:val="0"/>
        </w:rPr>
        <w:t>，应召开基金份额持有人大会决议通过。</w:t>
      </w:r>
      <w:r w:rsidRPr="00B06E2C">
        <w:rPr>
          <w:rFonts w:asciiTheme="minorEastAsia" w:eastAsiaTheme="minorEastAsia" w:hAnsiTheme="minorEastAsia" w:cs="宋体" w:hint="eastAsia"/>
          <w:color w:val="000000" w:themeColor="text1"/>
          <w:kern w:val="0"/>
          <w:szCs w:val="21"/>
        </w:rPr>
        <w:t>对于法律法规规定和基金合同约定可不经基金份额持有人大会决议通过的事项</w:t>
      </w:r>
      <w:r w:rsidRPr="00B06E2C">
        <w:rPr>
          <w:rFonts w:asciiTheme="minorEastAsia" w:eastAsiaTheme="minorEastAsia" w:hAnsiTheme="minorEastAsia" w:hint="eastAsia"/>
          <w:color w:val="000000" w:themeColor="text1"/>
          <w:kern w:val="0"/>
        </w:rPr>
        <w:t>，由基金管理人和基金托管人同意后变更并公告，并报中国证监会备案。</w:t>
      </w:r>
    </w:p>
    <w:p w:rsidR="00116668" w:rsidRPr="00B06E2C" w:rsidP="00C4254C" w14:paraId="3AD2792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、关于《基金合同》</w:t>
      </w:r>
      <w:r w:rsidRPr="00B06E2C">
        <w:rPr>
          <w:rFonts w:asciiTheme="minorEastAsia" w:eastAsiaTheme="minorEastAsia" w:hAnsiTheme="minorEastAsia" w:cs="宋体" w:hint="eastAsia"/>
          <w:color w:val="000000" w:themeColor="text1"/>
          <w:kern w:val="0"/>
          <w:szCs w:val="21"/>
        </w:rPr>
        <w:t>变更的基金份额持有人大会决议自生效后方可执行，自决议生效后两日内在规定媒介公告</w:t>
      </w:r>
      <w:r w:rsidRPr="00B06E2C">
        <w:rPr>
          <w:rFonts w:asciiTheme="minorEastAsia" w:eastAsiaTheme="minorEastAsia" w:hAnsiTheme="minorEastAsia" w:hint="eastAsia"/>
          <w:color w:val="000000" w:themeColor="text1"/>
          <w:kern w:val="0"/>
        </w:rPr>
        <w:t>。</w:t>
      </w:r>
    </w:p>
    <w:p w:rsidR="00116668" w:rsidRPr="00B06E2C" w:rsidP="00C4254C" w14:paraId="377FB1A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（二）《基金合同》的终止事由</w:t>
      </w:r>
    </w:p>
    <w:p w:rsidR="00116668" w:rsidRPr="00B06E2C" w:rsidP="00C4254C" w14:paraId="38D01D2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有下列情形之一的</w:t>
      </w:r>
      <w:r w:rsidRPr="00B06E2C">
        <w:rPr>
          <w:rFonts w:asciiTheme="minorEastAsia" w:eastAsiaTheme="minorEastAsia" w:hAnsiTheme="minorEastAsia" w:cs="宋体" w:hint="eastAsia"/>
          <w:color w:val="000000" w:themeColor="text1"/>
          <w:kern w:val="0"/>
          <w:szCs w:val="21"/>
        </w:rPr>
        <w:t>，经履行相关程序后</w:t>
      </w:r>
      <w:r w:rsidRPr="00B06E2C">
        <w:rPr>
          <w:rFonts w:asciiTheme="minorEastAsia" w:eastAsiaTheme="minorEastAsia" w:hAnsiTheme="minorEastAsia" w:hint="eastAsia"/>
          <w:color w:val="000000" w:themeColor="text1"/>
          <w:kern w:val="0"/>
        </w:rPr>
        <w:t>，《基金合同》应当终止：</w:t>
      </w:r>
    </w:p>
    <w:p w:rsidR="00FB367B" w:rsidRPr="00B06E2C" w:rsidP="00FB367B" w14:paraId="22FA485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、基金份额持有人大会决定终止的；</w:t>
      </w:r>
    </w:p>
    <w:p w:rsidR="00FB367B" w:rsidRPr="00B06E2C" w:rsidP="00FB367B" w14:paraId="76B51048"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、基金管理人、基金托管人职责终止，在</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个月内没有新基金管理人、新基金托管人承接的；</w:t>
      </w:r>
    </w:p>
    <w:p w:rsidR="00FB367B" w:rsidRPr="00B06E2C" w:rsidP="00FB367B" w14:paraId="1B3E979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、《基金合同》约定的其他情形；</w:t>
      </w:r>
    </w:p>
    <w:p w:rsidR="00116668" w:rsidRPr="00B06E2C" w:rsidP="00C4254C" w14:paraId="4B4A320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、相关法律法规和中国证监会规定的其他情况。</w:t>
      </w:r>
    </w:p>
    <w:p w:rsidR="00116668" w:rsidRPr="00B06E2C" w:rsidP="00C4254C" w14:paraId="786E1CE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（三）基金财产的清算</w:t>
      </w:r>
    </w:p>
    <w:p w:rsidR="00FB367B" w:rsidRPr="00B06E2C" w:rsidP="00FB367B" w14:paraId="33575BA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、基金财产清算小组：自出现《基金合同》终止事由之日起</w:t>
      </w:r>
      <w:r w:rsidRPr="00B06E2C">
        <w:rPr>
          <w:rFonts w:asciiTheme="minorEastAsia" w:eastAsiaTheme="minorEastAsia" w:hAnsiTheme="minorEastAsia"/>
          <w:color w:val="000000" w:themeColor="text1"/>
          <w:kern w:val="0"/>
        </w:rPr>
        <w:t>30</w:t>
      </w:r>
      <w:r w:rsidRPr="00B06E2C">
        <w:rPr>
          <w:rFonts w:asciiTheme="minorEastAsia" w:eastAsiaTheme="minorEastAsia" w:hAnsiTheme="minorEastAsia" w:hint="eastAsia"/>
          <w:color w:val="000000" w:themeColor="text1"/>
          <w:kern w:val="0"/>
        </w:rPr>
        <w:t>个工作日内成立清算小组，基金管理人组织基金财产清算小组并在中国证监会的监督下进行基金清算。</w:t>
      </w:r>
    </w:p>
    <w:p w:rsidR="00FB367B" w:rsidRPr="00B06E2C" w:rsidP="00FB367B" w14:paraId="3964D7A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、基金财产清算小组组成：基金财产清算小组成员由基金管理人、基金托管人、符合《证券法》规定的注册会计师、律师以及中国证监会指定的人员组成。基金财产清算小组可以聘用必要的工作人员。</w:t>
      </w:r>
    </w:p>
    <w:p w:rsidR="00FB367B" w:rsidRPr="00B06E2C" w:rsidP="00FB367B" w14:paraId="6CB14F3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、基金财产清算小组职责：基金财产清算小组负责基金财产的保管、清理、估价、变现和分配。基金财产清算小组可以依法进行必要的民事活动。</w:t>
      </w:r>
    </w:p>
    <w:p w:rsidR="00FB367B" w:rsidRPr="00B06E2C" w:rsidP="00FB367B" w14:paraId="693A053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、基金财产清算程序：</w:t>
      </w:r>
    </w:p>
    <w:p w:rsidR="00FB367B" w:rsidRPr="00B06E2C" w:rsidP="00FB367B" w14:paraId="71E70D6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）《基金合同》终止情形出现时，由基金财产清算小组统一接管基金；</w:t>
      </w:r>
    </w:p>
    <w:p w:rsidR="00FB367B" w:rsidRPr="00B06E2C" w:rsidP="00FB367B" w14:paraId="47F952DA"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）对基金财产和债权债务进行清理和确认；</w:t>
      </w:r>
    </w:p>
    <w:p w:rsidR="00FB367B" w:rsidRPr="00B06E2C" w:rsidP="00FB367B" w14:paraId="42EC3E8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）对基金财产进行估值和变现；</w:t>
      </w:r>
    </w:p>
    <w:p w:rsidR="00FB367B" w:rsidRPr="00B06E2C" w:rsidP="00FB367B" w14:paraId="7C287A6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）制作清算报告；</w:t>
      </w:r>
    </w:p>
    <w:p w:rsidR="00FB367B" w:rsidRPr="00B06E2C" w:rsidP="00FB367B" w14:paraId="37EC3FF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）聘请会计师事务所对清算报告进行外部审计，聘请律师事务所对清算报告出具法律意见书；</w:t>
      </w:r>
    </w:p>
    <w:p w:rsidR="00FB367B" w:rsidRPr="00B06E2C" w:rsidP="00FB367B" w14:paraId="7D5FE23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）将清算报告报中国证监会备案并公告；</w:t>
      </w:r>
    </w:p>
    <w:p w:rsidR="00FB367B" w:rsidRPr="00B06E2C" w:rsidP="00FB367B" w14:paraId="62773EB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）对基金财产进行分配。</w:t>
      </w:r>
    </w:p>
    <w:p w:rsidR="00116668" w:rsidRPr="00B06E2C" w:rsidP="00C4254C" w14:paraId="13AEA6D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、基金财产清算的期限为</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个月，但因本基金所持证券的流动性受到限制而不能及时变现的，清算期限相应顺延。</w:t>
      </w:r>
    </w:p>
    <w:p w:rsidR="00116668" w:rsidRPr="00B06E2C" w:rsidP="00C4254C" w14:paraId="2E423E59" w14:textId="77777777">
      <w:pPr>
        <w:spacing w:line="360" w:lineRule="auto"/>
        <w:ind w:firstLine="496" w:firstLineChars="236"/>
        <w:rPr>
          <w:rFonts w:asciiTheme="minorEastAsia" w:eastAsiaTheme="minorEastAsia" w:hAnsiTheme="minorEastAsia"/>
          <w:color w:val="000000" w:themeColor="text1"/>
          <w:kern w:val="0"/>
        </w:rPr>
      </w:pPr>
      <w:bookmarkStart w:id="153" w:name="_Toc332373583"/>
      <w:r w:rsidRPr="00B06E2C">
        <w:rPr>
          <w:rFonts w:asciiTheme="minorEastAsia" w:eastAsiaTheme="minorEastAsia" w:hAnsiTheme="minorEastAsia" w:hint="eastAsia"/>
          <w:color w:val="000000" w:themeColor="text1"/>
          <w:kern w:val="0"/>
        </w:rPr>
        <w:t>（四）清算费用</w:t>
      </w:r>
    </w:p>
    <w:bookmarkEnd w:id="153"/>
    <w:p w:rsidR="00116668" w:rsidRPr="00B06E2C" w:rsidP="00C4254C" w14:paraId="3E5EAC6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清算费用是指基金财产清算小组在进行基金清算过程中发生的所有合理费用，清算费用由基金财产清算小组优先从基金财产中支付。</w:t>
      </w:r>
    </w:p>
    <w:p w:rsidR="00116668" w:rsidRPr="00B06E2C" w:rsidP="00C4254C" w14:paraId="5109D878" w14:textId="77777777">
      <w:pPr>
        <w:spacing w:line="360" w:lineRule="auto"/>
        <w:ind w:firstLine="496" w:firstLineChars="236"/>
        <w:rPr>
          <w:rFonts w:asciiTheme="minorEastAsia" w:eastAsiaTheme="minorEastAsia" w:hAnsiTheme="minorEastAsia"/>
          <w:color w:val="000000" w:themeColor="text1"/>
          <w:kern w:val="0"/>
        </w:rPr>
      </w:pPr>
      <w:bookmarkStart w:id="154" w:name="_Toc332373584"/>
      <w:r w:rsidRPr="00B06E2C">
        <w:rPr>
          <w:rFonts w:asciiTheme="minorEastAsia" w:eastAsiaTheme="minorEastAsia" w:hAnsiTheme="minorEastAsia" w:hint="eastAsia"/>
          <w:color w:val="000000" w:themeColor="text1"/>
          <w:kern w:val="0"/>
        </w:rPr>
        <w:t>（五）基金财产清算剩余资产的分配</w:t>
      </w:r>
    </w:p>
    <w:bookmarkEnd w:id="154"/>
    <w:p w:rsidR="00116668" w:rsidRPr="00B06E2C" w:rsidP="00C4254C" w14:paraId="01C24BA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依据基金财产清算的分配方案，将基金财产清算后的全部剩余资产扣除基金财产清算费用、交纳所欠税款并清偿基金债务后，按基金份额持有人持有的基金份额比例进行分配。</w:t>
      </w:r>
    </w:p>
    <w:p w:rsidR="00116668" w:rsidRPr="00B06E2C" w:rsidP="00C4254C" w14:paraId="15DC701A" w14:textId="77777777">
      <w:pPr>
        <w:spacing w:line="360" w:lineRule="auto"/>
        <w:ind w:firstLine="496" w:firstLineChars="236"/>
        <w:rPr>
          <w:rFonts w:asciiTheme="minorEastAsia" w:eastAsiaTheme="minorEastAsia" w:hAnsiTheme="minorEastAsia"/>
          <w:color w:val="000000" w:themeColor="text1"/>
          <w:kern w:val="0"/>
        </w:rPr>
      </w:pPr>
      <w:bookmarkStart w:id="155" w:name="_Toc332373585"/>
      <w:r w:rsidRPr="00B06E2C">
        <w:rPr>
          <w:rFonts w:asciiTheme="minorEastAsia" w:eastAsiaTheme="minorEastAsia" w:hAnsiTheme="minorEastAsia" w:hint="eastAsia"/>
          <w:color w:val="000000" w:themeColor="text1"/>
          <w:kern w:val="0"/>
        </w:rPr>
        <w:t>（六）基</w:t>
      </w:r>
      <w:bookmarkStart w:id="156" w:name="_Toc332373586"/>
      <w:bookmarkEnd w:id="155"/>
      <w:r w:rsidRPr="00B06E2C">
        <w:rPr>
          <w:rFonts w:asciiTheme="minorEastAsia" w:eastAsiaTheme="minorEastAsia" w:hAnsiTheme="minorEastAsia" w:hint="eastAsia"/>
          <w:color w:val="000000" w:themeColor="text1"/>
          <w:kern w:val="0"/>
        </w:rPr>
        <w:t>金财产清算的公告</w:t>
      </w:r>
    </w:p>
    <w:bookmarkEnd w:id="156"/>
    <w:p w:rsidR="00116668" w:rsidRPr="00B06E2C" w:rsidP="00C4254C" w14:paraId="44C55EA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清算过程中的有关重大事项须及时公告；</w:t>
      </w:r>
      <w:r w:rsidRPr="00B06E2C">
        <w:rPr>
          <w:rFonts w:asciiTheme="minorEastAsia" w:eastAsiaTheme="minorEastAsia" w:hAnsiTheme="minorEastAsia" w:cs="宋体" w:hint="eastAsia"/>
          <w:color w:val="000000" w:themeColor="text1"/>
          <w:kern w:val="0"/>
          <w:szCs w:val="21"/>
        </w:rPr>
        <w:t>基金财产清算报告经符合《证券法》规定的会计师事务所审计并由律师事务所出具法律意见书后报中国证监会备案并公告。</w:t>
      </w:r>
      <w:r w:rsidRPr="00B06E2C">
        <w:rPr>
          <w:rFonts w:asciiTheme="minorEastAsia" w:eastAsiaTheme="minorEastAsia" w:hAnsiTheme="minorEastAsia" w:hint="eastAsia"/>
          <w:color w:val="000000" w:themeColor="text1"/>
          <w:kern w:val="0"/>
        </w:rPr>
        <w:t>基金财产清算公告于基金财产清算报告报中国证监会备案后</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个工作日内由基金财产清算小组进行公告。</w:t>
      </w:r>
    </w:p>
    <w:p w:rsidR="00116668" w:rsidRPr="00B06E2C" w:rsidP="00C4254C" w14:paraId="62CD08E7" w14:textId="77777777">
      <w:pPr>
        <w:spacing w:line="360" w:lineRule="auto"/>
        <w:ind w:firstLine="496" w:firstLineChars="236"/>
        <w:rPr>
          <w:rFonts w:asciiTheme="minorEastAsia" w:eastAsiaTheme="minorEastAsia" w:hAnsiTheme="minorEastAsia"/>
          <w:color w:val="000000" w:themeColor="text1"/>
          <w:kern w:val="0"/>
        </w:rPr>
      </w:pPr>
      <w:bookmarkStart w:id="157" w:name="_Toc332373587"/>
      <w:r w:rsidRPr="00B06E2C">
        <w:rPr>
          <w:rFonts w:asciiTheme="minorEastAsia" w:eastAsiaTheme="minorEastAsia" w:hAnsiTheme="minorEastAsia" w:hint="eastAsia"/>
          <w:color w:val="000000" w:themeColor="text1"/>
          <w:kern w:val="0"/>
        </w:rPr>
        <w:t>（七）基金财产清算账册及文件的保存</w:t>
      </w:r>
    </w:p>
    <w:bookmarkEnd w:id="157"/>
    <w:p w:rsidR="00116668" w:rsidRPr="00B06E2C" w:rsidP="00C4254C" w14:paraId="6EDB76C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基金财产清算账册及有关文件由基金托管人保存</w:t>
      </w:r>
      <w:r w:rsidRPr="00B06E2C">
        <w:rPr>
          <w:rFonts w:asciiTheme="minorEastAsia" w:eastAsiaTheme="minorEastAsia" w:hAnsiTheme="minorEastAsia" w:cs="宋体"/>
          <w:color w:val="000000" w:themeColor="text1"/>
          <w:kern w:val="0"/>
          <w:szCs w:val="21"/>
        </w:rPr>
        <w:t>20</w:t>
      </w:r>
      <w:r w:rsidRPr="00B06E2C">
        <w:rPr>
          <w:rFonts w:asciiTheme="minorEastAsia" w:eastAsiaTheme="minorEastAsia" w:hAnsiTheme="minorEastAsia" w:hint="eastAsia"/>
          <w:color w:val="000000" w:themeColor="text1"/>
          <w:kern w:val="0"/>
        </w:rPr>
        <w:t>年以上。</w:t>
      </w:r>
    </w:p>
    <w:bookmarkEnd w:id="152"/>
    <w:p w:rsidR="00CA57BD" w:rsidRPr="00B06E2C" w:rsidP="00C4254C" w14:paraId="7467DF71" w14:textId="77777777">
      <w:pPr>
        <w:spacing w:line="360" w:lineRule="auto"/>
        <w:ind w:firstLine="480" w:firstLineChars="200"/>
        <w:rPr>
          <w:rFonts w:asciiTheme="minorEastAsia" w:eastAsiaTheme="minorEastAsia" w:hAnsiTheme="minorEastAsia"/>
          <w:color w:val="000000" w:themeColor="text1"/>
          <w:sz w:val="24"/>
        </w:rPr>
      </w:pPr>
    </w:p>
    <w:p w:rsidR="00BA4B87" w:rsidRPr="00B06E2C" w:rsidP="00BF50A2" w14:paraId="4FF3F2B4" w14:textId="77777777">
      <w:pPr>
        <w:spacing w:line="360" w:lineRule="auto"/>
        <w:ind w:firstLine="420" w:firstLineChars="200"/>
        <w:rPr>
          <w:rFonts w:asciiTheme="minorEastAsia" w:eastAsiaTheme="minorEastAsia" w:hAnsiTheme="minorEastAsia"/>
          <w:color w:val="000000" w:themeColor="text1"/>
          <w:kern w:val="0"/>
          <w:szCs w:val="21"/>
        </w:rPr>
      </w:pPr>
    </w:p>
    <w:p w:rsidR="00BA4B87" w:rsidRPr="00B06E2C" w:rsidP="00C4254C" w14:paraId="5CB2B895" w14:textId="77777777">
      <w:pPr>
        <w:pStyle w:val="Heading1"/>
        <w:spacing w:before="317" w:after="317" w:line="360" w:lineRule="auto"/>
        <w:ind w:firstLine="600"/>
        <w:rPr>
          <w:rFonts w:asciiTheme="minorEastAsia" w:eastAsiaTheme="minorEastAsia" w:hAnsiTheme="minorEastAsia"/>
          <w:color w:val="000000" w:themeColor="text1"/>
          <w:kern w:val="44"/>
          <w:sz w:val="28"/>
        </w:rPr>
      </w:pPr>
      <w:r w:rsidRPr="00B06E2C">
        <w:rPr>
          <w:rFonts w:asciiTheme="minorEastAsia" w:eastAsiaTheme="minorEastAsia" w:hAnsiTheme="minorEastAsia"/>
          <w:color w:val="000000" w:themeColor="text1"/>
          <w:sz w:val="30"/>
        </w:rPr>
        <w:br w:type="column"/>
      </w:r>
      <w:bookmarkStart w:id="158" w:name="_Toc168580939"/>
      <w:r w:rsidRPr="00B06E2C">
        <w:rPr>
          <w:rFonts w:asciiTheme="minorEastAsia" w:eastAsiaTheme="minorEastAsia" w:hAnsiTheme="minorEastAsia" w:hint="eastAsia"/>
          <w:color w:val="000000" w:themeColor="text1"/>
          <w:sz w:val="30"/>
        </w:rPr>
        <w:t>二</w:t>
      </w:r>
      <w:bookmarkStart w:id="159" w:name="_Toc332373588"/>
      <w:r w:rsidRPr="00B06E2C">
        <w:rPr>
          <w:rFonts w:asciiTheme="minorEastAsia" w:eastAsiaTheme="minorEastAsia" w:hAnsiTheme="minorEastAsia" w:hint="eastAsia"/>
          <w:color w:val="000000" w:themeColor="text1"/>
          <w:sz w:val="30"/>
        </w:rPr>
        <w:t>十</w:t>
      </w:r>
      <w:r w:rsidRPr="00B06E2C" w:rsidR="001E4087">
        <w:rPr>
          <w:rFonts w:asciiTheme="minorEastAsia" w:eastAsiaTheme="minorEastAsia" w:hAnsiTheme="minorEastAsia" w:hint="eastAsia"/>
          <w:color w:val="000000" w:themeColor="text1"/>
          <w:sz w:val="30"/>
        </w:rPr>
        <w:t>三</w:t>
      </w:r>
      <w:r w:rsidRPr="00B06E2C">
        <w:rPr>
          <w:rFonts w:asciiTheme="minorEastAsia" w:eastAsiaTheme="minorEastAsia" w:hAnsiTheme="minorEastAsia" w:hint="eastAsia"/>
          <w:color w:val="000000" w:themeColor="text1"/>
          <w:sz w:val="30"/>
        </w:rPr>
        <w:t>、基金合同的内容摘要</w:t>
      </w:r>
      <w:bookmarkEnd w:id="158"/>
    </w:p>
    <w:p w:rsidR="001E17D8" w:rsidRPr="00B06E2C" w:rsidP="001E17D8" w14:paraId="4F601A1F" w14:textId="77777777">
      <w:pPr>
        <w:spacing w:line="360" w:lineRule="auto"/>
        <w:ind w:firstLine="496" w:firstLineChars="236"/>
        <w:rPr>
          <w:rFonts w:asciiTheme="minorEastAsia" w:eastAsiaTheme="minorEastAsia" w:hAnsiTheme="minorEastAsia" w:cs="宋体"/>
          <w:color w:val="000000" w:themeColor="text1"/>
          <w:kern w:val="0"/>
          <w:szCs w:val="21"/>
        </w:rPr>
      </w:pPr>
      <w:bookmarkStart w:id="160" w:name="_Toc516750717"/>
      <w:bookmarkEnd w:id="159"/>
      <w:r w:rsidRPr="00B06E2C">
        <w:rPr>
          <w:rFonts w:asciiTheme="minorEastAsia" w:eastAsiaTheme="minorEastAsia" w:hAnsiTheme="minorEastAsia" w:hint="eastAsia"/>
          <w:color w:val="000000" w:themeColor="text1"/>
          <w:kern w:val="0"/>
        </w:rPr>
        <w:t>一</w:t>
      </w:r>
      <w:r w:rsidRPr="00B06E2C">
        <w:rPr>
          <w:rFonts w:asciiTheme="minorEastAsia" w:eastAsiaTheme="minorEastAsia" w:hAnsiTheme="minorEastAsia" w:cs="宋体" w:hint="eastAsia"/>
          <w:color w:val="000000" w:themeColor="text1"/>
          <w:kern w:val="0"/>
          <w:szCs w:val="21"/>
        </w:rPr>
        <w:t>、基金份额持有人、基金管理人和基金托管人的权利、义务</w:t>
      </w:r>
      <w:bookmarkEnd w:id="160"/>
    </w:p>
    <w:p w:rsidR="001E17D8" w:rsidRPr="00B06E2C" w:rsidP="001E17D8" w14:paraId="34D709FA"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（一）基金份额持有人的权利、义务</w:t>
      </w:r>
    </w:p>
    <w:p w:rsidR="00F751E3" w:rsidRPr="00B06E2C" w:rsidP="00C4254C" w14:paraId="38A6992F" w14:textId="77777777">
      <w:pPr>
        <w:spacing w:line="360" w:lineRule="auto"/>
        <w:ind w:firstLine="496" w:firstLineChars="236"/>
        <w:rPr>
          <w:rFonts w:asciiTheme="minorEastAsia" w:eastAsiaTheme="minorEastAsia" w:hAnsiTheme="minorEastAsia"/>
          <w:color w:val="000000" w:themeColor="text1"/>
          <w:kern w:val="0"/>
        </w:rPr>
      </w:pPr>
      <w:bookmarkStart w:id="161" w:name="_Hlt88825574"/>
      <w:bookmarkEnd w:id="161"/>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、根据《基金法》、《运作办法》及其他有关规定，基金份额持有人的权利包括但不限于：</w:t>
      </w:r>
    </w:p>
    <w:p w:rsidR="00F751E3" w:rsidRPr="00B06E2C" w:rsidP="00C4254C" w14:paraId="6A4F5FF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）分享基金财产收益；</w:t>
      </w:r>
    </w:p>
    <w:p w:rsidR="00F751E3" w:rsidRPr="00B06E2C" w:rsidP="00C4254C" w14:paraId="0222446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）参与分配清算后的剩余基金财产；</w:t>
      </w:r>
    </w:p>
    <w:p w:rsidR="00F751E3" w:rsidRPr="00B06E2C" w:rsidP="00F751E3" w14:paraId="77A7E96E"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cs="宋体"/>
          <w:color w:val="000000" w:themeColor="text1"/>
          <w:kern w:val="0"/>
          <w:szCs w:val="21"/>
        </w:rPr>
        <w:t>3</w:t>
      </w:r>
      <w:r w:rsidRPr="00B06E2C">
        <w:rPr>
          <w:rFonts w:asciiTheme="minorEastAsia" w:eastAsiaTheme="minorEastAsia" w:hAnsiTheme="minorEastAsia" w:cs="宋体" w:hint="eastAsia"/>
          <w:color w:val="000000" w:themeColor="text1"/>
          <w:kern w:val="0"/>
          <w:szCs w:val="21"/>
        </w:rPr>
        <w:t>）依法转让或者申请赎回其持有的基金份额；</w:t>
      </w:r>
    </w:p>
    <w:p w:rsidR="00F751E3" w:rsidRPr="00B06E2C" w:rsidP="00F751E3" w14:paraId="7FB30703"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cs="宋体"/>
          <w:color w:val="000000" w:themeColor="text1"/>
          <w:kern w:val="0"/>
          <w:szCs w:val="21"/>
        </w:rPr>
        <w:t>4</w:t>
      </w:r>
      <w:r w:rsidRPr="00B06E2C">
        <w:rPr>
          <w:rFonts w:asciiTheme="minorEastAsia" w:eastAsiaTheme="minorEastAsia" w:hAnsiTheme="minorEastAsia" w:cs="宋体" w:hint="eastAsia"/>
          <w:color w:val="000000" w:themeColor="text1"/>
          <w:kern w:val="0"/>
          <w:szCs w:val="21"/>
        </w:rPr>
        <w:t>）按照规定要求召开基金份额持有人大会或者召集基金份额持有人大会；</w:t>
      </w:r>
    </w:p>
    <w:p w:rsidR="00F751E3" w:rsidRPr="00B06E2C" w:rsidP="00C4254C" w14:paraId="1220FE2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）出席或者委派代表出席基金份额持有人大会，对基金份额持有人大会审议事项行使表决权；</w:t>
      </w:r>
    </w:p>
    <w:p w:rsidR="00F751E3" w:rsidRPr="00B06E2C" w:rsidP="00C4254C" w14:paraId="16C2954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）查阅或者复制公开披露的基金信息资料；</w:t>
      </w:r>
    </w:p>
    <w:p w:rsidR="00F751E3" w:rsidRPr="00B06E2C" w:rsidP="00C4254C" w14:paraId="41E4A0DA"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）监督基金管理人的投资运作；</w:t>
      </w:r>
    </w:p>
    <w:p w:rsidR="00F751E3" w:rsidRPr="00B06E2C" w:rsidP="00C4254C" w14:paraId="7AFB948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cs="宋体"/>
          <w:color w:val="000000" w:themeColor="text1"/>
          <w:kern w:val="0"/>
          <w:szCs w:val="21"/>
        </w:rPr>
        <w:t>8</w:t>
      </w:r>
      <w:r w:rsidRPr="00B06E2C">
        <w:rPr>
          <w:rFonts w:asciiTheme="minorEastAsia" w:eastAsiaTheme="minorEastAsia" w:hAnsiTheme="minorEastAsia" w:cs="宋体" w:hint="eastAsia"/>
          <w:color w:val="000000" w:themeColor="text1"/>
          <w:kern w:val="0"/>
          <w:szCs w:val="21"/>
        </w:rPr>
        <w:t>）对基金管理人、基金托管人、基金服务机构损害其合法权益的行为依法提起诉讼或仲裁</w:t>
      </w:r>
      <w:r w:rsidRPr="00B06E2C">
        <w:rPr>
          <w:rFonts w:asciiTheme="minorEastAsia" w:eastAsiaTheme="minorEastAsia" w:hAnsiTheme="minorEastAsia" w:hint="eastAsia"/>
          <w:color w:val="000000" w:themeColor="text1"/>
          <w:kern w:val="0"/>
        </w:rPr>
        <w:t>；</w:t>
      </w:r>
    </w:p>
    <w:p w:rsidR="00F751E3" w:rsidRPr="00B06E2C" w:rsidP="00C4254C" w14:paraId="207EB86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9</w:t>
      </w:r>
      <w:r w:rsidRPr="00B06E2C">
        <w:rPr>
          <w:rFonts w:asciiTheme="minorEastAsia" w:eastAsiaTheme="minorEastAsia" w:hAnsiTheme="minorEastAsia" w:hint="eastAsia"/>
          <w:color w:val="000000" w:themeColor="text1"/>
          <w:kern w:val="0"/>
        </w:rPr>
        <w:t>）法律法规及中国证监会规定的和《基金合同》约定的其他权利。</w:t>
      </w:r>
    </w:p>
    <w:p w:rsidR="00F751E3" w:rsidRPr="00B06E2C" w:rsidP="00C4254C" w14:paraId="3874C62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、根据《基金法》、《运作办法》及其他有关规定，基金份额持有人的义务包括但不限于：</w:t>
      </w:r>
    </w:p>
    <w:p w:rsidR="00F751E3" w:rsidRPr="00B06E2C" w:rsidP="00F751E3" w14:paraId="72E24FE8"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）认真阅读并遵守《基金合同</w:t>
      </w:r>
      <w:r w:rsidRPr="00B06E2C">
        <w:rPr>
          <w:rFonts w:asciiTheme="minorEastAsia" w:eastAsiaTheme="minorEastAsia" w:hAnsiTheme="minorEastAsia" w:cs="宋体" w:hint="eastAsia"/>
          <w:color w:val="000000" w:themeColor="text1"/>
          <w:kern w:val="0"/>
          <w:szCs w:val="21"/>
        </w:rPr>
        <w:t>》、招募说明书</w:t>
      </w:r>
      <w:r w:rsidRPr="00B06E2C" w:rsidR="00CC0948">
        <w:rPr>
          <w:rFonts w:asciiTheme="minorEastAsia" w:eastAsiaTheme="minorEastAsia" w:hAnsiTheme="minorEastAsia" w:cs="宋体" w:hint="eastAsia"/>
          <w:color w:val="000000" w:themeColor="text1"/>
          <w:kern w:val="0"/>
          <w:szCs w:val="21"/>
        </w:rPr>
        <w:t>、基金产品资料概要</w:t>
      </w:r>
      <w:r w:rsidRPr="00B06E2C">
        <w:rPr>
          <w:rFonts w:asciiTheme="minorEastAsia" w:eastAsiaTheme="minorEastAsia" w:hAnsiTheme="minorEastAsia" w:cs="宋体" w:hint="eastAsia"/>
          <w:color w:val="000000" w:themeColor="text1"/>
          <w:kern w:val="0"/>
          <w:szCs w:val="21"/>
        </w:rPr>
        <w:t>等信息披露文件；</w:t>
      </w:r>
    </w:p>
    <w:p w:rsidR="00F751E3" w:rsidRPr="00B06E2C" w:rsidP="00F751E3" w14:paraId="6F2068A5"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cs="宋体"/>
          <w:color w:val="000000" w:themeColor="text1"/>
          <w:kern w:val="0"/>
          <w:szCs w:val="21"/>
        </w:rPr>
        <w:t>2</w:t>
      </w:r>
      <w:r w:rsidRPr="00B06E2C">
        <w:rPr>
          <w:rFonts w:asciiTheme="minorEastAsia" w:eastAsiaTheme="minorEastAsia" w:hAnsiTheme="minorEastAsia" w:cs="宋体" w:hint="eastAsia"/>
          <w:color w:val="000000" w:themeColor="text1"/>
          <w:kern w:val="0"/>
          <w:szCs w:val="21"/>
        </w:rPr>
        <w:t>）了解所投资基金产品，了解自身风险承受能力，自主判断基金的投资价值，自主做出投资决策，自行承担投资风险；</w:t>
      </w:r>
    </w:p>
    <w:p w:rsidR="00F751E3" w:rsidRPr="00B06E2C" w:rsidP="00C4254C" w14:paraId="495B7B66"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）关注基金信息披露，及时行使权利和履行义务；</w:t>
      </w:r>
    </w:p>
    <w:p w:rsidR="00F751E3" w:rsidRPr="00B06E2C" w:rsidP="00C4254C" w14:paraId="5599E2D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cs="宋体"/>
          <w:color w:val="000000" w:themeColor="text1"/>
          <w:kern w:val="0"/>
          <w:szCs w:val="21"/>
        </w:rPr>
        <w:t>4</w:t>
      </w:r>
      <w:r w:rsidRPr="00B06E2C">
        <w:rPr>
          <w:rFonts w:asciiTheme="minorEastAsia" w:eastAsiaTheme="minorEastAsia" w:hAnsiTheme="minorEastAsia" w:cs="宋体" w:hint="eastAsia"/>
          <w:color w:val="000000" w:themeColor="text1"/>
          <w:kern w:val="0"/>
          <w:szCs w:val="21"/>
        </w:rPr>
        <w:t>）交纳基金申购款项及法律法规和</w:t>
      </w:r>
      <w:r w:rsidRPr="00B06E2C">
        <w:rPr>
          <w:rFonts w:asciiTheme="minorEastAsia" w:eastAsiaTheme="minorEastAsia" w:hAnsiTheme="minorEastAsia" w:hint="eastAsia"/>
          <w:color w:val="000000" w:themeColor="text1"/>
          <w:kern w:val="0"/>
        </w:rPr>
        <w:t>《基金合同》所规定的费用；</w:t>
      </w:r>
    </w:p>
    <w:p w:rsidR="00F751E3" w:rsidRPr="00B06E2C" w:rsidP="00C4254C" w14:paraId="0B9FB2A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）在其持有的基金份额范围内，承担基金亏损或者《基金合同》终止的有限责任；</w:t>
      </w:r>
    </w:p>
    <w:p w:rsidR="00F751E3" w:rsidRPr="00B06E2C" w:rsidP="00C4254C" w14:paraId="0894E5F8"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）不从事任何有损基金及其他《基金合同》当事人合法权益的活动；</w:t>
      </w:r>
    </w:p>
    <w:p w:rsidR="00F751E3" w:rsidRPr="00B06E2C" w:rsidP="00C4254C" w14:paraId="53470AE6"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）执行生效的基金份额持有人大会的决</w:t>
      </w:r>
      <w:r w:rsidRPr="00B06E2C" w:rsidR="00705644">
        <w:rPr>
          <w:rFonts w:asciiTheme="minorEastAsia" w:eastAsiaTheme="minorEastAsia" w:hAnsiTheme="minorEastAsia" w:hint="eastAsia"/>
          <w:color w:val="000000" w:themeColor="text1"/>
          <w:kern w:val="0"/>
        </w:rPr>
        <w:t>议</w:t>
      </w:r>
      <w:r w:rsidRPr="00B06E2C">
        <w:rPr>
          <w:rFonts w:asciiTheme="minorEastAsia" w:eastAsiaTheme="minorEastAsia" w:hAnsiTheme="minorEastAsia" w:hint="eastAsia"/>
          <w:color w:val="000000" w:themeColor="text1"/>
          <w:kern w:val="0"/>
        </w:rPr>
        <w:t>；</w:t>
      </w:r>
    </w:p>
    <w:p w:rsidR="00F751E3" w:rsidRPr="00B06E2C" w:rsidP="00C4254C" w14:paraId="6779EF0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8</w:t>
      </w:r>
      <w:r w:rsidRPr="00B06E2C">
        <w:rPr>
          <w:rFonts w:asciiTheme="minorEastAsia" w:eastAsiaTheme="minorEastAsia" w:hAnsiTheme="minorEastAsia" w:hint="eastAsia"/>
          <w:color w:val="000000" w:themeColor="text1"/>
          <w:kern w:val="0"/>
        </w:rPr>
        <w:t>）返还在基金交易过程中因任何原因获得的不当得利；</w:t>
      </w:r>
    </w:p>
    <w:p w:rsidR="007119C8" w:rsidRPr="00B06E2C" w:rsidP="00C4254C" w14:paraId="4BD482D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9</w:t>
      </w:r>
      <w:r w:rsidRPr="00B06E2C">
        <w:rPr>
          <w:rFonts w:asciiTheme="minorEastAsia" w:eastAsiaTheme="minorEastAsia" w:hAnsiTheme="minorEastAsia" w:hint="eastAsia"/>
          <w:color w:val="000000" w:themeColor="text1"/>
          <w:kern w:val="0"/>
        </w:rPr>
        <w:t>）法律法规及中国证监会规定的和《基金合同》约定的其他义务。</w:t>
      </w:r>
    </w:p>
    <w:p w:rsidR="001E17D8" w:rsidRPr="00B06E2C" w:rsidP="00C4254C" w14:paraId="32AD3A8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s="宋体" w:hint="eastAsia"/>
          <w:color w:val="000000" w:themeColor="text1"/>
          <w:kern w:val="0"/>
          <w:szCs w:val="21"/>
        </w:rPr>
        <w:t>（二）</w:t>
      </w:r>
      <w:r w:rsidRPr="00B06E2C">
        <w:rPr>
          <w:rFonts w:asciiTheme="minorEastAsia" w:eastAsiaTheme="minorEastAsia" w:hAnsiTheme="minorEastAsia" w:hint="eastAsia"/>
          <w:color w:val="000000" w:themeColor="text1"/>
          <w:kern w:val="0"/>
        </w:rPr>
        <w:t>基金管理人的权利与义务</w:t>
      </w:r>
    </w:p>
    <w:p w:rsidR="00F751E3" w:rsidRPr="00B06E2C" w:rsidP="00C4254C" w14:paraId="3AAAB8D0" w14:textId="77777777">
      <w:pPr>
        <w:spacing w:line="360" w:lineRule="auto"/>
        <w:ind w:firstLine="496" w:firstLineChars="236"/>
        <w:rPr>
          <w:rFonts w:asciiTheme="minorEastAsia" w:eastAsiaTheme="minorEastAsia" w:hAnsiTheme="minorEastAsia"/>
          <w:color w:val="000000" w:themeColor="text1"/>
          <w:kern w:val="0"/>
        </w:rPr>
      </w:pPr>
      <w:bookmarkStart w:id="162" w:name="_Hlt88897298"/>
      <w:bookmarkEnd w:id="162"/>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、根据《基金法》、《运作办法》及其他有关规定，基金管理人的权利包括但不限于：</w:t>
      </w:r>
    </w:p>
    <w:p w:rsidR="00F751E3" w:rsidRPr="00B06E2C" w:rsidP="00C4254C" w14:paraId="4280DBC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依法募集资金</w:t>
      </w:r>
      <w:r w:rsidRPr="00B06E2C">
        <w:rPr>
          <w:rFonts w:asciiTheme="minorEastAsia" w:eastAsiaTheme="minorEastAsia" w:hAnsiTheme="minorEastAsia" w:hint="eastAsia"/>
          <w:color w:val="000000" w:themeColor="text1"/>
          <w:kern w:val="0"/>
        </w:rPr>
        <w:t>；</w:t>
      </w:r>
    </w:p>
    <w:p w:rsidR="00F751E3" w:rsidRPr="00B06E2C" w:rsidP="00C4254C" w14:paraId="647B4CE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）自《基金合同》生效之日起，根据法律法规和《基金合同》独立运用并管理基金财产；</w:t>
      </w:r>
    </w:p>
    <w:p w:rsidR="00F751E3" w:rsidRPr="00B06E2C" w:rsidP="00C4254C" w14:paraId="69435426"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）依照《基金合同》收取基金管理费以及法律法规规定或中国证监会批准的其他费用；</w:t>
      </w:r>
    </w:p>
    <w:p w:rsidR="00F751E3" w:rsidRPr="00B06E2C" w:rsidP="00C4254C" w14:paraId="57002226"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）销售基金份额；</w:t>
      </w:r>
    </w:p>
    <w:p w:rsidR="00F751E3" w:rsidRPr="00B06E2C" w:rsidP="00C4254C" w14:paraId="3B2AFEA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按照规定召集基金份额持有人大会</w:t>
      </w:r>
      <w:r w:rsidRPr="00B06E2C">
        <w:rPr>
          <w:rFonts w:asciiTheme="minorEastAsia" w:eastAsiaTheme="minorEastAsia" w:hAnsiTheme="minorEastAsia" w:hint="eastAsia"/>
          <w:color w:val="000000" w:themeColor="text1"/>
          <w:kern w:val="0"/>
        </w:rPr>
        <w:t>；</w:t>
      </w:r>
    </w:p>
    <w:p w:rsidR="00F751E3" w:rsidRPr="00B06E2C" w:rsidP="00C4254C" w14:paraId="7B78D16A"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）依据《基金合同》及有关法律规定监督基金托管人，如认为基金托管人违反了《基金合同》及国家有关法律规定，应呈报中国证监会和其他监管部门，并采取必要措施保护基金投资者的利益；</w:t>
      </w:r>
    </w:p>
    <w:p w:rsidR="00F751E3" w:rsidRPr="00B06E2C" w:rsidP="00C4254C" w14:paraId="6506D3E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）在基金托管人更换时，提名新的基金托管人；</w:t>
      </w:r>
    </w:p>
    <w:p w:rsidR="00F751E3" w:rsidRPr="00B06E2C" w:rsidP="00C4254C" w14:paraId="51FC439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8</w:t>
      </w:r>
      <w:r w:rsidRPr="00B06E2C">
        <w:rPr>
          <w:rFonts w:asciiTheme="minorEastAsia" w:eastAsiaTheme="minorEastAsia" w:hAnsiTheme="minorEastAsia" w:hint="eastAsia"/>
          <w:color w:val="000000" w:themeColor="text1"/>
          <w:kern w:val="0"/>
        </w:rPr>
        <w:t>）选择、更换基金销售机构，对基金销售机构的相关行为进行监督和处理；</w:t>
      </w:r>
    </w:p>
    <w:p w:rsidR="00F751E3" w:rsidRPr="00B06E2C" w:rsidP="00C4254C" w14:paraId="55BB0A8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9</w:t>
      </w:r>
      <w:r w:rsidRPr="00B06E2C">
        <w:rPr>
          <w:rFonts w:asciiTheme="minorEastAsia" w:eastAsiaTheme="minorEastAsia" w:hAnsiTheme="minorEastAsia" w:hint="eastAsia"/>
          <w:color w:val="000000" w:themeColor="text1"/>
          <w:kern w:val="0"/>
        </w:rPr>
        <w:t>）担任或委托其他符合条件的机构担任基金登记机构办理基金登记业务并获得《基金合同》规定的费用；</w:t>
      </w:r>
    </w:p>
    <w:p w:rsidR="00F751E3" w:rsidRPr="00B06E2C" w:rsidP="00C4254C" w14:paraId="038F6F68"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）依据《基金合同》及有关法律规定决定基金收益的分配方案；</w:t>
      </w:r>
      <w:r w:rsidRPr="00B06E2C">
        <w:rPr>
          <w:rFonts w:asciiTheme="minorEastAsia" w:eastAsiaTheme="minorEastAsia" w:hAnsiTheme="minorEastAsia" w:cs="宋体"/>
          <w:color w:val="000000" w:themeColor="text1"/>
          <w:kern w:val="0"/>
          <w:szCs w:val="21"/>
        </w:rPr>
        <w:tab/>
      </w:r>
    </w:p>
    <w:p w:rsidR="00F751E3" w:rsidRPr="00B06E2C" w:rsidP="00C4254C" w14:paraId="30B1892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11</w:t>
      </w:r>
      <w:r w:rsidRPr="00B06E2C">
        <w:rPr>
          <w:rFonts w:asciiTheme="minorEastAsia" w:eastAsiaTheme="minorEastAsia" w:hAnsiTheme="minorEastAsia" w:hint="eastAsia"/>
          <w:color w:val="000000" w:themeColor="text1"/>
          <w:kern w:val="0"/>
        </w:rPr>
        <w:t>）在《基金合同》约定的范围内，</w:t>
      </w:r>
      <w:r w:rsidRPr="00B06E2C">
        <w:rPr>
          <w:rFonts w:asciiTheme="minorEastAsia" w:eastAsiaTheme="minorEastAsia" w:hAnsiTheme="minorEastAsia" w:cs="宋体" w:hint="eastAsia"/>
          <w:color w:val="000000" w:themeColor="text1"/>
          <w:kern w:val="0"/>
          <w:szCs w:val="21"/>
        </w:rPr>
        <w:t>拒绝或暂停受理申购、赎回及转换申请</w:t>
      </w:r>
      <w:r w:rsidRPr="00B06E2C">
        <w:rPr>
          <w:rFonts w:asciiTheme="minorEastAsia" w:eastAsiaTheme="minorEastAsia" w:hAnsiTheme="minorEastAsia" w:hint="eastAsia"/>
          <w:color w:val="000000" w:themeColor="text1"/>
          <w:kern w:val="0"/>
        </w:rPr>
        <w:t>；</w:t>
      </w:r>
    </w:p>
    <w:p w:rsidR="00F751E3" w:rsidRPr="00B06E2C" w:rsidP="00C4254C" w14:paraId="25E762A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12</w:t>
      </w:r>
      <w:r w:rsidRPr="00B06E2C">
        <w:rPr>
          <w:rFonts w:asciiTheme="minorEastAsia" w:eastAsiaTheme="minorEastAsia" w:hAnsiTheme="minorEastAsia" w:hint="eastAsia"/>
          <w:color w:val="000000" w:themeColor="text1"/>
          <w:kern w:val="0"/>
        </w:rPr>
        <w:t>）依照法律法规为基金的利益行使因基金财产投资于证券所产生的权利；</w:t>
      </w:r>
    </w:p>
    <w:p w:rsidR="00F751E3" w:rsidRPr="00B06E2C" w:rsidP="00C4254C" w14:paraId="38BF7C9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13</w:t>
      </w:r>
      <w:r w:rsidRPr="00B06E2C">
        <w:rPr>
          <w:rFonts w:asciiTheme="minorEastAsia" w:eastAsiaTheme="minorEastAsia" w:hAnsiTheme="minorEastAsia" w:hint="eastAsia"/>
          <w:color w:val="000000" w:themeColor="text1"/>
          <w:kern w:val="0"/>
        </w:rPr>
        <w:t>）在法律法规允许的前提下，为基金的利益依法为基金进行融资；</w:t>
      </w:r>
    </w:p>
    <w:p w:rsidR="00F751E3" w:rsidRPr="00B06E2C" w:rsidP="00C4254C" w14:paraId="251AF53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14</w:t>
      </w:r>
      <w:r w:rsidRPr="00B06E2C">
        <w:rPr>
          <w:rFonts w:asciiTheme="minorEastAsia" w:eastAsiaTheme="minorEastAsia" w:hAnsiTheme="minorEastAsia" w:hint="eastAsia"/>
          <w:color w:val="000000" w:themeColor="text1"/>
          <w:kern w:val="0"/>
        </w:rPr>
        <w:t>）以基金管理人的名义，代表基金份额持有人的利益行使诉讼权利或者实施其他法律行为；</w:t>
      </w:r>
      <w:r w:rsidRPr="00B06E2C">
        <w:rPr>
          <w:rFonts w:asciiTheme="minorEastAsia" w:eastAsiaTheme="minorEastAsia" w:hAnsiTheme="minorEastAsia" w:cs="宋体"/>
          <w:color w:val="000000" w:themeColor="text1"/>
          <w:kern w:val="0"/>
          <w:szCs w:val="21"/>
        </w:rPr>
        <w:tab/>
      </w:r>
    </w:p>
    <w:p w:rsidR="00F751E3" w:rsidRPr="00B06E2C" w:rsidP="00C4254C" w14:paraId="163CE77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15</w:t>
      </w:r>
      <w:r w:rsidRPr="00B06E2C">
        <w:rPr>
          <w:rFonts w:asciiTheme="minorEastAsia" w:eastAsiaTheme="minorEastAsia" w:hAnsiTheme="minorEastAsia" w:hint="eastAsia"/>
          <w:color w:val="000000" w:themeColor="text1"/>
          <w:kern w:val="0"/>
        </w:rPr>
        <w:t>）选择、更换律师事务所、会计师事务所、证券</w:t>
      </w:r>
      <w:r w:rsidRPr="00B06E2C" w:rsidR="00CC0948">
        <w:rPr>
          <w:rFonts w:asciiTheme="minorEastAsia" w:eastAsiaTheme="minorEastAsia" w:hAnsiTheme="minorEastAsia" w:hint="eastAsia"/>
          <w:color w:val="000000" w:themeColor="text1"/>
          <w:kern w:val="0"/>
        </w:rPr>
        <w:t>、期货</w:t>
      </w:r>
      <w:r w:rsidRPr="00B06E2C">
        <w:rPr>
          <w:rFonts w:asciiTheme="minorEastAsia" w:eastAsiaTheme="minorEastAsia" w:hAnsiTheme="minorEastAsia" w:hint="eastAsia"/>
          <w:color w:val="000000" w:themeColor="text1"/>
          <w:kern w:val="0"/>
        </w:rPr>
        <w:t>经纪商或其他为基金提供服务的外部机构；</w:t>
      </w:r>
      <w:r w:rsidRPr="00B06E2C">
        <w:rPr>
          <w:rFonts w:asciiTheme="minorEastAsia" w:eastAsiaTheme="minorEastAsia" w:hAnsiTheme="minorEastAsia" w:cs="宋体"/>
          <w:color w:val="000000" w:themeColor="text1"/>
          <w:kern w:val="0"/>
          <w:szCs w:val="21"/>
        </w:rPr>
        <w:tab/>
      </w:r>
    </w:p>
    <w:p w:rsidR="00F751E3" w:rsidRPr="00B06E2C" w:rsidP="00C4254C" w14:paraId="398970F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16</w:t>
      </w:r>
      <w:r w:rsidRPr="00B06E2C">
        <w:rPr>
          <w:rFonts w:asciiTheme="minorEastAsia" w:eastAsiaTheme="minorEastAsia" w:hAnsiTheme="minorEastAsia" w:hint="eastAsia"/>
          <w:color w:val="000000" w:themeColor="text1"/>
          <w:kern w:val="0"/>
        </w:rPr>
        <w:t>）在符合有关法律、法规的前提下，制订和调整有关基金申购、赎回、</w:t>
      </w:r>
      <w:r w:rsidRPr="00B06E2C">
        <w:rPr>
          <w:rFonts w:asciiTheme="minorEastAsia" w:eastAsiaTheme="minorEastAsia" w:hAnsiTheme="minorEastAsia" w:cs="宋体" w:hint="eastAsia"/>
          <w:color w:val="000000" w:themeColor="text1"/>
          <w:kern w:val="0"/>
          <w:szCs w:val="21"/>
        </w:rPr>
        <w:t>转换、非交易过户、转托管和收益分配等的业务规则</w:t>
      </w:r>
      <w:r w:rsidRPr="00B06E2C">
        <w:rPr>
          <w:rFonts w:asciiTheme="minorEastAsia" w:eastAsiaTheme="minorEastAsia" w:hAnsiTheme="minorEastAsia" w:hint="eastAsia"/>
          <w:color w:val="000000" w:themeColor="text1"/>
          <w:kern w:val="0"/>
        </w:rPr>
        <w:t>；</w:t>
      </w:r>
    </w:p>
    <w:p w:rsidR="00F751E3" w:rsidRPr="00B06E2C" w:rsidP="00F751E3" w14:paraId="68BF834D"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17</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在不违反法律法规和监管规定且对基金份额持有人利益无实质不利影响的前提下，为支付本基金应付的赎回、交易清算等款项，基金管理人有权代表基金份额持有人以基金资产作为质押进行融资；</w:t>
      </w:r>
    </w:p>
    <w:p w:rsidR="00F751E3" w:rsidRPr="00B06E2C" w:rsidP="00C4254C" w14:paraId="161D1D6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cs="宋体"/>
          <w:color w:val="000000" w:themeColor="text1"/>
          <w:kern w:val="0"/>
          <w:szCs w:val="21"/>
        </w:rPr>
        <w:t>18</w:t>
      </w:r>
      <w:r w:rsidRPr="00B06E2C">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hint="eastAsia"/>
          <w:color w:val="000000" w:themeColor="text1"/>
          <w:kern w:val="0"/>
        </w:rPr>
        <w:t>法律法规及中国证监会规定的和《基金合同》约定的其他权利。</w:t>
      </w:r>
    </w:p>
    <w:p w:rsidR="00F751E3" w:rsidRPr="00B06E2C" w:rsidP="00C4254C" w14:paraId="75FED37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、根据《基金法》、《运作办法》及其他有关规定，基金管理人的义务包括但不限于：</w:t>
      </w:r>
    </w:p>
    <w:p w:rsidR="00F751E3" w:rsidRPr="00B06E2C" w:rsidP="00C4254C" w14:paraId="4C0423A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cs="宋体"/>
          <w:color w:val="000000" w:themeColor="text1"/>
          <w:kern w:val="0"/>
          <w:szCs w:val="21"/>
        </w:rPr>
        <w:t>1</w:t>
      </w:r>
      <w:r w:rsidRPr="00B06E2C">
        <w:rPr>
          <w:rFonts w:asciiTheme="minorEastAsia" w:eastAsiaTheme="minorEastAsia" w:hAnsiTheme="minorEastAsia" w:cs="宋体" w:hint="eastAsia"/>
          <w:color w:val="000000" w:themeColor="text1"/>
          <w:kern w:val="0"/>
          <w:szCs w:val="21"/>
        </w:rPr>
        <w:t>）依法募集资金，办理或者委托经中国证监会认定的其他机构办理基金份额的</w:t>
      </w:r>
      <w:r w:rsidRPr="00B06E2C">
        <w:rPr>
          <w:rFonts w:asciiTheme="minorEastAsia" w:eastAsiaTheme="minorEastAsia" w:hAnsiTheme="minorEastAsia" w:hint="eastAsia"/>
          <w:color w:val="000000" w:themeColor="text1"/>
          <w:kern w:val="0"/>
        </w:rPr>
        <w:t>申购、赎回和登记事宜；</w:t>
      </w:r>
    </w:p>
    <w:p w:rsidR="00F751E3" w:rsidRPr="00B06E2C" w:rsidP="00C4254C" w14:paraId="55D95F6A"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）办理基金备案手续；</w:t>
      </w:r>
    </w:p>
    <w:p w:rsidR="00F751E3" w:rsidRPr="00B06E2C" w:rsidP="00C4254C" w14:paraId="0F2E4ED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）自《基金合同》生效之日起，以诚实信用、谨慎勤勉的原则管理和运用基金财产；</w:t>
      </w:r>
    </w:p>
    <w:p w:rsidR="00F751E3" w:rsidRPr="00B06E2C" w:rsidP="00C4254C" w14:paraId="7E94103B"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）配备足够的具有专业资格的人员进行基金投资分析、决策，以专业化的经营方式管理和运作基金财产；</w:t>
      </w:r>
    </w:p>
    <w:p w:rsidR="00F751E3" w:rsidRPr="00B06E2C" w:rsidP="00C4254C" w14:paraId="113F9E2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）建立健全内部风险控制、监察与稽核、财务管理及人事管理等制度，保证所管理的基金财产和基金管理人的财产相互独立，对所管理的不同基金分别管理，分别记账，进行证券投资；</w:t>
      </w:r>
    </w:p>
    <w:p w:rsidR="00F751E3" w:rsidRPr="00B06E2C" w:rsidP="00C4254C" w14:paraId="50A1DA4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）除依据《基金法》、《基金合同》及其他有关规定外，不得利用基金财产为自己及任何第三人谋取利益，不得委托第三人运作基金财产；</w:t>
      </w:r>
    </w:p>
    <w:p w:rsidR="00F751E3" w:rsidRPr="00B06E2C" w:rsidP="00C4254C" w14:paraId="6C40FAB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）依法接受基金托管人的监督；</w:t>
      </w:r>
    </w:p>
    <w:p w:rsidR="00F751E3" w:rsidRPr="00B06E2C" w:rsidP="00C4254C" w14:paraId="13E0100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8</w:t>
      </w:r>
      <w:r w:rsidRPr="00B06E2C">
        <w:rPr>
          <w:rFonts w:asciiTheme="minorEastAsia" w:eastAsiaTheme="minorEastAsia" w:hAnsiTheme="minorEastAsia" w:hint="eastAsia"/>
          <w:color w:val="000000" w:themeColor="text1"/>
          <w:kern w:val="0"/>
        </w:rPr>
        <w:t>）采取适当合理的措施使计算基金份额申购、赎回和注销价格的方法符合《基金合同》等法律文件的规定，按有关规定计算并公告基金净值信息，确定基金份额申购、赎回的价格；</w:t>
      </w:r>
    </w:p>
    <w:p w:rsidR="00F751E3" w:rsidRPr="00B06E2C" w:rsidP="00C4254C" w14:paraId="15D3E7F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9</w:t>
      </w:r>
      <w:r w:rsidRPr="00B06E2C">
        <w:rPr>
          <w:rFonts w:asciiTheme="minorEastAsia" w:eastAsiaTheme="minorEastAsia" w:hAnsiTheme="minorEastAsia" w:hint="eastAsia"/>
          <w:color w:val="000000" w:themeColor="text1"/>
          <w:kern w:val="0"/>
        </w:rPr>
        <w:t>）进行基金会计核算并编制基金财务会计报告；</w:t>
      </w:r>
    </w:p>
    <w:p w:rsidR="00F751E3" w:rsidRPr="00B06E2C" w:rsidP="00C4254C" w14:paraId="7D7789A8"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）编制季度报告、中期报告和年度报告；</w:t>
      </w:r>
    </w:p>
    <w:p w:rsidR="00F751E3" w:rsidRPr="00B06E2C" w:rsidP="00C4254C" w14:paraId="6DE8ED7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11</w:t>
      </w:r>
      <w:r w:rsidRPr="00B06E2C">
        <w:rPr>
          <w:rFonts w:asciiTheme="minorEastAsia" w:eastAsiaTheme="minorEastAsia" w:hAnsiTheme="minorEastAsia" w:hint="eastAsia"/>
          <w:color w:val="000000" w:themeColor="text1"/>
          <w:kern w:val="0"/>
        </w:rPr>
        <w:t>）严格按照《基金法》、《基金合同》及其他有关规定，履行信息披露及报告义务；</w:t>
      </w:r>
    </w:p>
    <w:p w:rsidR="00F751E3" w:rsidRPr="00B06E2C" w:rsidP="00C4254C" w14:paraId="1BE9C1D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12</w:t>
      </w:r>
      <w:r w:rsidRPr="00B06E2C">
        <w:rPr>
          <w:rFonts w:asciiTheme="minorEastAsia" w:eastAsiaTheme="minorEastAsia" w:hAnsiTheme="minorEastAsia" w:hint="eastAsia"/>
          <w:color w:val="000000" w:themeColor="text1"/>
          <w:kern w:val="0"/>
        </w:rPr>
        <w:t>）保守基金商业秘密，不泄露基金投资计划、投资意向等。除《基金法》、《基金合同》及其他有关规定另有规定外，在基金信息公开披露前应予保密，不向他人泄露；</w:t>
      </w:r>
    </w:p>
    <w:p w:rsidR="00F751E3" w:rsidRPr="00B06E2C" w:rsidP="00C4254C" w14:paraId="71BD70E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13</w:t>
      </w:r>
      <w:r w:rsidRPr="00B06E2C">
        <w:rPr>
          <w:rFonts w:asciiTheme="minorEastAsia" w:eastAsiaTheme="minorEastAsia" w:hAnsiTheme="minorEastAsia" w:hint="eastAsia"/>
          <w:color w:val="000000" w:themeColor="text1"/>
          <w:kern w:val="0"/>
        </w:rPr>
        <w:t>）按《基金合同》的约定确定基金收益分配方案，及时向基金份额持有人分配基金收益；</w:t>
      </w:r>
    </w:p>
    <w:p w:rsidR="00F751E3" w:rsidRPr="00B06E2C" w:rsidP="00C4254C" w14:paraId="0BA2138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14</w:t>
      </w:r>
      <w:r w:rsidRPr="00B06E2C">
        <w:rPr>
          <w:rFonts w:asciiTheme="minorEastAsia" w:eastAsiaTheme="minorEastAsia" w:hAnsiTheme="minorEastAsia" w:hint="eastAsia"/>
          <w:color w:val="000000" w:themeColor="text1"/>
          <w:kern w:val="0"/>
        </w:rPr>
        <w:t>）按规定受理申购与赎回申请，及时、足额支付赎回款项；</w:t>
      </w:r>
    </w:p>
    <w:p w:rsidR="00F751E3" w:rsidRPr="00B06E2C" w:rsidP="00C4254C" w14:paraId="63D5184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15</w:t>
      </w:r>
      <w:r w:rsidRPr="00B06E2C">
        <w:rPr>
          <w:rFonts w:asciiTheme="minorEastAsia" w:eastAsiaTheme="minorEastAsia" w:hAnsiTheme="minorEastAsia" w:hint="eastAsia"/>
          <w:color w:val="000000" w:themeColor="text1"/>
          <w:kern w:val="0"/>
        </w:rPr>
        <w:t>）依据《基金法》、《基金合同》及其他有关规定召集基金份额持有人大会或配合基金托管人、基金份额持有人依法召集基金份额持有人大会；</w:t>
      </w:r>
    </w:p>
    <w:p w:rsidR="00F751E3" w:rsidRPr="00B06E2C" w:rsidP="00C4254C" w14:paraId="011273DB"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16</w:t>
      </w:r>
      <w:r w:rsidRPr="00B06E2C">
        <w:rPr>
          <w:rFonts w:asciiTheme="minorEastAsia" w:eastAsiaTheme="minorEastAsia" w:hAnsiTheme="minorEastAsia" w:hint="eastAsia"/>
          <w:color w:val="000000" w:themeColor="text1"/>
          <w:kern w:val="0"/>
        </w:rPr>
        <w:t>）按规定保存基金财产管理业务活动的会计账册、报表、记录和其他相关资料</w:t>
      </w:r>
      <w:r w:rsidRPr="00B06E2C" w:rsidR="004D3010">
        <w:rPr>
          <w:rFonts w:asciiTheme="minorEastAsia" w:eastAsiaTheme="minorEastAsia" w:hAnsiTheme="minorEastAsia"/>
          <w:color w:val="000000" w:themeColor="text1"/>
          <w:kern w:val="0"/>
        </w:rPr>
        <w:t>20</w:t>
      </w:r>
      <w:r w:rsidRPr="00B06E2C">
        <w:rPr>
          <w:rFonts w:asciiTheme="minorEastAsia" w:eastAsiaTheme="minorEastAsia" w:hAnsiTheme="minorEastAsia" w:hint="eastAsia"/>
          <w:color w:val="000000" w:themeColor="text1"/>
          <w:kern w:val="0"/>
        </w:rPr>
        <w:t>年以上；</w:t>
      </w:r>
    </w:p>
    <w:p w:rsidR="00F751E3" w:rsidRPr="00B06E2C" w:rsidP="00C4254C" w14:paraId="3BF3544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17</w:t>
      </w:r>
      <w:r w:rsidRPr="00B06E2C">
        <w:rPr>
          <w:rFonts w:asciiTheme="minorEastAsia" w:eastAsiaTheme="minorEastAsia" w:hAnsiTheme="minorEastAsia" w:hint="eastAsia"/>
          <w:color w:val="000000" w:themeColor="text1"/>
          <w:kern w:val="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751E3" w:rsidRPr="00B06E2C" w:rsidP="00C4254C" w14:paraId="00F4F8B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18</w:t>
      </w:r>
      <w:r w:rsidRPr="00B06E2C">
        <w:rPr>
          <w:rFonts w:asciiTheme="minorEastAsia" w:eastAsiaTheme="minorEastAsia" w:hAnsiTheme="minorEastAsia" w:hint="eastAsia"/>
          <w:color w:val="000000" w:themeColor="text1"/>
          <w:kern w:val="0"/>
        </w:rPr>
        <w:t>）组织并参加基金财产清算小组，参与基金财产的保管、清理、估价、变现和分配；</w:t>
      </w:r>
    </w:p>
    <w:p w:rsidR="00F751E3" w:rsidRPr="00B06E2C" w:rsidP="00C4254C" w14:paraId="50F6706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19</w:t>
      </w:r>
      <w:r w:rsidRPr="00B06E2C">
        <w:rPr>
          <w:rFonts w:asciiTheme="minorEastAsia" w:eastAsiaTheme="minorEastAsia" w:hAnsiTheme="minorEastAsia" w:hint="eastAsia"/>
          <w:color w:val="000000" w:themeColor="text1"/>
          <w:kern w:val="0"/>
        </w:rPr>
        <w:t>）面临解散、依法被撤销或者被依法宣告破产时，及时报告中国证监会并通知基金托管人；</w:t>
      </w:r>
    </w:p>
    <w:p w:rsidR="00F751E3" w:rsidRPr="00B06E2C" w:rsidP="00C4254C" w14:paraId="1942024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20</w:t>
      </w:r>
      <w:r w:rsidRPr="00B06E2C">
        <w:rPr>
          <w:rFonts w:asciiTheme="minorEastAsia" w:eastAsiaTheme="minorEastAsia" w:hAnsiTheme="minorEastAsia" w:hint="eastAsia"/>
          <w:color w:val="000000" w:themeColor="text1"/>
          <w:kern w:val="0"/>
        </w:rPr>
        <w:t>）因违反《基金合同》导致基金财产的损失或损害基金份额持有人合法权益时，应当承担赔偿责任，其赔偿责任不因其退任而免除；</w:t>
      </w:r>
    </w:p>
    <w:p w:rsidR="00F751E3" w:rsidRPr="00B06E2C" w:rsidP="00C4254C" w14:paraId="145EE06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21</w:t>
      </w:r>
      <w:r w:rsidRPr="00B06E2C">
        <w:rPr>
          <w:rFonts w:asciiTheme="minorEastAsia" w:eastAsiaTheme="minorEastAsia" w:hAnsiTheme="minorEastAsia" w:hint="eastAsia"/>
          <w:color w:val="000000" w:themeColor="text1"/>
          <w:kern w:val="0"/>
        </w:rPr>
        <w:t>）监督基金托管人按法律法规和《基金合同》规定履行自己的义务，基金托管人违反《基金合同》造成基金财产损失时，基金管理人应为基金份额持有人利益向基金托管人追偿；</w:t>
      </w:r>
    </w:p>
    <w:p w:rsidR="00F751E3" w:rsidRPr="00B06E2C" w:rsidP="00C4254C" w14:paraId="16D2704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22</w:t>
      </w:r>
      <w:r w:rsidRPr="00B06E2C">
        <w:rPr>
          <w:rFonts w:asciiTheme="minorEastAsia" w:eastAsiaTheme="minorEastAsia" w:hAnsiTheme="minorEastAsia" w:hint="eastAsia"/>
          <w:color w:val="000000" w:themeColor="text1"/>
          <w:kern w:val="0"/>
        </w:rPr>
        <w:t>）当基金管理人将其义务委托第三方处理时，应当对第三方处理有关基金事务的行为承担责任；</w:t>
      </w:r>
    </w:p>
    <w:p w:rsidR="00F751E3" w:rsidRPr="00B06E2C" w:rsidP="00C4254C" w14:paraId="222A56D8"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23</w:t>
      </w:r>
      <w:r w:rsidRPr="00B06E2C">
        <w:rPr>
          <w:rFonts w:asciiTheme="minorEastAsia" w:eastAsiaTheme="minorEastAsia" w:hAnsiTheme="minorEastAsia" w:hint="eastAsia"/>
          <w:color w:val="000000" w:themeColor="text1"/>
          <w:kern w:val="0"/>
        </w:rPr>
        <w:t>）以基金管理人名义，代表基金份额持有人利益行使诉讼权利或实施其他法律行为；</w:t>
      </w:r>
      <w:r w:rsidRPr="00B06E2C">
        <w:rPr>
          <w:rFonts w:asciiTheme="minorEastAsia" w:eastAsiaTheme="minorEastAsia" w:hAnsiTheme="minorEastAsia" w:cs="宋体"/>
          <w:color w:val="000000" w:themeColor="text1"/>
          <w:kern w:val="0"/>
          <w:szCs w:val="21"/>
        </w:rPr>
        <w:tab/>
      </w:r>
    </w:p>
    <w:p w:rsidR="00F751E3" w:rsidRPr="00B06E2C" w:rsidP="00C4254C" w14:paraId="4D526A6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sidR="00CC0948">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）执行生效的基金份额持有人大会的决议；</w:t>
      </w:r>
    </w:p>
    <w:p w:rsidR="00F751E3" w:rsidRPr="00B06E2C" w:rsidP="00C4254C" w14:paraId="6DC87AE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sidR="00CC0948">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）建立并保存基金份额持有人名册；</w:t>
      </w:r>
    </w:p>
    <w:p w:rsidR="007119C8" w:rsidRPr="00B06E2C" w:rsidP="00C4254C" w14:paraId="3F20FF4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sidR="00CC0948">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）法律法规及中国证监会规定的和《基金合同》约定的其他义务。</w:t>
      </w:r>
    </w:p>
    <w:p w:rsidR="001E17D8" w:rsidRPr="00B06E2C" w:rsidP="00C4254C" w14:paraId="6FEE730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三</w:t>
      </w:r>
      <w:r w:rsidRPr="00B06E2C">
        <w:rPr>
          <w:rFonts w:asciiTheme="minorEastAsia" w:eastAsiaTheme="minorEastAsia" w:hAnsiTheme="minorEastAsia" w:hint="eastAsia"/>
          <w:color w:val="000000" w:themeColor="text1"/>
          <w:kern w:val="0"/>
        </w:rPr>
        <w:t>）基金托管人的权利与义务</w:t>
      </w:r>
    </w:p>
    <w:p w:rsidR="00F751E3" w:rsidRPr="00B06E2C" w:rsidP="00C4254C" w14:paraId="29C0AA4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、根据《基金法》、《运作办法》及其他有关规定，基金托管人的权利包括但不限于：</w:t>
      </w:r>
    </w:p>
    <w:p w:rsidR="00F751E3" w:rsidRPr="00B06E2C" w:rsidP="00C4254C" w14:paraId="5F50C5F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）自《基金合同》生效之日起，依法律法规和《基金合同》的规定安全保管基金财产；</w:t>
      </w:r>
    </w:p>
    <w:p w:rsidR="00F751E3" w:rsidRPr="00B06E2C" w:rsidP="00C4254C" w14:paraId="38C6CD8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）依《基金合同》约定获得基金托管费以及法律法规规定或监管部门批准的其他费用；</w:t>
      </w:r>
    </w:p>
    <w:p w:rsidR="00F751E3" w:rsidRPr="00B06E2C" w:rsidP="00C4254C" w14:paraId="3DC85EA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751E3" w:rsidRPr="00B06E2C" w:rsidP="00C4254C" w14:paraId="4AE3407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）根据相关市场规则，</w:t>
      </w:r>
      <w:r w:rsidRPr="00B06E2C">
        <w:rPr>
          <w:rFonts w:asciiTheme="minorEastAsia" w:eastAsiaTheme="minorEastAsia" w:hAnsiTheme="minorEastAsia" w:cs="宋体" w:hint="eastAsia"/>
          <w:color w:val="000000" w:themeColor="text1"/>
          <w:kern w:val="0"/>
          <w:szCs w:val="21"/>
        </w:rPr>
        <w:t>为基金开设资金账户</w:t>
      </w:r>
      <w:r w:rsidRPr="00B06E2C" w:rsidR="00847C43">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cs="宋体" w:hint="eastAsia"/>
          <w:color w:val="000000" w:themeColor="text1"/>
          <w:kern w:val="0"/>
          <w:szCs w:val="21"/>
        </w:rPr>
        <w:t>证券账户等投资所需账户</w:t>
      </w:r>
      <w:r w:rsidRPr="00B06E2C">
        <w:rPr>
          <w:rFonts w:asciiTheme="minorEastAsia" w:eastAsiaTheme="minorEastAsia" w:hAnsiTheme="minorEastAsia" w:hint="eastAsia"/>
          <w:color w:val="000000" w:themeColor="text1"/>
          <w:kern w:val="0"/>
        </w:rPr>
        <w:t>、为基金办理证券交易资金清算；</w:t>
      </w:r>
    </w:p>
    <w:p w:rsidR="00F751E3" w:rsidRPr="00B06E2C" w:rsidP="00C4254C" w14:paraId="0B2D30B6"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）提议召开或召集基金份额持有人大会；</w:t>
      </w:r>
    </w:p>
    <w:p w:rsidR="00F751E3" w:rsidRPr="00B06E2C" w:rsidP="00C4254C" w14:paraId="5FB265EB"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）在基金管理人更换时，提名新的基金管理人；</w:t>
      </w:r>
    </w:p>
    <w:p w:rsidR="00F751E3" w:rsidRPr="00B06E2C" w:rsidP="00C4254C" w14:paraId="59FCE43A"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）法律法规及中国证监会规定的和《基金合同》约定的其他权利。</w:t>
      </w:r>
    </w:p>
    <w:p w:rsidR="00F751E3" w:rsidRPr="00B06E2C" w:rsidP="00C4254C" w14:paraId="55CC689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、根据《基金法》、《运作办法》及其他有关规定，基金托管人的义务包括但不限于：</w:t>
      </w:r>
    </w:p>
    <w:p w:rsidR="00F751E3" w:rsidRPr="00B06E2C" w:rsidP="00C4254C" w14:paraId="1DD4B1A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）以诚实信用、勤勉尽责的原则持有并安全保管基金财产；</w:t>
      </w:r>
    </w:p>
    <w:p w:rsidR="00F751E3" w:rsidRPr="00B06E2C" w:rsidP="00C4254C" w14:paraId="03AF72B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）设立专门的基金托管部门，具有符合要求的营业场所，配备足够的、合格的熟悉基金托管业务的专职人员，负责基金财产托管事宜；</w:t>
      </w:r>
    </w:p>
    <w:p w:rsidR="00F751E3" w:rsidRPr="00B06E2C" w:rsidP="00C4254C" w14:paraId="7CD0884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751E3" w:rsidRPr="00B06E2C" w:rsidP="00C4254C" w14:paraId="670A108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）除依据《基金法》、《基金合同》及其他有关规定外，不得利用基金财产为自己及任何第三人谋取利益，不得委托第三人托管基金财产；</w:t>
      </w:r>
    </w:p>
    <w:p w:rsidR="00F751E3" w:rsidRPr="00B06E2C" w:rsidP="00C4254C" w14:paraId="0828A5A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）保管由基金管理人代表基金签订的与基金有关的重大合同及有关凭证；</w:t>
      </w:r>
    </w:p>
    <w:p w:rsidR="00F751E3" w:rsidRPr="00B06E2C" w:rsidP="00C4254C" w14:paraId="1A6770E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cs="宋体"/>
          <w:color w:val="000000" w:themeColor="text1"/>
          <w:kern w:val="0"/>
          <w:szCs w:val="21"/>
        </w:rPr>
        <w:t>6</w:t>
      </w:r>
      <w:r w:rsidRPr="00B06E2C">
        <w:rPr>
          <w:rFonts w:asciiTheme="minorEastAsia" w:eastAsiaTheme="minorEastAsia" w:hAnsiTheme="minorEastAsia" w:cs="宋体" w:hint="eastAsia"/>
          <w:color w:val="000000" w:themeColor="text1"/>
          <w:kern w:val="0"/>
          <w:szCs w:val="21"/>
        </w:rPr>
        <w:t>）按规定开设基金财产的资金账户和证券账户等投资所需账户</w:t>
      </w:r>
      <w:r w:rsidRPr="00B06E2C">
        <w:rPr>
          <w:rFonts w:asciiTheme="minorEastAsia" w:eastAsiaTheme="minorEastAsia" w:hAnsiTheme="minorEastAsia" w:hint="eastAsia"/>
          <w:color w:val="000000" w:themeColor="text1"/>
          <w:kern w:val="0"/>
        </w:rPr>
        <w:t>，按照《基金合同》的约定，根据基金管理人的投资指令，及时办理清算、交割事宜；</w:t>
      </w:r>
    </w:p>
    <w:p w:rsidR="00F751E3" w:rsidRPr="00B06E2C" w:rsidP="00C4254C" w14:paraId="0D64009A"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）保守基金商业秘密，除《基金法》、《基金合同》及其他有关规定另有规定外，在基金信息公开披露前予以保密，不得向他人泄露；</w:t>
      </w:r>
    </w:p>
    <w:p w:rsidR="00F751E3" w:rsidRPr="00B06E2C" w:rsidP="00C4254C" w14:paraId="5077D8E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8</w:t>
      </w:r>
      <w:r w:rsidRPr="00B06E2C">
        <w:rPr>
          <w:rFonts w:asciiTheme="minorEastAsia" w:eastAsiaTheme="minorEastAsia" w:hAnsiTheme="minorEastAsia" w:hint="eastAsia"/>
          <w:color w:val="000000" w:themeColor="text1"/>
          <w:kern w:val="0"/>
        </w:rPr>
        <w:t>）复核、审查基金管理人计算的基金资产净值、</w:t>
      </w:r>
      <w:r w:rsidRPr="00B06E2C" w:rsidR="00CC0948">
        <w:rPr>
          <w:rFonts w:asciiTheme="minorEastAsia" w:eastAsiaTheme="minorEastAsia" w:hAnsiTheme="minorEastAsia" w:hint="eastAsia"/>
          <w:color w:val="000000" w:themeColor="text1"/>
          <w:kern w:val="0"/>
        </w:rPr>
        <w:t>各类</w:t>
      </w:r>
      <w:r w:rsidRPr="00B06E2C">
        <w:rPr>
          <w:rFonts w:asciiTheme="minorEastAsia" w:eastAsiaTheme="minorEastAsia" w:hAnsiTheme="minorEastAsia" w:hint="eastAsia"/>
          <w:color w:val="000000" w:themeColor="text1"/>
          <w:kern w:val="0"/>
        </w:rPr>
        <w:t>基金份额净值、基金份额申购、赎回价格；</w:t>
      </w:r>
    </w:p>
    <w:p w:rsidR="00F751E3" w:rsidRPr="00B06E2C" w:rsidP="00C4254C" w14:paraId="20C80DC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9</w:t>
      </w:r>
      <w:r w:rsidRPr="00B06E2C">
        <w:rPr>
          <w:rFonts w:asciiTheme="minorEastAsia" w:eastAsiaTheme="minorEastAsia" w:hAnsiTheme="minorEastAsia" w:hint="eastAsia"/>
          <w:color w:val="000000" w:themeColor="text1"/>
          <w:kern w:val="0"/>
        </w:rPr>
        <w:t>）办理与基金托管业务活动有关的信息披露事项；</w:t>
      </w:r>
    </w:p>
    <w:p w:rsidR="00F751E3" w:rsidRPr="00B06E2C" w:rsidP="00C4254C" w14:paraId="35C53D3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751E3" w:rsidRPr="00B06E2C" w:rsidP="00C4254C" w14:paraId="6AC97FF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11</w:t>
      </w:r>
      <w:r w:rsidRPr="00B06E2C">
        <w:rPr>
          <w:rFonts w:asciiTheme="minorEastAsia" w:eastAsiaTheme="minorEastAsia" w:hAnsiTheme="minorEastAsia" w:hint="eastAsia"/>
          <w:color w:val="000000" w:themeColor="text1"/>
          <w:kern w:val="0"/>
        </w:rPr>
        <w:t>）保存基金托管业务活动的记录、账册、报表和其他相关资料</w:t>
      </w:r>
      <w:r w:rsidRPr="00B06E2C">
        <w:rPr>
          <w:rFonts w:asciiTheme="minorEastAsia" w:eastAsiaTheme="minorEastAsia" w:hAnsiTheme="minorEastAsia" w:cs="宋体"/>
          <w:color w:val="000000" w:themeColor="text1"/>
          <w:kern w:val="0"/>
          <w:szCs w:val="21"/>
        </w:rPr>
        <w:t>20</w:t>
      </w:r>
      <w:r w:rsidRPr="00B06E2C">
        <w:rPr>
          <w:rFonts w:asciiTheme="minorEastAsia" w:eastAsiaTheme="minorEastAsia" w:hAnsiTheme="minorEastAsia" w:hint="eastAsia"/>
          <w:color w:val="000000" w:themeColor="text1"/>
          <w:kern w:val="0"/>
        </w:rPr>
        <w:t>年以上；</w:t>
      </w:r>
    </w:p>
    <w:p w:rsidR="00F751E3" w:rsidRPr="00B06E2C" w:rsidP="00C4254C" w14:paraId="4F3E96D8"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12</w:t>
      </w:r>
      <w:r w:rsidRPr="00B06E2C">
        <w:rPr>
          <w:rFonts w:asciiTheme="minorEastAsia" w:eastAsiaTheme="minorEastAsia" w:hAnsiTheme="minorEastAsia" w:hint="eastAsia"/>
          <w:color w:val="000000" w:themeColor="text1"/>
          <w:kern w:val="0"/>
        </w:rPr>
        <w:t>）</w:t>
      </w:r>
      <w:r w:rsidRPr="00B06E2C" w:rsidR="00AF3D34">
        <w:rPr>
          <w:rFonts w:asciiTheme="minorEastAsia" w:eastAsiaTheme="minorEastAsia" w:hAnsiTheme="minorEastAsia" w:hint="eastAsia"/>
          <w:bCs/>
          <w:color w:val="000000" w:themeColor="text1"/>
          <w:szCs w:val="21"/>
        </w:rPr>
        <w:t>建立</w:t>
      </w:r>
      <w:r w:rsidRPr="00B06E2C">
        <w:rPr>
          <w:rFonts w:asciiTheme="minorEastAsia" w:eastAsiaTheme="minorEastAsia" w:hAnsiTheme="minorEastAsia" w:cs="宋体" w:hint="eastAsia"/>
          <w:color w:val="000000" w:themeColor="text1"/>
          <w:kern w:val="0"/>
          <w:szCs w:val="21"/>
        </w:rPr>
        <w:t>并保存基金份额持有人名册</w:t>
      </w:r>
      <w:r w:rsidRPr="00B06E2C">
        <w:rPr>
          <w:rFonts w:asciiTheme="minorEastAsia" w:eastAsiaTheme="minorEastAsia" w:hAnsiTheme="minorEastAsia" w:hint="eastAsia"/>
          <w:color w:val="000000" w:themeColor="text1"/>
          <w:kern w:val="0"/>
        </w:rPr>
        <w:t>；</w:t>
      </w:r>
    </w:p>
    <w:p w:rsidR="00F751E3" w:rsidRPr="00B06E2C" w:rsidP="00C4254C" w14:paraId="2F2DC93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13</w:t>
      </w:r>
      <w:r w:rsidRPr="00B06E2C">
        <w:rPr>
          <w:rFonts w:asciiTheme="minorEastAsia" w:eastAsiaTheme="minorEastAsia" w:hAnsiTheme="minorEastAsia" w:hint="eastAsia"/>
          <w:color w:val="000000" w:themeColor="text1"/>
          <w:kern w:val="0"/>
        </w:rPr>
        <w:t>）按规定制作相关账册并与基金管理人核对；</w:t>
      </w:r>
    </w:p>
    <w:p w:rsidR="00F751E3" w:rsidRPr="00B06E2C" w:rsidP="00C4254C" w14:paraId="0A8C25C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14</w:t>
      </w:r>
      <w:r w:rsidRPr="00B06E2C">
        <w:rPr>
          <w:rFonts w:asciiTheme="minorEastAsia" w:eastAsiaTheme="minorEastAsia" w:hAnsiTheme="minorEastAsia" w:hint="eastAsia"/>
          <w:color w:val="000000" w:themeColor="text1"/>
          <w:kern w:val="0"/>
        </w:rPr>
        <w:t>）依据基金管理人的指令或有关规定向基金份额持有人支付基金收益和赎回款项；</w:t>
      </w:r>
    </w:p>
    <w:p w:rsidR="00F751E3" w:rsidRPr="00B06E2C" w:rsidP="00C4254C" w14:paraId="3D92405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15</w:t>
      </w:r>
      <w:r w:rsidRPr="00B06E2C">
        <w:rPr>
          <w:rFonts w:asciiTheme="minorEastAsia" w:eastAsiaTheme="minorEastAsia" w:hAnsiTheme="minorEastAsia" w:hint="eastAsia"/>
          <w:color w:val="000000" w:themeColor="text1"/>
          <w:kern w:val="0"/>
        </w:rPr>
        <w:t>）依据《基金法》、《基金合同》及其他有关规定，</w:t>
      </w:r>
      <w:r w:rsidRPr="00B06E2C">
        <w:rPr>
          <w:rFonts w:asciiTheme="minorEastAsia" w:eastAsiaTheme="minorEastAsia" w:hAnsiTheme="minorEastAsia" w:cs="宋体" w:hint="eastAsia"/>
          <w:color w:val="000000" w:themeColor="text1"/>
          <w:kern w:val="0"/>
          <w:szCs w:val="21"/>
        </w:rPr>
        <w:t>召集基金份额持有人大会或配合基金管理人、基金份额持有人依法召集基金份额持有人大会</w:t>
      </w:r>
      <w:r w:rsidRPr="00B06E2C">
        <w:rPr>
          <w:rFonts w:asciiTheme="minorEastAsia" w:eastAsiaTheme="minorEastAsia" w:hAnsiTheme="minorEastAsia" w:hint="eastAsia"/>
          <w:color w:val="000000" w:themeColor="text1"/>
          <w:kern w:val="0"/>
        </w:rPr>
        <w:t>；</w:t>
      </w:r>
    </w:p>
    <w:p w:rsidR="00F751E3" w:rsidRPr="00B06E2C" w:rsidP="00C4254C" w14:paraId="2EBB763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16</w:t>
      </w:r>
      <w:r w:rsidRPr="00B06E2C">
        <w:rPr>
          <w:rFonts w:asciiTheme="minorEastAsia" w:eastAsiaTheme="minorEastAsia" w:hAnsiTheme="minorEastAsia" w:hint="eastAsia"/>
          <w:color w:val="000000" w:themeColor="text1"/>
          <w:kern w:val="0"/>
        </w:rPr>
        <w:t>）按照法律法规和《基金合同》的规定监督基金管理人的投资运作；</w:t>
      </w:r>
    </w:p>
    <w:p w:rsidR="00F751E3" w:rsidRPr="00B06E2C" w:rsidP="00C4254C" w14:paraId="68B3EF2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17</w:t>
      </w:r>
      <w:r w:rsidRPr="00B06E2C">
        <w:rPr>
          <w:rFonts w:asciiTheme="minorEastAsia" w:eastAsiaTheme="minorEastAsia" w:hAnsiTheme="minorEastAsia" w:hint="eastAsia"/>
          <w:color w:val="000000" w:themeColor="text1"/>
          <w:kern w:val="0"/>
        </w:rPr>
        <w:t>）参加基金财产清算小组，参与基金财产的保管、清理、估价、变现和分配；</w:t>
      </w:r>
    </w:p>
    <w:p w:rsidR="00F751E3" w:rsidRPr="00B06E2C" w:rsidP="00C4254C" w14:paraId="59EB9C9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18</w:t>
      </w:r>
      <w:r w:rsidRPr="00B06E2C">
        <w:rPr>
          <w:rFonts w:asciiTheme="minorEastAsia" w:eastAsiaTheme="minorEastAsia" w:hAnsiTheme="minorEastAsia" w:hint="eastAsia"/>
          <w:color w:val="000000" w:themeColor="text1"/>
          <w:kern w:val="0"/>
        </w:rPr>
        <w:t>）面临解散、依法被撤销或者被依法宣告破产时，及时报告中国证监会和银行监管机构，并通知基金管理人；</w:t>
      </w:r>
    </w:p>
    <w:p w:rsidR="00F751E3" w:rsidRPr="00B06E2C" w:rsidP="00C4254C" w14:paraId="3EE22CE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19</w:t>
      </w:r>
      <w:r w:rsidRPr="00B06E2C">
        <w:rPr>
          <w:rFonts w:asciiTheme="minorEastAsia" w:eastAsiaTheme="minorEastAsia" w:hAnsiTheme="minorEastAsia" w:hint="eastAsia"/>
          <w:color w:val="000000" w:themeColor="text1"/>
          <w:kern w:val="0"/>
        </w:rPr>
        <w:t>）因违反《基金合同》导致基金财产损失时，应承担赔偿责任，其赔偿责任不因其退任而免除；</w:t>
      </w:r>
    </w:p>
    <w:p w:rsidR="00F751E3" w:rsidRPr="00B06E2C" w:rsidP="00C4254C" w14:paraId="05E0BB8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20</w:t>
      </w:r>
      <w:r w:rsidRPr="00B06E2C">
        <w:rPr>
          <w:rFonts w:asciiTheme="minorEastAsia" w:eastAsiaTheme="minorEastAsia" w:hAnsiTheme="minorEastAsia" w:hint="eastAsia"/>
          <w:color w:val="000000" w:themeColor="text1"/>
          <w:kern w:val="0"/>
        </w:rPr>
        <w:t>）按规定监督基金管理人按法律法规和《基金合同》规定履行自己的义务，基金管理人因违反《基金合同》造成基金财产损失时，应为基金份额持有人利益向基金管理人追偿；</w:t>
      </w:r>
    </w:p>
    <w:p w:rsidR="00F751E3" w:rsidRPr="00B06E2C" w:rsidP="00C4254C" w14:paraId="1986492A"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21</w:t>
      </w:r>
      <w:r w:rsidRPr="00B06E2C">
        <w:rPr>
          <w:rFonts w:asciiTheme="minorEastAsia" w:eastAsiaTheme="minorEastAsia" w:hAnsiTheme="minorEastAsia" w:hint="eastAsia"/>
          <w:color w:val="000000" w:themeColor="text1"/>
          <w:kern w:val="0"/>
        </w:rPr>
        <w:t>）执行生效的基金份额持有人大会的决</w:t>
      </w:r>
      <w:r w:rsidRPr="00B06E2C" w:rsidR="005244F6">
        <w:rPr>
          <w:rFonts w:asciiTheme="minorEastAsia" w:eastAsiaTheme="minorEastAsia" w:hAnsiTheme="minorEastAsia" w:hint="eastAsia"/>
          <w:color w:val="000000" w:themeColor="text1"/>
          <w:kern w:val="0"/>
        </w:rPr>
        <w:t>议</w:t>
      </w:r>
      <w:r w:rsidRPr="00B06E2C">
        <w:rPr>
          <w:rFonts w:asciiTheme="minorEastAsia" w:eastAsiaTheme="minorEastAsia" w:hAnsiTheme="minorEastAsia" w:hint="eastAsia"/>
          <w:color w:val="000000" w:themeColor="text1"/>
          <w:kern w:val="0"/>
        </w:rPr>
        <w:t>；</w:t>
      </w:r>
    </w:p>
    <w:p w:rsidR="002E3CE7" w:rsidRPr="00B06E2C" w:rsidP="00C4254C" w14:paraId="4FB1890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22</w:t>
      </w:r>
      <w:r w:rsidRPr="00B06E2C">
        <w:rPr>
          <w:rFonts w:asciiTheme="minorEastAsia" w:eastAsiaTheme="minorEastAsia" w:hAnsiTheme="minorEastAsia" w:hint="eastAsia"/>
          <w:color w:val="000000" w:themeColor="text1"/>
          <w:kern w:val="0"/>
        </w:rPr>
        <w:t>）法律法规及中国证监会规定的和《基金合同》约定的其他义务。</w:t>
      </w:r>
    </w:p>
    <w:p w:rsidR="001E17D8" w:rsidRPr="00B06E2C" w:rsidP="00C4254C" w14:paraId="68E3ABC9" w14:textId="77777777">
      <w:pPr>
        <w:spacing w:line="360" w:lineRule="auto"/>
        <w:ind w:firstLine="496" w:firstLineChars="236"/>
        <w:rPr>
          <w:rFonts w:asciiTheme="minorEastAsia" w:eastAsiaTheme="minorEastAsia" w:hAnsiTheme="minorEastAsia"/>
          <w:color w:val="000000" w:themeColor="text1"/>
          <w:kern w:val="0"/>
        </w:rPr>
      </w:pPr>
      <w:bookmarkStart w:id="163" w:name="_Toc516750718"/>
      <w:r w:rsidRPr="00B06E2C">
        <w:rPr>
          <w:rFonts w:asciiTheme="minorEastAsia" w:eastAsiaTheme="minorEastAsia" w:hAnsiTheme="minorEastAsia" w:hint="eastAsia"/>
          <w:color w:val="000000" w:themeColor="text1"/>
          <w:kern w:val="0"/>
        </w:rPr>
        <w:t>二、基金份额持有人大会召集、议事及表决的程序和规则</w:t>
      </w:r>
      <w:bookmarkEnd w:id="163"/>
    </w:p>
    <w:p w:rsidR="00FB18CE" w:rsidRPr="00B06E2C" w:rsidP="00C4254C" w14:paraId="014225B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基金份额持有人大会由基金份额持有人组成，基金份额持有人的合法授权代表有权代表基金份额持有人出席会议并表决。基金份额持有人持有的每一基金份额拥有平等的投票权。</w:t>
      </w:r>
    </w:p>
    <w:p w:rsidR="007119C8" w:rsidRPr="00B06E2C" w:rsidP="00646375" w14:paraId="61ADECAB"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本基金份额持有人大会不设日常机构。</w:t>
      </w:r>
    </w:p>
    <w:p w:rsidR="0024550E" w:rsidRPr="00B06E2C" w:rsidP="00C4254C" w14:paraId="685D3A61" w14:textId="77777777">
      <w:pPr>
        <w:spacing w:line="360" w:lineRule="auto"/>
        <w:ind w:firstLine="496" w:firstLineChars="236"/>
        <w:rPr>
          <w:rFonts w:asciiTheme="minorEastAsia" w:eastAsiaTheme="minorEastAsia" w:hAnsiTheme="minorEastAsia"/>
          <w:color w:val="000000" w:themeColor="text1"/>
          <w:kern w:val="0"/>
        </w:rPr>
      </w:pPr>
      <w:bookmarkStart w:id="164" w:name="_Toc15641220"/>
      <w:bookmarkStart w:id="165" w:name="_Toc57530243"/>
      <w:bookmarkStart w:id="166" w:name="_Toc79392584"/>
      <w:r w:rsidRPr="00B06E2C">
        <w:rPr>
          <w:rFonts w:asciiTheme="minorEastAsia" w:eastAsiaTheme="minorEastAsia" w:hAnsiTheme="minorEastAsia" w:hint="eastAsia"/>
          <w:color w:val="000000" w:themeColor="text1"/>
          <w:kern w:val="0"/>
        </w:rPr>
        <w:t>（一）召开事由</w:t>
      </w:r>
    </w:p>
    <w:p w:rsidR="00F751E3" w:rsidRPr="00B06E2C" w:rsidP="00C4254C" w14:paraId="5B9593D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除法律法规、中国证监会和基金合同另有规定外，</w:t>
      </w:r>
      <w:r w:rsidRPr="00B06E2C">
        <w:rPr>
          <w:rFonts w:asciiTheme="minorEastAsia" w:eastAsiaTheme="minorEastAsia" w:hAnsiTheme="minorEastAsia" w:hint="eastAsia"/>
          <w:color w:val="000000" w:themeColor="text1"/>
          <w:kern w:val="0"/>
        </w:rPr>
        <w:t>当出现或需要决定下列事由之一的，应当召开基金份额持有人大会：</w:t>
      </w:r>
    </w:p>
    <w:p w:rsidR="00F751E3" w:rsidRPr="00B06E2C" w:rsidP="00C4254C" w14:paraId="1456BCCA"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）终止《基金合同</w:t>
      </w:r>
      <w:r w:rsidRPr="00B06E2C">
        <w:rPr>
          <w:rFonts w:asciiTheme="minorEastAsia" w:eastAsiaTheme="minorEastAsia" w:hAnsiTheme="minorEastAsia" w:cs="宋体" w:hint="eastAsia"/>
          <w:color w:val="000000" w:themeColor="text1"/>
          <w:kern w:val="0"/>
          <w:szCs w:val="21"/>
        </w:rPr>
        <w:t>》；</w:t>
      </w:r>
    </w:p>
    <w:p w:rsidR="00F751E3" w:rsidRPr="00B06E2C" w:rsidP="00C4254C" w14:paraId="5E953EA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）更换基金管理人；</w:t>
      </w:r>
    </w:p>
    <w:p w:rsidR="00F751E3" w:rsidRPr="00B06E2C" w:rsidP="00C4254C" w14:paraId="1E90E85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）更换基金托管人；</w:t>
      </w:r>
    </w:p>
    <w:p w:rsidR="00F751E3" w:rsidRPr="00B06E2C" w:rsidP="00C4254C" w14:paraId="382DB4A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）转换基金运作方式；</w:t>
      </w:r>
    </w:p>
    <w:p w:rsidR="00F751E3" w:rsidRPr="00B06E2C" w:rsidP="00C4254C" w14:paraId="4C79731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调整基金管理人</w:t>
      </w:r>
      <w:r w:rsidRPr="00B06E2C">
        <w:rPr>
          <w:rFonts w:asciiTheme="minorEastAsia" w:eastAsiaTheme="minorEastAsia" w:hAnsiTheme="minorEastAsia" w:hint="eastAsia"/>
          <w:color w:val="000000" w:themeColor="text1"/>
          <w:kern w:val="0"/>
        </w:rPr>
        <w:t>、基金托管人的报酬标准；</w:t>
      </w:r>
    </w:p>
    <w:p w:rsidR="00F751E3" w:rsidRPr="00B06E2C" w:rsidP="00C4254C" w14:paraId="6A4036A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）变更基金类别；</w:t>
      </w:r>
    </w:p>
    <w:p w:rsidR="00F751E3" w:rsidRPr="00B06E2C" w:rsidP="00C4254C" w14:paraId="3C7E937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）本基金与其他基金的合并；</w:t>
      </w:r>
    </w:p>
    <w:p w:rsidR="00F751E3" w:rsidRPr="00B06E2C" w:rsidP="00C4254C" w14:paraId="5EEB34E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8</w:t>
      </w:r>
      <w:r w:rsidRPr="00B06E2C">
        <w:rPr>
          <w:rFonts w:asciiTheme="minorEastAsia" w:eastAsiaTheme="minorEastAsia" w:hAnsiTheme="minorEastAsia" w:hint="eastAsia"/>
          <w:color w:val="000000" w:themeColor="text1"/>
          <w:kern w:val="0"/>
        </w:rPr>
        <w:t>）变更基金投资目标、范围或策略；</w:t>
      </w:r>
    </w:p>
    <w:p w:rsidR="00F751E3" w:rsidRPr="00B06E2C" w:rsidP="00C4254C" w14:paraId="0059A6D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9</w:t>
      </w:r>
      <w:r w:rsidRPr="00B06E2C">
        <w:rPr>
          <w:rFonts w:asciiTheme="minorEastAsia" w:eastAsiaTheme="minorEastAsia" w:hAnsiTheme="minorEastAsia" w:hint="eastAsia"/>
          <w:color w:val="000000" w:themeColor="text1"/>
          <w:kern w:val="0"/>
        </w:rPr>
        <w:t>）变更基金份额持有人大会程序；</w:t>
      </w:r>
    </w:p>
    <w:p w:rsidR="00F751E3" w:rsidRPr="00B06E2C" w:rsidP="00C4254C" w14:paraId="0A62319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）基金管理人或基金托管人要求召开基金份额持有人大会；</w:t>
      </w:r>
    </w:p>
    <w:p w:rsidR="00F751E3" w:rsidRPr="00B06E2C" w:rsidP="00C4254C" w14:paraId="741448A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11</w:t>
      </w:r>
      <w:r w:rsidRPr="00B06E2C">
        <w:rPr>
          <w:rFonts w:asciiTheme="minorEastAsia" w:eastAsiaTheme="minorEastAsia" w:hAnsiTheme="minorEastAsia" w:hint="eastAsia"/>
          <w:color w:val="000000" w:themeColor="text1"/>
          <w:kern w:val="0"/>
        </w:rPr>
        <w:t>）单独或合计持有本基金总份额</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以上（含</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）基金份额的基金份额持有人（以基金管理人收到提议当日的基金份额计算，下同）就同一事项书面要求召开基金份额持有人大会；</w:t>
      </w:r>
    </w:p>
    <w:p w:rsidR="00F751E3" w:rsidRPr="00B06E2C" w:rsidP="00C4254C" w14:paraId="49338FF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12</w:t>
      </w:r>
      <w:r w:rsidRPr="00B06E2C">
        <w:rPr>
          <w:rFonts w:asciiTheme="minorEastAsia" w:eastAsiaTheme="minorEastAsia" w:hAnsiTheme="minorEastAsia" w:hint="eastAsia"/>
          <w:color w:val="000000" w:themeColor="text1"/>
          <w:kern w:val="0"/>
        </w:rPr>
        <w:t>）对基金</w:t>
      </w:r>
      <w:r w:rsidRPr="00B06E2C" w:rsidR="002A31D7">
        <w:rPr>
          <w:rFonts w:asciiTheme="minorEastAsia" w:eastAsiaTheme="minorEastAsia" w:hAnsiTheme="minorEastAsia" w:hint="eastAsia"/>
          <w:color w:val="000000" w:themeColor="text1"/>
          <w:kern w:val="0"/>
        </w:rPr>
        <w:t>合同</w:t>
      </w:r>
      <w:r w:rsidRPr="00B06E2C">
        <w:rPr>
          <w:rFonts w:asciiTheme="minorEastAsia" w:eastAsiaTheme="minorEastAsia" w:hAnsiTheme="minorEastAsia" w:hint="eastAsia"/>
          <w:color w:val="000000" w:themeColor="text1"/>
          <w:kern w:val="0"/>
        </w:rPr>
        <w:t>当事人权利和义务产生重大影响的其他事项；</w:t>
      </w:r>
    </w:p>
    <w:p w:rsidR="00F751E3" w:rsidRPr="00B06E2C" w:rsidP="00C4254C" w14:paraId="5A25C91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13</w:t>
      </w:r>
      <w:r w:rsidRPr="00B06E2C">
        <w:rPr>
          <w:rFonts w:asciiTheme="minorEastAsia" w:eastAsiaTheme="minorEastAsia" w:hAnsiTheme="minorEastAsia" w:hint="eastAsia"/>
          <w:color w:val="000000" w:themeColor="text1"/>
          <w:kern w:val="0"/>
        </w:rPr>
        <w:t>）法律法规、《基金合同》或中国证监会规定的其他应当召开基金份额持有人大会的事项。</w:t>
      </w:r>
    </w:p>
    <w:p w:rsidR="00F751E3" w:rsidRPr="00B06E2C" w:rsidP="00C4254C" w14:paraId="76A1896B"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在法律法规规定和《基金合同》约定的范围内且对基金份额持有人利益无实质性不利影响的前提下，</w:t>
      </w:r>
      <w:r w:rsidRPr="00B06E2C">
        <w:rPr>
          <w:rFonts w:asciiTheme="minorEastAsia" w:eastAsiaTheme="minorEastAsia" w:hAnsiTheme="minorEastAsia" w:hint="eastAsia"/>
          <w:color w:val="000000" w:themeColor="text1"/>
          <w:kern w:val="0"/>
        </w:rPr>
        <w:t>以下情况可由基金管理人和基金托管人协商后修改，不需召开基金份额持有人大会：</w:t>
      </w:r>
    </w:p>
    <w:p w:rsidR="00F751E3" w:rsidRPr="00B06E2C" w:rsidP="00C4254C" w14:paraId="2E21C1F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调低销售服务费</w:t>
      </w:r>
      <w:r w:rsidRPr="00B06E2C">
        <w:rPr>
          <w:rFonts w:asciiTheme="minorEastAsia" w:eastAsiaTheme="minorEastAsia" w:hAnsiTheme="minorEastAsia" w:hint="eastAsia"/>
          <w:color w:val="000000" w:themeColor="text1"/>
          <w:kern w:val="0"/>
        </w:rPr>
        <w:t>；</w:t>
      </w:r>
    </w:p>
    <w:p w:rsidR="00F751E3" w:rsidRPr="00B06E2C" w:rsidP="00C4254C" w14:paraId="6019D59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）法律法规要求增加的基金费用的收取；</w:t>
      </w:r>
    </w:p>
    <w:p w:rsidR="00F751E3" w:rsidRPr="00B06E2C" w:rsidP="00C4254C" w14:paraId="5A243E6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调整本基金的申购费率、调低赎回费率或调整收费方式、</w:t>
      </w:r>
      <w:r w:rsidRPr="00B06E2C" w:rsidR="000B24AB">
        <w:rPr>
          <w:rFonts w:asciiTheme="minorEastAsia" w:eastAsiaTheme="minorEastAsia" w:hAnsiTheme="minorEastAsia" w:cs="宋体" w:hint="eastAsia"/>
          <w:color w:val="000000" w:themeColor="text1"/>
          <w:kern w:val="0"/>
          <w:szCs w:val="21"/>
        </w:rPr>
        <w:t>履行适当程序</w:t>
      </w:r>
      <w:r w:rsidRPr="00B06E2C">
        <w:rPr>
          <w:rFonts w:asciiTheme="minorEastAsia" w:eastAsiaTheme="minorEastAsia" w:hAnsiTheme="minorEastAsia" w:cs="宋体" w:hint="eastAsia"/>
          <w:color w:val="000000" w:themeColor="text1"/>
          <w:kern w:val="0"/>
          <w:szCs w:val="21"/>
        </w:rPr>
        <w:t>调整基金份额类别设置</w:t>
      </w:r>
      <w:r w:rsidRPr="00B06E2C">
        <w:rPr>
          <w:rFonts w:asciiTheme="minorEastAsia" w:eastAsiaTheme="minorEastAsia" w:hAnsiTheme="minorEastAsia" w:hint="eastAsia"/>
          <w:color w:val="000000" w:themeColor="text1"/>
          <w:kern w:val="0"/>
        </w:rPr>
        <w:t>；</w:t>
      </w:r>
    </w:p>
    <w:p w:rsidR="00F751E3" w:rsidRPr="00B06E2C" w:rsidP="00C4254C" w14:paraId="3B79C30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）因相应的法律法规发生变动而应当对《基金合同》进行修改；</w:t>
      </w:r>
    </w:p>
    <w:p w:rsidR="00F751E3" w:rsidRPr="00B06E2C" w:rsidP="00C4254C" w14:paraId="493B37A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）对《基金合同》的修改对基金份额持有人利益无实质性不利影响或修改不涉及《基金合同》当事人权利义务关系发生重大变化；</w:t>
      </w:r>
    </w:p>
    <w:p w:rsidR="00F751E3" w:rsidRPr="00B06E2C" w:rsidP="00C4254C" w14:paraId="7FD2311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）基金管理人、</w:t>
      </w:r>
      <w:r w:rsidRPr="00B06E2C">
        <w:rPr>
          <w:rFonts w:asciiTheme="minorEastAsia" w:eastAsiaTheme="minorEastAsia" w:hAnsiTheme="minorEastAsia" w:cs="宋体" w:hint="eastAsia"/>
          <w:color w:val="000000" w:themeColor="text1"/>
          <w:kern w:val="0"/>
          <w:szCs w:val="21"/>
        </w:rPr>
        <w:t>销售机构、登记机构调整有关基金</w:t>
      </w:r>
      <w:r w:rsidRPr="00B06E2C">
        <w:rPr>
          <w:rFonts w:asciiTheme="minorEastAsia" w:eastAsiaTheme="minorEastAsia" w:hAnsiTheme="minorEastAsia" w:hint="eastAsia"/>
          <w:color w:val="000000" w:themeColor="text1"/>
          <w:kern w:val="0"/>
        </w:rPr>
        <w:t>申购、赎回、转换、基金交易、非交易过户、</w:t>
      </w:r>
      <w:r w:rsidRPr="00B06E2C">
        <w:rPr>
          <w:rFonts w:asciiTheme="minorEastAsia" w:eastAsiaTheme="minorEastAsia" w:hAnsiTheme="minorEastAsia" w:cs="宋体" w:hint="eastAsia"/>
          <w:color w:val="000000" w:themeColor="text1"/>
          <w:kern w:val="0"/>
          <w:szCs w:val="21"/>
        </w:rPr>
        <w:t>转托管、转让、质押等业务的规则</w:t>
      </w:r>
      <w:r w:rsidRPr="00B06E2C">
        <w:rPr>
          <w:rFonts w:asciiTheme="minorEastAsia" w:eastAsiaTheme="minorEastAsia" w:hAnsiTheme="minorEastAsia" w:hint="eastAsia"/>
          <w:color w:val="000000" w:themeColor="text1"/>
          <w:kern w:val="0"/>
        </w:rPr>
        <w:t>；</w:t>
      </w:r>
    </w:p>
    <w:p w:rsidR="00A5552E" w:rsidRPr="00B06E2C" w:rsidP="00C4254C" w14:paraId="3DB341F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w:t>
      </w:r>
      <w:r w:rsidRPr="00B06E2C" w:rsidR="000B24AB">
        <w:rPr>
          <w:rFonts w:asciiTheme="minorEastAsia" w:eastAsiaTheme="minorEastAsia" w:hAnsiTheme="minorEastAsia" w:hint="eastAsia"/>
          <w:color w:val="000000" w:themeColor="text1"/>
          <w:kern w:val="0"/>
        </w:rPr>
        <w:t>履行适当程序</w:t>
      </w:r>
      <w:r w:rsidRPr="00B06E2C">
        <w:rPr>
          <w:rFonts w:asciiTheme="minorEastAsia" w:eastAsiaTheme="minorEastAsia" w:hAnsiTheme="minorEastAsia" w:hint="eastAsia"/>
          <w:color w:val="000000" w:themeColor="text1"/>
          <w:kern w:val="0"/>
        </w:rPr>
        <w:t>推出新业务或服务；</w:t>
      </w:r>
    </w:p>
    <w:p w:rsidR="0024550E" w:rsidRPr="00B06E2C" w:rsidP="00B73C5E" w14:paraId="20F7449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sidR="00A5552E">
        <w:rPr>
          <w:rFonts w:asciiTheme="minorEastAsia" w:eastAsiaTheme="minorEastAsia" w:hAnsiTheme="minorEastAsia"/>
          <w:color w:val="000000" w:themeColor="text1"/>
          <w:kern w:val="0"/>
        </w:rPr>
        <w:t>8</w:t>
      </w:r>
      <w:r w:rsidRPr="00B06E2C">
        <w:rPr>
          <w:rFonts w:asciiTheme="minorEastAsia" w:eastAsiaTheme="minorEastAsia" w:hAnsiTheme="minorEastAsia" w:hint="eastAsia"/>
          <w:color w:val="000000" w:themeColor="text1"/>
          <w:kern w:val="0"/>
        </w:rPr>
        <w:t>）按照法律法规和《基金合同》规定不需召开基金份额持有人大会的其他情形。</w:t>
      </w:r>
    </w:p>
    <w:p w:rsidR="0024550E" w:rsidRPr="00B06E2C" w:rsidP="00C4254C" w14:paraId="490EA80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（二）会议召集人及召集方式</w:t>
      </w:r>
    </w:p>
    <w:p w:rsidR="00FE7422" w:rsidRPr="00B06E2C" w:rsidP="00C4254C" w14:paraId="5251BCB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、除法律法规规定或《基金合同》另有约定外，基金份额持有人大会由基金管理人召集</w:t>
      </w:r>
      <w:r w:rsidRPr="00B06E2C" w:rsidR="001D4B31">
        <w:rPr>
          <w:rFonts w:asciiTheme="minorEastAsia" w:eastAsiaTheme="minorEastAsia" w:hAnsiTheme="minorEastAsia" w:cs="宋体" w:hint="eastAsia"/>
          <w:color w:val="000000" w:themeColor="text1"/>
          <w:kern w:val="0"/>
          <w:szCs w:val="21"/>
        </w:rPr>
        <w:t>。</w:t>
      </w:r>
    </w:p>
    <w:p w:rsidR="00FE7422" w:rsidRPr="00B06E2C" w:rsidP="00C4254C" w14:paraId="24C2531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基金管理人未按规定召集或不能召</w:t>
      </w:r>
      <w:r w:rsidRPr="00B06E2C" w:rsidR="000A38D2">
        <w:rPr>
          <w:rFonts w:asciiTheme="minorEastAsia" w:eastAsiaTheme="minorEastAsia" w:hAnsiTheme="minorEastAsia" w:cs="宋体" w:hint="eastAsia"/>
          <w:color w:val="000000" w:themeColor="text1"/>
          <w:kern w:val="0"/>
          <w:szCs w:val="21"/>
        </w:rPr>
        <w:t>集</w:t>
      </w:r>
      <w:r w:rsidRPr="00B06E2C">
        <w:rPr>
          <w:rFonts w:asciiTheme="minorEastAsia" w:eastAsiaTheme="minorEastAsia" w:hAnsiTheme="minorEastAsia" w:cs="宋体" w:hint="eastAsia"/>
          <w:color w:val="000000" w:themeColor="text1"/>
          <w:kern w:val="0"/>
          <w:szCs w:val="21"/>
        </w:rPr>
        <w:t>时</w:t>
      </w:r>
      <w:r w:rsidRPr="00B06E2C">
        <w:rPr>
          <w:rFonts w:asciiTheme="minorEastAsia" w:eastAsiaTheme="minorEastAsia" w:hAnsiTheme="minorEastAsia" w:hint="eastAsia"/>
          <w:color w:val="000000" w:themeColor="text1"/>
          <w:kern w:val="0"/>
        </w:rPr>
        <w:t>，由基金托管人召集</w:t>
      </w:r>
      <w:r w:rsidRPr="00B06E2C" w:rsidR="001D4B31">
        <w:rPr>
          <w:rFonts w:asciiTheme="minorEastAsia" w:eastAsiaTheme="minorEastAsia" w:hAnsiTheme="minorEastAsia" w:hint="eastAsia"/>
          <w:bCs/>
          <w:color w:val="000000" w:themeColor="text1"/>
          <w:szCs w:val="21"/>
        </w:rPr>
        <w:t>。</w:t>
      </w:r>
    </w:p>
    <w:p w:rsidR="00FE7422" w:rsidRPr="00B06E2C" w:rsidP="00C4254C" w14:paraId="4DFB38B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、基金托管人认为有必要召开基金份额持有人大会的，应当向基金管理人提出书面提议。基金管理人应当自收到书面提议之日起</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日内决定是否召集，并书面告知基金托管人。</w:t>
      </w:r>
      <w:r w:rsidRPr="00B06E2C">
        <w:rPr>
          <w:rFonts w:asciiTheme="minorEastAsia" w:eastAsiaTheme="minorEastAsia" w:hAnsiTheme="minorEastAsia" w:hint="eastAsia"/>
          <w:color w:val="000000" w:themeColor="text1"/>
          <w:kern w:val="0"/>
        </w:rPr>
        <w:t>基金管理人决定召集的，应当自出具书面决定之日起</w:t>
      </w:r>
      <w:r w:rsidRPr="00B06E2C">
        <w:rPr>
          <w:rFonts w:asciiTheme="minorEastAsia" w:eastAsiaTheme="minorEastAsia" w:hAnsiTheme="minorEastAsia"/>
          <w:color w:val="000000" w:themeColor="text1"/>
          <w:kern w:val="0"/>
        </w:rPr>
        <w:t>60</w:t>
      </w:r>
      <w:r w:rsidRPr="00B06E2C">
        <w:rPr>
          <w:rFonts w:asciiTheme="minorEastAsia" w:eastAsiaTheme="minorEastAsia" w:hAnsiTheme="minorEastAsia" w:hint="eastAsia"/>
          <w:color w:val="000000" w:themeColor="text1"/>
          <w:kern w:val="0"/>
        </w:rPr>
        <w:t>日内召开；基金管理人决定不召集，基金托管人仍认为有必要召开的，应当由基金托管人自行召集</w:t>
      </w:r>
      <w:r w:rsidRPr="00B06E2C">
        <w:rPr>
          <w:rFonts w:asciiTheme="minorEastAsia" w:eastAsiaTheme="minorEastAsia" w:hAnsiTheme="minorEastAsia" w:cs="宋体" w:hint="eastAsia"/>
          <w:color w:val="000000" w:themeColor="text1"/>
          <w:kern w:val="0"/>
          <w:szCs w:val="21"/>
        </w:rPr>
        <w:t>，并自出具书面决定之日起</w:t>
      </w:r>
      <w:r w:rsidRPr="00B06E2C">
        <w:rPr>
          <w:rFonts w:asciiTheme="minorEastAsia" w:eastAsiaTheme="minorEastAsia" w:hAnsiTheme="minorEastAsia" w:cs="宋体"/>
          <w:color w:val="000000" w:themeColor="text1"/>
          <w:kern w:val="0"/>
          <w:szCs w:val="21"/>
        </w:rPr>
        <w:t>60</w:t>
      </w:r>
      <w:r w:rsidRPr="00B06E2C">
        <w:rPr>
          <w:rFonts w:asciiTheme="minorEastAsia" w:eastAsiaTheme="minorEastAsia" w:hAnsiTheme="minorEastAsia" w:cs="宋体" w:hint="eastAsia"/>
          <w:color w:val="000000" w:themeColor="text1"/>
          <w:kern w:val="0"/>
          <w:szCs w:val="21"/>
        </w:rPr>
        <w:t>日内召开并告知基金管理人，基金管理人应当配合</w:t>
      </w:r>
      <w:r w:rsidRPr="00B06E2C">
        <w:rPr>
          <w:rFonts w:asciiTheme="minorEastAsia" w:eastAsiaTheme="minorEastAsia" w:hAnsiTheme="minorEastAsia" w:hint="eastAsia"/>
          <w:color w:val="000000" w:themeColor="text1"/>
          <w:kern w:val="0"/>
        </w:rPr>
        <w:t>。</w:t>
      </w:r>
    </w:p>
    <w:p w:rsidR="00FE7422" w:rsidRPr="00B06E2C" w:rsidP="00C4254C" w14:paraId="39BB41E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、代表基金份额</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以上（含</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）的基金份额持有人就同一事项书面要求召开基金份额持有人大会，应当向基金管理人提出书面提议。基金管理人应当自收到书面提议之日起</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日内决定是否召集，并书面告知提出提议的基金份额持有人代表和基金托管人。基金管理人决定召集的，应当自出具书面决定之日起</w:t>
      </w:r>
      <w:r w:rsidRPr="00B06E2C">
        <w:rPr>
          <w:rFonts w:asciiTheme="minorEastAsia" w:eastAsiaTheme="minorEastAsia" w:hAnsiTheme="minorEastAsia"/>
          <w:color w:val="000000" w:themeColor="text1"/>
          <w:kern w:val="0"/>
        </w:rPr>
        <w:t>60</w:t>
      </w:r>
      <w:r w:rsidRPr="00B06E2C">
        <w:rPr>
          <w:rFonts w:asciiTheme="minorEastAsia" w:eastAsiaTheme="minorEastAsia" w:hAnsiTheme="minorEastAsia" w:hint="eastAsia"/>
          <w:color w:val="000000" w:themeColor="text1"/>
          <w:kern w:val="0"/>
        </w:rPr>
        <w:t>日内召开；基金管理人决定不召集，代表基金份额</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以上（含</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）的基金份额持有人仍认为有必要召开的，应当向基金托管人提出书面提议。基金托管人应当自收到书面提议之日起</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日内决定是否召集，并书面告知提出提议的基金份额持有人代表和基金管理人；基金托管人决定召集的，应当自出具书面决定之日起</w:t>
      </w:r>
      <w:r w:rsidRPr="00B06E2C">
        <w:rPr>
          <w:rFonts w:asciiTheme="minorEastAsia" w:eastAsiaTheme="minorEastAsia" w:hAnsiTheme="minorEastAsia"/>
          <w:color w:val="000000" w:themeColor="text1"/>
          <w:kern w:val="0"/>
        </w:rPr>
        <w:t>60</w:t>
      </w:r>
      <w:r w:rsidRPr="00B06E2C">
        <w:rPr>
          <w:rFonts w:asciiTheme="minorEastAsia" w:eastAsiaTheme="minorEastAsia" w:hAnsiTheme="minorEastAsia" w:cs="宋体" w:hint="eastAsia"/>
          <w:color w:val="000000" w:themeColor="text1"/>
          <w:kern w:val="0"/>
          <w:szCs w:val="21"/>
        </w:rPr>
        <w:t>日内召开并告知基金管理人，基金管理人应当配合</w:t>
      </w:r>
      <w:r w:rsidRPr="00B06E2C">
        <w:rPr>
          <w:rFonts w:asciiTheme="minorEastAsia" w:eastAsiaTheme="minorEastAsia" w:hAnsiTheme="minorEastAsia" w:hint="eastAsia"/>
          <w:color w:val="000000" w:themeColor="text1"/>
          <w:kern w:val="0"/>
        </w:rPr>
        <w:t>。</w:t>
      </w:r>
    </w:p>
    <w:p w:rsidR="00FE7422" w:rsidRPr="00B06E2C" w:rsidP="00C4254C" w14:paraId="5FDD40EB"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、代表基金份额</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以上（含</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）的基金份额持有人就同一事项要求召开基金份额持有人大会，而基金管理人、基金托管人都不召集的，单独或合计代表基金份额</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以上（含</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）的基金份额持有人有权自行召集，并至少提前</w:t>
      </w:r>
      <w:r w:rsidRPr="00B06E2C">
        <w:rPr>
          <w:rFonts w:asciiTheme="minorEastAsia" w:eastAsiaTheme="minorEastAsia" w:hAnsiTheme="minorEastAsia"/>
          <w:color w:val="000000" w:themeColor="text1"/>
          <w:kern w:val="0"/>
        </w:rPr>
        <w:t>30</w:t>
      </w:r>
      <w:r w:rsidRPr="00B06E2C">
        <w:rPr>
          <w:rFonts w:asciiTheme="minorEastAsia" w:eastAsiaTheme="minorEastAsia" w:hAnsiTheme="minorEastAsia" w:hint="eastAsia"/>
          <w:color w:val="000000" w:themeColor="text1"/>
          <w:kern w:val="0"/>
        </w:rPr>
        <w:t>日报中国证监会备案。基金份额持有人依法自行召集基金份额持有人大会的，基金管理人、基金托管人应当配合，不得阻碍、干扰。</w:t>
      </w:r>
    </w:p>
    <w:p w:rsidR="0024550E" w:rsidRPr="00B06E2C" w:rsidP="00C4254C" w14:paraId="4610621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、基金份额持有人会议的召集人负责选择确定开会时间、地点、方式和权益登记日。</w:t>
      </w:r>
    </w:p>
    <w:p w:rsidR="0024550E" w:rsidRPr="00B06E2C" w:rsidP="00C4254C" w14:paraId="7D8F193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（三）召开基金份额持有人大会的通知时间、通知内容、通知方式</w:t>
      </w:r>
    </w:p>
    <w:p w:rsidR="00FE7422" w:rsidRPr="00B06E2C" w:rsidP="00C4254C" w14:paraId="75C63FAB"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、召开基金份额持有人大会，召集人应于会议召开前</w:t>
      </w:r>
      <w:r w:rsidRPr="00B06E2C">
        <w:rPr>
          <w:rFonts w:asciiTheme="minorEastAsia" w:eastAsiaTheme="minorEastAsia" w:hAnsiTheme="minorEastAsia"/>
          <w:color w:val="000000" w:themeColor="text1"/>
          <w:kern w:val="0"/>
        </w:rPr>
        <w:t>30</w:t>
      </w:r>
      <w:r w:rsidRPr="00B06E2C">
        <w:rPr>
          <w:rFonts w:asciiTheme="minorEastAsia" w:eastAsiaTheme="minorEastAsia" w:hAnsiTheme="minorEastAsia" w:hint="eastAsia"/>
          <w:color w:val="000000" w:themeColor="text1"/>
          <w:kern w:val="0"/>
        </w:rPr>
        <w:t>日，</w:t>
      </w:r>
      <w:r w:rsidRPr="00B06E2C">
        <w:rPr>
          <w:rFonts w:asciiTheme="minorEastAsia" w:eastAsiaTheme="minorEastAsia" w:hAnsiTheme="minorEastAsia" w:cs="宋体" w:hint="eastAsia"/>
          <w:color w:val="000000" w:themeColor="text1"/>
          <w:kern w:val="0"/>
          <w:szCs w:val="21"/>
        </w:rPr>
        <w:t>在规定媒介公告</w:t>
      </w:r>
      <w:r w:rsidRPr="00B06E2C">
        <w:rPr>
          <w:rFonts w:asciiTheme="minorEastAsia" w:eastAsiaTheme="minorEastAsia" w:hAnsiTheme="minorEastAsia" w:hint="eastAsia"/>
          <w:color w:val="000000" w:themeColor="text1"/>
          <w:kern w:val="0"/>
        </w:rPr>
        <w:t>。基金份额持有人大会通知应至少载明以下内容：</w:t>
      </w:r>
    </w:p>
    <w:p w:rsidR="00FE7422" w:rsidRPr="00B06E2C" w:rsidP="00C4254C" w14:paraId="51857F6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）会议召开的时间、地点和会议形式；</w:t>
      </w:r>
    </w:p>
    <w:p w:rsidR="00FE7422" w:rsidRPr="00B06E2C" w:rsidP="00C4254C" w14:paraId="09765FA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）会议拟审议的事项、议事程序和表决方式；</w:t>
      </w:r>
    </w:p>
    <w:p w:rsidR="00FE7422" w:rsidRPr="00B06E2C" w:rsidP="00C4254C" w14:paraId="1D3F4D9A"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）有权出席基金份额持有人大会的基金份额持有人的权益登记日；</w:t>
      </w:r>
    </w:p>
    <w:p w:rsidR="00FE7422" w:rsidRPr="00B06E2C" w:rsidP="00C4254C" w14:paraId="2090C39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）授权委托证明的内容要求（包括但不限于代理人身份，代理权限和代理有效期限等）、送达时间和地点；</w:t>
      </w:r>
    </w:p>
    <w:p w:rsidR="00FE7422" w:rsidRPr="00B06E2C" w:rsidP="00C4254C" w14:paraId="6CAB7B7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）会务常设联系人姓名及联系电话；</w:t>
      </w:r>
    </w:p>
    <w:p w:rsidR="00FE7422" w:rsidRPr="00B06E2C" w:rsidP="00C4254C" w14:paraId="09ACBD1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）出席会议者必须准备的文件和必须履行的手续；</w:t>
      </w:r>
    </w:p>
    <w:p w:rsidR="00FE7422" w:rsidRPr="00B06E2C" w:rsidP="00C4254C" w14:paraId="42DE864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）召集人需要通知的其他事项。</w:t>
      </w:r>
    </w:p>
    <w:p w:rsidR="00FE7422" w:rsidRPr="00B06E2C" w:rsidP="00C4254C" w14:paraId="6DD3103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、采取通讯开会方式并进行表决的情况下，由会议召集人决定在会议通知中说明本次</w:t>
      </w:r>
      <w:r w:rsidRPr="00B06E2C">
        <w:rPr>
          <w:rFonts w:asciiTheme="minorEastAsia" w:eastAsiaTheme="minorEastAsia" w:hAnsiTheme="minorEastAsia" w:hint="eastAsia"/>
          <w:color w:val="000000" w:themeColor="text1"/>
          <w:kern w:val="0"/>
        </w:rPr>
        <w:t>基金份额持有人大会所采取的具体通讯方式、委托的公证机关及其联系方式和联系人、书面表决意见寄交的截止时间和收取方式。</w:t>
      </w:r>
    </w:p>
    <w:p w:rsidR="0024550E" w:rsidRPr="00B06E2C" w:rsidP="00C4254C" w14:paraId="5522CCF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24550E" w:rsidRPr="00B06E2C" w:rsidP="00C4254C" w14:paraId="331D698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（四）基金份额持有人出席会议的方式</w:t>
      </w:r>
    </w:p>
    <w:p w:rsidR="00FE7422" w:rsidRPr="00B06E2C" w:rsidP="00C4254C" w14:paraId="0A67604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基金份额持有人大会可通过现场开会方式、</w:t>
      </w:r>
      <w:r w:rsidRPr="00B06E2C">
        <w:rPr>
          <w:rFonts w:asciiTheme="minorEastAsia" w:eastAsiaTheme="minorEastAsia" w:hAnsiTheme="minorEastAsia" w:cs="宋体" w:hint="eastAsia"/>
          <w:color w:val="000000" w:themeColor="text1"/>
          <w:kern w:val="0"/>
          <w:szCs w:val="21"/>
        </w:rPr>
        <w:t>通讯开会方式或法律法规、监管机构允许的其他方式召开</w:t>
      </w:r>
      <w:r w:rsidRPr="00B06E2C">
        <w:rPr>
          <w:rFonts w:asciiTheme="minorEastAsia" w:eastAsiaTheme="minorEastAsia" w:hAnsiTheme="minorEastAsia" w:hint="eastAsia"/>
          <w:color w:val="000000" w:themeColor="text1"/>
          <w:kern w:val="0"/>
        </w:rPr>
        <w:t>，会议的召开方式由会议召集人确定。</w:t>
      </w:r>
    </w:p>
    <w:p w:rsidR="00FE7422" w:rsidRPr="00B06E2C" w:rsidP="00C4254C" w14:paraId="3AE548A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、现场开会。由基金份额持有人本人出席或以代理投票授权委托证明委派代表出席，现场开会时基金管理人和基金托管人的授权代表应当列席基金份额持有人大会，</w:t>
      </w:r>
      <w:r w:rsidRPr="00B06E2C">
        <w:rPr>
          <w:rFonts w:asciiTheme="minorEastAsia" w:eastAsiaTheme="minorEastAsia" w:hAnsiTheme="minorEastAsia" w:cs="宋体" w:hint="eastAsia"/>
          <w:color w:val="000000" w:themeColor="text1"/>
          <w:kern w:val="0"/>
          <w:szCs w:val="21"/>
        </w:rPr>
        <w:t>基金管理人或基金托管人不派代表列席的</w:t>
      </w:r>
      <w:r w:rsidRPr="00B06E2C">
        <w:rPr>
          <w:rFonts w:asciiTheme="minorEastAsia" w:eastAsiaTheme="minorEastAsia" w:hAnsiTheme="minorEastAsia" w:hint="eastAsia"/>
          <w:color w:val="000000" w:themeColor="text1"/>
          <w:kern w:val="0"/>
        </w:rPr>
        <w:t>，不影响表决效力。现场开会同时符合以下条件时，可以进行基金份额持有人大会议程：</w:t>
      </w:r>
    </w:p>
    <w:p w:rsidR="00FE7422" w:rsidRPr="00B06E2C" w:rsidP="00C4254C" w14:paraId="092105B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）亲自出席会议者持有的有关证明文件、受托出席会议者出示的委托人的代理投票授权委托证明及有关证明文件符合法律法规、《基金合同》和会议通知的规定；</w:t>
      </w:r>
    </w:p>
    <w:p w:rsidR="00FE7422" w:rsidRPr="00B06E2C" w:rsidP="00C4254C" w14:paraId="52E5D9A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）经核对，</w:t>
      </w:r>
      <w:r w:rsidRPr="00B06E2C">
        <w:rPr>
          <w:rFonts w:asciiTheme="minorEastAsia" w:eastAsiaTheme="minorEastAsia" w:hAnsiTheme="minorEastAsia" w:cs="宋体" w:hint="eastAsia"/>
          <w:color w:val="000000" w:themeColor="text1"/>
          <w:kern w:val="0"/>
          <w:szCs w:val="21"/>
        </w:rPr>
        <w:t>到会者在权益登记日代表的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06E2C">
        <w:rPr>
          <w:rFonts w:asciiTheme="minorEastAsia" w:eastAsiaTheme="minorEastAsia" w:hAnsiTheme="minorEastAsia" w:cs="宋体"/>
          <w:color w:val="000000" w:themeColor="text1"/>
          <w:kern w:val="0"/>
          <w:szCs w:val="21"/>
        </w:rPr>
        <w:t>3</w:t>
      </w:r>
      <w:r w:rsidRPr="00B06E2C">
        <w:rPr>
          <w:rFonts w:asciiTheme="minorEastAsia" w:eastAsiaTheme="minorEastAsia" w:hAnsiTheme="minorEastAsia" w:cs="宋体" w:hint="eastAsia"/>
          <w:color w:val="000000" w:themeColor="text1"/>
          <w:kern w:val="0"/>
          <w:szCs w:val="21"/>
        </w:rPr>
        <w:t>个月以后、</w:t>
      </w:r>
      <w:r w:rsidRPr="00B06E2C">
        <w:rPr>
          <w:rFonts w:asciiTheme="minorEastAsia" w:eastAsiaTheme="minorEastAsia" w:hAnsiTheme="minorEastAsia" w:cs="宋体"/>
          <w:color w:val="000000" w:themeColor="text1"/>
          <w:kern w:val="0"/>
          <w:szCs w:val="21"/>
        </w:rPr>
        <w:t>6</w:t>
      </w:r>
      <w:r w:rsidRPr="00B06E2C">
        <w:rPr>
          <w:rFonts w:asciiTheme="minorEastAsia" w:eastAsiaTheme="minorEastAsia" w:hAnsiTheme="minorEastAsia" w:cs="宋体" w:hint="eastAsia"/>
          <w:color w:val="000000" w:themeColor="text1"/>
          <w:kern w:val="0"/>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B06E2C">
        <w:rPr>
          <w:rFonts w:asciiTheme="minorEastAsia" w:eastAsiaTheme="minorEastAsia" w:hAnsiTheme="minorEastAsia" w:hint="eastAsia"/>
          <w:color w:val="000000" w:themeColor="text1"/>
          <w:kern w:val="0"/>
        </w:rPr>
        <w:t>）。</w:t>
      </w:r>
    </w:p>
    <w:p w:rsidR="00FE7422" w:rsidRPr="00B06E2C" w:rsidP="00FE7422" w14:paraId="56DCE6FD"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2</w:t>
      </w:r>
      <w:r w:rsidRPr="00B06E2C">
        <w:rPr>
          <w:rFonts w:asciiTheme="minorEastAsia" w:eastAsiaTheme="minorEastAsia" w:hAnsiTheme="minorEastAsia" w:cs="宋体" w:hint="eastAsia"/>
          <w:color w:val="000000" w:themeColor="text1"/>
          <w:kern w:val="0"/>
          <w:szCs w:val="21"/>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FE7422" w:rsidRPr="00B06E2C" w:rsidP="00C4254C" w14:paraId="73965EA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在同时符合以下条件时，通讯开会的方式视为有效：</w:t>
      </w:r>
    </w:p>
    <w:p w:rsidR="00FE7422" w:rsidRPr="00B06E2C" w:rsidP="00C4254C" w14:paraId="6AB96E2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）会议召集人按《基金合同》约定公布会议通知后，在</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个工作日内连续公布相关提示性公告；</w:t>
      </w:r>
    </w:p>
    <w:p w:rsidR="00FE7422" w:rsidRPr="00B06E2C" w:rsidP="00C4254C" w14:paraId="66C4A1F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）召集人按基金合同约定通知基金托管人（如果基金托管人为召集人，则为基金管</w:t>
      </w:r>
      <w:r w:rsidRPr="00B06E2C">
        <w:rPr>
          <w:rFonts w:asciiTheme="minorEastAsia" w:eastAsiaTheme="minorEastAsia" w:hAnsiTheme="minorEastAsia" w:hint="eastAsia"/>
          <w:color w:val="000000" w:themeColor="text1"/>
          <w:kern w:val="0"/>
        </w:rPr>
        <w:t>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FE7422" w:rsidRPr="00B06E2C" w:rsidP="00FE7422" w14:paraId="208676F8"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cs="宋体"/>
          <w:color w:val="000000" w:themeColor="text1"/>
          <w:kern w:val="0"/>
          <w:szCs w:val="21"/>
        </w:rPr>
        <w:t>3</w:t>
      </w:r>
      <w:r w:rsidRPr="00B06E2C">
        <w:rPr>
          <w:rFonts w:asciiTheme="minorEastAsia" w:eastAsiaTheme="minorEastAsia" w:hAnsiTheme="minorEastAsia" w:cs="宋体" w:hint="eastAsia"/>
          <w:color w:val="000000" w:themeColor="text1"/>
          <w:kern w:val="0"/>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B06E2C">
        <w:rPr>
          <w:rFonts w:asciiTheme="minorEastAsia" w:eastAsiaTheme="minorEastAsia" w:hAnsiTheme="minorEastAsia" w:cs="宋体"/>
          <w:color w:val="000000" w:themeColor="text1"/>
          <w:kern w:val="0"/>
          <w:szCs w:val="21"/>
        </w:rPr>
        <w:t>3</w:t>
      </w:r>
      <w:r w:rsidRPr="00B06E2C">
        <w:rPr>
          <w:rFonts w:asciiTheme="minorEastAsia" w:eastAsiaTheme="minorEastAsia" w:hAnsiTheme="minorEastAsia" w:cs="宋体" w:hint="eastAsia"/>
          <w:color w:val="000000" w:themeColor="text1"/>
          <w:kern w:val="0"/>
          <w:szCs w:val="21"/>
        </w:rPr>
        <w:t>个月以后、</w:t>
      </w:r>
      <w:r w:rsidRPr="00B06E2C">
        <w:rPr>
          <w:rFonts w:asciiTheme="minorEastAsia" w:eastAsiaTheme="minorEastAsia" w:hAnsiTheme="minorEastAsia" w:cs="宋体"/>
          <w:color w:val="000000" w:themeColor="text1"/>
          <w:kern w:val="0"/>
          <w:szCs w:val="21"/>
        </w:rPr>
        <w:t>6</w:t>
      </w:r>
      <w:r w:rsidRPr="00B06E2C">
        <w:rPr>
          <w:rFonts w:asciiTheme="minorEastAsia" w:eastAsiaTheme="minorEastAsia" w:hAnsiTheme="minorEastAsia" w:cs="宋体" w:hint="eastAsia"/>
          <w:color w:val="000000" w:themeColor="text1"/>
          <w:kern w:val="0"/>
          <w:szCs w:val="21"/>
        </w:rPr>
        <w:t>个月以内，就原定审议事项重新召集基金份额持有人大会。重新召集的基金份额持有人大会应当有代表三分之一以上（含三分之一）基金份额的持有人直接出具书面意见或授权他人代表出具书面意见；</w:t>
      </w:r>
    </w:p>
    <w:p w:rsidR="00FE7422" w:rsidRPr="00B06E2C" w:rsidP="00C4254C" w14:paraId="618ED3B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）上述第（</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r w:rsidRPr="00B06E2C" w:rsidR="00990106">
        <w:rPr>
          <w:rFonts w:asciiTheme="minorEastAsia" w:eastAsiaTheme="minorEastAsia" w:hAnsiTheme="minorEastAsia" w:cs="宋体" w:hint="eastAsia"/>
          <w:color w:val="000000" w:themeColor="text1"/>
          <w:kern w:val="0"/>
          <w:szCs w:val="21"/>
        </w:rPr>
        <w:t>。</w:t>
      </w:r>
    </w:p>
    <w:p w:rsidR="00FE7422" w:rsidRPr="00B06E2C" w:rsidP="00C4254C" w14:paraId="3F5C381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24550E" w:rsidRPr="00B06E2C" w:rsidP="00C4254C" w14:paraId="4FDFCD4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、基金份额持有人授权他人代为出席会议并表决的，授权方式可以采用书面、网络、电话、短信或其他方式，</w:t>
      </w:r>
      <w:r w:rsidRPr="00B06E2C">
        <w:rPr>
          <w:rFonts w:asciiTheme="minorEastAsia" w:eastAsiaTheme="minorEastAsia" w:hAnsiTheme="minorEastAsia" w:cs="宋体" w:hint="eastAsia"/>
          <w:color w:val="000000" w:themeColor="text1"/>
          <w:kern w:val="0"/>
          <w:szCs w:val="21"/>
        </w:rPr>
        <w:t>具体方式由会议召集人确定并在会议通知中列明</w:t>
      </w:r>
      <w:r w:rsidRPr="00B06E2C">
        <w:rPr>
          <w:rFonts w:asciiTheme="minorEastAsia" w:eastAsiaTheme="minorEastAsia" w:hAnsiTheme="minorEastAsia" w:hint="eastAsia"/>
          <w:color w:val="000000" w:themeColor="text1"/>
          <w:kern w:val="0"/>
        </w:rPr>
        <w:t>。</w:t>
      </w:r>
    </w:p>
    <w:p w:rsidR="0024550E" w:rsidRPr="00B06E2C" w:rsidP="00C4254C" w14:paraId="57D3D6B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（五）议事内容与程序</w:t>
      </w:r>
    </w:p>
    <w:p w:rsidR="00FE7422" w:rsidRPr="00B06E2C" w:rsidP="00C4254C" w14:paraId="74E213B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、议事内容及提案权</w:t>
      </w:r>
    </w:p>
    <w:p w:rsidR="00FE7422" w:rsidRPr="00B06E2C" w:rsidP="00C4254C" w14:paraId="201AFB0B"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E7422" w:rsidRPr="00B06E2C" w:rsidP="00C4254C" w14:paraId="461DAB3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基金份额持有人大会的召集人发出召集会议的通知后，对原有提案的修改应当在基金份额持有人大会召开前及时公告。</w:t>
      </w:r>
    </w:p>
    <w:p w:rsidR="00FE7422" w:rsidRPr="00B06E2C" w:rsidP="00C4254C" w14:paraId="7B3F1F9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基金份额持有人大会不得对未事先公告的议事内容进行表决。</w:t>
      </w:r>
    </w:p>
    <w:p w:rsidR="00FE7422" w:rsidRPr="00B06E2C" w:rsidP="00C4254C" w14:paraId="3FACF62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、议事程序</w:t>
      </w:r>
    </w:p>
    <w:p w:rsidR="00FE7422" w:rsidRPr="00B06E2C" w:rsidP="00C4254C" w14:paraId="696BCC1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）现场开会</w:t>
      </w:r>
    </w:p>
    <w:p w:rsidR="00FE7422" w:rsidRPr="00B06E2C" w:rsidP="00C4254C" w14:paraId="6782A39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在现场开会的方式下，首先由大会主持人按照下列第</w:t>
      </w:r>
      <w:r w:rsidRPr="00B06E2C" w:rsidR="00592301">
        <w:rPr>
          <w:rFonts w:asciiTheme="minorEastAsia" w:eastAsiaTheme="minorEastAsia" w:hAnsiTheme="minorEastAsia" w:hint="eastAsia"/>
          <w:color w:val="000000" w:themeColor="text1"/>
          <w:kern w:val="0"/>
        </w:rPr>
        <w:t>（</w:t>
      </w:r>
      <w:r w:rsidRPr="00B06E2C">
        <w:rPr>
          <w:rFonts w:asciiTheme="minorEastAsia" w:eastAsiaTheme="minorEastAsia" w:hAnsiTheme="minorEastAsia" w:hint="eastAsia"/>
          <w:color w:val="000000" w:themeColor="text1"/>
          <w:kern w:val="0"/>
        </w:rPr>
        <w:t>七</w:t>
      </w:r>
      <w:r w:rsidRPr="00B06E2C" w:rsidR="00592301">
        <w:rPr>
          <w:rFonts w:asciiTheme="minorEastAsia" w:eastAsiaTheme="minorEastAsia" w:hAnsiTheme="minorEastAsia" w:hint="eastAsia"/>
          <w:color w:val="000000" w:themeColor="text1"/>
          <w:kern w:val="0"/>
        </w:rPr>
        <w:t>）</w:t>
      </w:r>
      <w:r w:rsidRPr="00B06E2C">
        <w:rPr>
          <w:rFonts w:asciiTheme="minorEastAsia" w:eastAsiaTheme="minorEastAsia" w:hAnsiTheme="minorEastAsia" w:hint="eastAsia"/>
          <w:color w:val="000000" w:themeColor="text1"/>
          <w:kern w:val="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06E2C">
        <w:rPr>
          <w:rFonts w:asciiTheme="minorEastAsia" w:eastAsiaTheme="minorEastAsia" w:hAnsiTheme="minorEastAsia"/>
          <w:color w:val="000000" w:themeColor="text1"/>
          <w:kern w:val="0"/>
        </w:rPr>
        <w:t>50%</w:t>
      </w:r>
      <w:r w:rsidRPr="00B06E2C">
        <w:rPr>
          <w:rFonts w:asciiTheme="minorEastAsia" w:eastAsiaTheme="minorEastAsia" w:hAnsiTheme="minorEastAsia" w:hint="eastAsia"/>
          <w:color w:val="000000" w:themeColor="text1"/>
          <w:kern w:val="0"/>
        </w:rPr>
        <w:t>以上（含</w:t>
      </w:r>
      <w:r w:rsidRPr="00B06E2C">
        <w:rPr>
          <w:rFonts w:asciiTheme="minorEastAsia" w:eastAsiaTheme="minorEastAsia" w:hAnsiTheme="minorEastAsia"/>
          <w:color w:val="000000" w:themeColor="text1"/>
          <w:kern w:val="0"/>
        </w:rPr>
        <w:t>50%</w:t>
      </w:r>
      <w:r w:rsidRPr="00B06E2C">
        <w:rPr>
          <w:rFonts w:asciiTheme="minorEastAsia" w:eastAsiaTheme="minorEastAsia" w:hAnsiTheme="minorEastAsia" w:hint="eastAsia"/>
          <w:color w:val="000000" w:themeColor="text1"/>
          <w:kern w:val="0"/>
        </w:rPr>
        <w:t>）选举产生一名基金份额持有人作为该次基金份额持有人大会的主持人。基金管理人和基金托管人拒不出席或主持基金份额持有人大会，不影响基金份额持有人大会作出的决议的效力。</w:t>
      </w:r>
    </w:p>
    <w:p w:rsidR="00FE7422" w:rsidRPr="00B06E2C" w:rsidP="00C4254C" w14:paraId="19C9D78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会议召集人应当制作出席会议人员的签名册。签名册载明参加会议人员姓名（或单位名称）、身份证明文件号码、持有或代表有表决权的基金份额、委托人姓名（或单位名称）和联系方式等事项。</w:t>
      </w:r>
    </w:p>
    <w:p w:rsidR="00FE7422" w:rsidRPr="00B06E2C" w:rsidP="00C4254C" w14:paraId="6F5D43E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）通讯开会</w:t>
      </w:r>
    </w:p>
    <w:p w:rsidR="0024550E" w:rsidRPr="00B06E2C" w:rsidP="00C4254C" w14:paraId="6803FA0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在通讯开会的情况下，首先由召集人提前</w:t>
      </w:r>
      <w:r w:rsidRPr="00B06E2C">
        <w:rPr>
          <w:rFonts w:asciiTheme="minorEastAsia" w:eastAsiaTheme="minorEastAsia" w:hAnsiTheme="minorEastAsia"/>
          <w:color w:val="000000" w:themeColor="text1"/>
          <w:kern w:val="0"/>
        </w:rPr>
        <w:t>30</w:t>
      </w:r>
      <w:r w:rsidRPr="00B06E2C">
        <w:rPr>
          <w:rFonts w:asciiTheme="minorEastAsia" w:eastAsiaTheme="minorEastAsia" w:hAnsiTheme="minorEastAsia" w:hint="eastAsia"/>
          <w:color w:val="000000" w:themeColor="text1"/>
          <w:kern w:val="0"/>
        </w:rPr>
        <w:t>日公布提案，在所通知的表决截止日期后</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个工作日内在公证机关监督下由召集人统计全部有效表决，在公证机关监督下形成决议。</w:t>
      </w:r>
    </w:p>
    <w:p w:rsidR="0024550E" w:rsidRPr="00B06E2C" w:rsidP="00C4254C" w14:paraId="7B9B75B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（六）表决</w:t>
      </w:r>
    </w:p>
    <w:p w:rsidR="00FE7422" w:rsidRPr="00B06E2C" w:rsidP="00C4254C" w14:paraId="15FF0C6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基金份额持有人所持每份基金份额有一票表决权。</w:t>
      </w:r>
    </w:p>
    <w:p w:rsidR="00FE7422" w:rsidRPr="00B06E2C" w:rsidP="00C4254C" w14:paraId="748A892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基金份额持有人大会决议分为一般决议和特别决议：</w:t>
      </w:r>
    </w:p>
    <w:p w:rsidR="00FE7422" w:rsidRPr="00B06E2C" w:rsidP="00C4254C" w14:paraId="01BB910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、一般决议，</w:t>
      </w:r>
      <w:r w:rsidRPr="00B06E2C">
        <w:rPr>
          <w:rFonts w:asciiTheme="minorEastAsia" w:eastAsiaTheme="minorEastAsia" w:hAnsiTheme="minorEastAsia" w:cs="宋体" w:hint="eastAsia"/>
          <w:color w:val="000000" w:themeColor="text1"/>
          <w:kern w:val="0"/>
          <w:szCs w:val="21"/>
        </w:rPr>
        <w:t>一般决议须经参加大会的基金份额持有人或其代理人所持表决权的二分之一以上（含二分之一</w:t>
      </w:r>
      <w:r w:rsidRPr="00B06E2C">
        <w:rPr>
          <w:rFonts w:asciiTheme="minorEastAsia" w:eastAsiaTheme="minorEastAsia" w:hAnsiTheme="minorEastAsia" w:hint="eastAsia"/>
          <w:color w:val="000000" w:themeColor="text1"/>
          <w:kern w:val="0"/>
        </w:rPr>
        <w:t>）通过方为有效；除下列第</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项所规定的须以特别决议通过事项以外的其他事项均以一般决议的方式通过。</w:t>
      </w:r>
    </w:p>
    <w:p w:rsidR="00FE7422" w:rsidRPr="00B06E2C" w:rsidP="00C4254C" w14:paraId="13B8867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、特别决议，特别决议应当经参加大会的基金份额持有人或其代理人所持表决权的三分之二以上（含三分之二）通过方可做出。</w:t>
      </w:r>
      <w:r w:rsidRPr="00B06E2C">
        <w:rPr>
          <w:rFonts w:asciiTheme="minorEastAsia" w:eastAsiaTheme="minorEastAsia" w:hAnsiTheme="minorEastAsia" w:cs="宋体" w:hint="eastAsia"/>
          <w:color w:val="000000" w:themeColor="text1"/>
          <w:kern w:val="0"/>
          <w:szCs w:val="21"/>
        </w:rPr>
        <w:t>除《基金合同》另有约定外，</w:t>
      </w:r>
      <w:r w:rsidRPr="00B06E2C">
        <w:rPr>
          <w:rFonts w:asciiTheme="minorEastAsia" w:eastAsiaTheme="minorEastAsia" w:hAnsiTheme="minorEastAsia" w:hint="eastAsia"/>
          <w:color w:val="000000" w:themeColor="text1"/>
          <w:kern w:val="0"/>
        </w:rPr>
        <w:t>转换基金运作方式、更换基金管理人或者基金托管人、终止《基金合同</w:t>
      </w:r>
      <w:r w:rsidRPr="00B06E2C">
        <w:rPr>
          <w:rFonts w:asciiTheme="minorEastAsia" w:eastAsiaTheme="minorEastAsia" w:hAnsiTheme="minorEastAsia" w:cs="宋体" w:hint="eastAsia"/>
          <w:color w:val="000000" w:themeColor="text1"/>
          <w:kern w:val="0"/>
          <w:szCs w:val="21"/>
        </w:rPr>
        <w:t>》、本基金与其他基金合并以特别决议通过方为有效</w:t>
      </w:r>
      <w:r w:rsidRPr="00B06E2C">
        <w:rPr>
          <w:rFonts w:asciiTheme="minorEastAsia" w:eastAsiaTheme="minorEastAsia" w:hAnsiTheme="minorEastAsia" w:hint="eastAsia"/>
          <w:color w:val="000000" w:themeColor="text1"/>
          <w:kern w:val="0"/>
        </w:rPr>
        <w:t>。</w:t>
      </w:r>
    </w:p>
    <w:p w:rsidR="00FE7422" w:rsidRPr="00B06E2C" w:rsidP="00C4254C" w14:paraId="290AC4B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基金份额持有人大会采取记名方式进行投票表决。</w:t>
      </w:r>
    </w:p>
    <w:p w:rsidR="00FE7422" w:rsidRPr="00B06E2C" w:rsidP="00C4254C" w14:paraId="1D2A8B2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24550E" w:rsidRPr="00B06E2C" w:rsidP="00C4254C" w14:paraId="0428769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基金份额持有人大会的各项提案或同一项提案内并列的各项议题应当分开审议、逐项表决。</w:t>
      </w:r>
    </w:p>
    <w:p w:rsidR="0024550E" w:rsidRPr="00B06E2C" w:rsidP="00C4254C" w14:paraId="1F5A2D2A"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（七）计票</w:t>
      </w:r>
    </w:p>
    <w:p w:rsidR="00FE7422" w:rsidRPr="00B06E2C" w:rsidP="00C4254C" w14:paraId="6183617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、现场开会</w:t>
      </w:r>
    </w:p>
    <w:p w:rsidR="00FE7422" w:rsidRPr="00B06E2C" w:rsidP="00C4254C" w14:paraId="083F482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E7422" w:rsidRPr="00B06E2C" w:rsidP="00C4254C" w14:paraId="7EC0014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）监票人应当在基金份额持有人表决后立即进行清点并由大会主持人当场公布计票结果。</w:t>
      </w:r>
    </w:p>
    <w:p w:rsidR="00FE7422" w:rsidRPr="00B06E2C" w:rsidP="00C4254C" w14:paraId="26FD8CA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E7422" w:rsidRPr="00B06E2C" w:rsidP="00C4254C" w14:paraId="6808F14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）计票过程应由公证机关予以公证，基金管理人或基金托管人拒不出席大会的，不影响计票的效力。</w:t>
      </w:r>
    </w:p>
    <w:p w:rsidR="00FE7422" w:rsidRPr="00B06E2C" w:rsidP="00C4254C" w14:paraId="3A1DF7A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、通讯开会</w:t>
      </w:r>
    </w:p>
    <w:p w:rsidR="0024550E" w:rsidRPr="00B06E2C" w:rsidP="00C4254C" w14:paraId="2AB1C178"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24550E" w:rsidRPr="00B06E2C" w:rsidP="00C4254C" w14:paraId="0057D43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（八）生效与公告</w:t>
      </w:r>
    </w:p>
    <w:p w:rsidR="00FE7422" w:rsidRPr="00B06E2C" w:rsidP="00C4254C" w14:paraId="4475F21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基金份额持有人大会的决议，召集人应当自通过之日起</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cs="宋体" w:hint="eastAsia"/>
          <w:color w:val="000000" w:themeColor="text1"/>
          <w:kern w:val="0"/>
          <w:szCs w:val="21"/>
        </w:rPr>
        <w:t>日内报中国证监会备案</w:t>
      </w:r>
      <w:r w:rsidRPr="00B06E2C">
        <w:rPr>
          <w:rFonts w:asciiTheme="minorEastAsia" w:eastAsiaTheme="minorEastAsia" w:hAnsiTheme="minorEastAsia" w:hint="eastAsia"/>
          <w:color w:val="000000" w:themeColor="text1"/>
          <w:kern w:val="0"/>
        </w:rPr>
        <w:t>。</w:t>
      </w:r>
    </w:p>
    <w:p w:rsidR="00FE7422" w:rsidRPr="00B06E2C" w:rsidP="00FE7422" w14:paraId="7BD62716"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hint="eastAsia"/>
          <w:color w:val="000000" w:themeColor="text1"/>
          <w:kern w:val="0"/>
          <w:szCs w:val="21"/>
        </w:rPr>
        <w:t>基金份额持有人大会的决议自表决通过之日起生效。</w:t>
      </w:r>
    </w:p>
    <w:p w:rsidR="00FE7422" w:rsidRPr="00B06E2C" w:rsidP="00C4254C" w14:paraId="61A67C7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基金份额持有人大会决议自生效之日起</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cs="宋体" w:hint="eastAsia"/>
          <w:color w:val="000000" w:themeColor="text1"/>
          <w:kern w:val="0"/>
          <w:szCs w:val="21"/>
        </w:rPr>
        <w:t>日内在规定媒介上公告</w:t>
      </w:r>
      <w:r w:rsidRPr="00B06E2C">
        <w:rPr>
          <w:rFonts w:asciiTheme="minorEastAsia" w:eastAsiaTheme="minorEastAsia" w:hAnsiTheme="minorEastAsia" w:hint="eastAsia"/>
          <w:color w:val="000000" w:themeColor="text1"/>
          <w:kern w:val="0"/>
        </w:rPr>
        <w:t>。</w:t>
      </w:r>
    </w:p>
    <w:p w:rsidR="0024550E" w:rsidRPr="00B06E2C" w:rsidP="00C4254C" w14:paraId="4B00C1D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基金管理人、基金托管人和基金份额持有人应当执行生效的基金份额持有人大会的决议。生效的基金份额持有人大会决议对全体基金份额持有人、基金管理人、基金托管人均有约束力。</w:t>
      </w:r>
    </w:p>
    <w:p w:rsidR="00486339" w:rsidRPr="00B06E2C" w:rsidP="00C4254C" w14:paraId="7719E158"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（九）实施侧袋机制期间基金份额持有人大会的特殊约定</w:t>
      </w:r>
    </w:p>
    <w:p w:rsidR="00FE7422" w:rsidRPr="00B06E2C" w:rsidP="00C4254C" w14:paraId="36E6F7A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E7422" w:rsidRPr="00B06E2C" w:rsidP="00C4254C" w14:paraId="55B7F0A0"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、基金份额持有人行使提议权、召集权、提名权所需单独或合计代表相关基金份额</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以上（含</w:t>
      </w:r>
      <w:r w:rsidRPr="00B06E2C">
        <w:rPr>
          <w:rFonts w:asciiTheme="minorEastAsia" w:eastAsiaTheme="minorEastAsia" w:hAnsiTheme="minorEastAsia"/>
          <w:color w:val="000000" w:themeColor="text1"/>
          <w:kern w:val="0"/>
        </w:rPr>
        <w:t>10%</w:t>
      </w:r>
      <w:r w:rsidRPr="00B06E2C">
        <w:rPr>
          <w:rFonts w:asciiTheme="minorEastAsia" w:eastAsiaTheme="minorEastAsia" w:hAnsiTheme="minorEastAsia" w:hint="eastAsia"/>
          <w:color w:val="000000" w:themeColor="text1"/>
          <w:kern w:val="0"/>
        </w:rPr>
        <w:t>）；</w:t>
      </w:r>
    </w:p>
    <w:p w:rsidR="00FE7422" w:rsidRPr="00B06E2C" w:rsidP="00C4254C" w14:paraId="0C9708F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、现场开会的到会者在权益登记日代表的基金份额不少于本基金在权益登记日相关基金份额的二分之一（含二分之一）；</w:t>
      </w:r>
    </w:p>
    <w:p w:rsidR="00FE7422" w:rsidRPr="00B06E2C" w:rsidP="00C4254C" w14:paraId="194083B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、通讯开会的直接出具书面意见或授权他人代表出具书面意见的基金份额持有人所持有的基金份额不小于在权益登记日相关基金份额的二分之一（含二分之一）；</w:t>
      </w:r>
    </w:p>
    <w:p w:rsidR="00FE7422" w:rsidRPr="00B06E2C" w:rsidP="00C4254C" w14:paraId="5B0ABB7B"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、在参与基金份额持有人大会投票的基金份额持有人所持有的基金份额小于在权益登记日相关基金份额的二分之一、召集人在原公告的基金份额持有人大会召开时间的</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个月以后、</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个月以内就原定审议事项重新召集的基金份额持有人大会应当有代表三分之一以上（含三分之一）相关基金份额的持有人参与或授权他人参与基金份额持有人大会投票；</w:t>
      </w:r>
    </w:p>
    <w:p w:rsidR="00FE7422" w:rsidRPr="00B06E2C" w:rsidP="00C4254C" w14:paraId="45C7450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、现场开会由出席大会的基金份额持有人和代理人所持表决权的</w:t>
      </w:r>
      <w:r w:rsidRPr="00B06E2C">
        <w:rPr>
          <w:rFonts w:asciiTheme="minorEastAsia" w:eastAsiaTheme="minorEastAsia" w:hAnsiTheme="minorEastAsia"/>
          <w:color w:val="000000" w:themeColor="text1"/>
          <w:kern w:val="0"/>
        </w:rPr>
        <w:t>50%</w:t>
      </w:r>
      <w:r w:rsidRPr="00B06E2C">
        <w:rPr>
          <w:rFonts w:asciiTheme="minorEastAsia" w:eastAsiaTheme="minorEastAsia" w:hAnsiTheme="minorEastAsia" w:hint="eastAsia"/>
          <w:color w:val="000000" w:themeColor="text1"/>
          <w:kern w:val="0"/>
        </w:rPr>
        <w:t>以上（含</w:t>
      </w:r>
      <w:r w:rsidRPr="00B06E2C">
        <w:rPr>
          <w:rFonts w:asciiTheme="minorEastAsia" w:eastAsiaTheme="minorEastAsia" w:hAnsiTheme="minorEastAsia"/>
          <w:color w:val="000000" w:themeColor="text1"/>
          <w:kern w:val="0"/>
        </w:rPr>
        <w:t>50%</w:t>
      </w:r>
      <w:r w:rsidRPr="00B06E2C">
        <w:rPr>
          <w:rFonts w:asciiTheme="minorEastAsia" w:eastAsiaTheme="minorEastAsia" w:hAnsiTheme="minorEastAsia" w:hint="eastAsia"/>
          <w:color w:val="000000" w:themeColor="text1"/>
          <w:kern w:val="0"/>
        </w:rPr>
        <w:t>）选举产生一名基金份额持有人作为该次基金份额持有人大会的主持人；</w:t>
      </w:r>
    </w:p>
    <w:p w:rsidR="00FE7422" w:rsidRPr="00B06E2C" w:rsidP="00C4254C" w14:paraId="08AF4A1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、一般决议须经参加大会的基金份额持有人或其代理人所持表决权的二分之一以上（含二分之一）通过；</w:t>
      </w:r>
    </w:p>
    <w:p w:rsidR="00FE7422" w:rsidRPr="00B06E2C" w:rsidP="00C4254C" w14:paraId="47B9876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、特别决议应当经参加大会的基金份额持有人或其代理人所持表决权的三分之二以上（含三分之二）通过。</w:t>
      </w:r>
    </w:p>
    <w:p w:rsidR="00486339" w:rsidRPr="00B06E2C" w:rsidP="00C4254C" w14:paraId="338C65B7"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同一主侧袋账户内</w:t>
      </w:r>
      <w:r w:rsidRPr="00B06E2C" w:rsidR="00E97DDF">
        <w:rPr>
          <w:rFonts w:asciiTheme="minorEastAsia" w:eastAsiaTheme="minorEastAsia" w:hAnsiTheme="minorEastAsia" w:hint="eastAsia"/>
          <w:color w:val="000000" w:themeColor="text1"/>
          <w:kern w:val="0"/>
        </w:rPr>
        <w:t>同一类别</w:t>
      </w:r>
      <w:r w:rsidRPr="00B06E2C">
        <w:rPr>
          <w:rFonts w:asciiTheme="minorEastAsia" w:eastAsiaTheme="minorEastAsia" w:hAnsiTheme="minorEastAsia" w:hint="eastAsia"/>
          <w:color w:val="000000" w:themeColor="text1"/>
          <w:kern w:val="0"/>
        </w:rPr>
        <w:t>的每份基金份额具有平等的表决权。</w:t>
      </w:r>
    </w:p>
    <w:p w:rsidR="002E3CE7" w:rsidRPr="00B06E2C" w:rsidP="00C4254C" w14:paraId="2C26FB8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sidR="00486339">
        <w:rPr>
          <w:rFonts w:asciiTheme="minorEastAsia" w:eastAsiaTheme="minorEastAsia" w:hAnsiTheme="minorEastAsia" w:hint="eastAsia"/>
          <w:color w:val="000000" w:themeColor="text1"/>
          <w:kern w:val="0"/>
        </w:rPr>
        <w:t>十</w:t>
      </w:r>
      <w:r w:rsidRPr="00B06E2C">
        <w:rPr>
          <w:rFonts w:asciiTheme="minorEastAsia" w:eastAsiaTheme="minorEastAsia" w:hAnsiTheme="minorEastAsia" w:hint="eastAsia"/>
          <w:color w:val="000000" w:themeColor="text1"/>
          <w:kern w:val="0"/>
        </w:rPr>
        <w:t>）</w:t>
      </w:r>
      <w:r w:rsidRPr="00B06E2C" w:rsidR="00FE7422">
        <w:rPr>
          <w:rFonts w:asciiTheme="minorEastAsia" w:eastAsiaTheme="minorEastAsia" w:hAnsiTheme="minorEastAsia" w:hint="eastAsia"/>
          <w:color w:val="000000" w:themeColor="text1"/>
          <w:kern w:val="0"/>
        </w:rPr>
        <w:t>本部分关于基金份额持有人大会召开事由、召开条件、议事程序、表决条件等规定，</w:t>
      </w:r>
      <w:r w:rsidRPr="00B06E2C" w:rsidR="00FE7422">
        <w:rPr>
          <w:rFonts w:asciiTheme="minorEastAsia" w:eastAsiaTheme="minorEastAsia" w:hAnsiTheme="minorEastAsia" w:cs="宋体" w:hint="eastAsia"/>
          <w:color w:val="000000" w:themeColor="text1"/>
          <w:kern w:val="0"/>
          <w:szCs w:val="21"/>
        </w:rPr>
        <w:t>凡是直接引用法律法规或监管规则的部分</w:t>
      </w:r>
      <w:r w:rsidRPr="00B06E2C" w:rsidR="00FE7422">
        <w:rPr>
          <w:rFonts w:asciiTheme="minorEastAsia" w:eastAsiaTheme="minorEastAsia" w:hAnsiTheme="minorEastAsia" w:hint="eastAsia"/>
          <w:color w:val="000000" w:themeColor="text1"/>
          <w:kern w:val="0"/>
        </w:rPr>
        <w:t>，如将来法律法规修改导致相关内容被取消或变更的，</w:t>
      </w:r>
      <w:r w:rsidRPr="00B06E2C" w:rsidR="00FE7422">
        <w:rPr>
          <w:rFonts w:asciiTheme="minorEastAsia" w:eastAsiaTheme="minorEastAsia" w:hAnsiTheme="minorEastAsia" w:cs="宋体" w:hint="eastAsia"/>
          <w:color w:val="000000" w:themeColor="text1"/>
          <w:kern w:val="0"/>
          <w:szCs w:val="21"/>
        </w:rPr>
        <w:t>基金管理人经与基金托管人协商一致并提前公告后</w:t>
      </w:r>
      <w:r w:rsidRPr="00B06E2C" w:rsidR="00FE7422">
        <w:rPr>
          <w:rFonts w:asciiTheme="minorEastAsia" w:eastAsiaTheme="minorEastAsia" w:hAnsiTheme="minorEastAsia" w:hint="eastAsia"/>
          <w:color w:val="000000" w:themeColor="text1"/>
          <w:kern w:val="0"/>
        </w:rPr>
        <w:t>，可直接对本部分内容进行修改和调整，无需召开基金份额持有人大会审议。</w:t>
      </w:r>
      <w:bookmarkEnd w:id="164"/>
      <w:bookmarkEnd w:id="165"/>
      <w:bookmarkEnd w:id="166"/>
    </w:p>
    <w:p w:rsidR="002E3CE7" w:rsidRPr="00B06E2C" w:rsidP="00C4254C" w14:paraId="6E8BCF37" w14:textId="77777777">
      <w:pPr>
        <w:spacing w:line="360" w:lineRule="auto"/>
        <w:ind w:firstLine="496" w:firstLineChars="236"/>
        <w:rPr>
          <w:rFonts w:asciiTheme="minorEastAsia" w:eastAsiaTheme="minorEastAsia" w:hAnsiTheme="minorEastAsia"/>
          <w:color w:val="000000" w:themeColor="text1"/>
          <w:kern w:val="0"/>
        </w:rPr>
      </w:pPr>
      <w:bookmarkStart w:id="167" w:name="_Hlt88820702"/>
      <w:bookmarkEnd w:id="167"/>
      <w:r w:rsidRPr="00B06E2C">
        <w:rPr>
          <w:rFonts w:asciiTheme="minorEastAsia" w:eastAsiaTheme="minorEastAsia" w:hAnsiTheme="minorEastAsia" w:hint="eastAsia"/>
          <w:color w:val="000000" w:themeColor="text1"/>
          <w:kern w:val="0"/>
        </w:rPr>
        <w:t>三</w:t>
      </w:r>
      <w:r w:rsidRPr="00B06E2C" w:rsidR="001E17D8">
        <w:rPr>
          <w:rFonts w:asciiTheme="minorEastAsia" w:eastAsiaTheme="minorEastAsia" w:hAnsiTheme="minorEastAsia" w:hint="eastAsia"/>
          <w:color w:val="000000" w:themeColor="text1"/>
          <w:kern w:val="0"/>
        </w:rPr>
        <w:t>、基金合同解除和终止的事由、程序</w:t>
      </w:r>
    </w:p>
    <w:p w:rsidR="007119C8" w:rsidRPr="00B06E2C" w:rsidP="00C4254C" w14:paraId="0499702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（一）《基金合同》</w:t>
      </w:r>
      <w:r w:rsidRPr="00B06E2C">
        <w:rPr>
          <w:rFonts w:asciiTheme="minorEastAsia" w:eastAsiaTheme="minorEastAsia" w:hAnsiTheme="minorEastAsia" w:cs="宋体" w:hint="eastAsia"/>
          <w:color w:val="000000" w:themeColor="text1"/>
          <w:kern w:val="0"/>
          <w:szCs w:val="21"/>
        </w:rPr>
        <w:t>的终止事由</w:t>
      </w:r>
    </w:p>
    <w:p w:rsidR="00FE7422" w:rsidRPr="00B06E2C" w:rsidP="00C4254C" w14:paraId="0D6FABA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有下列情形之一的</w:t>
      </w:r>
      <w:r w:rsidRPr="00B06E2C">
        <w:rPr>
          <w:rFonts w:asciiTheme="minorEastAsia" w:eastAsiaTheme="minorEastAsia" w:hAnsiTheme="minorEastAsia" w:cs="宋体" w:hint="eastAsia"/>
          <w:color w:val="000000" w:themeColor="text1"/>
          <w:kern w:val="0"/>
          <w:szCs w:val="21"/>
        </w:rPr>
        <w:t>，经履行相关程序后</w:t>
      </w:r>
      <w:r w:rsidRPr="00B06E2C">
        <w:rPr>
          <w:rFonts w:asciiTheme="minorEastAsia" w:eastAsiaTheme="minorEastAsia" w:hAnsiTheme="minorEastAsia" w:hint="eastAsia"/>
          <w:color w:val="000000" w:themeColor="text1"/>
          <w:kern w:val="0"/>
        </w:rPr>
        <w:t>，《基金合同》应当终止：</w:t>
      </w:r>
    </w:p>
    <w:p w:rsidR="00FE7422" w:rsidRPr="00B06E2C" w:rsidP="000A38D2" w14:paraId="1018332E"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s="宋体"/>
          <w:color w:val="000000" w:themeColor="text1"/>
          <w:kern w:val="0"/>
          <w:szCs w:val="21"/>
        </w:rPr>
        <w:t>1</w:t>
      </w:r>
      <w:r w:rsidRPr="00B06E2C">
        <w:rPr>
          <w:rFonts w:asciiTheme="minorEastAsia" w:eastAsiaTheme="minorEastAsia" w:hAnsiTheme="minorEastAsia" w:cs="宋体" w:hint="eastAsia"/>
          <w:color w:val="000000" w:themeColor="text1"/>
          <w:kern w:val="0"/>
          <w:szCs w:val="21"/>
        </w:rPr>
        <w:t>、</w:t>
      </w:r>
      <w:r w:rsidRPr="00B06E2C">
        <w:rPr>
          <w:rFonts w:asciiTheme="minorEastAsia" w:eastAsiaTheme="minorEastAsia" w:hAnsiTheme="minorEastAsia" w:hint="eastAsia"/>
          <w:color w:val="000000" w:themeColor="text1"/>
          <w:kern w:val="0"/>
        </w:rPr>
        <w:t>基金份额持有人大会决定终止的；</w:t>
      </w:r>
    </w:p>
    <w:p w:rsidR="00FE7422" w:rsidRPr="00B06E2C" w:rsidP="00C4254C" w14:paraId="0B703093"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s="宋体"/>
          <w:color w:val="000000" w:themeColor="text1"/>
          <w:kern w:val="0"/>
          <w:szCs w:val="21"/>
        </w:rPr>
        <w:t>2</w:t>
      </w:r>
      <w:r w:rsidRPr="00B06E2C">
        <w:rPr>
          <w:rFonts w:asciiTheme="minorEastAsia" w:eastAsiaTheme="minorEastAsia" w:hAnsiTheme="minorEastAsia" w:hint="eastAsia"/>
          <w:color w:val="000000" w:themeColor="text1"/>
          <w:kern w:val="0"/>
        </w:rPr>
        <w:t>、基金管理人、基金托管人职责终止，在</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个月内没有新基金管理人、新基金托管人承接的；</w:t>
      </w:r>
    </w:p>
    <w:p w:rsidR="00FE7422" w:rsidRPr="00B06E2C" w:rsidP="00FE7422" w14:paraId="6A04281A"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3</w:t>
      </w:r>
      <w:r w:rsidRPr="00B06E2C">
        <w:rPr>
          <w:rFonts w:asciiTheme="minorEastAsia" w:eastAsiaTheme="minorEastAsia" w:hAnsiTheme="minorEastAsia" w:cs="宋体" w:hint="eastAsia"/>
          <w:color w:val="000000" w:themeColor="text1"/>
          <w:kern w:val="0"/>
          <w:szCs w:val="21"/>
        </w:rPr>
        <w:t>、《基金合同》约定的其他情形；</w:t>
      </w:r>
    </w:p>
    <w:p w:rsidR="007119C8" w:rsidRPr="00B06E2C" w:rsidP="00646375" w14:paraId="3C837032"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4</w:t>
      </w:r>
      <w:r w:rsidRPr="00B06E2C" w:rsidR="00FE7422">
        <w:rPr>
          <w:rFonts w:asciiTheme="minorEastAsia" w:eastAsiaTheme="minorEastAsia" w:hAnsiTheme="minorEastAsia" w:cs="宋体" w:hint="eastAsia"/>
          <w:color w:val="000000" w:themeColor="text1"/>
          <w:kern w:val="0"/>
          <w:szCs w:val="21"/>
        </w:rPr>
        <w:t>、相关法律法规和中国证监会规定的其他情况。</w:t>
      </w:r>
    </w:p>
    <w:p w:rsidR="00FE7422" w:rsidRPr="00B06E2C" w:rsidP="00C4254C" w14:paraId="1974069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s="宋体" w:hint="eastAsia"/>
          <w:color w:val="000000" w:themeColor="text1"/>
          <w:kern w:val="0"/>
          <w:szCs w:val="21"/>
        </w:rPr>
        <w:t>（二</w:t>
      </w:r>
      <w:r w:rsidRPr="00B06E2C">
        <w:rPr>
          <w:rFonts w:asciiTheme="minorEastAsia" w:eastAsiaTheme="minorEastAsia" w:hAnsiTheme="minorEastAsia" w:hint="eastAsia"/>
          <w:color w:val="000000" w:themeColor="text1"/>
          <w:kern w:val="0"/>
        </w:rPr>
        <w:t>）基金财产的清算</w:t>
      </w:r>
    </w:p>
    <w:p w:rsidR="00FE7422" w:rsidRPr="00B06E2C" w:rsidP="00C4254C" w14:paraId="132D427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、基金财产清算小组：自出现《基金合同》终止事由之日起</w:t>
      </w:r>
      <w:r w:rsidRPr="00B06E2C">
        <w:rPr>
          <w:rFonts w:asciiTheme="minorEastAsia" w:eastAsiaTheme="minorEastAsia" w:hAnsiTheme="minorEastAsia"/>
          <w:color w:val="000000" w:themeColor="text1"/>
          <w:kern w:val="0"/>
        </w:rPr>
        <w:t>30</w:t>
      </w:r>
      <w:r w:rsidRPr="00B06E2C">
        <w:rPr>
          <w:rFonts w:asciiTheme="minorEastAsia" w:eastAsiaTheme="minorEastAsia" w:hAnsiTheme="minorEastAsia" w:hint="eastAsia"/>
          <w:color w:val="000000" w:themeColor="text1"/>
          <w:kern w:val="0"/>
        </w:rPr>
        <w:t>个工作日内成立清算小组，基金管理人组织基金财产清算小组并在中国证监会的监督下进行基金清算。</w:t>
      </w:r>
    </w:p>
    <w:p w:rsidR="00FE7422" w:rsidRPr="00B06E2C" w:rsidP="00C4254C" w14:paraId="4A5CB6BC"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、基金财产清算小组组成：基金财产清算小组成员由基金管理人、基金托管人、</w:t>
      </w:r>
      <w:r w:rsidRPr="00B06E2C" w:rsidR="000A38D2">
        <w:rPr>
          <w:rFonts w:asciiTheme="minorEastAsia" w:eastAsiaTheme="minorEastAsia" w:hAnsiTheme="minorEastAsia" w:hint="eastAsia"/>
          <w:color w:val="000000" w:themeColor="text1"/>
          <w:kern w:val="0"/>
        </w:rPr>
        <w:t>符合《证券法》规定的</w:t>
      </w:r>
      <w:r w:rsidRPr="00B06E2C">
        <w:rPr>
          <w:rFonts w:asciiTheme="minorEastAsia" w:eastAsiaTheme="minorEastAsia" w:hAnsiTheme="minorEastAsia" w:hint="eastAsia"/>
          <w:color w:val="000000" w:themeColor="text1"/>
          <w:kern w:val="0"/>
        </w:rPr>
        <w:t>注册会计师、律师以及中国证监会指定的人员组成。基金财产清算小组可以聘用必要的工作人员。</w:t>
      </w:r>
    </w:p>
    <w:p w:rsidR="00FE7422" w:rsidRPr="00B06E2C" w:rsidP="00C4254C" w14:paraId="61DB37C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、基金财产清算小组职责：基金财产清算小组负责基金财产的保管、清理、估价、变现和分配。基金财产清算小组可以依法进行必要的民事活动。</w:t>
      </w:r>
    </w:p>
    <w:p w:rsidR="00FE7422" w:rsidRPr="00B06E2C" w:rsidP="00C4254C" w14:paraId="31F7428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、基金财产清算程序：</w:t>
      </w:r>
    </w:p>
    <w:p w:rsidR="00FE7422" w:rsidRPr="00B06E2C" w:rsidP="00C4254C" w14:paraId="75BF22B5"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1</w:t>
      </w:r>
      <w:r w:rsidRPr="00B06E2C">
        <w:rPr>
          <w:rFonts w:asciiTheme="minorEastAsia" w:eastAsiaTheme="minorEastAsia" w:hAnsiTheme="minorEastAsia" w:hint="eastAsia"/>
          <w:color w:val="000000" w:themeColor="text1"/>
          <w:kern w:val="0"/>
        </w:rPr>
        <w:t>）《基金合同》终止情形出现时，由基金财产清算小组统一接管基金；</w:t>
      </w:r>
    </w:p>
    <w:p w:rsidR="00FE7422" w:rsidRPr="00B06E2C" w:rsidP="00C4254C" w14:paraId="40A35D6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2</w:t>
      </w:r>
      <w:r w:rsidRPr="00B06E2C">
        <w:rPr>
          <w:rFonts w:asciiTheme="minorEastAsia" w:eastAsiaTheme="minorEastAsia" w:hAnsiTheme="minorEastAsia" w:hint="eastAsia"/>
          <w:color w:val="000000" w:themeColor="text1"/>
          <w:kern w:val="0"/>
        </w:rPr>
        <w:t>）对基金财产和债权债务进行清理和确认；</w:t>
      </w:r>
    </w:p>
    <w:p w:rsidR="00FE7422" w:rsidRPr="00B06E2C" w:rsidP="00C4254C" w14:paraId="56434F19"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3</w:t>
      </w:r>
      <w:r w:rsidRPr="00B06E2C">
        <w:rPr>
          <w:rFonts w:asciiTheme="minorEastAsia" w:eastAsiaTheme="minorEastAsia" w:hAnsiTheme="minorEastAsia" w:hint="eastAsia"/>
          <w:color w:val="000000" w:themeColor="text1"/>
          <w:kern w:val="0"/>
        </w:rPr>
        <w:t>）对基金财产进行估值和变现；</w:t>
      </w:r>
    </w:p>
    <w:p w:rsidR="00FE7422" w:rsidRPr="00B06E2C" w:rsidP="00C4254C" w14:paraId="6F3E56A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4</w:t>
      </w:r>
      <w:r w:rsidRPr="00B06E2C">
        <w:rPr>
          <w:rFonts w:asciiTheme="minorEastAsia" w:eastAsiaTheme="minorEastAsia" w:hAnsiTheme="minorEastAsia" w:hint="eastAsia"/>
          <w:color w:val="000000" w:themeColor="text1"/>
          <w:kern w:val="0"/>
        </w:rPr>
        <w:t>）制作清算报告；</w:t>
      </w:r>
    </w:p>
    <w:p w:rsidR="00FE7422" w:rsidRPr="00B06E2C" w:rsidP="00C4254C" w14:paraId="458E7BEA"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）聘请会计师事务所对清算报告进行外部审计，聘请律师事务所对清算报告出具法律意见书；</w:t>
      </w:r>
    </w:p>
    <w:p w:rsidR="00FE7422" w:rsidRPr="00B06E2C" w:rsidP="00C4254C" w14:paraId="06348B9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6</w:t>
      </w:r>
      <w:r w:rsidRPr="00B06E2C">
        <w:rPr>
          <w:rFonts w:asciiTheme="minorEastAsia" w:eastAsiaTheme="minorEastAsia" w:hAnsiTheme="minorEastAsia" w:hint="eastAsia"/>
          <w:color w:val="000000" w:themeColor="text1"/>
          <w:kern w:val="0"/>
        </w:rPr>
        <w:t>）将清算报告报中国证监会备案并公告；</w:t>
      </w:r>
    </w:p>
    <w:p w:rsidR="00FE7422" w:rsidRPr="00B06E2C" w:rsidP="00C4254C" w14:paraId="28DCC414"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7</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对基金财产进行分配</w:t>
      </w:r>
      <w:r w:rsidRPr="00B06E2C">
        <w:rPr>
          <w:rFonts w:asciiTheme="minorEastAsia" w:eastAsiaTheme="minorEastAsia" w:hAnsiTheme="minorEastAsia" w:hint="eastAsia"/>
          <w:color w:val="000000" w:themeColor="text1"/>
          <w:kern w:val="0"/>
        </w:rPr>
        <w:t>。</w:t>
      </w:r>
    </w:p>
    <w:p w:rsidR="00FE7422" w:rsidRPr="00B06E2C" w:rsidP="00FE7422" w14:paraId="385AF607" w14:textId="77777777">
      <w:pPr>
        <w:spacing w:line="360" w:lineRule="auto"/>
        <w:ind w:firstLine="496" w:firstLineChars="236"/>
        <w:rPr>
          <w:rFonts w:asciiTheme="minorEastAsia" w:eastAsiaTheme="minorEastAsia" w:hAnsiTheme="minorEastAsia" w:cs="宋体"/>
          <w:color w:val="000000" w:themeColor="text1"/>
          <w:kern w:val="0"/>
          <w:szCs w:val="21"/>
        </w:rPr>
      </w:pPr>
      <w:r w:rsidRPr="00B06E2C">
        <w:rPr>
          <w:rFonts w:asciiTheme="minorEastAsia" w:eastAsiaTheme="minorEastAsia" w:hAnsiTheme="minorEastAsia" w:cs="宋体"/>
          <w:color w:val="000000" w:themeColor="text1"/>
          <w:kern w:val="0"/>
          <w:szCs w:val="21"/>
        </w:rPr>
        <w:t>5</w:t>
      </w:r>
      <w:r w:rsidRPr="00B06E2C">
        <w:rPr>
          <w:rFonts w:asciiTheme="minorEastAsia" w:eastAsiaTheme="minorEastAsia" w:hAnsiTheme="minorEastAsia" w:cs="宋体" w:hint="eastAsia"/>
          <w:color w:val="000000" w:themeColor="text1"/>
          <w:kern w:val="0"/>
          <w:szCs w:val="21"/>
        </w:rPr>
        <w:t>、基金财产清算的期限为</w:t>
      </w:r>
      <w:r w:rsidRPr="00B06E2C">
        <w:rPr>
          <w:rFonts w:asciiTheme="minorEastAsia" w:eastAsiaTheme="minorEastAsia" w:hAnsiTheme="minorEastAsia" w:cs="宋体"/>
          <w:color w:val="000000" w:themeColor="text1"/>
          <w:kern w:val="0"/>
          <w:szCs w:val="21"/>
        </w:rPr>
        <w:t>6</w:t>
      </w:r>
      <w:r w:rsidRPr="00B06E2C">
        <w:rPr>
          <w:rFonts w:asciiTheme="minorEastAsia" w:eastAsiaTheme="minorEastAsia" w:hAnsiTheme="minorEastAsia" w:cs="宋体" w:hint="eastAsia"/>
          <w:color w:val="000000" w:themeColor="text1"/>
          <w:kern w:val="0"/>
          <w:szCs w:val="21"/>
        </w:rPr>
        <w:t>个月，但因本基金所持证券的流动性受到限制而不能及时变现的，清算期限相应顺延。</w:t>
      </w:r>
    </w:p>
    <w:p w:rsidR="00FE7422" w:rsidRPr="00B06E2C" w:rsidP="00C4254C" w14:paraId="149D3E51"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cs="宋体" w:hint="eastAsia"/>
          <w:color w:val="000000" w:themeColor="text1"/>
          <w:kern w:val="0"/>
          <w:szCs w:val="21"/>
        </w:rPr>
        <w:t>（三</w:t>
      </w:r>
      <w:r w:rsidRPr="00B06E2C">
        <w:rPr>
          <w:rFonts w:asciiTheme="minorEastAsia" w:eastAsiaTheme="minorEastAsia" w:hAnsiTheme="minorEastAsia" w:hint="eastAsia"/>
          <w:color w:val="000000" w:themeColor="text1"/>
          <w:kern w:val="0"/>
        </w:rPr>
        <w:t>）清算费用</w:t>
      </w:r>
    </w:p>
    <w:p w:rsidR="00FE7422" w:rsidRPr="00B06E2C" w:rsidP="00C4254C" w14:paraId="6F6C5FB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清算费用是指基金财产清算小组在进行基金清算过程中发生的所有合理费用，清算费用由基金财产清算小组优先从基金财产中支付。</w:t>
      </w:r>
    </w:p>
    <w:p w:rsidR="00FE7422" w:rsidRPr="00B06E2C" w:rsidP="00C4254C" w14:paraId="2BA216A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四</w:t>
      </w:r>
      <w:r w:rsidRPr="00B06E2C">
        <w:rPr>
          <w:rFonts w:asciiTheme="minorEastAsia" w:eastAsiaTheme="minorEastAsia" w:hAnsiTheme="minorEastAsia" w:hint="eastAsia"/>
          <w:color w:val="000000" w:themeColor="text1"/>
          <w:kern w:val="0"/>
        </w:rPr>
        <w:t>）基金财产清算剩余资产的分配</w:t>
      </w:r>
    </w:p>
    <w:p w:rsidR="00FE7422" w:rsidRPr="00B06E2C" w:rsidP="00C4254C" w14:paraId="044CC118"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依据基金财产清算的分配方案，将基金财产清算后的全部剩余资产扣除基金财产清算</w:t>
      </w:r>
      <w:r w:rsidRPr="00B06E2C">
        <w:rPr>
          <w:rFonts w:asciiTheme="minorEastAsia" w:eastAsiaTheme="minorEastAsia" w:hAnsiTheme="minorEastAsia" w:hint="eastAsia"/>
          <w:color w:val="000000" w:themeColor="text1"/>
          <w:kern w:val="0"/>
        </w:rPr>
        <w:t>费用、交纳所欠税款并清偿基金债务后，按基金份额持有人持有的基金份额比例进行分配。</w:t>
      </w:r>
    </w:p>
    <w:p w:rsidR="00FE7422" w:rsidRPr="00B06E2C" w:rsidP="00C4254C" w14:paraId="0F986BD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五</w:t>
      </w:r>
      <w:r w:rsidRPr="00B06E2C">
        <w:rPr>
          <w:rFonts w:asciiTheme="minorEastAsia" w:eastAsiaTheme="minorEastAsia" w:hAnsiTheme="minorEastAsia" w:hint="eastAsia"/>
          <w:color w:val="000000" w:themeColor="text1"/>
          <w:kern w:val="0"/>
        </w:rPr>
        <w:t>）基金财产清算的公告</w:t>
      </w:r>
    </w:p>
    <w:p w:rsidR="00FE7422" w:rsidRPr="00B06E2C" w:rsidP="00C4254C" w14:paraId="656D104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清算过程中的有关重大事项须及时公告；</w:t>
      </w:r>
      <w:r w:rsidRPr="00B06E2C">
        <w:rPr>
          <w:rFonts w:asciiTheme="minorEastAsia" w:eastAsiaTheme="minorEastAsia" w:hAnsiTheme="minorEastAsia" w:cs="宋体" w:hint="eastAsia"/>
          <w:color w:val="000000" w:themeColor="text1"/>
          <w:kern w:val="0"/>
          <w:szCs w:val="21"/>
        </w:rPr>
        <w:t>基金财产清算报告经符合《证券法》规定的会计师事务所审计并由律师事务所出具法律意见书后报中国证监会备案并公告。</w:t>
      </w:r>
      <w:r w:rsidRPr="00B06E2C">
        <w:rPr>
          <w:rFonts w:asciiTheme="minorEastAsia" w:eastAsiaTheme="minorEastAsia" w:hAnsiTheme="minorEastAsia" w:hint="eastAsia"/>
          <w:color w:val="000000" w:themeColor="text1"/>
          <w:kern w:val="0"/>
        </w:rPr>
        <w:t>基金财产清算公告于基金财产清算报告报中国证监会备案后</w:t>
      </w:r>
      <w:r w:rsidRPr="00B06E2C">
        <w:rPr>
          <w:rFonts w:asciiTheme="minorEastAsia" w:eastAsiaTheme="minorEastAsia" w:hAnsiTheme="minorEastAsia"/>
          <w:color w:val="000000" w:themeColor="text1"/>
          <w:kern w:val="0"/>
        </w:rPr>
        <w:t>5</w:t>
      </w:r>
      <w:r w:rsidRPr="00B06E2C">
        <w:rPr>
          <w:rFonts w:asciiTheme="minorEastAsia" w:eastAsiaTheme="minorEastAsia" w:hAnsiTheme="minorEastAsia" w:hint="eastAsia"/>
          <w:color w:val="000000" w:themeColor="text1"/>
          <w:kern w:val="0"/>
        </w:rPr>
        <w:t>个工作日内由基金财产清算小组进行公告。</w:t>
      </w:r>
    </w:p>
    <w:p w:rsidR="00FE7422" w:rsidRPr="00B06E2C" w:rsidP="00C4254C" w14:paraId="2417894F"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s="宋体" w:hint="eastAsia"/>
          <w:color w:val="000000" w:themeColor="text1"/>
          <w:kern w:val="0"/>
          <w:szCs w:val="21"/>
        </w:rPr>
        <w:t>六</w:t>
      </w:r>
      <w:r w:rsidRPr="00B06E2C">
        <w:rPr>
          <w:rFonts w:asciiTheme="minorEastAsia" w:eastAsiaTheme="minorEastAsia" w:hAnsiTheme="minorEastAsia" w:hint="eastAsia"/>
          <w:color w:val="000000" w:themeColor="text1"/>
          <w:kern w:val="0"/>
        </w:rPr>
        <w:t>）基金财产清算账册及文件的保存</w:t>
      </w:r>
    </w:p>
    <w:p w:rsidR="001E17D8" w:rsidRPr="00B06E2C" w:rsidP="00C4254C" w14:paraId="35FB50AD"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基金财产清算账册及有关文件由基金托管人保存</w:t>
      </w:r>
      <w:r w:rsidRPr="00B06E2C">
        <w:rPr>
          <w:rFonts w:asciiTheme="minorEastAsia" w:eastAsiaTheme="minorEastAsia" w:hAnsiTheme="minorEastAsia" w:cs="宋体"/>
          <w:color w:val="000000" w:themeColor="text1"/>
          <w:kern w:val="0"/>
          <w:szCs w:val="21"/>
        </w:rPr>
        <w:t>20</w:t>
      </w:r>
      <w:r w:rsidRPr="00B06E2C">
        <w:rPr>
          <w:rFonts w:asciiTheme="minorEastAsia" w:eastAsiaTheme="minorEastAsia" w:hAnsiTheme="minorEastAsia" w:hint="eastAsia"/>
          <w:color w:val="000000" w:themeColor="text1"/>
          <w:kern w:val="0"/>
        </w:rPr>
        <w:t>年以上。</w:t>
      </w:r>
    </w:p>
    <w:p w:rsidR="001E17D8" w:rsidRPr="00B06E2C" w:rsidP="00C4254C" w14:paraId="0552C070" w14:textId="77777777">
      <w:pPr>
        <w:spacing w:line="360" w:lineRule="auto"/>
        <w:ind w:firstLine="496" w:firstLineChars="236"/>
        <w:rPr>
          <w:rFonts w:asciiTheme="minorEastAsia" w:eastAsiaTheme="minorEastAsia" w:hAnsiTheme="minorEastAsia"/>
          <w:color w:val="000000" w:themeColor="text1"/>
          <w:kern w:val="0"/>
        </w:rPr>
      </w:pPr>
      <w:bookmarkStart w:id="168" w:name="_Toc516750735"/>
      <w:r w:rsidRPr="00B06E2C">
        <w:rPr>
          <w:rFonts w:asciiTheme="minorEastAsia" w:eastAsiaTheme="minorEastAsia" w:hAnsiTheme="minorEastAsia" w:hint="eastAsia"/>
          <w:color w:val="000000" w:themeColor="text1"/>
          <w:kern w:val="0"/>
        </w:rPr>
        <w:t>四、争议解决方式</w:t>
      </w:r>
      <w:bookmarkEnd w:id="168"/>
    </w:p>
    <w:p w:rsidR="00FE7422" w:rsidRPr="00B06E2C" w:rsidP="00C4254C" w14:paraId="52AD3605" w14:textId="77777777">
      <w:pPr>
        <w:spacing w:line="360" w:lineRule="auto"/>
        <w:ind w:firstLine="496" w:firstLineChars="236"/>
        <w:rPr>
          <w:rFonts w:asciiTheme="minorEastAsia" w:eastAsiaTheme="minorEastAsia" w:hAnsiTheme="minorEastAsia"/>
          <w:b/>
          <w:color w:val="000000" w:themeColor="text1"/>
          <w:kern w:val="0"/>
        </w:rPr>
      </w:pPr>
      <w:r w:rsidRPr="00B06E2C">
        <w:rPr>
          <w:rFonts w:asciiTheme="minorEastAsia" w:eastAsiaTheme="minorEastAsia" w:hAnsiTheme="minorEastAsia" w:cs="宋体" w:hint="eastAsia"/>
          <w:b/>
          <w:color w:val="000000" w:themeColor="text1"/>
          <w:kern w:val="0"/>
          <w:szCs w:val="21"/>
        </w:rPr>
        <w:t>各方当事人同意，因《基金合同》而产生的或与《基金合同》有关的一切争议</w:t>
      </w:r>
      <w:r w:rsidRPr="00B06E2C">
        <w:rPr>
          <w:rFonts w:asciiTheme="minorEastAsia" w:eastAsiaTheme="minorEastAsia" w:hAnsiTheme="minorEastAsia" w:hint="eastAsia"/>
          <w:b/>
          <w:color w:val="000000" w:themeColor="text1"/>
          <w:kern w:val="0"/>
        </w:rPr>
        <w:t>，基金合同当事人应尽量通过协商、调解途径解决</w:t>
      </w:r>
      <w:r w:rsidRPr="00B06E2C">
        <w:rPr>
          <w:rFonts w:asciiTheme="minorEastAsia" w:eastAsiaTheme="minorEastAsia" w:hAnsiTheme="minorEastAsia" w:cs="宋体" w:hint="eastAsia"/>
          <w:b/>
          <w:color w:val="000000" w:themeColor="text1"/>
          <w:kern w:val="0"/>
          <w:szCs w:val="21"/>
        </w:rPr>
        <w:t>，如经友好协商未能解决的</w:t>
      </w:r>
      <w:r w:rsidRPr="00B06E2C">
        <w:rPr>
          <w:rFonts w:asciiTheme="minorEastAsia" w:eastAsiaTheme="minorEastAsia" w:hAnsiTheme="minorEastAsia" w:hint="eastAsia"/>
          <w:b/>
          <w:color w:val="000000" w:themeColor="text1"/>
          <w:kern w:val="0"/>
        </w:rPr>
        <w:t>，任何一方均有权将争议提交中国国际经济贸易仲裁委员会</w:t>
      </w:r>
      <w:r w:rsidRPr="00B06E2C" w:rsidR="006B1F6E">
        <w:rPr>
          <w:rFonts w:asciiTheme="minorEastAsia" w:eastAsiaTheme="minorEastAsia" w:hAnsiTheme="minorEastAsia" w:hint="eastAsia"/>
          <w:b/>
          <w:color w:val="000000" w:themeColor="text1"/>
          <w:kern w:val="0"/>
        </w:rPr>
        <w:t>，</w:t>
      </w:r>
      <w:r w:rsidRPr="00B06E2C" w:rsidR="00F114D2">
        <w:rPr>
          <w:rFonts w:asciiTheme="minorEastAsia" w:eastAsiaTheme="minorEastAsia" w:hAnsiTheme="minorEastAsia" w:cs="宋体" w:hint="eastAsia"/>
          <w:b/>
          <w:color w:val="000000" w:themeColor="text1"/>
          <w:kern w:val="0"/>
          <w:szCs w:val="21"/>
        </w:rPr>
        <w:t>按照该会届时有效的仲裁规则进行仲裁。仲裁地点为北京市。仲裁裁决是终局的，对当事人均有约束力。除非仲裁裁决另有决定，仲裁费用由败诉方承担。</w:t>
      </w:r>
    </w:p>
    <w:p w:rsidR="00FE7422" w:rsidRPr="00B06E2C" w:rsidP="00C4254C" w14:paraId="59FE3388"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争议处理期间，基金合同当事人应恪守各自的职责，继续忠实、勤勉、尽责地履行基金合同规定的义务，维护基金份额持有人的合法权益。</w:t>
      </w:r>
    </w:p>
    <w:p w:rsidR="000B3542" w:rsidRPr="00B06E2C" w:rsidP="00C4254C" w14:paraId="080BE0D2"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《基金合同》受中国法律管辖。</w:t>
      </w:r>
    </w:p>
    <w:p w:rsidR="001E17D8" w:rsidRPr="00B06E2C" w:rsidP="00C4254C" w14:paraId="4ABC87CB" w14:textId="77777777">
      <w:pPr>
        <w:spacing w:line="360" w:lineRule="auto"/>
        <w:ind w:firstLine="496" w:firstLineChars="236"/>
        <w:rPr>
          <w:rFonts w:asciiTheme="minorEastAsia" w:eastAsiaTheme="minorEastAsia" w:hAnsiTheme="minorEastAsia"/>
          <w:color w:val="000000" w:themeColor="text1"/>
          <w:kern w:val="0"/>
        </w:rPr>
      </w:pPr>
      <w:bookmarkStart w:id="169" w:name="_Toc516750736"/>
      <w:r w:rsidRPr="00B06E2C">
        <w:rPr>
          <w:rFonts w:asciiTheme="minorEastAsia" w:eastAsiaTheme="minorEastAsia" w:hAnsiTheme="minorEastAsia" w:hint="eastAsia"/>
          <w:color w:val="000000" w:themeColor="text1"/>
          <w:kern w:val="0"/>
        </w:rPr>
        <w:t>五、基金合同存放地和投资者取得基金合同的方式</w:t>
      </w:r>
      <w:bookmarkEnd w:id="169"/>
    </w:p>
    <w:p w:rsidR="00E24E32" w:rsidRPr="00B06E2C" w:rsidP="00C4254C" w14:paraId="3DB256BB" w14:textId="77777777">
      <w:pPr>
        <w:spacing w:line="360" w:lineRule="auto"/>
        <w:ind w:firstLine="496" w:firstLineChars="236"/>
        <w:rPr>
          <w:rFonts w:asciiTheme="minorEastAsia" w:eastAsiaTheme="minorEastAsia" w:hAnsiTheme="minorEastAsia"/>
          <w:color w:val="000000" w:themeColor="text1"/>
          <w:kern w:val="0"/>
        </w:rPr>
      </w:pPr>
      <w:r w:rsidRPr="00B06E2C">
        <w:rPr>
          <w:rFonts w:asciiTheme="minorEastAsia" w:eastAsiaTheme="minorEastAsia" w:hAnsiTheme="minorEastAsia" w:hint="eastAsia"/>
          <w:color w:val="000000" w:themeColor="text1"/>
          <w:kern w:val="0"/>
        </w:rPr>
        <w:t>《基金合同》可印制成册，供投资者在基金管理人、基金托管人、销售机构的办公场所和营业场所查阅。</w:t>
      </w:r>
    </w:p>
    <w:p w:rsidR="004810C7" w:rsidRPr="00B06E2C" w:rsidP="003F0109" w14:paraId="7DB6118E" w14:textId="77777777">
      <w:pPr>
        <w:spacing w:line="360" w:lineRule="auto"/>
        <w:ind w:firstLine="420" w:firstLineChars="200"/>
        <w:rPr>
          <w:rFonts w:asciiTheme="minorEastAsia" w:eastAsiaTheme="minorEastAsia" w:hAnsiTheme="minorEastAsia"/>
          <w:bCs/>
          <w:color w:val="000000" w:themeColor="text1"/>
          <w:szCs w:val="21"/>
        </w:rPr>
      </w:pPr>
    </w:p>
    <w:p w:rsidR="00BA4B87" w:rsidRPr="00B06E2C" w:rsidP="00C4254C" w14:paraId="4CCC7BAE" w14:textId="77777777">
      <w:pPr>
        <w:pStyle w:val="Heading1"/>
        <w:spacing w:before="317" w:after="317" w:line="360" w:lineRule="auto"/>
        <w:ind w:firstLine="420"/>
        <w:rPr>
          <w:rFonts w:asciiTheme="minorEastAsia" w:eastAsiaTheme="minorEastAsia" w:hAnsiTheme="minorEastAsia"/>
          <w:color w:val="000000" w:themeColor="text1"/>
          <w:sz w:val="30"/>
        </w:rPr>
      </w:pPr>
      <w:bookmarkStart w:id="170" w:name="_Toc332373589"/>
      <w:r w:rsidRPr="00B06E2C">
        <w:rPr>
          <w:rFonts w:asciiTheme="minorEastAsia" w:eastAsiaTheme="minorEastAsia" w:hAnsiTheme="minorEastAsia"/>
          <w:color w:val="000000" w:themeColor="text1"/>
          <w:sz w:val="21"/>
        </w:rPr>
        <w:br w:type="page"/>
      </w:r>
      <w:bookmarkStart w:id="171" w:name="_Toc168580940"/>
      <w:bookmarkEnd w:id="170"/>
      <w:r w:rsidRPr="00B06E2C">
        <w:rPr>
          <w:rFonts w:asciiTheme="minorEastAsia" w:eastAsiaTheme="minorEastAsia" w:hAnsiTheme="minorEastAsia" w:hint="eastAsia"/>
          <w:color w:val="000000" w:themeColor="text1"/>
          <w:sz w:val="30"/>
        </w:rPr>
        <w:t>二</w:t>
      </w:r>
      <w:bookmarkStart w:id="172" w:name="_Toc332373590"/>
      <w:bookmarkStart w:id="173" w:name="_Toc332374170"/>
      <w:r w:rsidRPr="00B06E2C">
        <w:rPr>
          <w:rFonts w:asciiTheme="minorEastAsia" w:eastAsiaTheme="minorEastAsia" w:hAnsiTheme="minorEastAsia" w:hint="eastAsia"/>
          <w:color w:val="000000" w:themeColor="text1"/>
          <w:sz w:val="30"/>
        </w:rPr>
        <w:t>十</w:t>
      </w:r>
      <w:r w:rsidRPr="00B06E2C" w:rsidR="001E4087">
        <w:rPr>
          <w:rFonts w:asciiTheme="minorEastAsia" w:eastAsiaTheme="minorEastAsia" w:hAnsiTheme="minorEastAsia" w:hint="eastAsia"/>
          <w:color w:val="000000" w:themeColor="text1"/>
          <w:sz w:val="30"/>
        </w:rPr>
        <w:t>四</w:t>
      </w:r>
      <w:r w:rsidRPr="00B06E2C">
        <w:rPr>
          <w:rFonts w:asciiTheme="minorEastAsia" w:eastAsiaTheme="minorEastAsia" w:hAnsiTheme="minorEastAsia" w:hint="eastAsia"/>
          <w:color w:val="000000" w:themeColor="text1"/>
          <w:sz w:val="30"/>
        </w:rPr>
        <w:t>、基金托管协议的内容摘要</w:t>
      </w:r>
      <w:bookmarkEnd w:id="171"/>
    </w:p>
    <w:bookmarkEnd w:id="172"/>
    <w:bookmarkEnd w:id="173"/>
    <w:p w:rsidR="00C46C6D" w:rsidRPr="00B06E2C" w:rsidP="00C4254C" w14:paraId="5BB1AF3B"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一、</w:t>
      </w:r>
      <w:r w:rsidRPr="00B06E2C" w:rsidR="00486339">
        <w:rPr>
          <w:rFonts w:asciiTheme="minorEastAsia" w:eastAsiaTheme="minorEastAsia" w:hAnsiTheme="minorEastAsia" w:hint="eastAsia"/>
          <w:bCs/>
          <w:color w:val="000000" w:themeColor="text1"/>
          <w:szCs w:val="21"/>
        </w:rPr>
        <w:t>基金</w:t>
      </w:r>
      <w:r w:rsidRPr="00B06E2C">
        <w:rPr>
          <w:rFonts w:asciiTheme="minorEastAsia" w:eastAsiaTheme="minorEastAsia" w:hAnsiTheme="minorEastAsia" w:hint="eastAsia"/>
          <w:bCs/>
          <w:color w:val="000000" w:themeColor="text1"/>
          <w:szCs w:val="21"/>
        </w:rPr>
        <w:t>托管协议当事人</w:t>
      </w:r>
    </w:p>
    <w:p w:rsidR="000E4B68" w:rsidRPr="00B06E2C" w:rsidP="000E4B68" w14:paraId="4A9C4F49" w14:textId="77777777">
      <w:pPr>
        <w:spacing w:line="360" w:lineRule="auto"/>
        <w:ind w:firstLine="496" w:firstLineChars="236"/>
        <w:rPr>
          <w:rFonts w:asciiTheme="minorEastAsia" w:eastAsiaTheme="minorEastAsia" w:hAnsiTheme="minorEastAsia"/>
          <w:color w:val="000000" w:themeColor="text1"/>
          <w:kern w:val="0"/>
          <w:szCs w:val="21"/>
        </w:rPr>
      </w:pPr>
      <w:bookmarkStart w:id="174" w:name="_Toc48703885"/>
      <w:bookmarkStart w:id="175" w:name="_Toc32567189"/>
      <w:bookmarkStart w:id="176" w:name="_Toc77662992"/>
      <w:bookmarkStart w:id="177" w:name="_Toc22454433"/>
      <w:r w:rsidRPr="00B06E2C">
        <w:rPr>
          <w:rFonts w:asciiTheme="minorEastAsia" w:eastAsiaTheme="minorEastAsia" w:hAnsiTheme="minorEastAsia" w:hint="eastAsia"/>
          <w:color w:val="000000" w:themeColor="text1"/>
          <w:kern w:val="0"/>
          <w:szCs w:val="21"/>
        </w:rPr>
        <w:t>（一）基金管理人</w:t>
      </w:r>
    </w:p>
    <w:p w:rsidR="000E4B68" w:rsidRPr="00B06E2C" w:rsidP="000E4B68" w14:paraId="699A9017"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名称：易方达基金管理有限公司</w:t>
      </w:r>
    </w:p>
    <w:p w:rsidR="000E4B68" w:rsidRPr="00B06E2C" w:rsidP="000E4B68" w14:paraId="6996A3C3"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住所：</w:t>
      </w:r>
      <w:r w:rsidRPr="00B06E2C" w:rsidR="00F30635">
        <w:rPr>
          <w:rFonts w:asciiTheme="minorEastAsia" w:eastAsiaTheme="minorEastAsia" w:hAnsiTheme="minorEastAsia" w:hint="eastAsia"/>
          <w:color w:val="000000" w:themeColor="text1"/>
          <w:kern w:val="0"/>
          <w:szCs w:val="21"/>
        </w:rPr>
        <w:t>广东省珠海市横琴新区荣粤道</w:t>
      </w:r>
      <w:r w:rsidRPr="00B06E2C" w:rsidR="00F30635">
        <w:rPr>
          <w:rFonts w:asciiTheme="minorEastAsia" w:eastAsiaTheme="minorEastAsia" w:hAnsiTheme="minorEastAsia"/>
          <w:color w:val="000000" w:themeColor="text1"/>
          <w:kern w:val="0"/>
          <w:szCs w:val="21"/>
        </w:rPr>
        <w:t>188号6层</w:t>
      </w:r>
    </w:p>
    <w:p w:rsidR="000E4B68" w:rsidRPr="00B06E2C" w:rsidP="000E4B68" w14:paraId="53154EC6"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办公地址：广州市天河区珠江东路</w:t>
      </w:r>
      <w:r w:rsidRPr="00B06E2C">
        <w:rPr>
          <w:rFonts w:asciiTheme="minorEastAsia" w:eastAsiaTheme="minorEastAsia" w:hAnsiTheme="minorEastAsia"/>
          <w:color w:val="000000" w:themeColor="text1"/>
          <w:kern w:val="0"/>
          <w:szCs w:val="21"/>
        </w:rPr>
        <w:t>30号广州银行大厦40-43楼</w:t>
      </w:r>
    </w:p>
    <w:p w:rsidR="000E4B68" w:rsidRPr="00B06E2C" w:rsidP="000E4B68" w14:paraId="737BE116"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邮政编码：</w:t>
      </w:r>
      <w:r w:rsidRPr="00B06E2C">
        <w:rPr>
          <w:rFonts w:asciiTheme="minorEastAsia" w:eastAsiaTheme="minorEastAsia" w:hAnsiTheme="minorEastAsia"/>
          <w:color w:val="000000" w:themeColor="text1"/>
          <w:kern w:val="0"/>
          <w:szCs w:val="21"/>
        </w:rPr>
        <w:t>510620</w:t>
      </w:r>
    </w:p>
    <w:p w:rsidR="000E4B68" w:rsidRPr="00B06E2C" w:rsidP="000E4B68" w14:paraId="7276FD0E"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法定代表人：刘晓艳</w:t>
      </w:r>
    </w:p>
    <w:p w:rsidR="000E4B68" w:rsidRPr="00B06E2C" w:rsidP="000E4B68" w14:paraId="59D6E9DC"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成立时间：</w:t>
      </w:r>
      <w:r w:rsidRPr="00B06E2C">
        <w:rPr>
          <w:rFonts w:asciiTheme="minorEastAsia" w:eastAsiaTheme="minorEastAsia" w:hAnsiTheme="minorEastAsia"/>
          <w:color w:val="000000" w:themeColor="text1"/>
          <w:kern w:val="0"/>
          <w:szCs w:val="21"/>
        </w:rPr>
        <w:t>2001年4月17日</w:t>
      </w:r>
    </w:p>
    <w:p w:rsidR="000E4B68" w:rsidRPr="00B06E2C" w:rsidP="000E4B68" w14:paraId="24D68CCB"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批准设立机关及批准设立文号：中国证券监督管理委员会，证监基金字</w:t>
      </w:r>
      <w:r w:rsidRPr="00B06E2C">
        <w:rPr>
          <w:rFonts w:asciiTheme="minorEastAsia" w:eastAsiaTheme="minorEastAsia" w:hAnsiTheme="minorEastAsia"/>
          <w:color w:val="000000" w:themeColor="text1"/>
          <w:kern w:val="0"/>
          <w:szCs w:val="21"/>
        </w:rPr>
        <w:t>[2001]4号</w:t>
      </w:r>
    </w:p>
    <w:p w:rsidR="000E4B68" w:rsidRPr="00B06E2C" w:rsidP="000E4B68" w14:paraId="55E4027D"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经营范围：公开募集证券投资基金管理、基金销售、特定客户资产管理</w:t>
      </w:r>
    </w:p>
    <w:p w:rsidR="000E4B68" w:rsidRPr="00B06E2C" w:rsidP="000E4B68" w14:paraId="27405ED6"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组织形式：有限责任公司</w:t>
      </w:r>
    </w:p>
    <w:p w:rsidR="000E4B68" w:rsidRPr="00B06E2C" w:rsidP="000E4B68" w14:paraId="6B830105"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注册资本：</w:t>
      </w:r>
      <w:r w:rsidRPr="00B06E2C">
        <w:rPr>
          <w:rFonts w:asciiTheme="minorEastAsia" w:eastAsiaTheme="minorEastAsia" w:hAnsiTheme="minorEastAsia"/>
          <w:color w:val="000000" w:themeColor="text1"/>
          <w:kern w:val="0"/>
          <w:szCs w:val="21"/>
        </w:rPr>
        <w:t xml:space="preserve">13,244.2 </w:t>
      </w:r>
      <w:r w:rsidRPr="00B06E2C">
        <w:rPr>
          <w:rFonts w:asciiTheme="minorEastAsia" w:eastAsiaTheme="minorEastAsia" w:hAnsiTheme="minorEastAsia" w:hint="eastAsia"/>
          <w:color w:val="000000" w:themeColor="text1"/>
          <w:kern w:val="0"/>
          <w:szCs w:val="21"/>
        </w:rPr>
        <w:t>万元人民币</w:t>
      </w:r>
    </w:p>
    <w:p w:rsidR="000E4B68" w:rsidRPr="00B06E2C" w:rsidP="000E4B68" w14:paraId="1BCB0F62"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存续期间：持续经营</w:t>
      </w:r>
    </w:p>
    <w:p w:rsidR="000E4B68" w:rsidRPr="00B06E2C" w:rsidP="000E4B68" w14:paraId="5819F219"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（二）基金托管人</w:t>
      </w:r>
    </w:p>
    <w:p w:rsidR="000E4B68" w:rsidRPr="00B06E2C" w:rsidP="000E4B68" w14:paraId="76699E91"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名称：中国工商银行股份有限公司</w:t>
      </w:r>
    </w:p>
    <w:p w:rsidR="000E4B68" w:rsidRPr="00B06E2C" w:rsidP="000E4B68" w14:paraId="4CF519AF"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住所：北京市西城区复兴门内大街</w:t>
      </w:r>
      <w:r w:rsidRPr="00B06E2C">
        <w:rPr>
          <w:rFonts w:asciiTheme="minorEastAsia" w:eastAsiaTheme="minorEastAsia" w:hAnsiTheme="minorEastAsia"/>
          <w:color w:val="000000" w:themeColor="text1"/>
          <w:kern w:val="0"/>
          <w:szCs w:val="21"/>
        </w:rPr>
        <w:t>55号（100032）</w:t>
      </w:r>
    </w:p>
    <w:p w:rsidR="000E4B68" w:rsidRPr="00B06E2C" w:rsidP="000E4B68" w14:paraId="71E735E6"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法定代表人：陈四清</w:t>
      </w:r>
    </w:p>
    <w:p w:rsidR="000E4B68" w:rsidRPr="00B06E2C" w:rsidP="000E4B68" w14:paraId="4E0BA4E7"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电话：（</w:t>
      </w:r>
      <w:r w:rsidRPr="00B06E2C">
        <w:rPr>
          <w:rFonts w:asciiTheme="minorEastAsia" w:eastAsiaTheme="minorEastAsia" w:hAnsiTheme="minorEastAsia"/>
          <w:color w:val="000000" w:themeColor="text1"/>
          <w:kern w:val="0"/>
          <w:szCs w:val="21"/>
        </w:rPr>
        <w:t>010）66105799</w:t>
      </w:r>
    </w:p>
    <w:p w:rsidR="000E4B68" w:rsidRPr="00B06E2C" w:rsidP="000E4B68" w14:paraId="2FC1FE92"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传真：（</w:t>
      </w:r>
      <w:r w:rsidRPr="00B06E2C">
        <w:rPr>
          <w:rFonts w:asciiTheme="minorEastAsia" w:eastAsiaTheme="minorEastAsia" w:hAnsiTheme="minorEastAsia"/>
          <w:color w:val="000000" w:themeColor="text1"/>
          <w:kern w:val="0"/>
          <w:szCs w:val="21"/>
        </w:rPr>
        <w:t>010）66105798</w:t>
      </w:r>
    </w:p>
    <w:p w:rsidR="000E4B68" w:rsidRPr="00B06E2C" w:rsidP="000E4B68" w14:paraId="404FF9E9"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联系人：郭明</w:t>
      </w:r>
    </w:p>
    <w:p w:rsidR="000E4B68" w:rsidRPr="00B06E2C" w:rsidP="000E4B68" w14:paraId="57333570"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成立时间：</w:t>
      </w:r>
      <w:r w:rsidRPr="00B06E2C">
        <w:rPr>
          <w:rFonts w:asciiTheme="minorEastAsia" w:eastAsiaTheme="minorEastAsia" w:hAnsiTheme="minorEastAsia"/>
          <w:color w:val="000000" w:themeColor="text1"/>
          <w:kern w:val="0"/>
          <w:szCs w:val="21"/>
        </w:rPr>
        <w:t>1984年1月1日</w:t>
      </w:r>
    </w:p>
    <w:p w:rsidR="000E4B68" w:rsidRPr="00B06E2C" w:rsidP="000E4B68" w14:paraId="6295E2B3"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组织形式：股份有限公司</w:t>
      </w:r>
    </w:p>
    <w:p w:rsidR="000E4B68" w:rsidRPr="00B06E2C" w:rsidP="000E4B68" w14:paraId="2B26E524"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注册资本：人民币</w:t>
      </w:r>
      <w:r w:rsidRPr="00B06E2C">
        <w:rPr>
          <w:rFonts w:asciiTheme="minorEastAsia" w:eastAsiaTheme="minorEastAsia" w:hAnsiTheme="minorEastAsia"/>
          <w:color w:val="000000" w:themeColor="text1"/>
          <w:kern w:val="0"/>
          <w:szCs w:val="21"/>
        </w:rPr>
        <w:t>35,640,625.7089万元</w:t>
      </w:r>
    </w:p>
    <w:p w:rsidR="000E4B68" w:rsidRPr="00B06E2C" w:rsidP="000E4B68" w14:paraId="0E315013"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批准设立机关和设立文号：国务院《关于中国人民银行专门行使中央银行职能的决定》（国发</w:t>
      </w:r>
      <w:r w:rsidRPr="00B06E2C">
        <w:rPr>
          <w:rFonts w:asciiTheme="minorEastAsia" w:eastAsiaTheme="minorEastAsia" w:hAnsiTheme="minorEastAsia"/>
          <w:color w:val="000000" w:themeColor="text1"/>
          <w:kern w:val="0"/>
          <w:szCs w:val="21"/>
        </w:rPr>
        <w:t>[1983]146号）</w:t>
      </w:r>
    </w:p>
    <w:p w:rsidR="000E4B68" w:rsidRPr="00B06E2C" w:rsidP="000E4B68" w14:paraId="14D9B302"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存续期间：持续经营</w:t>
      </w:r>
    </w:p>
    <w:p w:rsidR="00D2268B" w:rsidRPr="00B06E2C" w:rsidP="000E4B68" w14:paraId="7EB51FDA"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kern w:val="0"/>
          <w:szCs w:val="21"/>
        </w:rPr>
        <w:t>经营范围：办理人民币存款、贷款、同业拆借业务；国内外结算；办理票据承兑、贴现、</w:t>
      </w:r>
      <w:r w:rsidRPr="00B06E2C">
        <w:rPr>
          <w:rFonts w:asciiTheme="minorEastAsia" w:eastAsiaTheme="minorEastAsia" w:hAnsiTheme="minorEastAsia" w:hint="eastAsia"/>
          <w:color w:val="000000" w:themeColor="text1"/>
          <w:kern w:val="0"/>
          <w:szCs w:val="21"/>
        </w:rPr>
        <w:t>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bookmarkEnd w:id="174"/>
      <w:bookmarkEnd w:id="175"/>
    </w:p>
    <w:bookmarkEnd w:id="176"/>
    <w:bookmarkEnd w:id="177"/>
    <w:p w:rsidR="00C46C6D" w:rsidRPr="00B06E2C" w:rsidP="00C4254C" w14:paraId="0593DD05"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二、基金托管人对基金管理人的业务监督和核查</w:t>
      </w:r>
    </w:p>
    <w:p w:rsidR="000E4B68" w:rsidRPr="00B06E2C" w:rsidP="000E4B68" w14:paraId="1492AECF" w14:textId="77777777">
      <w:pPr>
        <w:spacing w:line="360" w:lineRule="auto"/>
        <w:ind w:firstLine="420" w:firstLineChars="200"/>
        <w:rPr>
          <w:rFonts w:asciiTheme="minorEastAsia" w:eastAsiaTheme="minorEastAsia" w:hAnsiTheme="minorEastAsia"/>
          <w:color w:val="000000" w:themeColor="text1"/>
          <w:szCs w:val="21"/>
        </w:rPr>
      </w:pPr>
      <w:bookmarkStart w:id="178" w:name="_Toc32567193"/>
      <w:r w:rsidRPr="00B06E2C">
        <w:rPr>
          <w:rFonts w:asciiTheme="minorEastAsia" w:eastAsiaTheme="minorEastAsia" w:hAnsiTheme="minorEastAsia" w:hint="eastAsia"/>
          <w:color w:val="000000" w:themeColor="text1"/>
          <w:szCs w:val="21"/>
        </w:rPr>
        <w:t>（一）基金托管人对基金管理人的投资行为行使监督权</w:t>
      </w:r>
    </w:p>
    <w:p w:rsidR="000E4B68" w:rsidRPr="00B06E2C" w:rsidP="000E4B68" w14:paraId="5A48F23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1</w:t>
      </w:r>
      <w:r w:rsidRPr="00B06E2C">
        <w:rPr>
          <w:rFonts w:asciiTheme="minorEastAsia" w:eastAsiaTheme="minorEastAsia" w:hAnsiTheme="minorEastAsia" w:hint="eastAsia"/>
          <w:color w:val="000000" w:themeColor="text1"/>
          <w:szCs w:val="21"/>
        </w:rPr>
        <w:t>、基金托管人根据有关法律法规的规定和《基金合同》的约定，对下述基金投资范围、投资对象进行监督。</w:t>
      </w:r>
    </w:p>
    <w:p w:rsidR="000E4B68" w:rsidRPr="00B06E2C" w:rsidP="000E4B68" w14:paraId="3B804E71"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本基金将投资于以下金融工具：</w:t>
      </w:r>
    </w:p>
    <w:p w:rsidR="000E4B68" w:rsidRPr="00B06E2C" w:rsidP="000E4B68" w14:paraId="444E1C91" w14:textId="77777777">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hint="eastAsia"/>
          <w:bCs/>
          <w:color w:val="000000" w:themeColor="text1"/>
          <w:szCs w:val="21"/>
        </w:rPr>
        <w:t>本基金的投资范围为具有良好流动性的金融工具，包括国内依法发行和上市的债券（含国债、央行票据、地方政府债、金融债、次级债、企业债、短期融资券、超短期融资券、证券公司短期融资券、非金融企业债务融资工具、政府支持机构债券、中期票据、公司债、可分离交易可转债的纯债部分等）、资产支持证券、债券回购、银行存款、同业存单、货币市场工具、国债期货、信用衍生品及法律法规或中国证监会允许基金投资的其他金融工具。</w:t>
      </w:r>
    </w:p>
    <w:p w:rsidR="000E4B68" w:rsidRPr="00B06E2C" w:rsidP="000E4B68" w14:paraId="03AAC683" w14:textId="77777777">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hint="eastAsia"/>
          <w:bCs/>
          <w:color w:val="000000" w:themeColor="text1"/>
          <w:szCs w:val="21"/>
        </w:rPr>
        <w:t>本基金不直接在二级市场买入股票等资产，也不参与一级市场新股申购和新股增发。同时本基金不参与可交换债券、可转换债券投资（可分离交易可转债的纯债部分除外）。</w:t>
      </w:r>
    </w:p>
    <w:p w:rsidR="000E4B68" w:rsidRPr="00B06E2C" w:rsidP="000E4B68" w14:paraId="498E4F47"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bCs/>
          <w:color w:val="000000" w:themeColor="text1"/>
          <w:szCs w:val="21"/>
        </w:rPr>
        <w:t>如法律法规或监管机构以后允许基金投资其他品种，基金管理人在履行适当程序后，本基金可以将其纳入投资范围。</w:t>
      </w:r>
    </w:p>
    <w:p w:rsidR="000E4B68" w:rsidRPr="00B06E2C" w:rsidP="000E4B68" w14:paraId="73843FC4"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本基金不得投资于</w:t>
      </w:r>
      <w:r w:rsidRPr="00B06E2C">
        <w:rPr>
          <w:rFonts w:asciiTheme="minorEastAsia" w:eastAsiaTheme="minorEastAsia" w:hAnsiTheme="minorEastAsia" w:hint="eastAsia"/>
          <w:color w:val="000000" w:themeColor="text1"/>
          <w:szCs w:val="21"/>
        </w:rPr>
        <w:t>相关法律、法规、部门规章及《基金合同》禁止投资的投资工具</w:t>
      </w:r>
      <w:r w:rsidRPr="00B06E2C">
        <w:rPr>
          <w:rFonts w:asciiTheme="minorEastAsia" w:eastAsiaTheme="minorEastAsia" w:hAnsiTheme="minorEastAsia"/>
          <w:color w:val="000000" w:themeColor="text1"/>
          <w:szCs w:val="21"/>
        </w:rPr>
        <w:t>。</w:t>
      </w:r>
    </w:p>
    <w:p w:rsidR="000E4B68" w:rsidRPr="00B06E2C" w:rsidP="000E4B68" w14:paraId="338F2E67"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2</w:t>
      </w:r>
      <w:r w:rsidRPr="00B06E2C">
        <w:rPr>
          <w:rFonts w:asciiTheme="minorEastAsia" w:eastAsiaTheme="minorEastAsia" w:hAnsiTheme="minorEastAsia" w:hint="eastAsia"/>
          <w:color w:val="000000" w:themeColor="text1"/>
          <w:szCs w:val="21"/>
        </w:rPr>
        <w:t>、基金托管人根据有关法律法规的规定及《基金合同》的约定对下述基金投融资比例进行监督：</w:t>
      </w:r>
    </w:p>
    <w:p w:rsidR="000E4B68" w:rsidRPr="00B06E2C" w:rsidP="000E4B68" w14:paraId="16F3E3FC"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1</w:t>
      </w:r>
      <w:r w:rsidRPr="00B06E2C">
        <w:rPr>
          <w:rFonts w:asciiTheme="minorEastAsia" w:eastAsiaTheme="minorEastAsia" w:hAnsiTheme="minorEastAsia" w:hint="eastAsia"/>
          <w:color w:val="000000" w:themeColor="text1"/>
          <w:szCs w:val="21"/>
        </w:rPr>
        <w:t>）按法律法规的规定及《基金合同》的约定，本基金的投资资产配置比例为：</w:t>
      </w:r>
    </w:p>
    <w:p w:rsidR="000E4B68" w:rsidRPr="00B06E2C" w:rsidP="000E4B68" w14:paraId="257E07BA"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bCs/>
          <w:color w:val="000000" w:themeColor="text1"/>
          <w:szCs w:val="21"/>
        </w:rPr>
        <w:t>投资于债券资产</w:t>
      </w:r>
      <w:bookmarkStart w:id="179" w:name="_Hlk91000940"/>
      <w:r w:rsidRPr="00B06E2C">
        <w:rPr>
          <w:rFonts w:asciiTheme="minorEastAsia" w:eastAsiaTheme="minorEastAsia" w:hAnsiTheme="minorEastAsia" w:hint="eastAsia"/>
          <w:bCs/>
          <w:color w:val="000000" w:themeColor="text1"/>
          <w:szCs w:val="21"/>
        </w:rPr>
        <w:t>的比例</w:t>
      </w:r>
      <w:bookmarkEnd w:id="179"/>
      <w:r w:rsidRPr="00B06E2C">
        <w:rPr>
          <w:rFonts w:asciiTheme="minorEastAsia" w:eastAsiaTheme="minorEastAsia" w:hAnsiTheme="minorEastAsia" w:hint="eastAsia"/>
          <w:bCs/>
          <w:color w:val="000000" w:themeColor="text1"/>
          <w:szCs w:val="21"/>
        </w:rPr>
        <w:t>不低于基金资产的</w:t>
      </w:r>
      <w:r w:rsidRPr="00B06E2C">
        <w:rPr>
          <w:rFonts w:asciiTheme="minorEastAsia" w:eastAsiaTheme="minorEastAsia" w:hAnsiTheme="minorEastAsia"/>
          <w:bCs/>
          <w:color w:val="000000" w:themeColor="text1"/>
          <w:szCs w:val="21"/>
        </w:rPr>
        <w:t>80%</w:t>
      </w:r>
      <w:r w:rsidRPr="00B06E2C">
        <w:rPr>
          <w:rFonts w:asciiTheme="minorEastAsia" w:eastAsiaTheme="minorEastAsia" w:hAnsiTheme="minorEastAsia" w:hint="eastAsia"/>
          <w:bCs/>
          <w:color w:val="000000" w:themeColor="text1"/>
          <w:szCs w:val="21"/>
        </w:rPr>
        <w:t>；</w:t>
      </w:r>
      <w:r w:rsidRPr="00B06E2C" w:rsidR="00F30635">
        <w:rPr>
          <w:rFonts w:asciiTheme="minorEastAsia" w:eastAsiaTheme="minorEastAsia" w:hAnsiTheme="minorEastAsia" w:hint="eastAsia"/>
          <w:bCs/>
          <w:color w:val="000000" w:themeColor="text1"/>
          <w:szCs w:val="21"/>
        </w:rPr>
        <w:t>信用债券的投资比例不低于非现金基金</w:t>
      </w:r>
      <w:r w:rsidRPr="00B06E2C" w:rsidR="00F30635">
        <w:rPr>
          <w:rFonts w:asciiTheme="minorEastAsia" w:eastAsiaTheme="minorEastAsia" w:hAnsiTheme="minorEastAsia" w:hint="eastAsia"/>
          <w:bCs/>
          <w:color w:val="000000" w:themeColor="text1"/>
          <w:szCs w:val="21"/>
        </w:rPr>
        <w:t>资产的</w:t>
      </w:r>
      <w:r w:rsidRPr="00B06E2C" w:rsidR="00F30635">
        <w:rPr>
          <w:rFonts w:asciiTheme="minorEastAsia" w:eastAsiaTheme="minorEastAsia" w:hAnsiTheme="minorEastAsia"/>
          <w:bCs/>
          <w:color w:val="000000" w:themeColor="text1"/>
          <w:szCs w:val="21"/>
        </w:rPr>
        <w:t>80%</w:t>
      </w:r>
      <w:r w:rsidRPr="00B06E2C" w:rsidR="00F30635">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szCs w:val="21"/>
        </w:rPr>
        <w:t>每个交易日日终，扣除国债期货合约需缴纳的交易保证金后，现金或到期日在一年以内的政府债券不低于基金资产净值的</w:t>
      </w:r>
      <w:r w:rsidRPr="00B06E2C">
        <w:rPr>
          <w:rFonts w:asciiTheme="minorEastAsia" w:eastAsiaTheme="minorEastAsia" w:hAnsiTheme="minorEastAsia"/>
          <w:color w:val="000000" w:themeColor="text1"/>
          <w:szCs w:val="21"/>
        </w:rPr>
        <w:t>5%</w:t>
      </w:r>
      <w:r w:rsidRPr="00B06E2C">
        <w:rPr>
          <w:rFonts w:asciiTheme="minorEastAsia" w:eastAsiaTheme="minorEastAsia" w:hAnsiTheme="minorEastAsia" w:hint="eastAsia"/>
          <w:color w:val="000000" w:themeColor="text1"/>
          <w:szCs w:val="21"/>
        </w:rPr>
        <w:t>，现金不包括结算备付金、存出保证金、应收申购款等。本基金所指信用债券具体包括企业债、公司债、金融债（不含政策性金融债）、短期融资券、中期票据、次级债、超短期融资券、证券公司短期融资券、非金融企业债务融资工具、政府支持机构债券等除国债、央行票据和政策性金融债之外的、非国家信用担保的</w:t>
      </w:r>
      <w:r w:rsidRPr="00B06E2C" w:rsidR="00F30635">
        <w:rPr>
          <w:rFonts w:asciiTheme="minorEastAsia" w:eastAsiaTheme="minorEastAsia" w:hAnsiTheme="minorEastAsia" w:hint="eastAsia"/>
          <w:color w:val="000000" w:themeColor="text1"/>
          <w:szCs w:val="21"/>
        </w:rPr>
        <w:t>债券</w:t>
      </w:r>
      <w:r w:rsidRPr="00B06E2C">
        <w:rPr>
          <w:rFonts w:asciiTheme="minorEastAsia" w:eastAsiaTheme="minorEastAsia" w:hAnsiTheme="minorEastAsia" w:hint="eastAsia"/>
          <w:color w:val="000000" w:themeColor="text1"/>
          <w:szCs w:val="21"/>
        </w:rPr>
        <w:t>。</w:t>
      </w:r>
    </w:p>
    <w:p w:rsidR="000E4B68" w:rsidRPr="00B06E2C" w:rsidP="000E4B68" w14:paraId="6EFB217D"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因基金规模或市场变化等因素导致投资组合不符合上述规定的，基金管理人应在</w:t>
      </w:r>
      <w:r w:rsidRPr="00B06E2C">
        <w:rPr>
          <w:rFonts w:asciiTheme="minorEastAsia" w:eastAsiaTheme="minorEastAsia" w:hAnsiTheme="minorEastAsia"/>
          <w:color w:val="000000" w:themeColor="text1"/>
          <w:szCs w:val="21"/>
        </w:rPr>
        <w:t>10</w:t>
      </w:r>
      <w:r w:rsidRPr="00B06E2C">
        <w:rPr>
          <w:rFonts w:asciiTheme="minorEastAsia" w:eastAsiaTheme="minorEastAsia" w:hAnsiTheme="minorEastAsia" w:hint="eastAsia"/>
          <w:color w:val="000000" w:themeColor="text1"/>
          <w:szCs w:val="21"/>
        </w:rPr>
        <w:t>个交易日内调整基金的投资组合，以符合上述比例限定。法律法规另有规定时，从其规定。</w:t>
      </w:r>
    </w:p>
    <w:p w:rsidR="000E4B68" w:rsidRPr="00B06E2C" w:rsidP="000E4B68" w14:paraId="3340BE15"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2</w:t>
      </w:r>
      <w:r w:rsidRPr="00B06E2C">
        <w:rPr>
          <w:rFonts w:asciiTheme="minorEastAsia" w:eastAsiaTheme="minorEastAsia" w:hAnsiTheme="minorEastAsia" w:hint="eastAsia"/>
          <w:color w:val="000000" w:themeColor="text1"/>
          <w:szCs w:val="21"/>
        </w:rPr>
        <w:t>）根据法律法规的规定及《基金合同》的约定，本基金投资组合遵循以下投资限制：</w:t>
      </w:r>
    </w:p>
    <w:p w:rsidR="000E4B68" w:rsidRPr="00B06E2C" w:rsidP="000E4B68" w14:paraId="55C90744"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1）</w:t>
      </w:r>
      <w:r w:rsidRPr="00B06E2C">
        <w:rPr>
          <w:rFonts w:asciiTheme="minorEastAsia" w:eastAsiaTheme="minorEastAsia" w:hAnsiTheme="minorEastAsia" w:hint="eastAsia"/>
          <w:color w:val="000000" w:themeColor="text1"/>
          <w:szCs w:val="21"/>
        </w:rPr>
        <w:t>投资于债券资产的比例不低于基金资产的</w:t>
      </w:r>
      <w:r w:rsidRPr="00B06E2C">
        <w:rPr>
          <w:rFonts w:asciiTheme="minorEastAsia" w:eastAsiaTheme="minorEastAsia" w:hAnsiTheme="minorEastAsia"/>
          <w:color w:val="000000" w:themeColor="text1"/>
          <w:szCs w:val="21"/>
        </w:rPr>
        <w:t>80%</w:t>
      </w:r>
      <w:r w:rsidRPr="00B06E2C">
        <w:rPr>
          <w:rFonts w:asciiTheme="minorEastAsia" w:eastAsiaTheme="minorEastAsia" w:hAnsiTheme="minorEastAsia" w:hint="eastAsia"/>
          <w:color w:val="000000" w:themeColor="text1"/>
          <w:szCs w:val="21"/>
        </w:rPr>
        <w:t>；</w:t>
      </w:r>
      <w:r w:rsidRPr="00B06E2C" w:rsidR="00F30635">
        <w:rPr>
          <w:rFonts w:asciiTheme="minorEastAsia" w:eastAsiaTheme="minorEastAsia" w:hAnsiTheme="minorEastAsia" w:hint="eastAsia"/>
          <w:bCs/>
          <w:color w:val="000000" w:themeColor="text1"/>
          <w:szCs w:val="21"/>
        </w:rPr>
        <w:t>信用债券的投资比例不低于非现金基金资产的</w:t>
      </w:r>
      <w:r w:rsidRPr="00B06E2C" w:rsidR="00F30635">
        <w:rPr>
          <w:rFonts w:asciiTheme="minorEastAsia" w:eastAsiaTheme="minorEastAsia" w:hAnsiTheme="minorEastAsia"/>
          <w:bCs/>
          <w:color w:val="000000" w:themeColor="text1"/>
          <w:szCs w:val="21"/>
        </w:rPr>
        <w:t>80%</w:t>
      </w:r>
      <w:r w:rsidRPr="00B06E2C" w:rsidR="00F30635">
        <w:rPr>
          <w:rFonts w:asciiTheme="minorEastAsia" w:eastAsiaTheme="minorEastAsia" w:hAnsiTheme="minorEastAsia" w:hint="eastAsia"/>
          <w:bCs/>
          <w:color w:val="000000" w:themeColor="text1"/>
          <w:szCs w:val="21"/>
        </w:rPr>
        <w:t>。</w:t>
      </w:r>
      <w:r w:rsidRPr="00B06E2C">
        <w:rPr>
          <w:rFonts w:asciiTheme="minorEastAsia" w:eastAsiaTheme="minorEastAsia" w:hAnsiTheme="minorEastAsia" w:hint="eastAsia"/>
          <w:color w:val="000000" w:themeColor="text1"/>
          <w:szCs w:val="21"/>
        </w:rPr>
        <w:t>本基金所指信用债券具体包括企业债、公司债、金融债（不含政策性金融债）、短期融资券、中期票据、次级债、超短期融资券、证券公司短期融资券、非金融企业债务融资工具、政府支持机构债券等除国债、央行票据和政策性金融债之外的、非国家信用担保的</w:t>
      </w:r>
      <w:r w:rsidRPr="00B06E2C" w:rsidR="00F30635">
        <w:rPr>
          <w:rFonts w:asciiTheme="minorEastAsia" w:eastAsiaTheme="minorEastAsia" w:hAnsiTheme="minorEastAsia" w:hint="eastAsia"/>
          <w:color w:val="000000" w:themeColor="text1"/>
          <w:szCs w:val="21"/>
        </w:rPr>
        <w:t>债券</w:t>
      </w:r>
      <w:r w:rsidRPr="00B06E2C">
        <w:rPr>
          <w:rFonts w:asciiTheme="minorEastAsia" w:eastAsiaTheme="minorEastAsia" w:hAnsiTheme="minorEastAsia" w:hint="eastAsia"/>
          <w:color w:val="000000" w:themeColor="text1"/>
          <w:szCs w:val="21"/>
        </w:rPr>
        <w:t>；</w:t>
      </w:r>
    </w:p>
    <w:p w:rsidR="000E4B68" w:rsidRPr="00B06E2C" w:rsidP="000E4B68" w14:paraId="1C289B2A"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2）</w:t>
      </w:r>
      <w:r w:rsidRPr="00B06E2C">
        <w:rPr>
          <w:rFonts w:asciiTheme="minorEastAsia" w:eastAsiaTheme="minorEastAsia" w:hAnsiTheme="minorEastAsia" w:hint="eastAsia"/>
          <w:color w:val="000000" w:themeColor="text1"/>
          <w:szCs w:val="21"/>
        </w:rPr>
        <w:t>每个交易日日终，扣除国债期货合约需缴纳的交易保证金后，保持不低于基金资产净值</w:t>
      </w:r>
      <w:r w:rsidRPr="00B06E2C">
        <w:rPr>
          <w:rFonts w:asciiTheme="minorEastAsia" w:eastAsiaTheme="minorEastAsia" w:hAnsiTheme="minorEastAsia"/>
          <w:color w:val="000000" w:themeColor="text1"/>
          <w:szCs w:val="21"/>
        </w:rPr>
        <w:t>5</w:t>
      </w:r>
      <w:r w:rsidRPr="00B06E2C">
        <w:rPr>
          <w:rFonts w:asciiTheme="minorEastAsia" w:eastAsiaTheme="minorEastAsia" w:hAnsiTheme="minorEastAsia" w:hint="eastAsia"/>
          <w:color w:val="000000" w:themeColor="text1"/>
          <w:szCs w:val="21"/>
        </w:rPr>
        <w:t>％的现金或者到期日在一年以内的政府债券，</w:t>
      </w:r>
      <w:r w:rsidRPr="00B06E2C">
        <w:rPr>
          <w:rFonts w:asciiTheme="minorEastAsia" w:eastAsiaTheme="minorEastAsia" w:hAnsiTheme="minorEastAsia" w:hint="eastAsia"/>
          <w:bCs/>
          <w:color w:val="000000" w:themeColor="text1"/>
          <w:szCs w:val="21"/>
        </w:rPr>
        <w:t>现金不包括结算备付金、存出保证金、应收申购款等</w:t>
      </w:r>
      <w:r w:rsidRPr="00B06E2C">
        <w:rPr>
          <w:rFonts w:asciiTheme="minorEastAsia" w:eastAsiaTheme="minorEastAsia" w:hAnsiTheme="minorEastAsia"/>
          <w:color w:val="000000" w:themeColor="text1"/>
          <w:szCs w:val="21"/>
        </w:rPr>
        <w:t>；</w:t>
      </w:r>
    </w:p>
    <w:p w:rsidR="000E4B68" w:rsidRPr="00B06E2C" w:rsidP="000E4B68" w14:paraId="5CD55D78"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3）</w:t>
      </w:r>
      <w:r w:rsidRPr="00B06E2C">
        <w:rPr>
          <w:rFonts w:asciiTheme="minorEastAsia" w:eastAsiaTheme="minorEastAsia" w:hAnsiTheme="minorEastAsia" w:hint="eastAsia"/>
          <w:color w:val="000000" w:themeColor="text1"/>
          <w:szCs w:val="21"/>
        </w:rPr>
        <w:t>本基金持有一家公司发行的证券，其市值不超过基金资产净值的</w:t>
      </w:r>
      <w:r w:rsidRPr="00B06E2C">
        <w:rPr>
          <w:rFonts w:asciiTheme="minorEastAsia" w:eastAsiaTheme="minorEastAsia" w:hAnsiTheme="minorEastAsia"/>
          <w:color w:val="000000" w:themeColor="text1"/>
          <w:szCs w:val="21"/>
        </w:rPr>
        <w:t>10%</w:t>
      </w: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本基金管理人管理的</w:t>
      </w:r>
      <w:r w:rsidRPr="00B06E2C">
        <w:rPr>
          <w:rFonts w:asciiTheme="minorEastAsia" w:eastAsiaTheme="minorEastAsia" w:hAnsiTheme="minorEastAsia" w:hint="eastAsia"/>
          <w:color w:val="000000" w:themeColor="text1"/>
          <w:szCs w:val="21"/>
        </w:rPr>
        <w:t>且由基金托管人托管的</w:t>
      </w:r>
      <w:r w:rsidRPr="00B06E2C">
        <w:rPr>
          <w:rFonts w:asciiTheme="minorEastAsia" w:eastAsiaTheme="minorEastAsia" w:hAnsiTheme="minorEastAsia"/>
          <w:color w:val="000000" w:themeColor="text1"/>
          <w:szCs w:val="21"/>
        </w:rPr>
        <w:t>全部基金持有一家公司发行的证券，不超过该证券的10%；</w:t>
      </w:r>
    </w:p>
    <w:p w:rsidR="000E4B68" w:rsidRPr="00B06E2C" w:rsidP="000E4B68" w14:paraId="006F9BD1"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4）本基金投资于同一原始权益人的各类资产支持证券的比例，不得超过基金资产净值的10%；</w:t>
      </w:r>
    </w:p>
    <w:p w:rsidR="000E4B68" w:rsidRPr="00B06E2C" w:rsidP="000E4B68" w14:paraId="54B93E86"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5）本基金持有的全部资产支持证券，其市值不得超过基金资产净值的20%；</w:t>
      </w:r>
    </w:p>
    <w:p w:rsidR="000E4B68" w:rsidRPr="00B06E2C" w:rsidP="000E4B68" w14:paraId="61A06ADA"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6）本基金持有的同一（指同一信用级别）资产支持证券的比例，不得超过该资产支持证券规模的10%；</w:t>
      </w:r>
    </w:p>
    <w:p w:rsidR="000E4B68" w:rsidRPr="00B06E2C" w:rsidP="000E4B68" w14:paraId="6230202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7）本基金管理人管理的</w:t>
      </w:r>
      <w:r w:rsidRPr="00B06E2C">
        <w:rPr>
          <w:rFonts w:asciiTheme="minorEastAsia" w:eastAsiaTheme="minorEastAsia" w:hAnsiTheme="minorEastAsia" w:hint="eastAsia"/>
          <w:color w:val="000000" w:themeColor="text1"/>
          <w:szCs w:val="21"/>
        </w:rPr>
        <w:t>且由基金托管人托管的</w:t>
      </w:r>
      <w:r w:rsidRPr="00B06E2C">
        <w:rPr>
          <w:rFonts w:asciiTheme="minorEastAsia" w:eastAsiaTheme="minorEastAsia" w:hAnsiTheme="minorEastAsia"/>
          <w:color w:val="000000" w:themeColor="text1"/>
          <w:szCs w:val="21"/>
        </w:rPr>
        <w:t>全部基金投资于同一原始权益人的各类资产支持证券，不得超过其各类资产支持证券合计规模的10%；</w:t>
      </w:r>
    </w:p>
    <w:p w:rsidR="000E4B68" w:rsidRPr="00B06E2C" w:rsidP="000E4B68" w14:paraId="1D974951" w14:textId="6E7DBEB2">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bCs/>
          <w:color w:val="000000" w:themeColor="text1"/>
          <w:szCs w:val="21"/>
        </w:rPr>
        <w:t>8</w:t>
      </w:r>
      <w:r w:rsidRPr="00B06E2C" w:rsidR="00FC1E1C">
        <w:rPr>
          <w:rFonts w:asciiTheme="minorEastAsia" w:eastAsiaTheme="minorEastAsia" w:hAnsiTheme="minorEastAsia" w:hint="eastAsia"/>
          <w:bCs/>
          <w:color w:val="000000" w:themeColor="text1"/>
          <w:szCs w:val="21"/>
        </w:rPr>
        <w:t>）本基金主动投资于流动性受限资产的市值合计不得超过该基金资产净值的</w:t>
      </w:r>
      <w:r w:rsidRPr="00B06E2C" w:rsidR="00FC1E1C">
        <w:rPr>
          <w:rFonts w:asciiTheme="minorEastAsia" w:eastAsiaTheme="minorEastAsia" w:hAnsiTheme="minorEastAsia"/>
          <w:bCs/>
          <w:color w:val="000000" w:themeColor="text1"/>
          <w:szCs w:val="21"/>
        </w:rPr>
        <w:t>15%</w:t>
      </w:r>
      <w:r w:rsidRPr="00B06E2C" w:rsidR="00FC1E1C">
        <w:rPr>
          <w:rFonts w:asciiTheme="minorEastAsia" w:eastAsiaTheme="minorEastAsia" w:hAnsiTheme="minorEastAsia" w:hint="eastAsia"/>
          <w:bCs/>
          <w:color w:val="000000" w:themeColor="text1"/>
          <w:szCs w:val="21"/>
        </w:rPr>
        <w:t>。</w:t>
      </w:r>
    </w:p>
    <w:p w:rsidR="000E4B68" w:rsidRPr="00B06E2C" w:rsidP="000E4B68" w14:paraId="4FE45AB4" w14:textId="77777777">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hint="eastAsia"/>
          <w:bCs/>
          <w:color w:val="000000" w:themeColor="text1"/>
          <w:szCs w:val="21"/>
        </w:rPr>
        <w:t>因证券市场波动、证券停牌、基金规模变动等基金管理人之外的因素致使基金不符合前款所规定比例限制的，基金管理人不得主动新增流动性受限资产的投资；</w:t>
      </w:r>
    </w:p>
    <w:p w:rsidR="000E4B68" w:rsidRPr="00B06E2C" w:rsidP="000E4B68" w14:paraId="067880AA" w14:textId="6909AE1B">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bCs/>
          <w:color w:val="000000" w:themeColor="text1"/>
          <w:szCs w:val="21"/>
        </w:rPr>
        <w:t>9</w:t>
      </w:r>
      <w:r w:rsidRPr="00B06E2C" w:rsidR="00FC1E1C">
        <w:rPr>
          <w:rFonts w:asciiTheme="minorEastAsia" w:eastAsiaTheme="minorEastAsia" w:hAnsiTheme="minorEastAsia"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0E4B68" w:rsidRPr="00B06E2C" w:rsidP="000E4B68" w14:paraId="57ECA1FE" w14:textId="33693892">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bCs/>
          <w:color w:val="000000" w:themeColor="text1"/>
          <w:szCs w:val="21"/>
        </w:rPr>
        <w:t>10</w:t>
      </w:r>
      <w:r w:rsidRPr="00B06E2C" w:rsidR="00FC1E1C">
        <w:rPr>
          <w:rFonts w:asciiTheme="minorEastAsia" w:eastAsiaTheme="minorEastAsia" w:hAnsiTheme="minorEastAsia" w:hint="eastAsia"/>
          <w:bCs/>
          <w:color w:val="000000" w:themeColor="text1"/>
          <w:szCs w:val="21"/>
        </w:rPr>
        <w:t>）本基金资产总值不超过基金资产净值的</w:t>
      </w:r>
      <w:r w:rsidRPr="00B06E2C" w:rsidR="00FC1E1C">
        <w:rPr>
          <w:rFonts w:asciiTheme="minorEastAsia" w:eastAsiaTheme="minorEastAsia" w:hAnsiTheme="minorEastAsia"/>
          <w:bCs/>
          <w:color w:val="000000" w:themeColor="text1"/>
          <w:szCs w:val="21"/>
        </w:rPr>
        <w:t>140%</w:t>
      </w:r>
      <w:r w:rsidRPr="00B06E2C" w:rsidR="00FC1E1C">
        <w:rPr>
          <w:rFonts w:asciiTheme="minorEastAsia" w:eastAsiaTheme="minorEastAsia" w:hAnsiTheme="minorEastAsia" w:hint="eastAsia"/>
          <w:bCs/>
          <w:color w:val="000000" w:themeColor="text1"/>
          <w:szCs w:val="21"/>
        </w:rPr>
        <w:t>；</w:t>
      </w:r>
    </w:p>
    <w:p w:rsidR="000E4B68" w:rsidRPr="00B06E2C" w:rsidP="000E4B68" w14:paraId="2C0F7BDE" w14:textId="71CA7A01">
      <w:pPr>
        <w:spacing w:line="360" w:lineRule="auto"/>
        <w:ind w:firstLine="420" w:firstLineChars="200"/>
        <w:rPr>
          <w:rFonts w:asciiTheme="minorEastAsia" w:eastAsiaTheme="minorEastAsia" w:hAnsiTheme="minorEastAsia"/>
          <w:bCs/>
          <w:color w:val="000000" w:themeColor="text1"/>
          <w:szCs w:val="21"/>
        </w:rPr>
      </w:pPr>
      <w:r w:rsidRPr="00B06E2C">
        <w:rPr>
          <w:rFonts w:asciiTheme="minorEastAsia" w:eastAsiaTheme="minorEastAsia" w:hAnsiTheme="minorEastAsia"/>
          <w:bCs/>
          <w:color w:val="000000" w:themeColor="text1"/>
          <w:szCs w:val="21"/>
        </w:rPr>
        <w:t>11</w:t>
      </w:r>
      <w:r w:rsidRPr="00B06E2C" w:rsidR="00FC1E1C">
        <w:rPr>
          <w:rFonts w:asciiTheme="minorEastAsia" w:eastAsiaTheme="minorEastAsia" w:hAnsiTheme="minorEastAsia" w:hint="eastAsia"/>
          <w:bCs/>
          <w:color w:val="000000" w:themeColor="text1"/>
          <w:szCs w:val="21"/>
        </w:rPr>
        <w:t>）本基金参与国债期货交易，应当遵守下列要求：在任何交易日日终，本基金持有的买入国债期货合约价值，不得超过基金资产净值的</w:t>
      </w:r>
      <w:r w:rsidRPr="00B06E2C" w:rsidR="00FC1E1C">
        <w:rPr>
          <w:rFonts w:asciiTheme="minorEastAsia" w:eastAsiaTheme="minorEastAsia" w:hAnsiTheme="minorEastAsia"/>
          <w:bCs/>
          <w:color w:val="000000" w:themeColor="text1"/>
          <w:szCs w:val="21"/>
        </w:rPr>
        <w:t>15%</w:t>
      </w:r>
      <w:r w:rsidRPr="00B06E2C" w:rsidR="00FC1E1C">
        <w:rPr>
          <w:rFonts w:asciiTheme="minorEastAsia" w:eastAsiaTheme="minorEastAsia" w:hAnsiTheme="minorEastAsia" w:hint="eastAsia"/>
          <w:bCs/>
          <w:color w:val="000000" w:themeColor="text1"/>
          <w:szCs w:val="21"/>
        </w:rPr>
        <w:t>；本基金在任何交易日日终，持有的卖出国债期货合约价值不得超过基金持有的债券总市值的</w:t>
      </w:r>
      <w:r w:rsidRPr="00B06E2C" w:rsidR="00FC1E1C">
        <w:rPr>
          <w:rFonts w:asciiTheme="minorEastAsia" w:eastAsiaTheme="minorEastAsia" w:hAnsiTheme="minorEastAsia"/>
          <w:bCs/>
          <w:color w:val="000000" w:themeColor="text1"/>
          <w:szCs w:val="21"/>
        </w:rPr>
        <w:t>30%</w:t>
      </w:r>
      <w:r w:rsidRPr="00B06E2C" w:rsidR="00FC1E1C">
        <w:rPr>
          <w:rFonts w:asciiTheme="minorEastAsia" w:eastAsiaTheme="minorEastAsia" w:hAnsiTheme="minorEastAsia" w:hint="eastAsia"/>
          <w:bCs/>
          <w:color w:val="000000" w:themeColor="text1"/>
          <w:szCs w:val="21"/>
        </w:rPr>
        <w:t>；本基金在任何交易日内交易（不包括平仓）的国债期货合约的成交金额不得超过上一交易日基金资产净值的</w:t>
      </w:r>
      <w:r w:rsidRPr="00B06E2C" w:rsidR="00FC1E1C">
        <w:rPr>
          <w:rFonts w:asciiTheme="minorEastAsia" w:eastAsiaTheme="minorEastAsia" w:hAnsiTheme="minorEastAsia"/>
          <w:bCs/>
          <w:color w:val="000000" w:themeColor="text1"/>
          <w:szCs w:val="21"/>
        </w:rPr>
        <w:t>30%</w:t>
      </w:r>
      <w:r w:rsidRPr="00B06E2C" w:rsidR="00FC1E1C">
        <w:rPr>
          <w:rFonts w:asciiTheme="minorEastAsia" w:eastAsiaTheme="minorEastAsia" w:hAnsiTheme="minorEastAsia" w:hint="eastAsia"/>
          <w:bCs/>
          <w:color w:val="000000" w:themeColor="text1"/>
          <w:szCs w:val="21"/>
        </w:rPr>
        <w:t>；本基金所持有的债券（不含到期日在一年以内的政府债券）市值和买入、卖出国债期货合约价值，合计（轧差计算）应当符合基金合同关于债券投资比例的有关约定；</w:t>
      </w:r>
    </w:p>
    <w:p w:rsidR="000E4B68" w:rsidRPr="00B06E2C" w:rsidP="000E4B68" w14:paraId="690FD16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除投资资产配置外，基金托管人对基金的投资的监督和检查自《基金合同》生效之日起开始。</w:t>
      </w:r>
    </w:p>
    <w:p w:rsidR="000E4B68" w:rsidRPr="00B06E2C" w:rsidP="000E4B68" w14:paraId="1EE07F5C"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3</w:t>
      </w:r>
      <w:r w:rsidRPr="00B06E2C">
        <w:rPr>
          <w:rFonts w:asciiTheme="minorEastAsia" w:eastAsiaTheme="minorEastAsia" w:hAnsiTheme="minorEastAsia" w:hint="eastAsia"/>
          <w:color w:val="000000" w:themeColor="text1"/>
          <w:szCs w:val="21"/>
        </w:rPr>
        <w:t>）法规允许的基金投资比例调整期限</w:t>
      </w:r>
    </w:p>
    <w:p w:rsidR="000E4B68" w:rsidRPr="00B06E2C" w:rsidP="000E4B68" w14:paraId="2582AF56" w14:textId="398867CE">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除上述</w:t>
      </w:r>
      <w:r w:rsidRPr="00B06E2C">
        <w:rPr>
          <w:rFonts w:asciiTheme="minorEastAsia" w:eastAsiaTheme="minorEastAsia" w:hAnsiTheme="minorEastAsia"/>
          <w:color w:val="000000" w:themeColor="text1"/>
          <w:szCs w:val="21"/>
        </w:rPr>
        <w:t>2</w:t>
      </w:r>
      <w:r w:rsidRPr="00B06E2C">
        <w:rPr>
          <w:rFonts w:asciiTheme="minorEastAsia" w:eastAsiaTheme="minorEastAsia" w:hAnsiTheme="minorEastAsia" w:hint="eastAsia"/>
          <w:color w:val="000000" w:themeColor="text1"/>
          <w:szCs w:val="21"/>
        </w:rPr>
        <w:t>）、</w:t>
      </w:r>
      <w:r w:rsidRPr="00B06E2C" w:rsidR="006A1BA7">
        <w:rPr>
          <w:rFonts w:asciiTheme="minorEastAsia" w:eastAsiaTheme="minorEastAsia" w:hAnsiTheme="minorEastAsia"/>
          <w:color w:val="000000" w:themeColor="text1"/>
          <w:szCs w:val="21"/>
        </w:rPr>
        <w:t>8</w:t>
      </w:r>
      <w:r w:rsidRPr="00B06E2C">
        <w:rPr>
          <w:rFonts w:asciiTheme="minorEastAsia" w:eastAsiaTheme="minorEastAsia" w:hAnsiTheme="minorEastAsia" w:hint="eastAsia"/>
          <w:color w:val="000000" w:themeColor="text1"/>
          <w:szCs w:val="21"/>
        </w:rPr>
        <w:t>）、</w:t>
      </w:r>
      <w:r w:rsidRPr="00B06E2C" w:rsidR="006A1BA7">
        <w:rPr>
          <w:rFonts w:asciiTheme="minorEastAsia" w:eastAsiaTheme="minorEastAsia" w:hAnsiTheme="minorEastAsia"/>
          <w:color w:val="000000" w:themeColor="text1"/>
          <w:szCs w:val="21"/>
        </w:rPr>
        <w:t>9</w:t>
      </w:r>
      <w:r w:rsidRPr="00B06E2C">
        <w:rPr>
          <w:rFonts w:asciiTheme="minorEastAsia" w:eastAsiaTheme="minorEastAsia" w:hAnsiTheme="minorEastAsia" w:hint="eastAsia"/>
          <w:color w:val="000000" w:themeColor="text1"/>
          <w:szCs w:val="21"/>
        </w:rPr>
        <w:t>）以外，因</w:t>
      </w:r>
      <w:r w:rsidRPr="00B06E2C">
        <w:rPr>
          <w:rFonts w:asciiTheme="minorEastAsia" w:eastAsiaTheme="minorEastAsia" w:hAnsiTheme="minorEastAsia" w:hint="eastAsia"/>
          <w:bCs/>
          <w:color w:val="000000" w:themeColor="text1"/>
          <w:szCs w:val="21"/>
        </w:rPr>
        <w:t>证券</w:t>
      </w:r>
      <w:r w:rsidRPr="00B06E2C">
        <w:rPr>
          <w:rFonts w:asciiTheme="minorEastAsia" w:eastAsiaTheme="minorEastAsia" w:hAnsiTheme="minorEastAsia"/>
          <w:bCs/>
          <w:color w:val="000000" w:themeColor="text1"/>
          <w:szCs w:val="21"/>
        </w:rPr>
        <w:t>/</w:t>
      </w:r>
      <w:r w:rsidRPr="00B06E2C">
        <w:rPr>
          <w:rFonts w:asciiTheme="minorEastAsia" w:eastAsiaTheme="minorEastAsia" w:hAnsiTheme="minorEastAsia" w:hint="eastAsia"/>
          <w:bCs/>
          <w:color w:val="000000" w:themeColor="text1"/>
          <w:szCs w:val="21"/>
        </w:rPr>
        <w:t>期货市场波动</w:t>
      </w:r>
      <w:r w:rsidRPr="00B06E2C">
        <w:rPr>
          <w:rFonts w:asciiTheme="minorEastAsia" w:eastAsiaTheme="minorEastAsia" w:hAnsiTheme="minorEastAsia" w:hint="eastAsia"/>
          <w:color w:val="000000" w:themeColor="text1"/>
          <w:szCs w:val="21"/>
        </w:rPr>
        <w:t>、证券发行人合并、基金规模变动等基金管理人之外的因素致使基金投资比例不符合上述规定投资比例的，基金管理人应当在</w:t>
      </w:r>
      <w:r w:rsidRPr="00B06E2C">
        <w:rPr>
          <w:rFonts w:asciiTheme="minorEastAsia" w:eastAsiaTheme="minorEastAsia" w:hAnsiTheme="minorEastAsia"/>
          <w:color w:val="000000" w:themeColor="text1"/>
          <w:szCs w:val="21"/>
        </w:rPr>
        <w:t>10</w:t>
      </w:r>
      <w:r w:rsidRPr="00B06E2C">
        <w:rPr>
          <w:rFonts w:asciiTheme="minorEastAsia" w:eastAsiaTheme="minorEastAsia" w:hAnsiTheme="minorEastAsia" w:hint="eastAsia"/>
          <w:color w:val="000000" w:themeColor="text1"/>
          <w:szCs w:val="21"/>
        </w:rPr>
        <w:t>个交易日内进行调整</w:t>
      </w:r>
      <w:r w:rsidRPr="00B06E2C">
        <w:rPr>
          <w:rFonts w:asciiTheme="minorEastAsia" w:eastAsiaTheme="minorEastAsia" w:hAnsiTheme="minorEastAsia" w:hint="eastAsia"/>
          <w:bCs/>
          <w:color w:val="000000" w:themeColor="text1"/>
          <w:szCs w:val="21"/>
        </w:rPr>
        <w:t>，但中国证监会规定的特殊情形除外</w:t>
      </w:r>
      <w:r w:rsidRPr="00B06E2C">
        <w:rPr>
          <w:rFonts w:asciiTheme="minorEastAsia" w:eastAsiaTheme="minorEastAsia" w:hAnsiTheme="minorEastAsia" w:hint="eastAsia"/>
          <w:color w:val="000000" w:themeColor="text1"/>
          <w:szCs w:val="21"/>
        </w:rPr>
        <w:t>。</w:t>
      </w:r>
    </w:p>
    <w:p w:rsidR="000E4B68" w:rsidRPr="00B06E2C" w:rsidP="000E4B68" w14:paraId="218D3196"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基金管理人应当自基金合同生效之日起</w:t>
      </w:r>
      <w:r w:rsidRPr="00B06E2C">
        <w:rPr>
          <w:rFonts w:asciiTheme="minorEastAsia" w:eastAsiaTheme="minorEastAsia" w:hAnsiTheme="minorEastAsia"/>
          <w:color w:val="000000" w:themeColor="text1"/>
          <w:szCs w:val="21"/>
        </w:rPr>
        <w:t>6</w:t>
      </w:r>
      <w:r w:rsidRPr="00B06E2C">
        <w:rPr>
          <w:rFonts w:asciiTheme="minorEastAsia" w:eastAsiaTheme="minorEastAsia" w:hAnsiTheme="minorEastAsia" w:hint="eastAsia"/>
          <w:color w:val="000000" w:themeColor="text1"/>
          <w:szCs w:val="21"/>
        </w:rPr>
        <w:t>个月内使基金的投资组合比例、投资信用评级不低于</w:t>
      </w:r>
      <w:r w:rsidRPr="00B06E2C">
        <w:rPr>
          <w:rFonts w:asciiTheme="minorEastAsia" w:eastAsiaTheme="minorEastAsia" w:hAnsiTheme="minorEastAsia"/>
          <w:color w:val="000000" w:themeColor="text1"/>
          <w:szCs w:val="21"/>
        </w:rPr>
        <w:t>AA+</w:t>
      </w:r>
      <w:r w:rsidRPr="00B06E2C">
        <w:rPr>
          <w:rFonts w:asciiTheme="minorEastAsia" w:eastAsiaTheme="minorEastAsia" w:hAnsiTheme="minorEastAsia" w:hint="eastAsia"/>
          <w:color w:val="000000" w:themeColor="text1"/>
          <w:szCs w:val="21"/>
        </w:rPr>
        <w:t>的信用债及资产支持证券的要求符合基金合同的有关约定。在上述期间内，本基金的投资范围、投资策略应当符合基金合同的其他约定。基金托管人对基金的投资的监督与检查自本基金合同生效之日起开始。</w:t>
      </w:r>
    </w:p>
    <w:p w:rsidR="000E4B68" w:rsidRPr="00B06E2C" w:rsidP="000E4B68" w14:paraId="40B41BF0"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法律法规或监管部门取消上述限制，如适用于本基金，则本基金投资不再受相关限制。</w:t>
      </w:r>
    </w:p>
    <w:p w:rsidR="000E4B68" w:rsidRPr="00B06E2C" w:rsidP="000E4B68" w14:paraId="58A094DC"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 xml:space="preserve">3、基金托管人根据有关法律法规的规定及《基金合同》的约定对下述基金投资禁止行为进行监督： </w:t>
      </w:r>
    </w:p>
    <w:p w:rsidR="000E4B68" w:rsidRPr="00B06E2C" w:rsidP="000E4B68" w14:paraId="237BB17D" w14:textId="77777777">
      <w:pPr>
        <w:spacing w:line="360" w:lineRule="auto"/>
        <w:ind w:left="1"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根据法律法规的规定及《基金合同》的约定，本基金禁止从事下列行为：</w:t>
      </w:r>
    </w:p>
    <w:p w:rsidR="000E4B68" w:rsidRPr="00B06E2C" w:rsidP="000E4B68" w14:paraId="5B54BBA9" w14:textId="77777777">
      <w:pPr>
        <w:spacing w:line="360" w:lineRule="auto"/>
        <w:ind w:left="1"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1</w:t>
      </w:r>
      <w:r w:rsidRPr="00B06E2C">
        <w:rPr>
          <w:rFonts w:asciiTheme="minorEastAsia" w:eastAsiaTheme="minorEastAsia" w:hAnsiTheme="minorEastAsia" w:hint="eastAsia"/>
          <w:color w:val="000000" w:themeColor="text1"/>
          <w:szCs w:val="21"/>
        </w:rPr>
        <w:t>）承销证券；</w:t>
      </w:r>
    </w:p>
    <w:p w:rsidR="000E4B68" w:rsidRPr="00B06E2C" w:rsidP="000E4B68" w14:paraId="5CB02586" w14:textId="77777777">
      <w:pPr>
        <w:spacing w:line="360" w:lineRule="auto"/>
        <w:ind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2</w:t>
      </w:r>
      <w:r w:rsidRPr="00B06E2C">
        <w:rPr>
          <w:rFonts w:asciiTheme="minorEastAsia" w:eastAsiaTheme="minorEastAsia" w:hAnsiTheme="minorEastAsia" w:hint="eastAsia"/>
          <w:color w:val="000000" w:themeColor="text1"/>
          <w:szCs w:val="21"/>
        </w:rPr>
        <w:t>）违反规定向他人贷款或者提供担保；</w:t>
      </w:r>
    </w:p>
    <w:p w:rsidR="000E4B68" w:rsidRPr="00B06E2C" w:rsidP="000E4B68" w14:paraId="6C9C6B6E" w14:textId="77777777">
      <w:pPr>
        <w:spacing w:line="360" w:lineRule="auto"/>
        <w:ind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3</w:t>
      </w:r>
      <w:r w:rsidRPr="00B06E2C">
        <w:rPr>
          <w:rFonts w:asciiTheme="minorEastAsia" w:eastAsiaTheme="minorEastAsia" w:hAnsiTheme="minorEastAsia" w:hint="eastAsia"/>
          <w:color w:val="000000" w:themeColor="text1"/>
          <w:szCs w:val="21"/>
        </w:rPr>
        <w:t>）从事承担无限责任的投资；</w:t>
      </w:r>
    </w:p>
    <w:p w:rsidR="000E4B68" w:rsidRPr="00B06E2C" w:rsidP="000E4B68" w14:paraId="47D24E6D" w14:textId="77777777">
      <w:pPr>
        <w:spacing w:line="360" w:lineRule="auto"/>
        <w:ind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4</w:t>
      </w:r>
      <w:r w:rsidRPr="00B06E2C">
        <w:rPr>
          <w:rFonts w:asciiTheme="minorEastAsia" w:eastAsiaTheme="minorEastAsia" w:hAnsiTheme="minorEastAsia" w:hint="eastAsia"/>
          <w:color w:val="000000" w:themeColor="text1"/>
          <w:szCs w:val="21"/>
        </w:rPr>
        <w:t>）向其基金管理人、基金托管人出资；</w:t>
      </w:r>
    </w:p>
    <w:p w:rsidR="000E4B68" w:rsidRPr="00B06E2C" w:rsidP="000E4B68" w14:paraId="6A1781FD" w14:textId="77777777">
      <w:pPr>
        <w:spacing w:line="360" w:lineRule="auto"/>
        <w:ind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对于因法律法规变化导致本基金投资范围及投资限制调整的，基金管理人应提前通知基金托管人。</w:t>
      </w:r>
    </w:p>
    <w:p w:rsidR="000E4B68" w:rsidRPr="00B06E2C" w:rsidP="000E4B68" w14:paraId="22E2B14F" w14:textId="77777777">
      <w:pPr>
        <w:spacing w:line="360" w:lineRule="auto"/>
        <w:ind w:left="1"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法律法规或监管部门取消上述组合限制、禁止行为规定，本基金可不受相关限制。法律法规或监管部门对上述组合限制、禁止行为规定进行变更的，本基金可以变更后的规定为准，但须与基金托管人协商一致后方可纳入基金托管人投资监督范围。经与基金托管人协商一致，基金管理人可依据法律法规或监管部门规定直接对基金合同进行变更，该变更无须召开基金份额持有人大会审议。</w:t>
      </w:r>
    </w:p>
    <w:p w:rsidR="000E4B68" w:rsidRPr="00B06E2C" w:rsidP="000E4B68" w14:paraId="6DB8FAD7" w14:textId="77777777">
      <w:pPr>
        <w:spacing w:line="440" w:lineRule="exact"/>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s="宋体"/>
          <w:color w:val="000000" w:themeColor="text1"/>
          <w:kern w:val="0"/>
          <w:szCs w:val="21"/>
        </w:rPr>
        <w:t xml:space="preserve"> </w:t>
      </w:r>
      <w:r w:rsidRPr="00B06E2C">
        <w:rPr>
          <w:rFonts w:asciiTheme="minorEastAsia" w:eastAsiaTheme="minorEastAsia" w:hAnsiTheme="minorEastAsia"/>
          <w:color w:val="000000" w:themeColor="text1"/>
          <w:szCs w:val="21"/>
        </w:rPr>
        <w:t>4、基金托管人依据以下约定对基金管理人参与银行间债券市场投资进行监督。</w:t>
      </w:r>
    </w:p>
    <w:p w:rsidR="000E4B68" w:rsidRPr="00B06E2C" w:rsidP="000E4B68" w14:paraId="6C7BED75" w14:textId="77777777">
      <w:pPr>
        <w:spacing w:line="440" w:lineRule="exact"/>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 xml:space="preserve">    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rsidR="000E4B68" w:rsidRPr="00B06E2C" w:rsidP="000E4B68" w14:paraId="69519C4F"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基金管理人在银行间市场进行现券买卖和回购交易时，以</w:t>
      </w:r>
      <w:r w:rsidRPr="00B06E2C">
        <w:rPr>
          <w:rFonts w:asciiTheme="minorEastAsia" w:eastAsiaTheme="minorEastAsia" w:hAnsiTheme="minorEastAsia"/>
          <w:color w:val="000000" w:themeColor="text1"/>
          <w:szCs w:val="21"/>
        </w:rPr>
        <w:t>DVP(券款兑付)的交易结算方式进行交易。</w:t>
      </w:r>
    </w:p>
    <w:p w:rsidR="000E4B68" w:rsidRPr="00B06E2C" w:rsidP="000E4B68" w14:paraId="7AE677CF"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5</w:t>
      </w:r>
      <w:r w:rsidRPr="00B06E2C">
        <w:rPr>
          <w:rFonts w:asciiTheme="minorEastAsia" w:eastAsiaTheme="minorEastAsia" w:hAnsiTheme="minorEastAsia" w:hint="eastAsia"/>
          <w:color w:val="000000" w:themeColor="text1"/>
          <w:szCs w:val="21"/>
        </w:rPr>
        <w:t>、关于银行存款投资</w:t>
      </w:r>
    </w:p>
    <w:p w:rsidR="000E4B68" w:rsidRPr="00B06E2C" w:rsidP="000E4B68" w14:paraId="768F3CBA"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本基金投资银行存款的信用风险主要包括存款银行的信用等级、存款银行的支付能力等涉及到存款银行选择方面的风险。基金管理人应基于审慎原则评估存款银行信用风险并自主选择存款银行，基金托管人对此不承担监督职责。基金管理人应对其违反上述原则给基金造成的损失承担相应责任。因基金管理人违反上述原则给基金造成的损失，基金托管人不承担任何责任。</w:t>
      </w:r>
    </w:p>
    <w:p w:rsidR="000E4B68" w:rsidRPr="00B06E2C" w:rsidP="000E4B68" w14:paraId="691A8E03"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如基金管理人和基金托管人无法达成一致，应及时上报中国证监会请求解决。如果基金托管人</w:t>
      </w:r>
      <w:r w:rsidRPr="00B06E2C">
        <w:rPr>
          <w:rFonts w:asciiTheme="minorEastAsia" w:eastAsiaTheme="minorEastAsia" w:hAnsiTheme="minorEastAsia"/>
          <w:color w:val="000000" w:themeColor="text1"/>
          <w:szCs w:val="21"/>
        </w:rPr>
        <w:t>切实履行监督职责</w:t>
      </w:r>
      <w:r w:rsidRPr="00B06E2C">
        <w:rPr>
          <w:rFonts w:asciiTheme="minorEastAsia" w:eastAsiaTheme="minorEastAsia" w:hAnsiTheme="minorEastAsia" w:hint="eastAsia"/>
          <w:color w:val="000000" w:themeColor="text1"/>
          <w:szCs w:val="21"/>
        </w:rPr>
        <w:t>，则不承担任何责任。</w:t>
      </w:r>
      <w:r w:rsidRPr="00B06E2C">
        <w:rPr>
          <w:rFonts w:asciiTheme="minorEastAsia" w:eastAsiaTheme="minorEastAsia" w:hAnsiTheme="minorEastAsia"/>
          <w:color w:val="000000" w:themeColor="text1"/>
          <w:szCs w:val="21"/>
        </w:rPr>
        <w:t>如果基金托管</w:t>
      </w:r>
      <w:r w:rsidRPr="00B06E2C">
        <w:rPr>
          <w:rFonts w:asciiTheme="minorEastAsia" w:eastAsiaTheme="minorEastAsia" w:hAnsiTheme="minorEastAsia" w:hint="eastAsia"/>
          <w:color w:val="000000" w:themeColor="text1"/>
          <w:szCs w:val="21"/>
        </w:rPr>
        <w:t>人</w:t>
      </w:r>
      <w:r w:rsidRPr="00B06E2C">
        <w:rPr>
          <w:rFonts w:asciiTheme="minorEastAsia" w:eastAsiaTheme="minorEastAsia" w:hAnsiTheme="minorEastAsia"/>
          <w:color w:val="000000" w:themeColor="text1"/>
          <w:szCs w:val="21"/>
        </w:rPr>
        <w:t>没有切实履行监督职责，导致基金出现风险，基金托管</w:t>
      </w:r>
      <w:r w:rsidRPr="00B06E2C">
        <w:rPr>
          <w:rFonts w:asciiTheme="minorEastAsia" w:eastAsiaTheme="minorEastAsia" w:hAnsiTheme="minorEastAsia" w:hint="eastAsia"/>
          <w:color w:val="000000" w:themeColor="text1"/>
          <w:szCs w:val="21"/>
        </w:rPr>
        <w:t>人</w:t>
      </w:r>
      <w:r w:rsidRPr="00B06E2C">
        <w:rPr>
          <w:rFonts w:asciiTheme="minorEastAsia" w:eastAsiaTheme="minorEastAsia" w:hAnsiTheme="minorEastAsia"/>
          <w:color w:val="000000" w:themeColor="text1"/>
          <w:szCs w:val="21"/>
        </w:rPr>
        <w:t>应承担连带责任。</w:t>
      </w:r>
    </w:p>
    <w:p w:rsidR="000E4B68" w:rsidRPr="00B06E2C" w:rsidP="000E4B68" w14:paraId="3AC70459"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E4B68" w:rsidRPr="00B06E2C" w:rsidP="000E4B68" w14:paraId="7FFE9C73"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0E4B68" w:rsidRPr="00B06E2C" w:rsidP="000E4B68" w14:paraId="65C4EAFA"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在限期内，基金托管人有权随时对通知事项进行复查，督促基金管理人改正。基金管理</w:t>
      </w:r>
      <w:r w:rsidRPr="00B06E2C">
        <w:rPr>
          <w:rFonts w:asciiTheme="minorEastAsia" w:eastAsiaTheme="minorEastAsia" w:hAnsiTheme="minorEastAsia" w:hint="eastAsia"/>
          <w:color w:val="000000" w:themeColor="text1"/>
          <w:szCs w:val="21"/>
        </w:rPr>
        <w:t>人对基金托管人通知的违规事项未能在限期内纠正的，基金托管人应报告中国证监会。基金托管人有义务要求基金管理人赔偿因其违反《基金合同》而致使投资者遭受的损失。</w:t>
      </w:r>
    </w:p>
    <w:p w:rsidR="000E4B68" w:rsidRPr="00B06E2C" w:rsidP="000E4B68" w14:paraId="4E7754C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0E4B68" w:rsidRPr="00B06E2C" w:rsidP="000E4B68" w14:paraId="52FB6B7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0E4B68" w:rsidRPr="00B06E2C" w:rsidP="000E4B68" w14:paraId="1255CD82"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0E4B68" w:rsidRPr="00B06E2C" w:rsidP="000E4B68" w14:paraId="00B9A695" w14:textId="77777777">
      <w:pPr>
        <w:spacing w:line="360" w:lineRule="auto"/>
        <w:ind w:firstLine="420" w:firstLineChars="200"/>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基金托管人发现基金管理人有重大违规行为，应立即报告中国证监会，同时通知基金管理人限期纠正。</w:t>
      </w:r>
    </w:p>
    <w:p w:rsidR="009F43D4" w:rsidRPr="00B06E2C" w:rsidP="000909EB" w14:paraId="6D385800"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bookmarkEnd w:id="178"/>
    </w:p>
    <w:p w:rsidR="00C46C6D" w:rsidRPr="00B06E2C" w:rsidP="00C4254C" w14:paraId="2594E8D8"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三、基金管理人对基金托管人的业务核查</w:t>
      </w:r>
    </w:p>
    <w:p w:rsidR="000E4B68" w:rsidRPr="00B06E2C" w:rsidP="000E4B68" w14:paraId="5CB57A9D"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0E4B68" w:rsidRPr="00B06E2C" w:rsidP="000E4B68" w14:paraId="392DB233"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0E4B68" w:rsidRPr="00B06E2C" w:rsidP="000E4B68" w14:paraId="291A2E36"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基金管理人发现基金托管人有重大违规行为，应立即报告中国证监会和银行业监督管</w:t>
      </w:r>
      <w:r w:rsidRPr="00B06E2C">
        <w:rPr>
          <w:rFonts w:asciiTheme="minorEastAsia" w:eastAsiaTheme="minorEastAsia" w:hAnsiTheme="minorEastAsia" w:hint="eastAsia"/>
          <w:color w:val="000000" w:themeColor="text1"/>
        </w:rPr>
        <w:t>理机构，同时通知基金托管人限期纠正</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就基金管理人的疑义进行解释或举证。</w:t>
      </w:r>
    </w:p>
    <w:p w:rsidR="000E4B68" w:rsidRPr="00B06E2C" w:rsidP="000E4B68" w14:paraId="6C6BA5BB"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基金托管人应积极配合基金管理人的核查行为，包括但不限于：提交相关资料以供基金管理人核查托管财产的完整性和真实性，在规定时间内答复基金管理人并改正。</w:t>
      </w:r>
    </w:p>
    <w:p w:rsidR="00B0700D" w:rsidRPr="00B06E2C" w:rsidP="000E4B68" w14:paraId="78C1E826"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C46C6D" w:rsidRPr="00B06E2C" w:rsidP="00C4254C" w14:paraId="41F3E554"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四、基金财产</w:t>
      </w:r>
      <w:r w:rsidRPr="00B06E2C" w:rsidR="00486339">
        <w:rPr>
          <w:rFonts w:asciiTheme="minorEastAsia" w:eastAsiaTheme="minorEastAsia" w:hAnsiTheme="minorEastAsia" w:hint="eastAsia"/>
          <w:color w:val="000000" w:themeColor="text1"/>
        </w:rPr>
        <w:t>的</w:t>
      </w:r>
      <w:r w:rsidRPr="00B06E2C">
        <w:rPr>
          <w:rFonts w:asciiTheme="minorEastAsia" w:eastAsiaTheme="minorEastAsia" w:hAnsiTheme="minorEastAsia" w:hint="eastAsia"/>
          <w:color w:val="000000" w:themeColor="text1"/>
        </w:rPr>
        <w:t>保管</w:t>
      </w:r>
    </w:p>
    <w:p w:rsidR="000E4B68" w:rsidRPr="00B06E2C" w:rsidP="000E4B68" w14:paraId="44B1942B" w14:textId="77777777">
      <w:pPr>
        <w:spacing w:line="360" w:lineRule="auto"/>
        <w:ind w:firstLine="496" w:firstLineChars="236"/>
        <w:rPr>
          <w:rFonts w:asciiTheme="minorEastAsia" w:eastAsiaTheme="minorEastAsia" w:hAnsiTheme="minorEastAsia"/>
          <w:color w:val="000000" w:themeColor="text1"/>
          <w:szCs w:val="21"/>
        </w:rPr>
      </w:pPr>
      <w:bookmarkStart w:id="180" w:name="_Toc37159173"/>
      <w:bookmarkStart w:id="181" w:name="_Toc77662997"/>
      <w:r w:rsidRPr="00B06E2C">
        <w:rPr>
          <w:rFonts w:asciiTheme="minorEastAsia" w:eastAsiaTheme="minorEastAsia" w:hAnsiTheme="minorEastAsia" w:hint="eastAsia"/>
          <w:color w:val="000000" w:themeColor="text1"/>
          <w:szCs w:val="21"/>
        </w:rPr>
        <w:t>（一）基金财产保管的原则</w:t>
      </w:r>
    </w:p>
    <w:p w:rsidR="000E4B68" w:rsidRPr="00B06E2C" w:rsidP="000E4B68" w14:paraId="6B8E087D"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1、基金财产应独立于基金管理人、基金托管人的固有财产。</w:t>
      </w:r>
    </w:p>
    <w:p w:rsidR="000E4B68" w:rsidRPr="00B06E2C" w:rsidP="000E4B68" w14:paraId="42E89F91"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2、基金托管人应安全保管基金财产。未经基金管理人的正当指令，不得自行运用、处分、分配基金的任何财产。</w:t>
      </w:r>
    </w:p>
    <w:p w:rsidR="000E4B68" w:rsidRPr="00B06E2C" w:rsidP="000E4B68" w14:paraId="713E56C3"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3、基金托管人按照规定开设基金财产的资金账户和证券账户。</w:t>
      </w:r>
    </w:p>
    <w:p w:rsidR="000E4B68" w:rsidRPr="00B06E2C" w:rsidP="000E4B68" w14:paraId="7F9375EA"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4、基金托管人对所托管的不同基金财产分别设置账户，与基金托管人的其他业务和其他基金的托管业务实行严格的分账管理，确保基金财产的完整与独立。</w:t>
      </w:r>
    </w:p>
    <w:p w:rsidR="000E4B68" w:rsidRPr="00B06E2C" w:rsidP="000E4B68" w14:paraId="571F949B"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对于因基金认（申）购、基金投资过程中产生的应收财产，如基金托管人无法从公开信息或基金管理人提供的书面资料中获取到账日期信息的，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0E4B68" w:rsidRPr="00B06E2C" w:rsidP="000E4B68" w14:paraId="7194EF39"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（二）基金的银行账户的开立和管理</w:t>
      </w:r>
    </w:p>
    <w:p w:rsidR="000E4B68" w:rsidRPr="00B06E2C" w:rsidP="000E4B68" w14:paraId="79AA53A4"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0E4B68" w:rsidRPr="00B06E2C" w:rsidP="000E4B68" w14:paraId="1657B730"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0E4B68" w:rsidRPr="00B06E2C" w:rsidP="000E4B68" w14:paraId="3E1B629C"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资产托管专户的管理应符合《人民币银行结算账户管理办法》、《现金管理暂行条例》、《人民币利率管理规定》、《利率管理暂行规定》、《支付结算办法》以及银行业监督管理机构的其他规定。</w:t>
      </w:r>
    </w:p>
    <w:p w:rsidR="000E4B68" w:rsidRPr="00B06E2C" w:rsidP="000E4B68" w14:paraId="3BA2E106"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（三）基金证券账户与证券交易资金账户的开设和管理</w:t>
      </w:r>
    </w:p>
    <w:p w:rsidR="000E4B68" w:rsidRPr="00B06E2C" w:rsidP="000E4B68" w14:paraId="729F81A9"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基金托管人以基金托管人和本基金联名的方式在中国证券登记结算有限公司上海分公司</w:t>
      </w:r>
      <w:r w:rsidRPr="00B06E2C">
        <w:rPr>
          <w:rFonts w:asciiTheme="minorEastAsia" w:eastAsiaTheme="minorEastAsia" w:hAnsiTheme="minorEastAsia"/>
          <w:color w:val="000000" w:themeColor="text1"/>
          <w:szCs w:val="21"/>
        </w:rPr>
        <w:t>/深圳分公司开设证券账户。</w:t>
      </w:r>
    </w:p>
    <w:p w:rsidR="000E4B68" w:rsidRPr="00B06E2C" w:rsidP="000E4B68" w14:paraId="6C3E3278"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基金托管人以基金托管人的名义在中国证券登记结算有限责任公司上海分公司</w:t>
      </w:r>
      <w:r w:rsidRPr="00B06E2C">
        <w:rPr>
          <w:rFonts w:asciiTheme="minorEastAsia" w:eastAsiaTheme="minorEastAsia" w:hAnsiTheme="minorEastAsia"/>
          <w:color w:val="000000" w:themeColor="text1"/>
          <w:szCs w:val="21"/>
        </w:rPr>
        <w:t>/深圳分公司开立基金证券交易资金账户，用于证券清算。</w:t>
      </w:r>
    </w:p>
    <w:p w:rsidR="000E4B68" w:rsidRPr="00B06E2C" w:rsidP="000E4B68" w14:paraId="29230C06"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0E4B68" w:rsidRPr="00B06E2C" w:rsidP="000E4B68" w14:paraId="40910158"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（四）债券托管账户的开立和管理</w:t>
      </w:r>
    </w:p>
    <w:p w:rsidR="000E4B68" w:rsidRPr="00B06E2C" w:rsidP="000E4B68" w14:paraId="15ED6B88"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0E4B68" w:rsidRPr="00B06E2C" w:rsidP="000E4B68" w14:paraId="5042FCB9"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2、基金管理人和基金托管人应一起负责为基金对外签订全国银行间债券市场回购主协议，正本由基金托管人保管，基金管理人保存副本。</w:t>
      </w:r>
    </w:p>
    <w:p w:rsidR="000E4B68" w:rsidRPr="00B06E2C" w:rsidP="000E4B68" w14:paraId="34E62784"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（五）其他账户的开设和管理</w:t>
      </w:r>
    </w:p>
    <w:p w:rsidR="000E4B68" w:rsidRPr="00B06E2C" w:rsidP="000E4B68" w14:paraId="7C86B26A"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0E4B68" w:rsidRPr="00B06E2C" w:rsidP="000E4B68" w14:paraId="567786F1"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（六）基金财产投资的有关实物证券、银行定期存款存单等有价凭证的保管</w:t>
      </w:r>
    </w:p>
    <w:p w:rsidR="000E4B68" w:rsidRPr="00B06E2C" w:rsidP="000E4B68" w14:paraId="42809DE6"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基金财产投资的有关实物证券由基金托管人存放于基金托管人的保管库；其中实物证券也可存入中央国债登记结算有限责任公司或中国证券登记结算有限责任公司上海分公司</w:t>
      </w:r>
      <w:r w:rsidRPr="00B06E2C">
        <w:rPr>
          <w:rFonts w:asciiTheme="minorEastAsia" w:eastAsiaTheme="minorEastAsia" w:hAnsiTheme="minorEastAsia"/>
          <w:color w:val="000000" w:themeColor="text1"/>
          <w:szCs w:val="21"/>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w:t>
      </w:r>
      <w:r w:rsidRPr="00B06E2C">
        <w:rPr>
          <w:rFonts w:asciiTheme="minorEastAsia" w:eastAsiaTheme="minorEastAsia" w:hAnsiTheme="minorEastAsia" w:hint="eastAsia"/>
          <w:color w:val="000000" w:themeColor="text1"/>
          <w:szCs w:val="21"/>
        </w:rPr>
        <w:t>效控制的证券不承担保管责任。</w:t>
      </w:r>
    </w:p>
    <w:p w:rsidR="000E4B68" w:rsidRPr="00B06E2C" w:rsidP="000E4B68" w14:paraId="5B364BEE"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（七）与基金财产有关的重大合同的保管</w:t>
      </w:r>
    </w:p>
    <w:p w:rsidR="00B0700D" w:rsidRPr="00B06E2C" w:rsidP="000E4B68" w14:paraId="4D0BDF53" w14:textId="77777777">
      <w:pPr>
        <w:spacing w:line="360" w:lineRule="auto"/>
        <w:ind w:firstLine="496" w:firstLineChars="236"/>
        <w:rPr>
          <w:rFonts w:asciiTheme="minorEastAsia" w:eastAsiaTheme="minorEastAsia" w:hAnsiTheme="minorEastAsia"/>
          <w:b/>
          <w:color w:val="000000" w:themeColor="text1"/>
          <w:sz w:val="24"/>
        </w:rPr>
      </w:pPr>
      <w:r w:rsidRPr="00B06E2C">
        <w:rPr>
          <w:rFonts w:asciiTheme="minorEastAsia" w:eastAsiaTheme="minorEastAsia" w:hAnsiTheme="minorEastAsia" w:hint="eastAsia"/>
          <w:color w:val="000000" w:themeColor="text1"/>
          <w:szCs w:val="21"/>
        </w:rPr>
        <w:t>由基金管理人代表基金签署的与基金有关的重大合同的原件分别应由基金托管人、基</w:t>
      </w:r>
      <w:r w:rsidRPr="00B06E2C">
        <w:rPr>
          <w:rFonts w:asciiTheme="minorEastAsia" w:eastAsiaTheme="minorEastAsia" w:hAnsiTheme="minorEastAsia" w:hint="eastAsia"/>
          <w:color w:val="000000" w:themeColor="text1"/>
          <w:szCs w:val="21"/>
        </w:rPr>
        <w:t>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B06E2C">
        <w:rPr>
          <w:rFonts w:asciiTheme="minorEastAsia" w:eastAsiaTheme="minorEastAsia" w:hAnsiTheme="minorEastAsia"/>
          <w:color w:val="000000" w:themeColor="text1"/>
          <w:szCs w:val="21"/>
        </w:rPr>
        <w:t>5个工作日内通过专人送达、挂号邮寄等安全方式将合同原件送达基金托管人处。合同原件应存放于基金管理人和基金托管人各自文件保管部门20年以上。</w:t>
      </w:r>
    </w:p>
    <w:bookmarkEnd w:id="180"/>
    <w:bookmarkEnd w:id="181"/>
    <w:p w:rsidR="009F43D4" w:rsidRPr="00B06E2C" w:rsidP="00C4254C" w14:paraId="5B834246"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五、</w:t>
      </w:r>
      <w:r w:rsidRPr="00B06E2C" w:rsidR="004A7A03">
        <w:rPr>
          <w:rFonts w:asciiTheme="minorEastAsia" w:eastAsiaTheme="minorEastAsia" w:hAnsiTheme="minorEastAsia" w:hint="eastAsia"/>
          <w:bCs/>
          <w:color w:val="000000" w:themeColor="text1"/>
          <w:szCs w:val="21"/>
        </w:rPr>
        <w:t>基金资产净值计算</w:t>
      </w:r>
      <w:r w:rsidRPr="00B06E2C" w:rsidR="00D2268B">
        <w:rPr>
          <w:rFonts w:asciiTheme="minorEastAsia" w:eastAsiaTheme="minorEastAsia" w:hAnsiTheme="minorEastAsia" w:hint="eastAsia"/>
          <w:bCs/>
          <w:color w:val="000000" w:themeColor="text1"/>
          <w:szCs w:val="21"/>
        </w:rPr>
        <w:t>和会计核算</w:t>
      </w:r>
    </w:p>
    <w:p w:rsidR="000E4B68" w:rsidRPr="00B06E2C" w:rsidP="000E4B68" w14:paraId="55927070" w14:textId="77777777">
      <w:pPr>
        <w:spacing w:line="360" w:lineRule="auto"/>
        <w:ind w:firstLine="496" w:firstLineChars="236"/>
        <w:rPr>
          <w:rFonts w:asciiTheme="minorEastAsia" w:eastAsiaTheme="minorEastAsia" w:hAnsiTheme="minorEastAsia"/>
          <w:color w:val="000000" w:themeColor="text1"/>
        </w:rPr>
      </w:pPr>
      <w:bookmarkStart w:id="182" w:name="_Toc77663017"/>
      <w:r w:rsidRPr="00B06E2C">
        <w:rPr>
          <w:rFonts w:asciiTheme="minorEastAsia" w:eastAsiaTheme="minorEastAsia" w:hAnsiTheme="minorEastAsia" w:hint="eastAsia"/>
          <w:color w:val="000000" w:themeColor="text1"/>
        </w:rPr>
        <w:t>（一）基金资产净值的计算</w:t>
      </w:r>
    </w:p>
    <w:p w:rsidR="000E4B68" w:rsidRPr="00B06E2C" w:rsidP="000E4B68" w14:paraId="6DF05FF0"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、基金资产净值的计算、复核的时间和程序</w:t>
      </w:r>
    </w:p>
    <w:p w:rsidR="000E4B68" w:rsidRPr="00B06E2C" w:rsidP="000E4B68" w14:paraId="399D5F91"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基金资产净值是指基金资产总值减去负债后的价值。各类基金份额净值是指计算日该类基金资产净值除以该计算日该类基金份额总份额后的数值。各类基金份额净值的计算保留到小数点后</w:t>
      </w: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位，小数点后第</w:t>
      </w:r>
      <w:r w:rsidRPr="00B06E2C">
        <w:rPr>
          <w:rFonts w:asciiTheme="minorEastAsia" w:eastAsiaTheme="minorEastAsia" w:hAnsiTheme="minorEastAsia"/>
          <w:color w:val="000000" w:themeColor="text1"/>
        </w:rPr>
        <w:t>5</w:t>
      </w:r>
      <w:r w:rsidRPr="00B06E2C">
        <w:rPr>
          <w:rFonts w:asciiTheme="minorEastAsia" w:eastAsiaTheme="minorEastAsia" w:hAnsiTheme="minorEastAsia" w:hint="eastAsia"/>
          <w:color w:val="000000" w:themeColor="text1"/>
        </w:rPr>
        <w:t>位四舍五入，由此产生的误差计入基金财产。基金管理人可以设立大额赎回情形下的净值精度应急调整机制。国家另有规定的，从其规定。</w:t>
      </w:r>
    </w:p>
    <w:p w:rsidR="000E4B68" w:rsidRPr="00B06E2C" w:rsidP="000E4B68" w14:paraId="65680E5F"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应每个估值日对基金资产估值，但基金管理人根据法律法规或基金合同的规定暂停估值时除外。估值原则应符合《基金合同》、《证券投资基金会计核算业务指引》及其他法律、法规的规定。用于基金信息披露的基金资产净值和各类基金份额净值由基金管理人负责计算，基金托管人复核。基金管理人应于每个估值日交易结束后计算当日的基金资产净值和各类基金份额净值</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并以双方认可的方式发送给基金托管人。基金托管人对净值计算结果复核后以双方认可的方式发送给基金管理人，由基金管理人按规定对基金净值予以公布。</w:t>
      </w:r>
    </w:p>
    <w:p w:rsidR="000E4B68" w:rsidRPr="00B06E2C" w:rsidP="000E4B68" w14:paraId="63FC4467"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0E4B68" w:rsidRPr="00B06E2C" w:rsidP="000E4B68" w14:paraId="5FD900DA"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（二）基金资产估值方法</w:t>
      </w:r>
    </w:p>
    <w:p w:rsidR="000E4B68" w:rsidRPr="00B06E2C" w:rsidP="000E4B68" w14:paraId="23029871"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、估值对象</w:t>
      </w:r>
    </w:p>
    <w:p w:rsidR="000E4B68" w:rsidRPr="00B06E2C" w:rsidP="000E4B68" w14:paraId="359EFA72"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基金所拥有的债券和银行存款本息、应收款项、其它投资等资产及负债。</w:t>
      </w:r>
    </w:p>
    <w:p w:rsidR="000E4B68" w:rsidRPr="00B06E2C" w:rsidP="000E4B68" w14:paraId="2EFAC7A0"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、估值方法</w:t>
      </w:r>
    </w:p>
    <w:p w:rsidR="000E4B68" w:rsidRPr="00B06E2C" w:rsidP="000E4B68" w14:paraId="65C9014A"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本基金的估值方法为：</w:t>
      </w:r>
    </w:p>
    <w:p w:rsidR="000E4B68" w:rsidRPr="00B06E2C" w:rsidP="000E4B68" w14:paraId="6B436E9D"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）证券交易所上市的有价证券的估值</w:t>
      </w:r>
    </w:p>
    <w:p w:rsidR="000E4B68" w:rsidRPr="00B06E2C" w:rsidP="000E4B68" w14:paraId="14F76B1C"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①交易所上市交易或挂牌转让的不含权固定收益品种，选取估值日第三方估值机构提供的相应品种当日的估值净价进行估值；</w:t>
      </w:r>
    </w:p>
    <w:p w:rsidR="000E4B68" w:rsidRPr="00B06E2C" w:rsidP="000E4B68" w14:paraId="72D4BE33"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②交易所上市交易或挂牌转让的含权固定收益品种，选取估值日第三方估值机构提供的相应品种当日的唯一估值净价或推荐估值净价进行估值；</w:t>
      </w:r>
    </w:p>
    <w:p w:rsidR="000E4B68" w:rsidRPr="00B06E2C" w:rsidP="000E4B68" w14:paraId="6691B119"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③交易所上市不存在活跃市场的有价证券，采用估值技术确定公允价值。交易所市场挂牌转让的资产支持证券，采用估值技术确定公允价值；</w:t>
      </w:r>
    </w:p>
    <w:p w:rsidR="000E4B68" w:rsidRPr="00B06E2C" w:rsidP="000E4B68" w14:paraId="7E43EE9C"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④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0E4B68" w:rsidRPr="00B06E2C" w:rsidP="000E4B68" w14:paraId="0F25D168"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）首次公开发行未上市的债券，采用估值技术确定公允价值，在估值技术难以可靠计量公允价值的情况下，按成本估值。</w:t>
      </w:r>
    </w:p>
    <w:p w:rsidR="000E4B68" w:rsidRPr="00B06E2C" w:rsidP="000E4B68" w14:paraId="38DF4AA3"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0E4B68" w:rsidRPr="00B06E2C" w:rsidP="000E4B68" w14:paraId="693F3078"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）期货合约以估值当日结算价进行估值，估值当日无结算价的，且最近交易日后经济环境未发生重大变化的，采用最近交易日结算价估值。</w:t>
      </w:r>
    </w:p>
    <w:p w:rsidR="000E4B68" w:rsidRPr="00B06E2C" w:rsidP="000E4B68" w14:paraId="383362F5"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5</w:t>
      </w:r>
      <w:r w:rsidRPr="00B06E2C">
        <w:rPr>
          <w:rFonts w:asciiTheme="minorEastAsia" w:eastAsiaTheme="minorEastAsia" w:hAnsiTheme="minorEastAsia" w:hint="eastAsia"/>
          <w:color w:val="000000" w:themeColor="text1"/>
        </w:rPr>
        <w:t>）信用衍生品按第三方估值机构提供的当日估值价格进行估值，但管理人依法承担的责任，不因委托而免除；选定的第三方估值机构未提供估值价格时，按照有关法律法规及企业会计准则要求，采用合理估值技术确定公允价值。</w:t>
      </w:r>
    </w:p>
    <w:p w:rsidR="000E4B68" w:rsidRPr="00B06E2C" w:rsidP="000E4B68" w14:paraId="2668120B"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6</w:t>
      </w:r>
      <w:r w:rsidRPr="00B06E2C">
        <w:rPr>
          <w:rFonts w:asciiTheme="minorEastAsia" w:eastAsiaTheme="minorEastAsia" w:hAnsiTheme="minorEastAsia" w:hint="eastAsia"/>
          <w:color w:val="000000" w:themeColor="text1"/>
        </w:rPr>
        <w:t>）如有充分理由表明按上述方法进行估值不能客观反映其公允价值的，基金管理人可根据具体情况与基金托管人商定后，按最能反映公允价值的价格估值。</w:t>
      </w:r>
    </w:p>
    <w:p w:rsidR="000E4B68" w:rsidRPr="00B06E2C" w:rsidP="000E4B68" w14:paraId="0188FCF4"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7</w:t>
      </w:r>
      <w:r w:rsidRPr="00B06E2C">
        <w:rPr>
          <w:rFonts w:asciiTheme="minorEastAsia" w:eastAsiaTheme="minorEastAsia" w:hAnsiTheme="minorEastAsia" w:hint="eastAsia"/>
          <w:color w:val="000000" w:themeColor="text1"/>
        </w:rPr>
        <w:t>）当发生大额申购或赎回情形时，基金管理人可以采用摆动定价机制，以确保基金估值的公平性。</w:t>
      </w:r>
    </w:p>
    <w:p w:rsidR="000E4B68" w:rsidRPr="00B06E2C" w:rsidP="000E4B68" w14:paraId="7F5CBEA8"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8</w:t>
      </w:r>
      <w:r w:rsidRPr="00B06E2C">
        <w:rPr>
          <w:rFonts w:asciiTheme="minorEastAsia" w:eastAsiaTheme="minorEastAsia" w:hAnsiTheme="minorEastAsia" w:hint="eastAsia"/>
          <w:color w:val="000000" w:themeColor="text1"/>
        </w:rPr>
        <w:t>）相关法律法规以及监管部门有强制规定的，从其规定。如有新增事项，按国家最</w:t>
      </w:r>
      <w:r w:rsidRPr="00B06E2C">
        <w:rPr>
          <w:rFonts w:asciiTheme="minorEastAsia" w:eastAsiaTheme="minorEastAsia" w:hAnsiTheme="minorEastAsia" w:hint="eastAsia"/>
          <w:color w:val="000000" w:themeColor="text1"/>
        </w:rPr>
        <w:t>新规定估值。</w:t>
      </w:r>
    </w:p>
    <w:p w:rsidR="000E4B68" w:rsidRPr="00B06E2C" w:rsidP="000E4B68" w14:paraId="240B1EB5"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如基金管理人或基金托管人发现基金估值违反基金合同订明的估值方法、程序及相关法律法规的规定或者未能充分维护基金份额持有人利益时，应立即通知对方，共同查明原因，双方协商解决。</w:t>
      </w:r>
    </w:p>
    <w:p w:rsidR="000E4B68" w:rsidRPr="00B06E2C" w:rsidP="000E4B68" w14:paraId="59A5C584"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E4B68" w:rsidRPr="00B06E2C" w:rsidP="000E4B68" w14:paraId="479748E5"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（三）估值差错处理</w:t>
      </w:r>
    </w:p>
    <w:p w:rsidR="000E4B68" w:rsidRPr="00B06E2C" w:rsidP="000E4B68" w14:paraId="11D46145"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基金管理人和基金托管人将采取必要、适当、合理的措施确保基金资产估值的准确性、及时性。当基金份额净值小数点后</w:t>
      </w: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位以内</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含第</w:t>
      </w: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位</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发生估值错误时，视为基金份额净值错误。</w:t>
      </w:r>
    </w:p>
    <w:p w:rsidR="000E4B68" w:rsidRPr="00B06E2C" w:rsidP="000E4B68" w14:paraId="1BA45302"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本基金合同的当事人应按照以下约定处理：</w:t>
      </w:r>
    </w:p>
    <w:p w:rsidR="000E4B68" w:rsidRPr="00B06E2C" w:rsidP="000E4B68" w14:paraId="0A113D62"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、估值错误类型</w:t>
      </w:r>
    </w:p>
    <w:p w:rsidR="000E4B68" w:rsidRPr="00B06E2C" w:rsidP="000E4B68" w14:paraId="526CA148"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本基金运作过程中，如果由于基金管理人或基金托管人、或登记机构、或销售机构、或投资人自身的过错造成估值错误，导致其他当事人遭受损失的，过错的责任人应当对由于该估值错误遭受损失当事人</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“受损方”</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的直接损失按下述“估值错误处理原则”给予赔偿，承担赔偿责任。</w:t>
      </w:r>
    </w:p>
    <w:p w:rsidR="000E4B68" w:rsidRPr="00B06E2C" w:rsidP="000E4B68" w14:paraId="2C742857"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上述估值错误的主要类型包括但不限于：资料申报差错、数据传输差错、数据计算差错、系统故障差错、下达指令差错等。</w:t>
      </w:r>
    </w:p>
    <w:p w:rsidR="000E4B68" w:rsidRPr="00B06E2C" w:rsidP="000E4B68" w14:paraId="7F3C5BA2"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、估值错误处理原则</w:t>
      </w:r>
    </w:p>
    <w:p w:rsidR="000E4B68" w:rsidRPr="00B06E2C" w:rsidP="000E4B68" w14:paraId="49944160"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E4B68" w:rsidRPr="00B06E2C" w:rsidP="000E4B68" w14:paraId="579CCC87"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）估值错误的责任方对有关当事人的直接损失负责，不对间接损失负责，并且仅对估值错误的有关直接当事人负责，不对第三方负责。</w:t>
      </w:r>
    </w:p>
    <w:p w:rsidR="000E4B68" w:rsidRPr="00B06E2C" w:rsidP="000E4B68" w14:paraId="355F29EA"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“受损方”</w:t>
      </w:r>
      <w:r w:rsidRPr="00B06E2C">
        <w:rPr>
          <w:rFonts w:asciiTheme="minorEastAsia" w:eastAsiaTheme="minorEastAsia" w:hAnsiTheme="minorEastAsia"/>
          <w:color w:val="000000" w:themeColor="text1"/>
        </w:rPr>
        <w:t>)</w:t>
      </w:r>
      <w:r w:rsidRPr="00B06E2C">
        <w:rPr>
          <w:rFonts w:asciiTheme="minorEastAsia" w:eastAsiaTheme="minorEastAsia" w:hAnsiTheme="minorEastAsia" w:hint="eastAsia"/>
          <w:color w:val="000000" w:themeColor="text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E4B68" w:rsidRPr="00B06E2C" w:rsidP="000E4B68" w14:paraId="1ED7CBCE"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）估值错误调整采用尽量恢复至假设未发生估值错误的正确情形的方式。</w:t>
      </w:r>
    </w:p>
    <w:p w:rsidR="000E4B68" w:rsidRPr="00B06E2C" w:rsidP="000E4B68" w14:paraId="57B2507D"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、估值错误处理程序</w:t>
      </w:r>
    </w:p>
    <w:p w:rsidR="000E4B68" w:rsidRPr="00B06E2C" w:rsidP="000E4B68" w14:paraId="6EC69D28"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估值错误被发现后，有关的当事人应当及时进行处理，处理的程序如下：</w:t>
      </w:r>
    </w:p>
    <w:p w:rsidR="000E4B68" w:rsidRPr="00B06E2C" w:rsidP="000E4B68" w14:paraId="5487E7E3"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）查明估值错误发生的原因，列明所有的当事人，并根据估值错误发生的原因确定估值错误的责任方；</w:t>
      </w:r>
    </w:p>
    <w:p w:rsidR="000E4B68" w:rsidRPr="00B06E2C" w:rsidP="000E4B68" w14:paraId="7CD7E014"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）根据估值错误处理原则或当事人协商的方法对因估值错误造成的损失进行评估；</w:t>
      </w:r>
    </w:p>
    <w:p w:rsidR="000E4B68" w:rsidRPr="00B06E2C" w:rsidP="000E4B68" w14:paraId="00BC5FB2"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）根据估值错误处理原则或当事人协商的方法由估值错误的责任方进行更正和赔偿损失；</w:t>
      </w:r>
    </w:p>
    <w:p w:rsidR="000E4B68" w:rsidRPr="00B06E2C" w:rsidP="000E4B68" w14:paraId="55AFF007"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）根据估值错误处理的方法，需要修改基金登记机构交易数据的，由基金登记机构进行更正，并就估值错误的更正向有关当事人进行确认。</w:t>
      </w:r>
    </w:p>
    <w:p w:rsidR="000E4B68" w:rsidRPr="00B06E2C" w:rsidP="000E4B68" w14:paraId="59981781"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、基金份额净值估值错误处理的方法如下：</w:t>
      </w:r>
    </w:p>
    <w:p w:rsidR="000E4B68" w:rsidRPr="00B06E2C" w:rsidP="000E4B68" w14:paraId="3ACAA8CC"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）基金份额净值计算出现错误时，基金管理人应当立即予以纠正，通报基金托管人，并采取合理的措施防止损失进一步扩大。</w:t>
      </w:r>
    </w:p>
    <w:p w:rsidR="000E4B68" w:rsidRPr="00B06E2C" w:rsidP="000E4B68" w14:paraId="0BBA7A65"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）错误偏差达到基金份额净值的</w:t>
      </w:r>
      <w:r w:rsidRPr="00B06E2C">
        <w:rPr>
          <w:rFonts w:asciiTheme="minorEastAsia" w:eastAsiaTheme="minorEastAsia" w:hAnsiTheme="minorEastAsia"/>
          <w:color w:val="000000" w:themeColor="text1"/>
        </w:rPr>
        <w:t>0.25%</w:t>
      </w:r>
      <w:r w:rsidRPr="00B06E2C">
        <w:rPr>
          <w:rFonts w:asciiTheme="minorEastAsia" w:eastAsiaTheme="minorEastAsia" w:hAnsiTheme="minorEastAsia" w:hint="eastAsia"/>
          <w:color w:val="000000" w:themeColor="text1"/>
        </w:rPr>
        <w:t>时，基金管理人应当通报基金托管人并报中国证监会备案；错误偏差达到基金份额净值的</w:t>
      </w:r>
      <w:r w:rsidRPr="00B06E2C">
        <w:rPr>
          <w:rFonts w:asciiTheme="minorEastAsia" w:eastAsiaTheme="minorEastAsia" w:hAnsiTheme="minorEastAsia"/>
          <w:color w:val="000000" w:themeColor="text1"/>
        </w:rPr>
        <w:t>0.5%</w:t>
      </w:r>
      <w:r w:rsidRPr="00B06E2C">
        <w:rPr>
          <w:rFonts w:asciiTheme="minorEastAsia" w:eastAsiaTheme="minorEastAsia" w:hAnsiTheme="minorEastAsia" w:hint="eastAsia"/>
          <w:color w:val="000000" w:themeColor="text1"/>
        </w:rPr>
        <w:t>时，基金管理人应当公告，并报中国证监会备案。</w:t>
      </w:r>
    </w:p>
    <w:p w:rsidR="000E4B68" w:rsidRPr="00B06E2C" w:rsidP="000E4B68" w14:paraId="0BF637D5"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）前述内容如法律法规或监管机关另有规定的，从其规定处理。</w:t>
      </w:r>
    </w:p>
    <w:p w:rsidR="000E4B68" w:rsidRPr="00B06E2C" w:rsidP="000E4B68" w14:paraId="7FC89043"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（四）基金账册的建立</w:t>
      </w:r>
    </w:p>
    <w:p w:rsidR="000E4B68" w:rsidRPr="00B06E2C" w:rsidP="000E4B68" w14:paraId="4C5348C9"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0E4B68" w:rsidRPr="00B06E2C" w:rsidP="000E4B68" w14:paraId="321C16F8"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0E4B68" w:rsidRPr="00B06E2C" w:rsidP="000E4B68" w14:paraId="7AA9FAA9"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（五）基金定期报告的编制和复核</w:t>
      </w:r>
    </w:p>
    <w:p w:rsidR="000E4B68" w:rsidRPr="00B06E2C" w:rsidP="000E4B68" w14:paraId="66022C0A"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基金财务报表由基金管理人和基金托管人每月分别独立编制。月度报表的编制，应于每月终了后</w:t>
      </w:r>
      <w:r w:rsidRPr="00B06E2C">
        <w:rPr>
          <w:rFonts w:asciiTheme="minorEastAsia" w:eastAsiaTheme="minorEastAsia" w:hAnsiTheme="minorEastAsia"/>
          <w:color w:val="000000" w:themeColor="text1"/>
        </w:rPr>
        <w:t>5</w:t>
      </w:r>
      <w:r w:rsidRPr="00B06E2C">
        <w:rPr>
          <w:rFonts w:asciiTheme="minorEastAsia" w:eastAsiaTheme="minorEastAsia" w:hAnsiTheme="minorEastAsia" w:hint="eastAsia"/>
          <w:color w:val="000000" w:themeColor="text1"/>
        </w:rPr>
        <w:t>个工作日内完成。</w:t>
      </w:r>
    </w:p>
    <w:p w:rsidR="000E4B68" w:rsidRPr="00B06E2C" w:rsidP="000E4B68" w14:paraId="7C606534"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在季度结束之日起</w:t>
      </w:r>
      <w:r w:rsidRPr="00B06E2C">
        <w:rPr>
          <w:rFonts w:asciiTheme="minorEastAsia" w:eastAsiaTheme="minorEastAsia" w:hAnsiTheme="minorEastAsia"/>
          <w:color w:val="000000" w:themeColor="text1"/>
        </w:rPr>
        <w:t>15</w:t>
      </w:r>
      <w:r w:rsidRPr="00B06E2C">
        <w:rPr>
          <w:rFonts w:asciiTheme="minorEastAsia" w:eastAsiaTheme="minorEastAsia" w:hAnsiTheme="minorEastAsia" w:hint="eastAsia"/>
          <w:color w:val="000000" w:themeColor="text1"/>
        </w:rPr>
        <w:t>个工作日内完成季度报告编制并公告；在上半年结束之日起两个月内完成中期报告编制并公告；在每年结束之日起三个月内完成年度报告编制并公告。</w:t>
      </w:r>
    </w:p>
    <w:p w:rsidR="000E4B68" w:rsidRPr="00B06E2C" w:rsidP="000E4B68" w14:paraId="19177979"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基金管理人在月度报告完成当日，对报告加盖公章后，以传真方式将有关报告提供基金托管人复核；基金托管人在</w:t>
      </w: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个工作日内进行复核，并将复核结果及时书面通知基金管理人。基金管理人在季度报告完成当日，将有关报告提供基金托管人复核，基金托管人在收到后</w:t>
      </w:r>
      <w:r w:rsidRPr="00B06E2C">
        <w:rPr>
          <w:rFonts w:asciiTheme="minorEastAsia" w:eastAsiaTheme="minorEastAsia" w:hAnsiTheme="minorEastAsia"/>
          <w:color w:val="000000" w:themeColor="text1"/>
        </w:rPr>
        <w:t>7</w:t>
      </w:r>
      <w:r w:rsidRPr="00B06E2C">
        <w:rPr>
          <w:rFonts w:asciiTheme="minorEastAsia" w:eastAsiaTheme="minorEastAsia" w:hAnsiTheme="minorEastAsia" w:hint="eastAsia"/>
          <w:color w:val="000000" w:themeColor="text1"/>
        </w:rPr>
        <w:t>个工作日内进行复核，并将复核结果书面通知基金管理人。基金管理人在中期报告完成当日，将有关报告提供基金托管人复核，基金托管人在收到后</w:t>
      </w:r>
      <w:r w:rsidRPr="00B06E2C">
        <w:rPr>
          <w:rFonts w:asciiTheme="minorEastAsia" w:eastAsiaTheme="minorEastAsia" w:hAnsiTheme="minorEastAsia"/>
          <w:color w:val="000000" w:themeColor="text1"/>
        </w:rPr>
        <w:t>30</w:t>
      </w:r>
      <w:r w:rsidRPr="00B06E2C">
        <w:rPr>
          <w:rFonts w:asciiTheme="minorEastAsia" w:eastAsiaTheme="minorEastAsia" w:hAnsiTheme="minorEastAsia" w:hint="eastAsia"/>
          <w:color w:val="000000" w:themeColor="text1"/>
        </w:rPr>
        <w:t>日内进行复核，并将复核结果书面通知基金管理人。基金管理人在年度报告完成当日，将有关报告提供基金托管人复核，基金托管人在收到后</w:t>
      </w:r>
      <w:r w:rsidRPr="00B06E2C">
        <w:rPr>
          <w:rFonts w:asciiTheme="minorEastAsia" w:eastAsiaTheme="minorEastAsia" w:hAnsiTheme="minorEastAsia"/>
          <w:color w:val="000000" w:themeColor="text1"/>
        </w:rPr>
        <w:t>45</w:t>
      </w:r>
      <w:r w:rsidRPr="00B06E2C">
        <w:rPr>
          <w:rFonts w:asciiTheme="minorEastAsia" w:eastAsiaTheme="minorEastAsia" w:hAnsiTheme="minorEastAsia" w:hint="eastAsia"/>
          <w:color w:val="000000" w:themeColor="text1"/>
        </w:rPr>
        <w:t>日内复核，并将复核结果书面通知基金管理人。</w:t>
      </w:r>
    </w:p>
    <w:p w:rsidR="000E4B68" w:rsidRPr="00B06E2C" w:rsidP="000E4B68" w14:paraId="349BDAEB"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或进行电子确认，相关各方各自留存一份。如果基金管理人与基金托管人不能于应当发布公告之日之前就相关报表达成一致，基金管理人有权按照其编制的报表对外发布公告，基金托管人有权就相关情况报证监会备案。</w:t>
      </w:r>
    </w:p>
    <w:p w:rsidR="000E4B68" w:rsidRPr="00B06E2C" w:rsidP="000E4B68" w14:paraId="5A2A398B"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基金托管人在对财务会计报告、中期报告、年度报告和和季度报告复核完毕后，需盖章确认或出具相应的复核确认书或进行电子确认，以备有权机构对相关文件审核时提示。</w:t>
      </w:r>
    </w:p>
    <w:p w:rsidR="000E4B68" w:rsidRPr="00B06E2C" w:rsidP="000E4B68" w14:paraId="20EE70F9"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（六）实施侧袋机制期间的基金资产估值</w:t>
      </w:r>
      <w:r w:rsidRPr="00B06E2C">
        <w:rPr>
          <w:rFonts w:asciiTheme="minorEastAsia" w:eastAsiaTheme="minorEastAsia" w:hAnsiTheme="minorEastAsia"/>
          <w:color w:val="000000" w:themeColor="text1"/>
        </w:rPr>
        <w:tab/>
      </w:r>
    </w:p>
    <w:p w:rsidR="00832D39" w:rsidRPr="00B06E2C" w:rsidP="000E4B68" w14:paraId="7670D460"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本基金实施侧袋机制的，应根据本部分的约定对主袋账户资产进行估值并披露主袋账户的基金资产净值和份额净值，暂停披露侧袋账户份额净值。</w:t>
      </w:r>
    </w:p>
    <w:p w:rsidR="00C46C6D" w:rsidRPr="00B06E2C" w:rsidP="00C4254C" w14:paraId="6190517F" w14:textId="77777777">
      <w:pPr>
        <w:spacing w:line="360" w:lineRule="auto"/>
        <w:ind w:firstLine="496" w:firstLineChars="236"/>
        <w:rPr>
          <w:rFonts w:asciiTheme="minorEastAsia" w:eastAsiaTheme="minorEastAsia" w:hAnsiTheme="minorEastAsia"/>
          <w:color w:val="000000" w:themeColor="text1"/>
        </w:rPr>
      </w:pPr>
      <w:bookmarkStart w:id="183" w:name="_Hlt89687912"/>
      <w:bookmarkEnd w:id="182"/>
      <w:bookmarkEnd w:id="183"/>
      <w:r w:rsidRPr="00B06E2C">
        <w:rPr>
          <w:rFonts w:asciiTheme="minorEastAsia" w:eastAsiaTheme="minorEastAsia" w:hAnsiTheme="minorEastAsia" w:hint="eastAsia"/>
          <w:color w:val="000000" w:themeColor="text1"/>
        </w:rPr>
        <w:t>六、</w:t>
      </w:r>
      <w:r w:rsidRPr="00B06E2C">
        <w:rPr>
          <w:rFonts w:asciiTheme="minorEastAsia" w:eastAsiaTheme="minorEastAsia" w:hAnsiTheme="minorEastAsia" w:hint="eastAsia"/>
          <w:bCs/>
          <w:color w:val="000000" w:themeColor="text1"/>
          <w:szCs w:val="21"/>
        </w:rPr>
        <w:t>基金份额持有人名册的保管</w:t>
      </w:r>
    </w:p>
    <w:p w:rsidR="000E4B68" w:rsidRPr="00B06E2C" w:rsidP="000E4B68" w14:paraId="78936141"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基金管理人和基金托管人须分别妥善保管的基金份额持有人名册，包括《基金合同》生效日、《基金合同》终止日、基金份额持有人大会权益登记日、每年</w:t>
      </w:r>
      <w:r w:rsidRPr="00B06E2C">
        <w:rPr>
          <w:rFonts w:asciiTheme="minorEastAsia" w:eastAsiaTheme="minorEastAsia" w:hAnsiTheme="minorEastAsia"/>
          <w:color w:val="000000" w:themeColor="text1"/>
          <w:kern w:val="0"/>
          <w:szCs w:val="21"/>
        </w:rPr>
        <w:t>6月30日、12月31日的基金份额持有人名册。基金份额持有人名册的内容必须包括基金份额持有人的名称和持有的基金份额。</w:t>
      </w:r>
    </w:p>
    <w:p w:rsidR="000E4B68" w:rsidRPr="00B06E2C" w:rsidP="000E4B68" w14:paraId="4906FEF0"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基金份额持有人名册由基金的基金注册登记机构根据基金管理人的指令编制和保管，基金管理人和基金托管人应按照目前相关规则分别保管基金份额持有人名册。保管方式可以采用电子或文档的形式。保管期限为</w:t>
      </w:r>
      <w:r w:rsidRPr="00B06E2C">
        <w:rPr>
          <w:rFonts w:asciiTheme="minorEastAsia" w:eastAsiaTheme="minorEastAsia" w:hAnsiTheme="minorEastAsia"/>
          <w:color w:val="000000" w:themeColor="text1"/>
          <w:kern w:val="0"/>
          <w:szCs w:val="21"/>
        </w:rPr>
        <w:t>20年。</w:t>
      </w:r>
    </w:p>
    <w:p w:rsidR="000E4B68" w:rsidRPr="00B06E2C" w:rsidP="000E4B68" w14:paraId="2C6F0EA3"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基金管理人应按照基金托管人的要求及时向基金托管人提交下列日期的基金份额持有人名册：《基金合同》生效日、《基金合同》终止日、基金份额持有人大会权益登记日、每年</w:t>
      </w:r>
      <w:r w:rsidRPr="00B06E2C">
        <w:rPr>
          <w:rFonts w:asciiTheme="minorEastAsia" w:eastAsiaTheme="minorEastAsia" w:hAnsiTheme="minorEastAsia"/>
          <w:color w:val="000000" w:themeColor="text1"/>
          <w:kern w:val="0"/>
          <w:szCs w:val="21"/>
        </w:rPr>
        <w:t>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0E4B68" w:rsidRPr="00B06E2C" w:rsidP="000E4B68" w14:paraId="3B9147B3"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基金托管人以电子版形式妥善保管基金份额持有人名册，并定期刻成光盘备份，保存期限为</w:t>
      </w:r>
      <w:r w:rsidRPr="00B06E2C">
        <w:rPr>
          <w:rFonts w:asciiTheme="minorEastAsia" w:eastAsiaTheme="minorEastAsia" w:hAnsiTheme="minorEastAsia"/>
          <w:color w:val="000000" w:themeColor="text1"/>
          <w:kern w:val="0"/>
          <w:szCs w:val="21"/>
        </w:rPr>
        <w:t>20年。基金托管人不得将所保管的基金份额持有人名册用于基金托管业务以外的其他用途，并应遵守保密义务。</w:t>
      </w:r>
    </w:p>
    <w:p w:rsidR="0045457B" w:rsidRPr="00B06E2C" w:rsidP="000E4B68" w14:paraId="4F78789D"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若基金管理人或基金托管人由于自身原因无法妥善保管基金份额持有人名册，应按有关法规规定各自承担相应的责任。</w:t>
      </w:r>
    </w:p>
    <w:p w:rsidR="0093053F" w:rsidRPr="00B06E2C" w:rsidP="00C4254C" w14:paraId="5BB81007"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七、</w:t>
      </w:r>
      <w:r w:rsidRPr="00B06E2C" w:rsidR="00160EF8">
        <w:rPr>
          <w:rFonts w:asciiTheme="minorEastAsia" w:eastAsiaTheme="minorEastAsia" w:hAnsiTheme="minorEastAsia" w:hint="eastAsia"/>
          <w:color w:val="000000" w:themeColor="text1"/>
        </w:rPr>
        <w:t>争议解决方式</w:t>
      </w:r>
    </w:p>
    <w:p w:rsidR="000E4B68" w:rsidRPr="00B06E2C" w:rsidP="000E4B68" w14:paraId="3F4BB316"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除非仲裁裁决另有决定，仲裁费用由败诉方承担。</w:t>
      </w:r>
    </w:p>
    <w:p w:rsidR="000E4B68" w:rsidRPr="00B06E2C" w:rsidP="000E4B68" w14:paraId="562224F6" w14:textId="77777777">
      <w:pPr>
        <w:spacing w:line="360" w:lineRule="auto"/>
        <w:ind w:firstLine="496" w:firstLineChars="236"/>
        <w:rPr>
          <w:rFonts w:asciiTheme="minorEastAsia" w:eastAsiaTheme="minorEastAsia" w:hAnsiTheme="minorEastAsia"/>
          <w:color w:val="000000" w:themeColor="text1"/>
          <w:kern w:val="0"/>
          <w:szCs w:val="21"/>
        </w:rPr>
      </w:pPr>
      <w:r w:rsidRPr="00B06E2C">
        <w:rPr>
          <w:rFonts w:asciiTheme="minorEastAsia" w:eastAsiaTheme="minorEastAsia" w:hAnsiTheme="minorEastAsia" w:hint="eastAsia"/>
          <w:color w:val="000000" w:themeColor="text1"/>
          <w:kern w:val="0"/>
          <w:szCs w:val="21"/>
        </w:rPr>
        <w:t>争议处理期间，相关各方当事人应恪守基金管理人和基金托管人职责，继续忠实、勤勉、尽责地履行《基金合同》和托管协议规定的义务，维护基金份额持有人的合法权益。</w:t>
      </w:r>
    </w:p>
    <w:p w:rsidR="00EA3DC8" w:rsidRPr="00B06E2C" w:rsidP="000E4B68" w14:paraId="76F0E6A0" w14:textId="77777777">
      <w:pPr>
        <w:spacing w:line="360" w:lineRule="auto"/>
        <w:ind w:firstLine="496" w:firstLineChars="236"/>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kern w:val="0"/>
          <w:szCs w:val="21"/>
        </w:rPr>
        <w:t>本协议受中国法律管辖。</w:t>
      </w:r>
    </w:p>
    <w:p w:rsidR="00C46C6D" w:rsidRPr="00B06E2C" w:rsidP="005046B2" w14:paraId="12CC9298" w14:textId="77777777">
      <w:pPr>
        <w:spacing w:line="360" w:lineRule="auto"/>
        <w:ind w:firstLine="496" w:firstLineChars="236"/>
        <w:rPr>
          <w:rFonts w:asciiTheme="minorEastAsia" w:eastAsiaTheme="minorEastAsia" w:hAnsiTheme="minorEastAsia"/>
          <w:bCs/>
          <w:color w:val="000000" w:themeColor="text1"/>
          <w:szCs w:val="21"/>
        </w:rPr>
      </w:pPr>
      <w:r w:rsidRPr="00B06E2C">
        <w:rPr>
          <w:rFonts w:asciiTheme="minorEastAsia" w:eastAsiaTheme="minorEastAsia" w:hAnsiTheme="minorEastAsia" w:hint="eastAsia"/>
          <w:bCs/>
          <w:color w:val="000000" w:themeColor="text1"/>
          <w:szCs w:val="21"/>
        </w:rPr>
        <w:t>八、</w:t>
      </w:r>
      <w:r w:rsidRPr="00B06E2C" w:rsidR="0093053F">
        <w:rPr>
          <w:rFonts w:asciiTheme="minorEastAsia" w:eastAsiaTheme="minorEastAsia" w:hAnsiTheme="minorEastAsia" w:hint="eastAsia"/>
          <w:bCs/>
          <w:color w:val="000000" w:themeColor="text1"/>
          <w:szCs w:val="21"/>
        </w:rPr>
        <w:t>基金</w:t>
      </w:r>
      <w:r w:rsidRPr="00B06E2C" w:rsidR="004A7A03">
        <w:rPr>
          <w:rFonts w:asciiTheme="minorEastAsia" w:eastAsiaTheme="minorEastAsia" w:hAnsiTheme="minorEastAsia" w:hint="eastAsia"/>
          <w:bCs/>
          <w:color w:val="000000" w:themeColor="text1"/>
          <w:szCs w:val="21"/>
        </w:rPr>
        <w:t>托管协议的</w:t>
      </w:r>
      <w:r w:rsidRPr="00B06E2C" w:rsidR="008B757A">
        <w:rPr>
          <w:rFonts w:asciiTheme="minorEastAsia" w:eastAsiaTheme="minorEastAsia" w:hAnsiTheme="minorEastAsia" w:hint="eastAsia"/>
          <w:bCs/>
          <w:color w:val="000000" w:themeColor="text1"/>
          <w:szCs w:val="21"/>
        </w:rPr>
        <w:t>变更、终止与基金财产的清算</w:t>
      </w:r>
    </w:p>
    <w:p w:rsidR="000E4B68" w:rsidRPr="00B06E2C" w:rsidP="000E4B68" w14:paraId="4D209E78" w14:textId="77777777">
      <w:pPr>
        <w:spacing w:line="360" w:lineRule="auto"/>
        <w:ind w:firstLine="496" w:firstLineChars="236"/>
        <w:rPr>
          <w:rFonts w:asciiTheme="minorEastAsia" w:eastAsiaTheme="minorEastAsia" w:hAnsiTheme="minorEastAsia"/>
          <w:color w:val="000000" w:themeColor="text1"/>
          <w:szCs w:val="21"/>
        </w:rPr>
      </w:pPr>
      <w:bookmarkStart w:id="184" w:name="_Toc510842757"/>
      <w:r w:rsidRPr="00B06E2C">
        <w:rPr>
          <w:rFonts w:asciiTheme="minorEastAsia" w:eastAsiaTheme="minorEastAsia" w:hAnsiTheme="minorEastAsia" w:hint="eastAsia"/>
          <w:color w:val="000000" w:themeColor="text1"/>
          <w:szCs w:val="21"/>
        </w:rPr>
        <w:t>（一）托管协议的变更与终止</w:t>
      </w:r>
    </w:p>
    <w:p w:rsidR="000E4B68" w:rsidRPr="00B06E2C" w:rsidP="000E4B68" w14:paraId="776C45D8"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1、托管协议的变更程序</w:t>
      </w:r>
    </w:p>
    <w:p w:rsidR="000E4B68" w:rsidRPr="00B06E2C" w:rsidP="000E4B68" w14:paraId="0FC07106"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本协议双方当事人经协商一致，可以对协议的内容进行变更。变更后的托管协议，其内容不得与《基金合同》的规定有任何冲突。基金托管协议的变更需报中国证监会备案。</w:t>
      </w:r>
    </w:p>
    <w:p w:rsidR="000E4B68" w:rsidRPr="00B06E2C" w:rsidP="000E4B68" w14:paraId="64BCA8E7"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2、基金托管协议终止的情形</w:t>
      </w:r>
    </w:p>
    <w:p w:rsidR="000E4B68" w:rsidRPr="00B06E2C" w:rsidP="000E4B68" w14:paraId="34A888D3"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发生以下情况，本托管协议终止：</w:t>
      </w:r>
    </w:p>
    <w:p w:rsidR="000E4B68" w:rsidRPr="00B06E2C" w:rsidP="000E4B68" w14:paraId="4095D780"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1）《基金合同》终止；</w:t>
      </w:r>
    </w:p>
    <w:p w:rsidR="000E4B68" w:rsidRPr="00B06E2C" w:rsidP="000E4B68" w14:paraId="4F7922F7"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2）基金托管人解散、依法被撤销、破产或有其他基金托管人接管基金资产；</w:t>
      </w:r>
    </w:p>
    <w:p w:rsidR="000E4B68" w:rsidRPr="00B06E2C" w:rsidP="000E4B68" w14:paraId="753F32EC"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3）基金管理人解散、依法被撤销、破产或有其他基金管理人接管基金管理权；</w:t>
      </w:r>
    </w:p>
    <w:p w:rsidR="000E4B68" w:rsidRPr="00B06E2C" w:rsidP="000E4B68" w14:paraId="149175BB"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4）发生法律法规或《基金合同》规定的终止事项。</w:t>
      </w:r>
    </w:p>
    <w:p w:rsidR="000E4B68" w:rsidRPr="00B06E2C" w:rsidP="000E4B68" w14:paraId="2B5E534A"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（二）基金财产的清算</w:t>
      </w:r>
    </w:p>
    <w:p w:rsidR="000E4B68" w:rsidRPr="00B06E2C" w:rsidP="000E4B68" w14:paraId="5CADF4E1"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1、基金财产清算小组：自出现《基金合同》终止事由之日起30个工作日内成立清算小组，基金管理人组织基金财产清算小组并在中国证监会的监督下进行基金清算。</w:t>
      </w:r>
    </w:p>
    <w:p w:rsidR="000E4B68" w:rsidRPr="00B06E2C" w:rsidP="000E4B68" w14:paraId="18984205"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2、在基金财产清算小组接管基金财产之前，基金管理人和基金托管人应按照《基金合同》和本托管协议的规定继续履行保护基金财产安全的职责。</w:t>
      </w:r>
    </w:p>
    <w:p w:rsidR="000E4B68" w:rsidRPr="00B06E2C" w:rsidP="000E4B68" w14:paraId="24296AF9"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0E4B68" w:rsidRPr="00B06E2C" w:rsidP="000E4B68" w14:paraId="63F98BED"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4、基金财产清算小组职责：基金财产清算小组负责基金财产的保管、清理、估价、变现和分配。基金财产清算小组可以依法进行必要的民事活动。</w:t>
      </w:r>
    </w:p>
    <w:p w:rsidR="000E4B68" w:rsidRPr="00B06E2C" w:rsidP="000E4B68" w14:paraId="7779E926"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5、基金财产清算程序：</w:t>
      </w:r>
    </w:p>
    <w:p w:rsidR="000E4B68" w:rsidRPr="00B06E2C" w:rsidP="000E4B68" w14:paraId="1AF23FC8"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1）《基金合同》终止情形出现时，由基金财产清算小组统一接管基金；</w:t>
      </w:r>
    </w:p>
    <w:p w:rsidR="000E4B68" w:rsidRPr="00B06E2C" w:rsidP="000E4B68" w14:paraId="5A85A190"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2）对基金财产和债权债务进行清理和确认；</w:t>
      </w:r>
    </w:p>
    <w:p w:rsidR="000E4B68" w:rsidRPr="00B06E2C" w:rsidP="000E4B68" w14:paraId="5393FD35"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3）对基金财产进行估值和变现；</w:t>
      </w:r>
    </w:p>
    <w:p w:rsidR="000E4B68" w:rsidRPr="00B06E2C" w:rsidP="000E4B68" w14:paraId="6F65C9AB"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4）制作清算报告；</w:t>
      </w:r>
    </w:p>
    <w:p w:rsidR="000E4B68" w:rsidRPr="00B06E2C" w:rsidP="000E4B68" w14:paraId="2EF6A925"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5）聘请会计师事务所对清算报告进行外部审计，聘请律师事务所对清算报告出具法律意见书；</w:t>
      </w:r>
    </w:p>
    <w:p w:rsidR="000E4B68" w:rsidRPr="00B06E2C" w:rsidP="000E4B68" w14:paraId="47C3CC61"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6）将清算报告报告中国证监会备案并公告；</w:t>
      </w:r>
    </w:p>
    <w:p w:rsidR="000E4B68" w:rsidRPr="00B06E2C" w:rsidP="000E4B68" w14:paraId="3D847A35"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7）对基金财产进行分配；</w:t>
      </w:r>
    </w:p>
    <w:p w:rsidR="000E4B68" w:rsidRPr="00B06E2C" w:rsidP="000E4B68" w14:paraId="1E511C59"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6、基金财产清算的期限为6个月，但因本基金所持证券的流动性受到限制而不能及时</w:t>
      </w:r>
      <w:r w:rsidRPr="00B06E2C">
        <w:rPr>
          <w:rFonts w:asciiTheme="minorEastAsia" w:eastAsiaTheme="minorEastAsia" w:hAnsiTheme="minorEastAsia"/>
          <w:color w:val="000000" w:themeColor="text1"/>
          <w:szCs w:val="21"/>
        </w:rPr>
        <w:t>变现的，清算期限相应顺延。</w:t>
      </w:r>
    </w:p>
    <w:p w:rsidR="000E4B68" w:rsidRPr="00B06E2C" w:rsidP="000E4B68" w14:paraId="28B934B0"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7、清算费用</w:t>
      </w:r>
    </w:p>
    <w:p w:rsidR="000E4B68" w:rsidRPr="00B06E2C" w:rsidP="000E4B68" w14:paraId="6426F9CF"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清算费用是指基金清算小组在进行基金清算过程中发生的所有合理费用，清算费用由基金清算小组优先从基金财产中支付。</w:t>
      </w:r>
    </w:p>
    <w:p w:rsidR="000E4B68" w:rsidRPr="00B06E2C" w:rsidP="000E4B68" w14:paraId="464A6B0B"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color w:val="000000" w:themeColor="text1"/>
          <w:szCs w:val="21"/>
        </w:rPr>
        <w:t>8、基金财产按下列顺序清偿：</w:t>
      </w:r>
    </w:p>
    <w:p w:rsidR="000E4B68" w:rsidRPr="00B06E2C" w:rsidP="000E4B68" w14:paraId="2FF94D9A"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1）支付清算费用；</w:t>
      </w:r>
    </w:p>
    <w:p w:rsidR="000E4B68" w:rsidRPr="00B06E2C" w:rsidP="000E4B68" w14:paraId="0A22E72A"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2）交纳所欠税款；</w:t>
      </w:r>
    </w:p>
    <w:p w:rsidR="000E4B68" w:rsidRPr="00B06E2C" w:rsidP="000E4B68" w14:paraId="780ADE0B"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3）清偿基金债务；</w:t>
      </w:r>
    </w:p>
    <w:p w:rsidR="000E4B68" w:rsidRPr="00B06E2C" w:rsidP="000E4B68" w14:paraId="53F53725"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w:t>
      </w:r>
      <w:r w:rsidRPr="00B06E2C">
        <w:rPr>
          <w:rFonts w:asciiTheme="minorEastAsia" w:eastAsiaTheme="minorEastAsia" w:hAnsiTheme="minorEastAsia"/>
          <w:color w:val="000000" w:themeColor="text1"/>
          <w:szCs w:val="21"/>
        </w:rPr>
        <w:t>4）按基金份额持有人持有的基金份额比例进行分配。</w:t>
      </w:r>
    </w:p>
    <w:p w:rsidR="000E4B68" w:rsidRPr="00B06E2C" w:rsidP="000E4B68" w14:paraId="015156B2"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基金财产未按前款（</w:t>
      </w:r>
      <w:r w:rsidRPr="00B06E2C">
        <w:rPr>
          <w:rFonts w:asciiTheme="minorEastAsia" w:eastAsiaTheme="minorEastAsia" w:hAnsiTheme="minorEastAsia"/>
          <w:color w:val="000000" w:themeColor="text1"/>
          <w:szCs w:val="21"/>
        </w:rPr>
        <w:t>1）－（3）项规定清偿前，不分配给基金份额持有人。</w:t>
      </w:r>
    </w:p>
    <w:p w:rsidR="000E4B68" w:rsidRPr="00B06E2C" w:rsidP="000E4B68" w14:paraId="28778C62"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（三）基金财产清算的公告</w:t>
      </w:r>
    </w:p>
    <w:p w:rsidR="000E4B68" w:rsidRPr="00B06E2C" w:rsidP="000E4B68" w14:paraId="0D515B68"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B06E2C">
        <w:rPr>
          <w:rFonts w:asciiTheme="minorEastAsia" w:eastAsiaTheme="minorEastAsia" w:hAnsiTheme="minorEastAsia"/>
          <w:color w:val="000000" w:themeColor="text1"/>
          <w:szCs w:val="21"/>
        </w:rPr>
        <w:t>5个工作日内由基金财产清算小组进行公告。</w:t>
      </w:r>
    </w:p>
    <w:p w:rsidR="000E4B68" w:rsidRPr="00B06E2C" w:rsidP="000E4B68" w14:paraId="052C4E8F" w14:textId="77777777">
      <w:pPr>
        <w:spacing w:line="360" w:lineRule="auto"/>
        <w:ind w:firstLine="496" w:firstLineChars="236"/>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（四）基金财产清算账册及文件的保存</w:t>
      </w:r>
    </w:p>
    <w:p w:rsidR="000909EB" w:rsidRPr="00B06E2C" w:rsidP="008F29FE" w14:paraId="0FCE6E66" w14:textId="77777777">
      <w:pPr>
        <w:spacing w:line="360" w:lineRule="auto"/>
        <w:ind w:firstLine="472" w:firstLineChars="225"/>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基金财产清算账册及有关文件由基金托管人保存</w:t>
      </w:r>
      <w:r w:rsidRPr="00B06E2C">
        <w:rPr>
          <w:rFonts w:asciiTheme="minorEastAsia" w:eastAsiaTheme="minorEastAsia" w:hAnsiTheme="minorEastAsia"/>
          <w:color w:val="000000" w:themeColor="text1"/>
          <w:szCs w:val="21"/>
        </w:rPr>
        <w:t>20年以上。</w:t>
      </w:r>
    </w:p>
    <w:p w:rsidR="008B757A" w:rsidRPr="00B06E2C" w:rsidP="008B757A" w14:paraId="7D6E01DA" w14:textId="77777777">
      <w:pPr>
        <w:spacing w:line="360" w:lineRule="auto"/>
        <w:ind w:firstLine="496" w:firstLineChars="236"/>
        <w:rPr>
          <w:rFonts w:asciiTheme="minorEastAsia" w:eastAsiaTheme="minorEastAsia" w:hAnsiTheme="minorEastAsia"/>
          <w:bCs/>
          <w:color w:val="000000" w:themeColor="text1"/>
          <w:szCs w:val="21"/>
        </w:rPr>
      </w:pPr>
    </w:p>
    <w:bookmarkEnd w:id="184"/>
    <w:p w:rsidR="00481F40" w:rsidRPr="00B06E2C" w:rsidP="00C4254C" w14:paraId="0049F2A3" w14:textId="77777777">
      <w:pPr>
        <w:spacing w:line="360" w:lineRule="auto"/>
        <w:ind w:firstLine="480" w:firstLineChars="200"/>
        <w:rPr>
          <w:rFonts w:asciiTheme="minorEastAsia" w:eastAsiaTheme="minorEastAsia" w:hAnsiTheme="minorEastAsia"/>
          <w:color w:val="000000" w:themeColor="text1"/>
          <w:sz w:val="24"/>
        </w:rPr>
      </w:pPr>
    </w:p>
    <w:p w:rsidR="00BA4B87" w:rsidRPr="00B06E2C" w:rsidP="00C4254C" w14:paraId="2FEDF869" w14:textId="77777777">
      <w:pPr>
        <w:pStyle w:val="Heading1"/>
        <w:pageBreakBefore/>
        <w:spacing w:before="317" w:after="317" w:line="360" w:lineRule="auto"/>
        <w:ind w:firstLine="600"/>
        <w:rPr>
          <w:rFonts w:asciiTheme="minorEastAsia" w:eastAsiaTheme="minorEastAsia" w:hAnsiTheme="minorEastAsia"/>
          <w:color w:val="000000" w:themeColor="text1"/>
        </w:rPr>
      </w:pPr>
      <w:bookmarkStart w:id="185" w:name="_Toc168580941"/>
      <w:r w:rsidRPr="00B06E2C">
        <w:rPr>
          <w:rFonts w:asciiTheme="minorEastAsia" w:eastAsiaTheme="minorEastAsia" w:hAnsiTheme="minorEastAsia" w:hint="eastAsia"/>
          <w:color w:val="000000" w:themeColor="text1"/>
          <w:sz w:val="30"/>
        </w:rPr>
        <w:t>二</w:t>
      </w:r>
      <w:bookmarkStart w:id="186" w:name="_Toc332373591"/>
      <w:r w:rsidRPr="00B06E2C">
        <w:rPr>
          <w:rFonts w:asciiTheme="minorEastAsia" w:eastAsiaTheme="minorEastAsia" w:hAnsiTheme="minorEastAsia" w:hint="eastAsia"/>
          <w:color w:val="000000" w:themeColor="text1"/>
          <w:sz w:val="30"/>
        </w:rPr>
        <w:t>十</w:t>
      </w:r>
      <w:r w:rsidRPr="00B06E2C" w:rsidR="001E4087">
        <w:rPr>
          <w:rFonts w:asciiTheme="minorEastAsia" w:eastAsiaTheme="minorEastAsia" w:hAnsiTheme="minorEastAsia" w:hint="eastAsia"/>
          <w:color w:val="000000" w:themeColor="text1"/>
          <w:sz w:val="30"/>
        </w:rPr>
        <w:t>五</w:t>
      </w:r>
      <w:r w:rsidRPr="00B06E2C">
        <w:rPr>
          <w:rFonts w:asciiTheme="minorEastAsia" w:eastAsiaTheme="minorEastAsia" w:hAnsiTheme="minorEastAsia" w:hint="eastAsia"/>
          <w:color w:val="000000" w:themeColor="text1"/>
          <w:sz w:val="30"/>
        </w:rPr>
        <w:t>、对基金份额持有人的服务</w:t>
      </w:r>
      <w:bookmarkEnd w:id="185"/>
    </w:p>
    <w:bookmarkEnd w:id="186"/>
    <w:p w:rsidR="00AE2909" w:rsidRPr="00B06E2C" w:rsidP="00C4254C" w14:paraId="575F9987"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B06E2C" w:rsidP="00C4254C" w14:paraId="0991BFEA"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（一）基金份额持有人投资交易确认服务</w:t>
      </w:r>
    </w:p>
    <w:p w:rsidR="00AE2909" w:rsidRPr="00B06E2C" w:rsidP="00C4254C" w14:paraId="377C2EC1"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注册登记机构保留基金份额持有人名册上列明的所有基金份额持有人的基金交易记录。本公司根据在直销网点进行交易的投资人的要求提供成交确认单。非直销销售机构基金份额持有人投资交易确认服务请参照各销售机构实际业务流程及规定。</w:t>
      </w:r>
    </w:p>
    <w:p w:rsidR="00AE2909" w:rsidRPr="00B06E2C" w:rsidP="00C4254C" w14:paraId="321A652D"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（二）基金份额持有人交易记录查询服务</w:t>
      </w:r>
    </w:p>
    <w:p w:rsidR="00AE2909" w:rsidRPr="00B06E2C" w:rsidP="00C4254C" w14:paraId="39A838A1"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本基金份额持有人可通过基金管理人的客户服务中心查询历史交易记录。</w:t>
      </w:r>
    </w:p>
    <w:p w:rsidR="00AE2909" w:rsidRPr="00B06E2C" w:rsidP="00C4254C" w14:paraId="059144B2"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（三）基金份额持有人的对账单服务</w:t>
      </w:r>
    </w:p>
    <w:p w:rsidR="00AE2909" w:rsidRPr="00B06E2C" w:rsidP="00C4254C" w14:paraId="310509BA"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1、基金份额持有人可登录本公司网站</w:t>
      </w:r>
      <w:r w:rsidRPr="00B06E2C">
        <w:rPr>
          <w:rFonts w:asciiTheme="minorEastAsia" w:eastAsiaTheme="minorEastAsia" w:hAnsiTheme="minorEastAsia" w:hint="eastAsia"/>
          <w:color w:val="000000" w:themeColor="text1"/>
          <w:kern w:val="0"/>
        </w:rPr>
        <w:t>（</w:t>
      </w:r>
      <w:r w:rsidRPr="00B06E2C">
        <w:rPr>
          <w:rFonts w:asciiTheme="minorEastAsia" w:eastAsiaTheme="minorEastAsia" w:hAnsiTheme="minorEastAsia"/>
          <w:color w:val="000000" w:themeColor="text1"/>
          <w:kern w:val="0"/>
        </w:rPr>
        <w:t>www.efunds.com.cn）</w:t>
      </w:r>
      <w:r w:rsidRPr="00B06E2C">
        <w:rPr>
          <w:rFonts w:asciiTheme="minorEastAsia" w:eastAsiaTheme="minorEastAsia" w:hAnsiTheme="minorEastAsia" w:hint="eastAsia"/>
          <w:color w:val="000000" w:themeColor="text1"/>
        </w:rPr>
        <w:t>查阅对账单。</w:t>
      </w:r>
    </w:p>
    <w:p w:rsidR="00AE2909" w:rsidRPr="00B06E2C" w:rsidP="00C4254C" w14:paraId="2952ECBA"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sidR="00771447">
        <w:rPr>
          <w:rFonts w:asciiTheme="minorEastAsia" w:eastAsiaTheme="minorEastAsia" w:hAnsiTheme="minorEastAsia" w:hint="eastAsia"/>
          <w:color w:val="000000" w:themeColor="text1"/>
        </w:rPr>
        <w:t>本公司至少每年度以电子邮件、短信或其他形式向通过易方达直销系统持有本公司基金份额的持有人提供基金保有情况信息，基金份额持有人也可以向本公司定制电子邮件形式的月度对账单。</w:t>
      </w:r>
    </w:p>
    <w:p w:rsidR="00AE2909" w:rsidRPr="00B06E2C" w:rsidP="00C4254C" w14:paraId="6D507256"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具体查阅和定制账单的方法可参见本公司网站或拨打客服热线咨询。</w:t>
      </w:r>
    </w:p>
    <w:p w:rsidR="00AE2909" w:rsidRPr="00B06E2C" w:rsidP="00FC1E1C" w14:paraId="7ECE9634" w14:textId="4115B272">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（四）资讯服务</w:t>
      </w:r>
    </w:p>
    <w:p w:rsidR="00AE2909" w:rsidRPr="00B06E2C" w:rsidP="00C4254C" w14:paraId="5665542E"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1、客户服务电话</w:t>
      </w:r>
    </w:p>
    <w:p w:rsidR="00AE2909" w:rsidRPr="00B06E2C" w:rsidP="00C4254C" w14:paraId="085B5C54"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投资者如果想了解基金产品、服务等信息</w:t>
      </w:r>
      <w:r w:rsidRPr="00B06E2C">
        <w:rPr>
          <w:rFonts w:asciiTheme="minorEastAsia" w:eastAsiaTheme="minorEastAsia" w:hAnsiTheme="minorEastAsia" w:hint="eastAsia"/>
          <w:color w:val="000000" w:themeColor="text1"/>
          <w:kern w:val="0"/>
        </w:rPr>
        <w:t>，或反馈投资过程中需要投诉与建议的情况</w:t>
      </w:r>
      <w:r w:rsidRPr="00B06E2C">
        <w:rPr>
          <w:rFonts w:asciiTheme="minorEastAsia" w:eastAsiaTheme="minorEastAsia" w:hAnsiTheme="minorEastAsia" w:hint="eastAsia"/>
          <w:color w:val="000000" w:themeColor="text1"/>
        </w:rPr>
        <w:t>，可拨打如下电话：</w:t>
      </w:r>
      <w:r w:rsidRPr="00B06E2C">
        <w:rPr>
          <w:rFonts w:asciiTheme="minorEastAsia" w:eastAsiaTheme="minorEastAsia" w:hAnsiTheme="minorEastAsia"/>
          <w:color w:val="000000" w:themeColor="text1"/>
        </w:rPr>
        <w:t>4008818088。</w:t>
      </w:r>
      <w:r w:rsidRPr="00B06E2C">
        <w:rPr>
          <w:rFonts w:asciiTheme="minorEastAsia" w:eastAsiaTheme="minorEastAsia" w:hAnsiTheme="minorEastAsia" w:hint="eastAsia"/>
          <w:color w:val="000000" w:themeColor="text1"/>
          <w:kern w:val="0"/>
        </w:rPr>
        <w:t>投资者如果认为自己不能准确理解本基金《招募说明书》、《基金合同》的具体内容，也可拨打上述电话详询。</w:t>
      </w:r>
    </w:p>
    <w:p w:rsidR="00AE2909" w:rsidRPr="00B06E2C" w:rsidP="00C4254C" w14:paraId="33F1C068"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2、互联网站及电子信箱</w:t>
      </w:r>
    </w:p>
    <w:p w:rsidR="00AE2909" w:rsidRPr="00B06E2C" w:rsidP="00C4254C" w14:paraId="5C6F30F8"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网址：</w:t>
      </w:r>
      <w:r w:rsidRPr="00B06E2C">
        <w:rPr>
          <w:rFonts w:asciiTheme="minorEastAsia" w:eastAsiaTheme="minorEastAsia" w:hAnsiTheme="minorEastAsia"/>
          <w:color w:val="000000" w:themeColor="text1"/>
        </w:rPr>
        <w:t>www.efunds.com.cn</w:t>
      </w:r>
    </w:p>
    <w:p w:rsidR="00AE2909" w:rsidRPr="00B06E2C" w:rsidP="00C4254C" w14:paraId="30B6761B" w14:textId="77777777">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电子信箱：</w:t>
      </w:r>
      <w:r w:rsidRPr="00B06E2C">
        <w:rPr>
          <w:rFonts w:asciiTheme="minorEastAsia" w:eastAsiaTheme="minorEastAsia" w:hAnsiTheme="minorEastAsia"/>
          <w:color w:val="000000" w:themeColor="text1"/>
        </w:rPr>
        <w:t xml:space="preserve">service@efunds.com.cn </w:t>
      </w:r>
    </w:p>
    <w:p w:rsidR="00BA4B87" w:rsidRPr="00B06E2C" w:rsidP="00C4254C" w14:paraId="62DDC5BE" w14:textId="77777777">
      <w:pPr>
        <w:pStyle w:val="Heading1"/>
        <w:pageBreakBefore/>
        <w:spacing w:before="317" w:after="317" w:line="360" w:lineRule="auto"/>
        <w:ind w:firstLine="2550" w:firstLineChars="850"/>
        <w:jc w:val="both"/>
        <w:rPr>
          <w:rFonts w:asciiTheme="minorEastAsia" w:eastAsiaTheme="minorEastAsia" w:hAnsiTheme="minorEastAsia"/>
          <w:color w:val="000000" w:themeColor="text1"/>
        </w:rPr>
      </w:pPr>
      <w:bookmarkStart w:id="187" w:name="_Toc168580942"/>
      <w:r w:rsidRPr="00B06E2C">
        <w:rPr>
          <w:rFonts w:asciiTheme="minorEastAsia" w:eastAsiaTheme="minorEastAsia" w:hAnsiTheme="minorEastAsia" w:hint="eastAsia"/>
          <w:color w:val="000000" w:themeColor="text1"/>
          <w:sz w:val="30"/>
        </w:rPr>
        <w:t>二</w:t>
      </w:r>
      <w:bookmarkStart w:id="188" w:name="_Toc332373592"/>
      <w:r w:rsidRPr="00B06E2C">
        <w:rPr>
          <w:rFonts w:asciiTheme="minorEastAsia" w:eastAsiaTheme="minorEastAsia" w:hAnsiTheme="minorEastAsia" w:hint="eastAsia"/>
          <w:color w:val="000000" w:themeColor="text1"/>
          <w:sz w:val="30"/>
        </w:rPr>
        <w:t>十</w:t>
      </w:r>
      <w:r w:rsidRPr="00B06E2C" w:rsidR="001E4087">
        <w:rPr>
          <w:rFonts w:asciiTheme="minorEastAsia" w:eastAsiaTheme="minorEastAsia" w:hAnsiTheme="minorEastAsia" w:hint="eastAsia"/>
          <w:color w:val="000000" w:themeColor="text1"/>
          <w:sz w:val="30"/>
        </w:rPr>
        <w:t>六</w:t>
      </w:r>
      <w:r w:rsidRPr="00B06E2C">
        <w:rPr>
          <w:rFonts w:asciiTheme="minorEastAsia" w:eastAsiaTheme="minorEastAsia" w:hAnsiTheme="minorEastAsia" w:hint="eastAsia"/>
          <w:color w:val="000000" w:themeColor="text1"/>
          <w:sz w:val="30"/>
        </w:rPr>
        <w:t>、其他应披露事项</w:t>
      </w:r>
      <w:bookmarkEnd w:id="187"/>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8"/>
        <w:gridCol w:w="1745"/>
      </w:tblGrid>
      <w:tr w14:paraId="6B868398" w14:textId="77777777" w:rsidTr="002F06A2">
        <w:tblPrEx>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6678" w:type="dxa"/>
            <w:tcBorders>
              <w:top w:val="single" w:sz="4" w:space="0" w:color="auto"/>
              <w:left w:val="single" w:sz="4" w:space="0" w:color="auto"/>
              <w:bottom w:val="single" w:sz="4" w:space="0" w:color="auto"/>
              <w:right w:val="single" w:sz="4" w:space="0" w:color="auto"/>
            </w:tcBorders>
            <w:vAlign w:val="center"/>
            <w:hideMark/>
          </w:tcPr>
          <w:bookmarkEnd w:id="188"/>
          <w:p w:rsidR="001E4087" w:rsidRPr="00B06E2C" w:rsidP="002F06A2" w14:paraId="70F8055A" w14:textId="77777777">
            <w:pPr>
              <w:spacing w:line="360" w:lineRule="auto"/>
              <w:ind w:firstLine="420" w:firstLineChars="200"/>
              <w:jc w:val="center"/>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公告事项</w:t>
            </w:r>
          </w:p>
        </w:tc>
        <w:tc>
          <w:tcPr>
            <w:tcW w:w="1745" w:type="dxa"/>
            <w:tcBorders>
              <w:top w:val="single" w:sz="4" w:space="0" w:color="auto"/>
              <w:left w:val="single" w:sz="4" w:space="0" w:color="auto"/>
              <w:bottom w:val="single" w:sz="4" w:space="0" w:color="auto"/>
              <w:right w:val="single" w:sz="4" w:space="0" w:color="auto"/>
            </w:tcBorders>
            <w:vAlign w:val="center"/>
            <w:hideMark/>
          </w:tcPr>
          <w:p w:rsidR="001E4087" w:rsidRPr="00B06E2C" w:rsidP="002F06A2" w14:paraId="75F24D25" w14:textId="77777777">
            <w:pPr>
              <w:spacing w:line="360" w:lineRule="auto"/>
              <w:jc w:val="center"/>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披露日期</w:t>
            </w:r>
          </w:p>
        </w:tc>
      </w:tr>
      <w:tr w14:paraId="578AA1BF" w14:textId="77777777">
        <w:tblPrEx>
          <w:tblW w:w="8423" w:type="dxa"/>
          <w:tblInd w:w="93" w:type="dxa"/>
          <w:tblLayout w:type="fixed"/>
          <w:tblLook w:val="04A0"/>
        </w:tblPrEx>
        <w:tc>
          <w:tcPr>
            <w:tcW w:w="6678" w:type="dxa"/>
          </w:tcPr>
          <w:p w:rsidR="00432737" w:rsidRPr="00B06E2C" w14:paraId="22734180"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易方达基金管理有限公司关于易方达信用债债券型证券投资基金基金份额持有人大会表决结果暨决议生效的公告</w:t>
            </w:r>
          </w:p>
        </w:tc>
        <w:tc>
          <w:tcPr>
            <w:tcW w:w="1745" w:type="dxa"/>
          </w:tcPr>
          <w:p w:rsidR="00432737" w:rsidRPr="00B06E2C" w14:paraId="3AA498E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2022-12-13</w:t>
            </w:r>
          </w:p>
        </w:tc>
      </w:tr>
      <w:tr w14:paraId="7159A49E" w14:textId="77777777">
        <w:tblPrEx>
          <w:tblW w:w="8423" w:type="dxa"/>
          <w:tblInd w:w="93" w:type="dxa"/>
          <w:tblLayout w:type="fixed"/>
          <w:tblLook w:val="04A0"/>
        </w:tblPrEx>
        <w:tc>
          <w:tcPr>
            <w:tcW w:w="6678" w:type="dxa"/>
          </w:tcPr>
          <w:p w:rsidR="00432737" w:rsidRPr="00B06E2C" w14:paraId="7C6BEF54"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易方达基金管理有限公司旗下基金2022年第4季度报告提示性公告</w:t>
            </w:r>
          </w:p>
        </w:tc>
        <w:tc>
          <w:tcPr>
            <w:tcW w:w="1745" w:type="dxa"/>
          </w:tcPr>
          <w:p w:rsidR="00432737" w:rsidRPr="00B06E2C" w14:paraId="53C96CA4"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2023-01-20</w:t>
            </w:r>
          </w:p>
        </w:tc>
      </w:tr>
      <w:tr w14:paraId="6D6BD574" w14:textId="77777777">
        <w:tblPrEx>
          <w:tblW w:w="8423" w:type="dxa"/>
          <w:tblInd w:w="93" w:type="dxa"/>
          <w:tblLayout w:type="fixed"/>
          <w:tblLook w:val="04A0"/>
        </w:tblPrEx>
        <w:tc>
          <w:tcPr>
            <w:tcW w:w="6678" w:type="dxa"/>
          </w:tcPr>
          <w:p w:rsidR="00432737" w:rsidRPr="00B06E2C" w14:paraId="170D47D3"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易方达基金管理有限公司旗下基金2022年年度报告提示性公告</w:t>
            </w:r>
          </w:p>
        </w:tc>
        <w:tc>
          <w:tcPr>
            <w:tcW w:w="1745" w:type="dxa"/>
          </w:tcPr>
          <w:p w:rsidR="00432737" w:rsidRPr="00B06E2C" w14:paraId="7389180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2023-03-30</w:t>
            </w:r>
          </w:p>
        </w:tc>
      </w:tr>
      <w:tr w14:paraId="0473DC34" w14:textId="77777777">
        <w:tblPrEx>
          <w:tblW w:w="8423" w:type="dxa"/>
          <w:tblInd w:w="93" w:type="dxa"/>
          <w:tblLayout w:type="fixed"/>
          <w:tblLook w:val="04A0"/>
        </w:tblPrEx>
        <w:tc>
          <w:tcPr>
            <w:tcW w:w="6678" w:type="dxa"/>
          </w:tcPr>
          <w:p w:rsidR="00432737" w:rsidRPr="00B06E2C" w14:paraId="5CE8A85E"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易方达基金管理有限公司关于提醒投资者及时提供或更新身份信息资料的公告</w:t>
            </w:r>
          </w:p>
        </w:tc>
        <w:tc>
          <w:tcPr>
            <w:tcW w:w="1745" w:type="dxa"/>
          </w:tcPr>
          <w:p w:rsidR="00432737" w:rsidRPr="00B06E2C" w14:paraId="6490074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2023-03-31</w:t>
            </w:r>
          </w:p>
        </w:tc>
      </w:tr>
      <w:tr w14:paraId="24F02E87" w14:textId="77777777">
        <w:tblPrEx>
          <w:tblW w:w="8423" w:type="dxa"/>
          <w:tblInd w:w="93" w:type="dxa"/>
          <w:tblLayout w:type="fixed"/>
          <w:tblLook w:val="04A0"/>
        </w:tblPrEx>
        <w:tc>
          <w:tcPr>
            <w:tcW w:w="6678" w:type="dxa"/>
          </w:tcPr>
          <w:p w:rsidR="00432737" w:rsidRPr="00B06E2C" w14:paraId="6BD36D36"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易方达信用债债券型证券投资基金暂停机构客户大额申购及大额转换转入业务的公告</w:t>
            </w:r>
          </w:p>
        </w:tc>
        <w:tc>
          <w:tcPr>
            <w:tcW w:w="1745" w:type="dxa"/>
          </w:tcPr>
          <w:p w:rsidR="00432737" w:rsidRPr="00B06E2C" w14:paraId="2911A4E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2023-04-08</w:t>
            </w:r>
          </w:p>
        </w:tc>
      </w:tr>
      <w:tr w14:paraId="5B446479" w14:textId="77777777">
        <w:tblPrEx>
          <w:tblW w:w="8423" w:type="dxa"/>
          <w:tblInd w:w="93" w:type="dxa"/>
          <w:tblLayout w:type="fixed"/>
          <w:tblLook w:val="04A0"/>
        </w:tblPrEx>
        <w:tc>
          <w:tcPr>
            <w:tcW w:w="6678" w:type="dxa"/>
          </w:tcPr>
          <w:p w:rsidR="00432737" w:rsidRPr="00B06E2C" w14:paraId="2D35A725"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易方达信用债债券型证券投资基金分红公告</w:t>
            </w:r>
          </w:p>
        </w:tc>
        <w:tc>
          <w:tcPr>
            <w:tcW w:w="1745" w:type="dxa"/>
          </w:tcPr>
          <w:p w:rsidR="00432737" w:rsidRPr="00B06E2C" w14:paraId="7E59EF7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2023-04-11</w:t>
            </w:r>
          </w:p>
        </w:tc>
      </w:tr>
      <w:tr w14:paraId="1A3815DD" w14:textId="77777777">
        <w:tblPrEx>
          <w:tblW w:w="8423" w:type="dxa"/>
          <w:tblInd w:w="93" w:type="dxa"/>
          <w:tblLayout w:type="fixed"/>
          <w:tblLook w:val="04A0"/>
        </w:tblPrEx>
        <w:tc>
          <w:tcPr>
            <w:tcW w:w="6678" w:type="dxa"/>
          </w:tcPr>
          <w:p w:rsidR="00432737" w:rsidRPr="00B06E2C" w14:paraId="69CF514B"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易方达基金管理有限公司关于聘任基金经理助理的公告</w:t>
            </w:r>
          </w:p>
        </w:tc>
        <w:tc>
          <w:tcPr>
            <w:tcW w:w="1745" w:type="dxa"/>
          </w:tcPr>
          <w:p w:rsidR="00432737" w:rsidRPr="00B06E2C" w14:paraId="516E9432"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2023-04-11</w:t>
            </w:r>
          </w:p>
        </w:tc>
      </w:tr>
      <w:tr w14:paraId="4187DF11" w14:textId="77777777">
        <w:tblPrEx>
          <w:tblW w:w="8423" w:type="dxa"/>
          <w:tblInd w:w="93" w:type="dxa"/>
          <w:tblLayout w:type="fixed"/>
          <w:tblLook w:val="04A0"/>
        </w:tblPrEx>
        <w:tc>
          <w:tcPr>
            <w:tcW w:w="6678" w:type="dxa"/>
          </w:tcPr>
          <w:p w:rsidR="00432737" w:rsidRPr="00B06E2C" w14:paraId="74AB6EA3"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易方达信用债债券型证券投资基金恢复机构客户大额申购及大额转换转入业务的公告</w:t>
            </w:r>
          </w:p>
        </w:tc>
        <w:tc>
          <w:tcPr>
            <w:tcW w:w="1745" w:type="dxa"/>
          </w:tcPr>
          <w:p w:rsidR="00432737" w:rsidRPr="00B06E2C" w14:paraId="6FC05B9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2023-04-12</w:t>
            </w:r>
          </w:p>
        </w:tc>
      </w:tr>
      <w:tr w14:paraId="2F80C1C6" w14:textId="77777777">
        <w:tblPrEx>
          <w:tblW w:w="8423" w:type="dxa"/>
          <w:tblInd w:w="93" w:type="dxa"/>
          <w:tblLayout w:type="fixed"/>
          <w:tblLook w:val="04A0"/>
        </w:tblPrEx>
        <w:tc>
          <w:tcPr>
            <w:tcW w:w="6678" w:type="dxa"/>
          </w:tcPr>
          <w:p w:rsidR="00432737" w:rsidRPr="00B06E2C" w14:paraId="14857635"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易方达基金管理有限公司旗下基金2023年第1季度报告提示性公告</w:t>
            </w:r>
          </w:p>
        </w:tc>
        <w:tc>
          <w:tcPr>
            <w:tcW w:w="1745" w:type="dxa"/>
          </w:tcPr>
          <w:p w:rsidR="00432737" w:rsidRPr="00B06E2C" w14:paraId="5F14795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2023-04-21</w:t>
            </w:r>
          </w:p>
        </w:tc>
      </w:tr>
      <w:tr w14:paraId="01031D52" w14:textId="77777777">
        <w:tblPrEx>
          <w:tblW w:w="8423" w:type="dxa"/>
          <w:tblInd w:w="93" w:type="dxa"/>
          <w:tblLayout w:type="fixed"/>
          <w:tblLook w:val="04A0"/>
        </w:tblPrEx>
        <w:tc>
          <w:tcPr>
            <w:tcW w:w="6678" w:type="dxa"/>
          </w:tcPr>
          <w:p w:rsidR="00432737" w:rsidRPr="00B06E2C" w14:paraId="79968C5D"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易方达基金管理有限公司高级管理人员变更公告</w:t>
            </w:r>
          </w:p>
        </w:tc>
        <w:tc>
          <w:tcPr>
            <w:tcW w:w="1745" w:type="dxa"/>
          </w:tcPr>
          <w:p w:rsidR="00432737" w:rsidRPr="00B06E2C" w14:paraId="1F93B7E9"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2023-04-22</w:t>
            </w:r>
          </w:p>
        </w:tc>
      </w:tr>
      <w:tr w14:paraId="281B882D" w14:textId="77777777">
        <w:tblPrEx>
          <w:tblW w:w="8423" w:type="dxa"/>
          <w:tblInd w:w="93" w:type="dxa"/>
          <w:tblLayout w:type="fixed"/>
          <w:tblLook w:val="04A0"/>
        </w:tblPrEx>
        <w:tc>
          <w:tcPr>
            <w:tcW w:w="6678" w:type="dxa"/>
          </w:tcPr>
          <w:p w:rsidR="00432737" w:rsidRPr="00B06E2C" w14:paraId="6F8884B0"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易方达基金管理有限公司关于聘任基金经理助理的公告</w:t>
            </w:r>
          </w:p>
        </w:tc>
        <w:tc>
          <w:tcPr>
            <w:tcW w:w="1745" w:type="dxa"/>
          </w:tcPr>
          <w:p w:rsidR="00432737" w:rsidRPr="00B06E2C" w14:paraId="6357531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2023-05-04</w:t>
            </w:r>
          </w:p>
        </w:tc>
      </w:tr>
      <w:tr w14:paraId="76634459" w14:textId="77777777">
        <w:tblPrEx>
          <w:tblW w:w="8423" w:type="dxa"/>
          <w:tblInd w:w="93" w:type="dxa"/>
          <w:tblLayout w:type="fixed"/>
          <w:tblLook w:val="04A0"/>
        </w:tblPrEx>
        <w:tc>
          <w:tcPr>
            <w:tcW w:w="6678" w:type="dxa"/>
          </w:tcPr>
          <w:p w:rsidR="00432737" w:rsidRPr="00B06E2C" w14:paraId="4343F2A0"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易方达基金管理有限公司关于聘任基金经理助理的公告</w:t>
            </w:r>
          </w:p>
        </w:tc>
        <w:tc>
          <w:tcPr>
            <w:tcW w:w="1745" w:type="dxa"/>
          </w:tcPr>
          <w:p w:rsidR="00432737" w:rsidRPr="00B06E2C" w14:paraId="20BFBA8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2023-05-25</w:t>
            </w:r>
          </w:p>
        </w:tc>
      </w:tr>
      <w:tr w14:paraId="33C8F340" w14:textId="77777777">
        <w:tblPrEx>
          <w:tblW w:w="8423" w:type="dxa"/>
          <w:tblInd w:w="93" w:type="dxa"/>
          <w:tblLayout w:type="fixed"/>
          <w:tblLook w:val="04A0"/>
        </w:tblPrEx>
        <w:tc>
          <w:tcPr>
            <w:tcW w:w="6678" w:type="dxa"/>
          </w:tcPr>
          <w:p w:rsidR="00432737" w:rsidRPr="00B06E2C" w14:paraId="594207D6"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易方达信用债债券型证券投资基金暂停机构客户大额申购及大额转换转入业务的公告</w:t>
            </w:r>
          </w:p>
        </w:tc>
        <w:tc>
          <w:tcPr>
            <w:tcW w:w="1745" w:type="dxa"/>
          </w:tcPr>
          <w:p w:rsidR="00432737" w:rsidRPr="00B06E2C" w14:paraId="5533802C"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2023-07-08</w:t>
            </w:r>
          </w:p>
        </w:tc>
      </w:tr>
      <w:tr w14:paraId="4999C093" w14:textId="77777777">
        <w:tblPrEx>
          <w:tblW w:w="8423" w:type="dxa"/>
          <w:tblInd w:w="93" w:type="dxa"/>
          <w:tblLayout w:type="fixed"/>
          <w:tblLook w:val="04A0"/>
        </w:tblPrEx>
        <w:tc>
          <w:tcPr>
            <w:tcW w:w="6678" w:type="dxa"/>
          </w:tcPr>
          <w:p w:rsidR="00432737" w:rsidRPr="00B06E2C" w14:paraId="3F289ADE"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易方达信用债债券型证券投资基金分红公告</w:t>
            </w:r>
          </w:p>
        </w:tc>
        <w:tc>
          <w:tcPr>
            <w:tcW w:w="1745" w:type="dxa"/>
          </w:tcPr>
          <w:p w:rsidR="00432737" w:rsidRPr="00B06E2C" w14:paraId="13CA0E78"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2023-07-11</w:t>
            </w:r>
          </w:p>
        </w:tc>
      </w:tr>
      <w:tr w14:paraId="681758C9" w14:textId="77777777">
        <w:tblPrEx>
          <w:tblW w:w="8423" w:type="dxa"/>
          <w:tblInd w:w="93" w:type="dxa"/>
          <w:tblLayout w:type="fixed"/>
          <w:tblLook w:val="04A0"/>
        </w:tblPrEx>
        <w:tc>
          <w:tcPr>
            <w:tcW w:w="6678" w:type="dxa"/>
          </w:tcPr>
          <w:p w:rsidR="00432737" w:rsidRPr="00B06E2C" w14:paraId="2A7D9CF9"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易方达信用债债券型证券投资基金恢复机构客户大额申购及大额转换转入业务的公告</w:t>
            </w:r>
          </w:p>
        </w:tc>
        <w:tc>
          <w:tcPr>
            <w:tcW w:w="1745" w:type="dxa"/>
          </w:tcPr>
          <w:p w:rsidR="00432737" w:rsidRPr="00B06E2C" w14:paraId="2FFBC091"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2023-07-12</w:t>
            </w:r>
          </w:p>
        </w:tc>
      </w:tr>
      <w:tr w14:paraId="2D72DDBD" w14:textId="77777777">
        <w:tblPrEx>
          <w:tblW w:w="8423" w:type="dxa"/>
          <w:tblInd w:w="93" w:type="dxa"/>
          <w:tblLayout w:type="fixed"/>
          <w:tblLook w:val="04A0"/>
        </w:tblPrEx>
        <w:tc>
          <w:tcPr>
            <w:tcW w:w="6678" w:type="dxa"/>
          </w:tcPr>
          <w:p w:rsidR="00432737" w:rsidRPr="00B06E2C" w14:paraId="62B5F640"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易方达基金管理有限公司旗下基金2023年第2季度报告提示性公告</w:t>
            </w:r>
          </w:p>
        </w:tc>
        <w:tc>
          <w:tcPr>
            <w:tcW w:w="1745" w:type="dxa"/>
          </w:tcPr>
          <w:p w:rsidR="00432737" w:rsidRPr="00B06E2C" w14:paraId="79B4F04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2023-07-20</w:t>
            </w:r>
          </w:p>
        </w:tc>
      </w:tr>
      <w:tr w14:paraId="393EBBD5" w14:textId="77777777">
        <w:tblPrEx>
          <w:tblW w:w="8423" w:type="dxa"/>
          <w:tblInd w:w="93" w:type="dxa"/>
          <w:tblLayout w:type="fixed"/>
          <w:tblLook w:val="04A0"/>
        </w:tblPrEx>
        <w:tc>
          <w:tcPr>
            <w:tcW w:w="6678" w:type="dxa"/>
          </w:tcPr>
          <w:p w:rsidR="00432737" w:rsidRPr="00B06E2C" w14:paraId="2AB15E93"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易方达基金管理有限公司董事长（联席）任职公告</w:t>
            </w:r>
          </w:p>
        </w:tc>
        <w:tc>
          <w:tcPr>
            <w:tcW w:w="1745" w:type="dxa"/>
          </w:tcPr>
          <w:p w:rsidR="00432737" w:rsidRPr="00B06E2C" w14:paraId="7185E8BE"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2023-08-23</w:t>
            </w:r>
          </w:p>
        </w:tc>
      </w:tr>
      <w:tr w14:paraId="76FA2D05" w14:textId="77777777">
        <w:tblPrEx>
          <w:tblW w:w="8423" w:type="dxa"/>
          <w:tblInd w:w="93" w:type="dxa"/>
          <w:tblLayout w:type="fixed"/>
          <w:tblLook w:val="04A0"/>
        </w:tblPrEx>
        <w:tc>
          <w:tcPr>
            <w:tcW w:w="6678" w:type="dxa"/>
          </w:tcPr>
          <w:p w:rsidR="00432737" w:rsidRPr="00B06E2C" w14:paraId="36B8A921"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易方达基金管理有限公司高级管理人员变更公告</w:t>
            </w:r>
          </w:p>
        </w:tc>
        <w:tc>
          <w:tcPr>
            <w:tcW w:w="1745" w:type="dxa"/>
          </w:tcPr>
          <w:p w:rsidR="00432737" w:rsidRPr="00B06E2C" w14:paraId="653D2D27"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2023-08-23</w:t>
            </w:r>
          </w:p>
        </w:tc>
      </w:tr>
      <w:tr w14:paraId="05A53EC6" w14:textId="77777777">
        <w:tblPrEx>
          <w:tblW w:w="8423" w:type="dxa"/>
          <w:tblInd w:w="93" w:type="dxa"/>
          <w:tblLayout w:type="fixed"/>
          <w:tblLook w:val="04A0"/>
        </w:tblPrEx>
        <w:tc>
          <w:tcPr>
            <w:tcW w:w="6678" w:type="dxa"/>
          </w:tcPr>
          <w:p w:rsidR="00432737" w:rsidRPr="00B06E2C" w14:paraId="769E22AE"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易方达基金管理有限公司旗下基金2023年中期报告提示性公告</w:t>
            </w:r>
          </w:p>
        </w:tc>
        <w:tc>
          <w:tcPr>
            <w:tcW w:w="1745" w:type="dxa"/>
          </w:tcPr>
          <w:p w:rsidR="00432737" w:rsidRPr="00B06E2C" w14:paraId="2BA575CF"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2023-08-30</w:t>
            </w:r>
          </w:p>
        </w:tc>
      </w:tr>
      <w:tr w14:paraId="0D52D1C5" w14:textId="77777777">
        <w:tblPrEx>
          <w:tblW w:w="8423" w:type="dxa"/>
          <w:tblInd w:w="93" w:type="dxa"/>
          <w:tblLayout w:type="fixed"/>
          <w:tblLook w:val="04A0"/>
        </w:tblPrEx>
        <w:tc>
          <w:tcPr>
            <w:tcW w:w="6678" w:type="dxa"/>
          </w:tcPr>
          <w:p w:rsidR="00432737" w:rsidRPr="00B06E2C" w14:paraId="2F65EABA"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易方达基金管理有限公司关于终止南京途牛基金销售有限公司办理本公司旗下基金销售业务的公告</w:t>
            </w:r>
          </w:p>
        </w:tc>
        <w:tc>
          <w:tcPr>
            <w:tcW w:w="1745" w:type="dxa"/>
          </w:tcPr>
          <w:p w:rsidR="00432737" w:rsidRPr="00B06E2C" w14:paraId="73EAAF45"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2023-09-02</w:t>
            </w:r>
          </w:p>
        </w:tc>
      </w:tr>
      <w:tr w14:paraId="7C3644A4" w14:textId="77777777">
        <w:tblPrEx>
          <w:tblW w:w="8423" w:type="dxa"/>
          <w:tblInd w:w="93" w:type="dxa"/>
          <w:tblLayout w:type="fixed"/>
          <w:tblLook w:val="04A0"/>
        </w:tblPrEx>
        <w:tc>
          <w:tcPr>
            <w:tcW w:w="6678" w:type="dxa"/>
          </w:tcPr>
          <w:p w:rsidR="00432737" w:rsidRPr="00B06E2C" w14:paraId="3D463507" w14:textId="77777777">
            <w:pPr>
              <w:jc w:val="left"/>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易方达信用债债券型证券投资基金暂停机构客户大额申购及大额转换转入业务的公告</w:t>
            </w:r>
          </w:p>
        </w:tc>
        <w:tc>
          <w:tcPr>
            <w:tcW w:w="1745" w:type="dxa"/>
          </w:tcPr>
          <w:p w:rsidR="00432737" w:rsidRPr="00B06E2C" w14:paraId="496D2BCD" w14:textId="77777777">
            <w:pPr>
              <w:jc w:val="center"/>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2023-10-14</w:t>
            </w:r>
          </w:p>
        </w:tc>
      </w:tr>
    </w:tbl>
    <w:p w:rsidR="00BA4B87" w:rsidRPr="00B06E2C" w:rsidP="00C4254C" w14:paraId="48F43A5E" w14:textId="77777777">
      <w:pPr>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注：以上公告事项披露在规定媒介及基金管理人网站上。</w:t>
      </w:r>
    </w:p>
    <w:p w:rsidR="00BA4B87" w:rsidRPr="00B06E2C" w:rsidP="00BA4B87" w14:paraId="5C700C7A" w14:textId="77777777">
      <w:pPr>
        <w:rPr>
          <w:rFonts w:asciiTheme="minorEastAsia" w:eastAsiaTheme="minorEastAsia" w:hAnsiTheme="minorEastAsia"/>
          <w:color w:val="000000" w:themeColor="text1"/>
        </w:rPr>
      </w:pPr>
    </w:p>
    <w:p w:rsidR="00BA4B87" w:rsidRPr="00B06E2C" w:rsidP="00BA4B87" w14:paraId="519B867A" w14:textId="77777777">
      <w:pPr>
        <w:rPr>
          <w:rFonts w:asciiTheme="minorEastAsia" w:eastAsiaTheme="minorEastAsia" w:hAnsiTheme="minorEastAsia"/>
          <w:color w:val="000000" w:themeColor="text1"/>
        </w:rPr>
      </w:pPr>
    </w:p>
    <w:p w:rsidR="00BA4B87" w:rsidRPr="00B06E2C" w:rsidP="00BA4B87" w14:paraId="5682CE36" w14:textId="77777777">
      <w:pPr>
        <w:rPr>
          <w:rFonts w:asciiTheme="minorEastAsia" w:eastAsiaTheme="minorEastAsia" w:hAnsiTheme="minorEastAsia"/>
          <w:color w:val="000000" w:themeColor="text1"/>
        </w:rPr>
      </w:pPr>
    </w:p>
    <w:p w:rsidR="00D861F9" w:rsidRPr="00B06E2C" w14:paraId="732DC9ED" w14:textId="77777777">
      <w:pPr>
        <w:widowControl/>
        <w:jc w:val="left"/>
        <w:rPr>
          <w:rFonts w:asciiTheme="minorEastAsia" w:eastAsiaTheme="minorEastAsia" w:hAnsiTheme="minorEastAsia"/>
          <w:color w:val="000000" w:themeColor="text1"/>
          <w:sz w:val="30"/>
          <w:szCs w:val="32"/>
        </w:rPr>
      </w:pPr>
      <w:r w:rsidRPr="00B06E2C">
        <w:rPr>
          <w:rFonts w:asciiTheme="minorEastAsia" w:eastAsiaTheme="minorEastAsia" w:hAnsiTheme="minorEastAsia"/>
          <w:color w:val="000000" w:themeColor="text1"/>
          <w:sz w:val="30"/>
        </w:rPr>
        <w:br w:type="page"/>
      </w:r>
    </w:p>
    <w:p w:rsidR="00BA4B87" w:rsidRPr="00B06E2C" w:rsidP="00C4254C" w14:paraId="3EA880E9" w14:textId="77777777">
      <w:pPr>
        <w:pStyle w:val="Heading1"/>
        <w:spacing w:before="317" w:after="317" w:line="360" w:lineRule="auto"/>
        <w:ind w:firstLine="600"/>
        <w:rPr>
          <w:rFonts w:asciiTheme="minorEastAsia" w:eastAsiaTheme="minorEastAsia" w:hAnsiTheme="minorEastAsia"/>
          <w:color w:val="000000" w:themeColor="text1"/>
        </w:rPr>
      </w:pPr>
      <w:bookmarkStart w:id="189" w:name="_Toc168580943"/>
      <w:r w:rsidRPr="00B06E2C">
        <w:rPr>
          <w:rFonts w:asciiTheme="minorEastAsia" w:eastAsiaTheme="minorEastAsia" w:hAnsiTheme="minorEastAsia" w:hint="eastAsia"/>
          <w:color w:val="000000" w:themeColor="text1"/>
          <w:sz w:val="30"/>
        </w:rPr>
        <w:t>二</w:t>
      </w:r>
      <w:bookmarkStart w:id="190" w:name="_Toc332373593"/>
      <w:r w:rsidRPr="00B06E2C">
        <w:rPr>
          <w:rFonts w:asciiTheme="minorEastAsia" w:eastAsiaTheme="minorEastAsia" w:hAnsiTheme="minorEastAsia" w:hint="eastAsia"/>
          <w:color w:val="000000" w:themeColor="text1"/>
          <w:sz w:val="30"/>
        </w:rPr>
        <w:t>十</w:t>
      </w:r>
      <w:r w:rsidRPr="00B06E2C" w:rsidR="001E4087">
        <w:rPr>
          <w:rFonts w:asciiTheme="minorEastAsia" w:eastAsiaTheme="minorEastAsia" w:hAnsiTheme="minorEastAsia" w:hint="eastAsia"/>
          <w:color w:val="000000" w:themeColor="text1"/>
          <w:sz w:val="30"/>
        </w:rPr>
        <w:t>七</w:t>
      </w:r>
      <w:r w:rsidRPr="00B06E2C">
        <w:rPr>
          <w:rFonts w:asciiTheme="minorEastAsia" w:eastAsiaTheme="minorEastAsia" w:hAnsiTheme="minorEastAsia" w:hint="eastAsia"/>
          <w:color w:val="000000" w:themeColor="text1"/>
          <w:sz w:val="30"/>
        </w:rPr>
        <w:t>、招募说明书的存放及查阅方式</w:t>
      </w:r>
      <w:bookmarkEnd w:id="189"/>
    </w:p>
    <w:bookmarkEnd w:id="190"/>
    <w:p w:rsidR="00BA4B87" w:rsidRPr="00B06E2C" w:rsidP="00C4254C" w14:paraId="61662F3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本招募说明书存放在基金管理人、基金托管人及</w:t>
      </w:r>
      <w:r w:rsidRPr="00B06E2C" w:rsidR="00FF5DDA">
        <w:rPr>
          <w:rFonts w:asciiTheme="minorEastAsia" w:eastAsiaTheme="minorEastAsia" w:hAnsiTheme="minorEastAsia" w:hint="eastAsia"/>
          <w:color w:val="000000" w:themeColor="text1"/>
        </w:rPr>
        <w:t>其他</w:t>
      </w:r>
      <w:r w:rsidRPr="00B06E2C">
        <w:rPr>
          <w:rFonts w:asciiTheme="minorEastAsia" w:eastAsiaTheme="minorEastAsia" w:hAnsiTheme="minorEastAsia" w:hint="eastAsia"/>
          <w:color w:val="000000" w:themeColor="text1"/>
        </w:rPr>
        <w:t>基金</w:t>
      </w:r>
      <w:r w:rsidRPr="00B06E2C" w:rsidR="00FF5DDA">
        <w:rPr>
          <w:rFonts w:asciiTheme="minorEastAsia" w:eastAsiaTheme="minorEastAsia" w:hAnsiTheme="minorEastAsia" w:hint="eastAsia"/>
          <w:color w:val="000000" w:themeColor="text1"/>
        </w:rPr>
        <w:t>销售</w:t>
      </w:r>
      <w:r w:rsidRPr="00B06E2C">
        <w:rPr>
          <w:rFonts w:asciiTheme="minorEastAsia" w:eastAsiaTheme="minorEastAsia" w:hAnsiTheme="minorEastAsia" w:hint="eastAsia"/>
          <w:color w:val="000000" w:themeColor="text1"/>
        </w:rPr>
        <w:t>机构处，投资者可在营业时间免费查阅，也可按工本费购买复印件。</w:t>
      </w:r>
    </w:p>
    <w:p w:rsidR="00BA4B87" w:rsidRPr="00B06E2C" w:rsidP="00C4254C" w14:paraId="282DBF7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基金管理人和基金托管人保证文本的内容与公告的内容完全一致。</w:t>
      </w:r>
    </w:p>
    <w:p w:rsidR="00BA4B87" w:rsidRPr="00B06E2C" w:rsidP="00C4254C" w14:paraId="7E166548" w14:textId="77777777">
      <w:pPr>
        <w:pStyle w:val="Heading1"/>
        <w:spacing w:before="317" w:after="317" w:line="360" w:lineRule="auto"/>
        <w:ind w:firstLine="6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sz w:val="30"/>
        </w:rPr>
        <w:br w:type="column"/>
      </w:r>
      <w:bookmarkStart w:id="191" w:name="_Toc168580944"/>
      <w:r w:rsidRPr="00B06E2C">
        <w:rPr>
          <w:rFonts w:asciiTheme="minorEastAsia" w:eastAsiaTheme="minorEastAsia" w:hAnsiTheme="minorEastAsia" w:hint="eastAsia"/>
          <w:color w:val="000000" w:themeColor="text1"/>
          <w:sz w:val="30"/>
        </w:rPr>
        <w:t>二</w:t>
      </w:r>
      <w:bookmarkStart w:id="192" w:name="_Toc332373594"/>
      <w:r w:rsidRPr="00B06E2C">
        <w:rPr>
          <w:rFonts w:asciiTheme="minorEastAsia" w:eastAsiaTheme="minorEastAsia" w:hAnsiTheme="minorEastAsia" w:hint="eastAsia"/>
          <w:color w:val="000000" w:themeColor="text1"/>
          <w:sz w:val="30"/>
        </w:rPr>
        <w:t>十</w:t>
      </w:r>
      <w:r w:rsidRPr="00B06E2C" w:rsidR="001E4087">
        <w:rPr>
          <w:rFonts w:asciiTheme="minorEastAsia" w:eastAsiaTheme="minorEastAsia" w:hAnsiTheme="minorEastAsia" w:hint="eastAsia"/>
          <w:color w:val="000000" w:themeColor="text1"/>
          <w:sz w:val="30"/>
        </w:rPr>
        <w:t>八</w:t>
      </w:r>
      <w:r w:rsidRPr="00B06E2C">
        <w:rPr>
          <w:rFonts w:asciiTheme="minorEastAsia" w:eastAsiaTheme="minorEastAsia" w:hAnsiTheme="minorEastAsia" w:hint="eastAsia"/>
          <w:color w:val="000000" w:themeColor="text1"/>
          <w:sz w:val="30"/>
        </w:rPr>
        <w:t>、备查文件</w:t>
      </w:r>
      <w:bookmarkEnd w:id="191"/>
    </w:p>
    <w:bookmarkEnd w:id="192"/>
    <w:p w:rsidR="00BA4B87" w:rsidRPr="00B06E2C" w:rsidP="00F924D4" w14:paraId="3C387870"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1、</w:t>
      </w:r>
      <w:r w:rsidRPr="00B06E2C">
        <w:rPr>
          <w:rFonts w:asciiTheme="minorEastAsia" w:eastAsiaTheme="minorEastAsia" w:hAnsiTheme="minorEastAsia" w:hint="eastAsia"/>
          <w:color w:val="000000" w:themeColor="text1"/>
        </w:rPr>
        <w:t>中国证监会</w:t>
      </w:r>
      <w:r w:rsidRPr="00B06E2C" w:rsidR="00434E81">
        <w:rPr>
          <w:rFonts w:asciiTheme="minorEastAsia" w:eastAsiaTheme="minorEastAsia" w:hAnsiTheme="minorEastAsia" w:hint="eastAsia"/>
          <w:color w:val="000000" w:themeColor="text1"/>
        </w:rPr>
        <w:t>准予</w:t>
      </w:r>
      <w:r w:rsidRPr="00B06E2C" w:rsidR="00EB40FB">
        <w:rPr>
          <w:rFonts w:asciiTheme="minorEastAsia" w:eastAsiaTheme="minorEastAsia" w:hAnsiTheme="minorEastAsia" w:hint="eastAsia"/>
          <w:color w:val="000000" w:themeColor="text1"/>
        </w:rPr>
        <w:t>易方达信用债债券型证券投资基金</w:t>
      </w:r>
      <w:r w:rsidRPr="00B06E2C" w:rsidR="00170661">
        <w:rPr>
          <w:rFonts w:asciiTheme="minorEastAsia" w:eastAsiaTheme="minorEastAsia" w:hAnsiTheme="minorEastAsia" w:hint="eastAsia"/>
          <w:color w:val="000000" w:themeColor="text1"/>
        </w:rPr>
        <w:t>变更</w:t>
      </w:r>
      <w:r w:rsidRPr="00B06E2C" w:rsidR="00434E81">
        <w:rPr>
          <w:rFonts w:asciiTheme="minorEastAsia" w:eastAsiaTheme="minorEastAsia" w:hAnsiTheme="minorEastAsia" w:hint="eastAsia"/>
          <w:color w:val="000000" w:themeColor="text1"/>
        </w:rPr>
        <w:t>注册</w:t>
      </w:r>
      <w:r w:rsidRPr="00B06E2C">
        <w:rPr>
          <w:rFonts w:asciiTheme="minorEastAsia" w:eastAsiaTheme="minorEastAsia" w:hAnsiTheme="minorEastAsia" w:hint="eastAsia"/>
          <w:color w:val="000000" w:themeColor="text1"/>
        </w:rPr>
        <w:t>的文件；</w:t>
      </w:r>
    </w:p>
    <w:p w:rsidR="00BA4B87" w:rsidRPr="00B06E2C" w:rsidP="00C4254C" w14:paraId="5D712F2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2、</w:t>
      </w:r>
      <w:r w:rsidRPr="00B06E2C">
        <w:rPr>
          <w:rFonts w:asciiTheme="minorEastAsia" w:eastAsiaTheme="minorEastAsia" w:hAnsiTheme="minorEastAsia" w:hint="eastAsia"/>
          <w:color w:val="000000" w:themeColor="text1"/>
        </w:rPr>
        <w:t>《</w:t>
      </w:r>
      <w:r w:rsidRPr="00B06E2C" w:rsidR="00EB40FB">
        <w:rPr>
          <w:rFonts w:asciiTheme="minorEastAsia" w:eastAsiaTheme="minorEastAsia" w:hAnsiTheme="minorEastAsia" w:hint="eastAsia"/>
          <w:color w:val="000000" w:themeColor="text1"/>
        </w:rPr>
        <w:t>易方达信用债债券型证券投资基金</w:t>
      </w:r>
      <w:r w:rsidRPr="00B06E2C">
        <w:rPr>
          <w:rFonts w:asciiTheme="minorEastAsia" w:eastAsiaTheme="minorEastAsia" w:hAnsiTheme="minorEastAsia" w:hint="eastAsia"/>
          <w:color w:val="000000" w:themeColor="text1"/>
        </w:rPr>
        <w:t>基金合同》；</w:t>
      </w:r>
    </w:p>
    <w:p w:rsidR="00BA4B87" w:rsidRPr="00B06E2C" w:rsidP="00C4254C" w14:paraId="5A2A325F"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3、</w:t>
      </w:r>
      <w:r w:rsidRPr="00B06E2C">
        <w:rPr>
          <w:rFonts w:asciiTheme="minorEastAsia" w:eastAsiaTheme="minorEastAsia" w:hAnsiTheme="minorEastAsia" w:hint="eastAsia"/>
          <w:color w:val="000000" w:themeColor="text1"/>
        </w:rPr>
        <w:t>《</w:t>
      </w:r>
      <w:r w:rsidRPr="00B06E2C" w:rsidR="00EB40FB">
        <w:rPr>
          <w:rFonts w:asciiTheme="minorEastAsia" w:eastAsiaTheme="minorEastAsia" w:hAnsiTheme="minorEastAsia" w:hint="eastAsia"/>
          <w:color w:val="000000" w:themeColor="text1"/>
        </w:rPr>
        <w:t>易方达信用债债券型证券投资基金</w:t>
      </w:r>
      <w:r w:rsidRPr="00B06E2C">
        <w:rPr>
          <w:rFonts w:asciiTheme="minorEastAsia" w:eastAsiaTheme="minorEastAsia" w:hAnsiTheme="minorEastAsia" w:hint="eastAsia"/>
          <w:color w:val="000000" w:themeColor="text1"/>
        </w:rPr>
        <w:t>托管协议》；</w:t>
      </w:r>
    </w:p>
    <w:p w:rsidR="00BA4B87" w:rsidRPr="00B06E2C" w:rsidP="00C4254C" w14:paraId="1FDB4C7E"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4、</w:t>
      </w:r>
      <w:r w:rsidRPr="00B06E2C">
        <w:rPr>
          <w:rFonts w:asciiTheme="minorEastAsia" w:eastAsiaTheme="minorEastAsia" w:hAnsiTheme="minorEastAsia" w:hint="eastAsia"/>
          <w:color w:val="000000" w:themeColor="text1"/>
        </w:rPr>
        <w:t>《易方达基金管理有限公司开放式基金业务规则》；</w:t>
      </w:r>
    </w:p>
    <w:p w:rsidR="00BA4B87" w:rsidRPr="00B06E2C" w:rsidP="00C4254C" w14:paraId="3B12396B"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5、</w:t>
      </w:r>
      <w:r w:rsidRPr="00B06E2C">
        <w:rPr>
          <w:rFonts w:asciiTheme="minorEastAsia" w:eastAsiaTheme="minorEastAsia" w:hAnsiTheme="minorEastAsia" w:hint="eastAsia"/>
          <w:color w:val="000000" w:themeColor="text1"/>
        </w:rPr>
        <w:t>法律意见书；</w:t>
      </w:r>
    </w:p>
    <w:p w:rsidR="00BA4B87" w:rsidRPr="00B06E2C" w:rsidP="00C4254C" w14:paraId="453187D3"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6、</w:t>
      </w:r>
      <w:r w:rsidRPr="00B06E2C">
        <w:rPr>
          <w:rFonts w:asciiTheme="minorEastAsia" w:eastAsiaTheme="minorEastAsia" w:hAnsiTheme="minorEastAsia" w:hint="eastAsia"/>
          <w:color w:val="000000" w:themeColor="text1"/>
        </w:rPr>
        <w:t>基金管理人业务资格批件、营业执照；</w:t>
      </w:r>
    </w:p>
    <w:p w:rsidR="00BA4B87" w:rsidRPr="00B06E2C" w:rsidP="00C4254C" w14:paraId="18348E35"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color w:val="000000" w:themeColor="text1"/>
        </w:rPr>
        <w:t>7、</w:t>
      </w:r>
      <w:r w:rsidRPr="00B06E2C">
        <w:rPr>
          <w:rFonts w:asciiTheme="minorEastAsia" w:eastAsiaTheme="minorEastAsia" w:hAnsiTheme="minorEastAsia" w:hint="eastAsia"/>
          <w:color w:val="000000" w:themeColor="text1"/>
        </w:rPr>
        <w:t>基金托管人业务资格批件、营业执照。</w:t>
      </w:r>
    </w:p>
    <w:p w:rsidR="00BA4B87" w:rsidRPr="00B06E2C" w:rsidP="00C4254C" w14:paraId="334057F4" w14:textId="77777777">
      <w:pPr>
        <w:spacing w:line="360" w:lineRule="auto"/>
        <w:ind w:firstLine="420" w:firstLineChars="200"/>
        <w:rPr>
          <w:rFonts w:asciiTheme="minorEastAsia" w:eastAsiaTheme="minorEastAsia" w:hAnsiTheme="minorEastAsia"/>
          <w:color w:val="000000" w:themeColor="text1"/>
        </w:rPr>
      </w:pPr>
      <w:r w:rsidRPr="00B06E2C">
        <w:rPr>
          <w:rFonts w:asciiTheme="minorEastAsia" w:eastAsiaTheme="minorEastAsia" w:hAnsiTheme="minorEastAsia" w:hint="eastAsia"/>
          <w:color w:val="000000" w:themeColor="text1"/>
        </w:rPr>
        <w:t>存放地点：基金管理人、基金托管人处</w:t>
      </w:r>
    </w:p>
    <w:p w:rsidR="00BA4B87" w:rsidRPr="00B06E2C" w:rsidP="00C4254C" w14:paraId="467AF72B" w14:textId="77777777">
      <w:pPr>
        <w:pStyle w:val="PlainText"/>
        <w:spacing w:line="360" w:lineRule="auto"/>
        <w:ind w:firstLine="420"/>
        <w:rPr>
          <w:rFonts w:asciiTheme="minorEastAsia" w:eastAsiaTheme="minorEastAsia" w:hAnsiTheme="minorEastAsia"/>
          <w:color w:val="000000" w:themeColor="text1"/>
          <w:sz w:val="21"/>
        </w:rPr>
      </w:pPr>
      <w:r w:rsidRPr="00B06E2C">
        <w:rPr>
          <w:rFonts w:asciiTheme="minorEastAsia" w:eastAsiaTheme="minorEastAsia" w:hAnsiTheme="minorEastAsia" w:hint="eastAsia"/>
          <w:color w:val="000000" w:themeColor="text1"/>
          <w:sz w:val="21"/>
        </w:rPr>
        <w:t>查阅方式：投资者可在营业时间免费查阅，也可按工本费购买复印件。</w:t>
      </w:r>
    </w:p>
    <w:p w:rsidR="00BA4B87" w:rsidRPr="00B06E2C" w:rsidP="00C4254C" w14:paraId="76690A0E" w14:textId="77777777">
      <w:pPr>
        <w:pStyle w:val="PlainText"/>
        <w:spacing w:line="400" w:lineRule="exact"/>
        <w:ind w:firstLine="420"/>
        <w:rPr>
          <w:rFonts w:asciiTheme="minorEastAsia" w:eastAsiaTheme="minorEastAsia" w:hAnsiTheme="minorEastAsia"/>
          <w:color w:val="000000" w:themeColor="text1"/>
          <w:sz w:val="21"/>
        </w:rPr>
      </w:pPr>
    </w:p>
    <w:p w:rsidR="00BA4B87" w:rsidRPr="00B06E2C" w:rsidP="00C4254C" w14:paraId="36B3A855" w14:textId="77777777">
      <w:pPr>
        <w:pStyle w:val="PlainText"/>
        <w:spacing w:line="400" w:lineRule="exact"/>
        <w:ind w:firstLine="420"/>
        <w:rPr>
          <w:rFonts w:asciiTheme="minorEastAsia" w:eastAsiaTheme="minorEastAsia" w:hAnsiTheme="minorEastAsia"/>
          <w:color w:val="000000" w:themeColor="text1"/>
          <w:sz w:val="21"/>
        </w:rPr>
      </w:pPr>
    </w:p>
    <w:p w:rsidR="00BA4B87" w:rsidRPr="00B06E2C" w:rsidP="00BA4B87" w14:paraId="254D986D" w14:textId="77777777">
      <w:pPr>
        <w:pStyle w:val="PlainText"/>
        <w:spacing w:line="400" w:lineRule="exact"/>
        <w:ind w:firstLine="480"/>
        <w:rPr>
          <w:rFonts w:asciiTheme="minorEastAsia" w:eastAsiaTheme="minorEastAsia" w:hAnsiTheme="minorEastAsia"/>
          <w:bCs/>
          <w:color w:val="000000" w:themeColor="text1"/>
          <w:szCs w:val="20"/>
        </w:rPr>
      </w:pPr>
    </w:p>
    <w:p w:rsidR="00C2797D" w:rsidRPr="00B06E2C" w:rsidP="00694A80" w14:paraId="2CDD5561" w14:textId="77777777">
      <w:pPr>
        <w:snapToGrid w:val="0"/>
        <w:spacing w:line="360" w:lineRule="auto"/>
        <w:ind w:firstLine="420"/>
        <w:jc w:val="right"/>
        <w:rPr>
          <w:rFonts w:asciiTheme="minorEastAsia" w:eastAsiaTheme="minorEastAsia" w:hAnsiTheme="minorEastAsia"/>
          <w:color w:val="000000" w:themeColor="text1"/>
          <w:szCs w:val="21"/>
        </w:rPr>
      </w:pPr>
      <w:r w:rsidRPr="00B06E2C">
        <w:rPr>
          <w:rFonts w:asciiTheme="minorEastAsia" w:eastAsiaTheme="minorEastAsia" w:hAnsiTheme="minorEastAsia" w:hint="eastAsia"/>
          <w:color w:val="000000" w:themeColor="text1"/>
          <w:szCs w:val="21"/>
        </w:rPr>
        <w:t>易方达基金管理有限公司</w:t>
      </w:r>
    </w:p>
    <w:p w:rsidR="00907A81" w:rsidRPr="00B06E2C" w:rsidP="00A63207" w14:paraId="42214487" w14:textId="5C42C355">
      <w:pPr>
        <w:jc w:val="right"/>
        <w:rPr>
          <w:rFonts w:asciiTheme="minorEastAsia" w:eastAsiaTheme="minorEastAsia" w:hAnsiTheme="minorEastAsia"/>
          <w:bCs/>
          <w:color w:val="000000" w:themeColor="text1"/>
          <w:szCs w:val="20"/>
        </w:rPr>
      </w:pPr>
      <w:r w:rsidRPr="00B06E2C">
        <w:rPr>
          <w:rFonts w:asciiTheme="minorEastAsia" w:eastAsiaTheme="minorEastAsia" w:hAnsiTheme="minorEastAsia"/>
          <w:color w:val="000000" w:themeColor="text1"/>
          <w:sz w:val="22"/>
        </w:rPr>
        <w:t>2024</w:t>
      </w:r>
      <w:r w:rsidRPr="00B06E2C" w:rsidR="0004373B">
        <w:rPr>
          <w:rFonts w:asciiTheme="minorEastAsia" w:eastAsiaTheme="minorEastAsia" w:hAnsiTheme="minorEastAsia"/>
          <w:color w:val="000000" w:themeColor="text1"/>
          <w:sz w:val="22"/>
        </w:rPr>
        <w:t>年</w:t>
      </w:r>
      <w:r w:rsidRPr="00B06E2C">
        <w:rPr>
          <w:rFonts w:asciiTheme="minorEastAsia" w:eastAsiaTheme="minorEastAsia" w:hAnsiTheme="minorEastAsia"/>
          <w:color w:val="000000" w:themeColor="text1"/>
          <w:sz w:val="22"/>
        </w:rPr>
        <w:t>6</w:t>
      </w:r>
      <w:r w:rsidRPr="00B06E2C" w:rsidR="0004373B">
        <w:rPr>
          <w:rFonts w:asciiTheme="minorEastAsia" w:eastAsiaTheme="minorEastAsia" w:hAnsiTheme="minorEastAsia"/>
          <w:color w:val="000000" w:themeColor="text1"/>
          <w:sz w:val="22"/>
        </w:rPr>
        <w:t>月</w:t>
      </w:r>
      <w:r w:rsidRPr="00B06E2C">
        <w:rPr>
          <w:rFonts w:asciiTheme="minorEastAsia" w:eastAsiaTheme="minorEastAsia" w:hAnsiTheme="minorEastAsia"/>
          <w:color w:val="000000" w:themeColor="text1"/>
          <w:sz w:val="22"/>
        </w:rPr>
        <w:t>7</w:t>
      </w:r>
      <w:r w:rsidRPr="00B06E2C" w:rsidR="0004373B">
        <w:rPr>
          <w:rFonts w:asciiTheme="minorEastAsia" w:eastAsiaTheme="minorEastAsia" w:hAnsiTheme="minorEastAsia"/>
          <w:color w:val="000000" w:themeColor="text1"/>
          <w:sz w:val="22"/>
        </w:rPr>
        <w:t>日</w:t>
      </w:r>
    </w:p>
    <w:p w:rsidR="00907A81" w:rsidRPr="00B06E2C" w:rsidP="00BA4B87" w14:paraId="114EC42A" w14:textId="77777777">
      <w:pPr>
        <w:pStyle w:val="PlainText"/>
        <w:spacing w:line="400" w:lineRule="exact"/>
        <w:ind w:firstLine="480"/>
        <w:rPr>
          <w:rFonts w:asciiTheme="minorEastAsia" w:eastAsiaTheme="minorEastAsia" w:hAnsiTheme="minorEastAsia"/>
          <w:bCs/>
          <w:color w:val="000000" w:themeColor="text1"/>
          <w:szCs w:val="20"/>
        </w:rPr>
      </w:pPr>
    </w:p>
    <w:p w:rsidR="00907A81" w:rsidRPr="00B06E2C" w:rsidP="00BA4B87" w14:paraId="15C83FED" w14:textId="77777777">
      <w:pPr>
        <w:pStyle w:val="PlainText"/>
        <w:spacing w:line="400" w:lineRule="exact"/>
        <w:ind w:firstLine="480"/>
        <w:rPr>
          <w:rFonts w:asciiTheme="minorEastAsia" w:eastAsiaTheme="minorEastAsia" w:hAnsiTheme="minorEastAsia"/>
          <w:bCs/>
          <w:color w:val="000000" w:themeColor="text1"/>
          <w:szCs w:val="20"/>
        </w:rPr>
      </w:pPr>
    </w:p>
    <w:p w:rsidR="00907A81" w:rsidRPr="00B06E2C" w:rsidP="00BA4B87" w14:paraId="3E491135" w14:textId="77777777">
      <w:pPr>
        <w:pStyle w:val="PlainText"/>
        <w:spacing w:line="400" w:lineRule="exact"/>
        <w:ind w:firstLine="480"/>
        <w:rPr>
          <w:rFonts w:asciiTheme="minorEastAsia" w:eastAsiaTheme="minorEastAsia" w:hAnsiTheme="minorEastAsia"/>
          <w:bCs/>
          <w:color w:val="000000" w:themeColor="text1"/>
          <w:szCs w:val="20"/>
        </w:rPr>
      </w:pPr>
    </w:p>
    <w:p w:rsidR="00907A81" w:rsidRPr="00B06E2C" w:rsidP="00BA4B87" w14:paraId="1425FB3E" w14:textId="77777777">
      <w:pPr>
        <w:pStyle w:val="PlainText"/>
        <w:spacing w:line="400" w:lineRule="exact"/>
        <w:ind w:firstLine="480"/>
        <w:rPr>
          <w:rFonts w:asciiTheme="minorEastAsia" w:eastAsiaTheme="minorEastAsia" w:hAnsiTheme="minorEastAsia"/>
          <w:bCs/>
          <w:color w:val="000000" w:themeColor="text1"/>
          <w:szCs w:val="20"/>
        </w:rPr>
      </w:pPr>
    </w:p>
    <w:p w:rsidR="00907A81" w:rsidRPr="00B06E2C" w:rsidP="00BA4B87" w14:paraId="10243CF6" w14:textId="77777777">
      <w:pPr>
        <w:pStyle w:val="PlainText"/>
        <w:spacing w:line="400" w:lineRule="exact"/>
        <w:ind w:firstLine="480"/>
        <w:rPr>
          <w:rFonts w:asciiTheme="minorEastAsia" w:eastAsiaTheme="minorEastAsia" w:hAnsiTheme="minorEastAsia"/>
          <w:bCs/>
          <w:color w:val="000000" w:themeColor="text1"/>
          <w:szCs w:val="20"/>
        </w:rPr>
      </w:pPr>
    </w:p>
    <w:p w:rsidR="00907A81" w:rsidRPr="00B06E2C" w:rsidP="00BA4B87" w14:paraId="59436F20" w14:textId="77777777">
      <w:pPr>
        <w:pStyle w:val="PlainText"/>
        <w:spacing w:line="400" w:lineRule="exact"/>
        <w:ind w:firstLine="480"/>
        <w:rPr>
          <w:rFonts w:asciiTheme="minorEastAsia" w:eastAsiaTheme="minorEastAsia" w:hAnsiTheme="minorEastAsia"/>
          <w:bCs/>
          <w:color w:val="000000" w:themeColor="text1"/>
          <w:szCs w:val="20"/>
        </w:rPr>
      </w:pPr>
    </w:p>
    <w:p w:rsidR="00907A81" w:rsidRPr="00B06E2C" w:rsidP="00BA4B87" w14:paraId="0B0AFC97" w14:textId="77777777">
      <w:pPr>
        <w:pStyle w:val="PlainText"/>
        <w:spacing w:line="400" w:lineRule="exact"/>
        <w:ind w:firstLine="480"/>
        <w:rPr>
          <w:rFonts w:asciiTheme="minorEastAsia" w:eastAsiaTheme="minorEastAsia" w:hAnsiTheme="minorEastAsia"/>
          <w:bCs/>
          <w:color w:val="000000" w:themeColor="text1"/>
          <w:szCs w:val="20"/>
        </w:rPr>
      </w:pPr>
    </w:p>
    <w:p w:rsidR="00907A81" w:rsidRPr="00B06E2C" w:rsidP="00BA4B87" w14:paraId="3F88D7CA" w14:textId="77777777">
      <w:pPr>
        <w:pStyle w:val="PlainText"/>
        <w:spacing w:line="400" w:lineRule="exact"/>
        <w:ind w:firstLine="480"/>
        <w:rPr>
          <w:rFonts w:asciiTheme="minorEastAsia" w:eastAsiaTheme="minorEastAsia" w:hAnsiTheme="minorEastAsia"/>
          <w:bCs/>
          <w:color w:val="000000" w:themeColor="text1"/>
          <w:szCs w:val="20"/>
        </w:rPr>
      </w:pPr>
    </w:p>
    <w:p w:rsidR="00BA4B87" w:rsidRPr="00B06E2C" w:rsidP="003E7A5D" w14:paraId="7FCB3D4A" w14:textId="77777777">
      <w:pPr>
        <w:pStyle w:val="PlainText"/>
        <w:spacing w:line="400" w:lineRule="exact"/>
        <w:ind w:firstLine="480"/>
        <w:rPr>
          <w:rFonts w:asciiTheme="minorEastAsia" w:eastAsiaTheme="minorEastAsia" w:hAnsiTheme="minorEastAsia"/>
          <w:color w:val="000000" w:themeColor="text1"/>
        </w:rPr>
      </w:pPr>
      <w:bookmarkStart w:id="193" w:name="_Toc38438350"/>
      <w:bookmarkStart w:id="194" w:name="_Toc38438687"/>
      <w:bookmarkStart w:id="195" w:name="_Toc38439024"/>
      <w:bookmarkStart w:id="196" w:name="_Toc38439361"/>
      <w:bookmarkStart w:id="197" w:name="_Toc38439698"/>
      <w:bookmarkStart w:id="198" w:name="_Toc38440035"/>
      <w:bookmarkStart w:id="199" w:name="_Toc38440372"/>
      <w:bookmarkStart w:id="200" w:name="_Toc38440904"/>
      <w:bookmarkStart w:id="201" w:name="_Toc38441236"/>
      <w:bookmarkStart w:id="202" w:name="_Toc38441568"/>
      <w:bookmarkStart w:id="203" w:name="_Toc38441896"/>
      <w:bookmarkStart w:id="204" w:name="_Toc38442228"/>
      <w:bookmarkStart w:id="205" w:name="_Toc38442560"/>
      <w:bookmarkStart w:id="206" w:name="_Toc38442891"/>
      <w:bookmarkStart w:id="207" w:name="_Toc38443222"/>
      <w:bookmarkStart w:id="208" w:name="_Toc38443553"/>
      <w:bookmarkStart w:id="209" w:name="_Toc38443883"/>
      <w:bookmarkStart w:id="210" w:name="_Toc38438351"/>
      <w:bookmarkStart w:id="211" w:name="_Toc38438688"/>
      <w:bookmarkStart w:id="212" w:name="_Toc38439025"/>
      <w:bookmarkStart w:id="213" w:name="_Toc38439362"/>
      <w:bookmarkStart w:id="214" w:name="_Toc38439699"/>
      <w:bookmarkStart w:id="215" w:name="_Toc38440036"/>
      <w:bookmarkStart w:id="216" w:name="_Toc38440373"/>
      <w:bookmarkStart w:id="217" w:name="_Toc38440905"/>
      <w:bookmarkStart w:id="218" w:name="_Toc38441237"/>
      <w:bookmarkStart w:id="219" w:name="_Toc38441569"/>
      <w:bookmarkStart w:id="220" w:name="_Toc38441897"/>
      <w:bookmarkStart w:id="221" w:name="_Toc38442229"/>
      <w:bookmarkStart w:id="222" w:name="_Toc38442561"/>
      <w:bookmarkStart w:id="223" w:name="_Toc38442892"/>
      <w:bookmarkStart w:id="224" w:name="_Toc38443223"/>
      <w:bookmarkStart w:id="225" w:name="_Toc38443554"/>
      <w:bookmarkStart w:id="226" w:name="_Toc38443884"/>
      <w:bookmarkStart w:id="227" w:name="_Toc38438352"/>
      <w:bookmarkStart w:id="228" w:name="_Toc38438689"/>
      <w:bookmarkStart w:id="229" w:name="_Toc38439026"/>
      <w:bookmarkStart w:id="230" w:name="_Toc38439363"/>
      <w:bookmarkStart w:id="231" w:name="_Toc38439700"/>
      <w:bookmarkStart w:id="232" w:name="_Toc38440037"/>
      <w:bookmarkStart w:id="233" w:name="_Toc38440374"/>
      <w:bookmarkStart w:id="234" w:name="_Toc38440906"/>
      <w:bookmarkStart w:id="235" w:name="_Toc38441238"/>
      <w:bookmarkStart w:id="236" w:name="_Toc38441570"/>
      <w:bookmarkStart w:id="237" w:name="_Toc38441898"/>
      <w:bookmarkStart w:id="238" w:name="_Toc38442230"/>
      <w:bookmarkStart w:id="239" w:name="_Toc38442562"/>
      <w:bookmarkStart w:id="240" w:name="_Toc38442893"/>
      <w:bookmarkStart w:id="241" w:name="_Toc38443224"/>
      <w:bookmarkStart w:id="242" w:name="_Toc38443555"/>
      <w:bookmarkStart w:id="243" w:name="_Toc38443885"/>
      <w:bookmarkStart w:id="244" w:name="_Toc38438353"/>
      <w:bookmarkStart w:id="245" w:name="_Toc38438690"/>
      <w:bookmarkStart w:id="246" w:name="_Toc38439027"/>
      <w:bookmarkStart w:id="247" w:name="_Toc38439364"/>
      <w:bookmarkStart w:id="248" w:name="_Toc38439701"/>
      <w:bookmarkStart w:id="249" w:name="_Toc38440038"/>
      <w:bookmarkStart w:id="250" w:name="_Toc38440375"/>
      <w:bookmarkStart w:id="251" w:name="_Toc38440907"/>
      <w:bookmarkStart w:id="252" w:name="_Toc38441239"/>
      <w:bookmarkStart w:id="253" w:name="_Toc38441571"/>
      <w:bookmarkStart w:id="254" w:name="_Toc38441899"/>
      <w:bookmarkStart w:id="255" w:name="_Toc38442231"/>
      <w:bookmarkStart w:id="256" w:name="_Toc38442563"/>
      <w:bookmarkStart w:id="257" w:name="_Toc38442894"/>
      <w:bookmarkStart w:id="258" w:name="_Toc38443225"/>
      <w:bookmarkStart w:id="259" w:name="_Toc38443556"/>
      <w:bookmarkStart w:id="260" w:name="_Toc38443886"/>
      <w:bookmarkStart w:id="261" w:name="_Toc38438354"/>
      <w:bookmarkStart w:id="262" w:name="_Toc38438691"/>
      <w:bookmarkStart w:id="263" w:name="_Toc38439028"/>
      <w:bookmarkStart w:id="264" w:name="_Toc38439365"/>
      <w:bookmarkStart w:id="265" w:name="_Toc38439702"/>
      <w:bookmarkStart w:id="266" w:name="_Toc38440039"/>
      <w:bookmarkStart w:id="267" w:name="_Toc38440376"/>
      <w:bookmarkStart w:id="268" w:name="_Toc38440908"/>
      <w:bookmarkStart w:id="269" w:name="_Toc38441240"/>
      <w:bookmarkStart w:id="270" w:name="_Toc38441572"/>
      <w:bookmarkStart w:id="271" w:name="_Toc38441900"/>
      <w:bookmarkStart w:id="272" w:name="_Toc38442232"/>
      <w:bookmarkStart w:id="273" w:name="_Toc38442564"/>
      <w:bookmarkStart w:id="274" w:name="_Toc38442895"/>
      <w:bookmarkStart w:id="275" w:name="_Toc38443226"/>
      <w:bookmarkStart w:id="276" w:name="_Toc38443557"/>
      <w:bookmarkStart w:id="277" w:name="_Toc38443887"/>
      <w:bookmarkStart w:id="278" w:name="_Toc38438355"/>
      <w:bookmarkStart w:id="279" w:name="_Toc38438692"/>
      <w:bookmarkStart w:id="280" w:name="_Toc38439029"/>
      <w:bookmarkStart w:id="281" w:name="_Toc38439366"/>
      <w:bookmarkStart w:id="282" w:name="_Toc38439703"/>
      <w:bookmarkStart w:id="283" w:name="_Toc38440040"/>
      <w:bookmarkStart w:id="284" w:name="_Toc38440377"/>
      <w:bookmarkStart w:id="285" w:name="_Toc38440909"/>
      <w:bookmarkStart w:id="286" w:name="_Toc38441241"/>
      <w:bookmarkStart w:id="287" w:name="_Toc38441573"/>
      <w:bookmarkStart w:id="288" w:name="_Toc38441901"/>
      <w:bookmarkStart w:id="289" w:name="_Toc38442233"/>
      <w:bookmarkStart w:id="290" w:name="_Toc38442565"/>
      <w:bookmarkStart w:id="291" w:name="_Toc38442896"/>
      <w:bookmarkStart w:id="292" w:name="_Toc38443227"/>
      <w:bookmarkStart w:id="293" w:name="_Toc38443558"/>
      <w:bookmarkStart w:id="294" w:name="_Toc38443888"/>
      <w:bookmarkStart w:id="295" w:name="_Toc38438356"/>
      <w:bookmarkStart w:id="296" w:name="_Toc38438693"/>
      <w:bookmarkStart w:id="297" w:name="_Toc38439030"/>
      <w:bookmarkStart w:id="298" w:name="_Toc38439367"/>
      <w:bookmarkStart w:id="299" w:name="_Toc38439704"/>
      <w:bookmarkStart w:id="300" w:name="_Toc38440041"/>
      <w:bookmarkStart w:id="301" w:name="_Toc38440378"/>
      <w:bookmarkStart w:id="302" w:name="_Toc38440910"/>
      <w:bookmarkStart w:id="303" w:name="_Toc38441242"/>
      <w:bookmarkStart w:id="304" w:name="_Toc38441574"/>
      <w:bookmarkStart w:id="305" w:name="_Toc38441902"/>
      <w:bookmarkStart w:id="306" w:name="_Toc38442234"/>
      <w:bookmarkStart w:id="307" w:name="_Toc38442566"/>
      <w:bookmarkStart w:id="308" w:name="_Toc38442897"/>
      <w:bookmarkStart w:id="309" w:name="_Toc38443228"/>
      <w:bookmarkStart w:id="310" w:name="_Toc38443559"/>
      <w:bookmarkStart w:id="311" w:name="_Toc38443889"/>
      <w:bookmarkStart w:id="312" w:name="_Toc38438357"/>
      <w:bookmarkStart w:id="313" w:name="_Toc38438694"/>
      <w:bookmarkStart w:id="314" w:name="_Toc38439031"/>
      <w:bookmarkStart w:id="315" w:name="_Toc38439368"/>
      <w:bookmarkStart w:id="316" w:name="_Toc38439705"/>
      <w:bookmarkStart w:id="317" w:name="_Toc38440042"/>
      <w:bookmarkStart w:id="318" w:name="_Toc38440379"/>
      <w:bookmarkStart w:id="319" w:name="_Toc38440911"/>
      <w:bookmarkStart w:id="320" w:name="_Toc38441243"/>
      <w:bookmarkStart w:id="321" w:name="_Toc38441575"/>
      <w:bookmarkStart w:id="322" w:name="_Toc38441903"/>
      <w:bookmarkStart w:id="323" w:name="_Toc38442235"/>
      <w:bookmarkStart w:id="324" w:name="_Toc38442567"/>
      <w:bookmarkStart w:id="325" w:name="_Toc38442898"/>
      <w:bookmarkStart w:id="326" w:name="_Toc38443229"/>
      <w:bookmarkStart w:id="327" w:name="_Toc38443560"/>
      <w:bookmarkStart w:id="328" w:name="_Toc38443890"/>
      <w:bookmarkStart w:id="329" w:name="_Toc38438358"/>
      <w:bookmarkStart w:id="330" w:name="_Toc38438695"/>
      <w:bookmarkStart w:id="331" w:name="_Toc38439032"/>
      <w:bookmarkStart w:id="332" w:name="_Toc38439369"/>
      <w:bookmarkStart w:id="333" w:name="_Toc38439706"/>
      <w:bookmarkStart w:id="334" w:name="_Toc38440043"/>
      <w:bookmarkStart w:id="335" w:name="_Toc38440380"/>
      <w:bookmarkStart w:id="336" w:name="_Toc38440912"/>
      <w:bookmarkStart w:id="337" w:name="_Toc38441244"/>
      <w:bookmarkStart w:id="338" w:name="_Toc38441576"/>
      <w:bookmarkStart w:id="339" w:name="_Toc38441904"/>
      <w:bookmarkStart w:id="340" w:name="_Toc38442236"/>
      <w:bookmarkStart w:id="341" w:name="_Toc38442568"/>
      <w:bookmarkStart w:id="342" w:name="_Toc38442899"/>
      <w:bookmarkStart w:id="343" w:name="_Toc38443230"/>
      <w:bookmarkStart w:id="344" w:name="_Toc38443561"/>
      <w:bookmarkStart w:id="345" w:name="_Toc38443891"/>
      <w:bookmarkStart w:id="346" w:name="_Toc38438359"/>
      <w:bookmarkStart w:id="347" w:name="_Toc38438696"/>
      <w:bookmarkStart w:id="348" w:name="_Toc38439033"/>
      <w:bookmarkStart w:id="349" w:name="_Toc38439370"/>
      <w:bookmarkStart w:id="350" w:name="_Toc38439707"/>
      <w:bookmarkStart w:id="351" w:name="_Toc38440044"/>
      <w:bookmarkStart w:id="352" w:name="_Toc38440381"/>
      <w:bookmarkStart w:id="353" w:name="_Toc38440913"/>
      <w:bookmarkStart w:id="354" w:name="_Toc38441245"/>
      <w:bookmarkStart w:id="355" w:name="_Toc38441577"/>
      <w:bookmarkStart w:id="356" w:name="_Toc38441905"/>
      <w:bookmarkStart w:id="357" w:name="_Toc38442237"/>
      <w:bookmarkStart w:id="358" w:name="_Toc38442569"/>
      <w:bookmarkStart w:id="359" w:name="_Toc38442900"/>
      <w:bookmarkStart w:id="360" w:name="_Toc38443231"/>
      <w:bookmarkStart w:id="361" w:name="_Toc38443562"/>
      <w:bookmarkStart w:id="362" w:name="_Toc38443892"/>
      <w:bookmarkStart w:id="363" w:name="_Toc38438360"/>
      <w:bookmarkStart w:id="364" w:name="_Toc38438697"/>
      <w:bookmarkStart w:id="365" w:name="_Toc38439034"/>
      <w:bookmarkStart w:id="366" w:name="_Toc38439371"/>
      <w:bookmarkStart w:id="367" w:name="_Toc38439708"/>
      <w:bookmarkStart w:id="368" w:name="_Toc38440045"/>
      <w:bookmarkStart w:id="369" w:name="_Toc38440382"/>
      <w:bookmarkStart w:id="370" w:name="_Toc38440914"/>
      <w:bookmarkStart w:id="371" w:name="_Toc38441246"/>
      <w:bookmarkStart w:id="372" w:name="_Toc38441578"/>
      <w:bookmarkStart w:id="373" w:name="_Toc38441906"/>
      <w:bookmarkStart w:id="374" w:name="_Toc38442238"/>
      <w:bookmarkStart w:id="375" w:name="_Toc38442570"/>
      <w:bookmarkStart w:id="376" w:name="_Toc38442901"/>
      <w:bookmarkStart w:id="377" w:name="_Toc38443232"/>
      <w:bookmarkStart w:id="378" w:name="_Toc38443563"/>
      <w:bookmarkStart w:id="379" w:name="_Toc38443893"/>
      <w:bookmarkStart w:id="380" w:name="_Toc38438361"/>
      <w:bookmarkStart w:id="381" w:name="_Toc38438698"/>
      <w:bookmarkStart w:id="382" w:name="_Toc38439035"/>
      <w:bookmarkStart w:id="383" w:name="_Toc38439372"/>
      <w:bookmarkStart w:id="384" w:name="_Toc38439709"/>
      <w:bookmarkStart w:id="385" w:name="_Toc38440046"/>
      <w:bookmarkStart w:id="386" w:name="_Toc38440383"/>
      <w:bookmarkStart w:id="387" w:name="_Toc38440915"/>
      <w:bookmarkStart w:id="388" w:name="_Toc38441247"/>
      <w:bookmarkStart w:id="389" w:name="_Toc38441579"/>
      <w:bookmarkStart w:id="390" w:name="_Toc38441907"/>
      <w:bookmarkStart w:id="391" w:name="_Toc38442239"/>
      <w:bookmarkStart w:id="392" w:name="_Toc38442571"/>
      <w:bookmarkStart w:id="393" w:name="_Toc38442902"/>
      <w:bookmarkStart w:id="394" w:name="_Toc38443233"/>
      <w:bookmarkStart w:id="395" w:name="_Toc38443564"/>
      <w:bookmarkStart w:id="396" w:name="_Toc38443894"/>
      <w:bookmarkStart w:id="397" w:name="_Toc38438362"/>
      <w:bookmarkStart w:id="398" w:name="_Toc38438699"/>
      <w:bookmarkStart w:id="399" w:name="_Toc38439036"/>
      <w:bookmarkStart w:id="400" w:name="_Toc38439373"/>
      <w:bookmarkStart w:id="401" w:name="_Toc38439710"/>
      <w:bookmarkStart w:id="402" w:name="_Toc38440047"/>
      <w:bookmarkStart w:id="403" w:name="_Toc38440384"/>
      <w:bookmarkStart w:id="404" w:name="_Toc38440916"/>
      <w:bookmarkStart w:id="405" w:name="_Toc38441248"/>
      <w:bookmarkStart w:id="406" w:name="_Toc38441580"/>
      <w:bookmarkStart w:id="407" w:name="_Toc38441908"/>
      <w:bookmarkStart w:id="408" w:name="_Toc38442240"/>
      <w:bookmarkStart w:id="409" w:name="_Toc38442572"/>
      <w:bookmarkStart w:id="410" w:name="_Toc38442903"/>
      <w:bookmarkStart w:id="411" w:name="_Toc38443234"/>
      <w:bookmarkStart w:id="412" w:name="_Toc38443565"/>
      <w:bookmarkStart w:id="413" w:name="_Toc38443895"/>
      <w:bookmarkStart w:id="414" w:name="_Toc38438363"/>
      <w:bookmarkStart w:id="415" w:name="_Toc38438700"/>
      <w:bookmarkStart w:id="416" w:name="_Toc38439037"/>
      <w:bookmarkStart w:id="417" w:name="_Toc38439374"/>
      <w:bookmarkStart w:id="418" w:name="_Toc38439711"/>
      <w:bookmarkStart w:id="419" w:name="_Toc38440048"/>
      <w:bookmarkStart w:id="420" w:name="_Toc38440385"/>
      <w:bookmarkStart w:id="421" w:name="_Toc38440917"/>
      <w:bookmarkStart w:id="422" w:name="_Toc38441249"/>
      <w:bookmarkStart w:id="423" w:name="_Toc38441581"/>
      <w:bookmarkStart w:id="424" w:name="_Toc38441909"/>
      <w:bookmarkStart w:id="425" w:name="_Toc38442241"/>
      <w:bookmarkStart w:id="426" w:name="_Toc38442573"/>
      <w:bookmarkStart w:id="427" w:name="_Toc38442904"/>
      <w:bookmarkStart w:id="428" w:name="_Toc38443235"/>
      <w:bookmarkStart w:id="429" w:name="_Toc38443566"/>
      <w:bookmarkStart w:id="430" w:name="_Toc38443896"/>
      <w:bookmarkStart w:id="431" w:name="_Toc38438364"/>
      <w:bookmarkStart w:id="432" w:name="_Toc38438701"/>
      <w:bookmarkStart w:id="433" w:name="_Toc38439038"/>
      <w:bookmarkStart w:id="434" w:name="_Toc38439375"/>
      <w:bookmarkStart w:id="435" w:name="_Toc38439712"/>
      <w:bookmarkStart w:id="436" w:name="_Toc38440049"/>
      <w:bookmarkStart w:id="437" w:name="_Toc38440386"/>
      <w:bookmarkStart w:id="438" w:name="_Toc38440918"/>
      <w:bookmarkStart w:id="439" w:name="_Toc38441250"/>
      <w:bookmarkStart w:id="440" w:name="_Toc38441582"/>
      <w:bookmarkStart w:id="441" w:name="_Toc38441910"/>
      <w:bookmarkStart w:id="442" w:name="_Toc38442242"/>
      <w:bookmarkStart w:id="443" w:name="_Toc38442574"/>
      <w:bookmarkStart w:id="444" w:name="_Toc38442905"/>
      <w:bookmarkStart w:id="445" w:name="_Toc38443236"/>
      <w:bookmarkStart w:id="446" w:name="_Toc38443567"/>
      <w:bookmarkStart w:id="447" w:name="_Toc38443897"/>
      <w:bookmarkStart w:id="448" w:name="_Toc38438365"/>
      <w:bookmarkStart w:id="449" w:name="_Toc38438702"/>
      <w:bookmarkStart w:id="450" w:name="_Toc38439039"/>
      <w:bookmarkStart w:id="451" w:name="_Toc38439376"/>
      <w:bookmarkStart w:id="452" w:name="_Toc38439713"/>
      <w:bookmarkStart w:id="453" w:name="_Toc38440050"/>
      <w:bookmarkStart w:id="454" w:name="_Toc38440387"/>
      <w:bookmarkStart w:id="455" w:name="_Toc38440919"/>
      <w:bookmarkStart w:id="456" w:name="_Toc38441251"/>
      <w:bookmarkStart w:id="457" w:name="_Toc38441583"/>
      <w:bookmarkStart w:id="458" w:name="_Toc38441911"/>
      <w:bookmarkStart w:id="459" w:name="_Toc38442243"/>
      <w:bookmarkStart w:id="460" w:name="_Toc38442575"/>
      <w:bookmarkStart w:id="461" w:name="_Toc38442906"/>
      <w:bookmarkStart w:id="462" w:name="_Toc38443237"/>
      <w:bookmarkStart w:id="463" w:name="_Toc38443568"/>
      <w:bookmarkStart w:id="464" w:name="_Toc38443898"/>
      <w:bookmarkStart w:id="465" w:name="_Toc38438366"/>
      <w:bookmarkStart w:id="466" w:name="_Toc38438703"/>
      <w:bookmarkStart w:id="467" w:name="_Toc38439040"/>
      <w:bookmarkStart w:id="468" w:name="_Toc38439377"/>
      <w:bookmarkStart w:id="469" w:name="_Toc38439714"/>
      <w:bookmarkStart w:id="470" w:name="_Toc38440051"/>
      <w:bookmarkStart w:id="471" w:name="_Toc38440388"/>
      <w:bookmarkStart w:id="472" w:name="_Toc38440920"/>
      <w:bookmarkStart w:id="473" w:name="_Toc38441252"/>
      <w:bookmarkStart w:id="474" w:name="_Toc38441584"/>
      <w:bookmarkStart w:id="475" w:name="_Toc38441912"/>
      <w:bookmarkStart w:id="476" w:name="_Toc38442244"/>
      <w:bookmarkStart w:id="477" w:name="_Toc38442576"/>
      <w:bookmarkStart w:id="478" w:name="_Toc38442907"/>
      <w:bookmarkStart w:id="479" w:name="_Toc38443238"/>
      <w:bookmarkStart w:id="480" w:name="_Toc38443569"/>
      <w:bookmarkStart w:id="481" w:name="_Toc38443899"/>
      <w:bookmarkStart w:id="482" w:name="_Toc38438367"/>
      <w:bookmarkStart w:id="483" w:name="_Toc38438704"/>
      <w:bookmarkStart w:id="484" w:name="_Toc38439041"/>
      <w:bookmarkStart w:id="485" w:name="_Toc38439378"/>
      <w:bookmarkStart w:id="486" w:name="_Toc38439715"/>
      <w:bookmarkStart w:id="487" w:name="_Toc38440052"/>
      <w:bookmarkStart w:id="488" w:name="_Toc38440389"/>
      <w:bookmarkStart w:id="489" w:name="_Toc38440921"/>
      <w:bookmarkStart w:id="490" w:name="_Toc38441253"/>
      <w:bookmarkStart w:id="491" w:name="_Toc38441585"/>
      <w:bookmarkStart w:id="492" w:name="_Toc38441913"/>
      <w:bookmarkStart w:id="493" w:name="_Toc38442245"/>
      <w:bookmarkStart w:id="494" w:name="_Toc38442577"/>
      <w:bookmarkStart w:id="495" w:name="_Toc38442908"/>
      <w:bookmarkStart w:id="496" w:name="_Toc38443239"/>
      <w:bookmarkStart w:id="497" w:name="_Toc38443570"/>
      <w:bookmarkStart w:id="498" w:name="_Toc38443900"/>
      <w:bookmarkStart w:id="499" w:name="_Toc38438368"/>
      <w:bookmarkStart w:id="500" w:name="_Toc38438705"/>
      <w:bookmarkStart w:id="501" w:name="_Toc38439042"/>
      <w:bookmarkStart w:id="502" w:name="_Toc38439379"/>
      <w:bookmarkStart w:id="503" w:name="_Toc38439716"/>
      <w:bookmarkStart w:id="504" w:name="_Toc38440053"/>
      <w:bookmarkStart w:id="505" w:name="_Toc38440390"/>
      <w:bookmarkStart w:id="506" w:name="_Toc38440922"/>
      <w:bookmarkStart w:id="507" w:name="_Toc38441254"/>
      <w:bookmarkStart w:id="508" w:name="_Toc38441586"/>
      <w:bookmarkStart w:id="509" w:name="_Toc38441914"/>
      <w:bookmarkStart w:id="510" w:name="_Toc38442246"/>
      <w:bookmarkStart w:id="511" w:name="_Toc38442578"/>
      <w:bookmarkStart w:id="512" w:name="_Toc38442909"/>
      <w:bookmarkStart w:id="513" w:name="_Toc38443240"/>
      <w:bookmarkStart w:id="514" w:name="_Toc38443571"/>
      <w:bookmarkStart w:id="515" w:name="_Toc38443901"/>
      <w:bookmarkStart w:id="516" w:name="_Toc38438369"/>
      <w:bookmarkStart w:id="517" w:name="_Toc38438706"/>
      <w:bookmarkStart w:id="518" w:name="_Toc38439043"/>
      <w:bookmarkStart w:id="519" w:name="_Toc38439380"/>
      <w:bookmarkStart w:id="520" w:name="_Toc38439717"/>
      <w:bookmarkStart w:id="521" w:name="_Toc38440054"/>
      <w:bookmarkStart w:id="522" w:name="_Toc38440391"/>
      <w:bookmarkStart w:id="523" w:name="_Toc38440923"/>
      <w:bookmarkStart w:id="524" w:name="_Toc38441255"/>
      <w:bookmarkStart w:id="525" w:name="_Toc38441587"/>
      <w:bookmarkStart w:id="526" w:name="_Toc38441915"/>
      <w:bookmarkStart w:id="527" w:name="_Toc38442247"/>
      <w:bookmarkStart w:id="528" w:name="_Toc38442579"/>
      <w:bookmarkStart w:id="529" w:name="_Toc38442910"/>
      <w:bookmarkStart w:id="530" w:name="_Toc38443241"/>
      <w:bookmarkStart w:id="531" w:name="_Toc38443572"/>
      <w:bookmarkStart w:id="532" w:name="_Toc38443902"/>
      <w:bookmarkStart w:id="533" w:name="_Toc38438371"/>
      <w:bookmarkStart w:id="534" w:name="_Toc38438708"/>
      <w:bookmarkStart w:id="535" w:name="_Toc38439045"/>
      <w:bookmarkStart w:id="536" w:name="_Toc38439382"/>
      <w:bookmarkStart w:id="537" w:name="_Toc38439719"/>
      <w:bookmarkStart w:id="538" w:name="_Toc38440056"/>
      <w:bookmarkStart w:id="539" w:name="_Toc38440393"/>
      <w:bookmarkStart w:id="540" w:name="_Toc38440925"/>
      <w:bookmarkStart w:id="541" w:name="_Toc38441257"/>
      <w:bookmarkStart w:id="542" w:name="_Toc38441589"/>
      <w:bookmarkStart w:id="543" w:name="_Toc38441917"/>
      <w:bookmarkStart w:id="544" w:name="_Toc38442249"/>
      <w:bookmarkStart w:id="545" w:name="_Toc38442581"/>
      <w:bookmarkStart w:id="546" w:name="_Toc38442912"/>
      <w:bookmarkStart w:id="547" w:name="_Toc38443243"/>
      <w:bookmarkStart w:id="548" w:name="_Toc38443574"/>
      <w:bookmarkStart w:id="549" w:name="_Toc38443904"/>
      <w:bookmarkStart w:id="550" w:name="_Toc38438372"/>
      <w:bookmarkStart w:id="551" w:name="_Toc38438709"/>
      <w:bookmarkStart w:id="552" w:name="_Toc38439046"/>
      <w:bookmarkStart w:id="553" w:name="_Toc38439383"/>
      <w:bookmarkStart w:id="554" w:name="_Toc38439720"/>
      <w:bookmarkStart w:id="555" w:name="_Toc38440057"/>
      <w:bookmarkStart w:id="556" w:name="_Toc38440394"/>
      <w:bookmarkStart w:id="557" w:name="_Toc38440926"/>
      <w:bookmarkStart w:id="558" w:name="_Toc38441258"/>
      <w:bookmarkStart w:id="559" w:name="_Toc38441590"/>
      <w:bookmarkStart w:id="560" w:name="_Toc38441918"/>
      <w:bookmarkStart w:id="561" w:name="_Toc38442250"/>
      <w:bookmarkStart w:id="562" w:name="_Toc38442582"/>
      <w:bookmarkStart w:id="563" w:name="_Toc38442913"/>
      <w:bookmarkStart w:id="564" w:name="_Toc38443244"/>
      <w:bookmarkStart w:id="565" w:name="_Toc38443575"/>
      <w:bookmarkStart w:id="566" w:name="_Toc38443905"/>
      <w:bookmarkStart w:id="567" w:name="_Toc38438373"/>
      <w:bookmarkStart w:id="568" w:name="_Toc38438710"/>
      <w:bookmarkStart w:id="569" w:name="_Toc38439047"/>
      <w:bookmarkStart w:id="570" w:name="_Toc38439384"/>
      <w:bookmarkStart w:id="571" w:name="_Toc38439721"/>
      <w:bookmarkStart w:id="572" w:name="_Toc38440058"/>
      <w:bookmarkStart w:id="573" w:name="_Toc38440395"/>
      <w:bookmarkStart w:id="574" w:name="_Toc38440927"/>
      <w:bookmarkStart w:id="575" w:name="_Toc38441259"/>
      <w:bookmarkStart w:id="576" w:name="_Toc38441591"/>
      <w:bookmarkStart w:id="577" w:name="_Toc38441919"/>
      <w:bookmarkStart w:id="578" w:name="_Toc38442251"/>
      <w:bookmarkStart w:id="579" w:name="_Toc38442583"/>
      <w:bookmarkStart w:id="580" w:name="_Toc38442914"/>
      <w:bookmarkStart w:id="581" w:name="_Toc38443245"/>
      <w:bookmarkStart w:id="582" w:name="_Toc38443576"/>
      <w:bookmarkStart w:id="583" w:name="_Toc38443906"/>
      <w:bookmarkStart w:id="584" w:name="_Toc38438374"/>
      <w:bookmarkStart w:id="585" w:name="_Toc38438711"/>
      <w:bookmarkStart w:id="586" w:name="_Toc38439048"/>
      <w:bookmarkStart w:id="587" w:name="_Toc38439385"/>
      <w:bookmarkStart w:id="588" w:name="_Toc38439722"/>
      <w:bookmarkStart w:id="589" w:name="_Toc38440059"/>
      <w:bookmarkStart w:id="590" w:name="_Toc38440396"/>
      <w:bookmarkStart w:id="591" w:name="_Toc38440928"/>
      <w:bookmarkStart w:id="592" w:name="_Toc38441260"/>
      <w:bookmarkStart w:id="593" w:name="_Toc38441592"/>
      <w:bookmarkStart w:id="594" w:name="_Toc38441920"/>
      <w:bookmarkStart w:id="595" w:name="_Toc38442252"/>
      <w:bookmarkStart w:id="596" w:name="_Toc38442584"/>
      <w:bookmarkStart w:id="597" w:name="_Toc38442915"/>
      <w:bookmarkStart w:id="598" w:name="_Toc38443246"/>
      <w:bookmarkStart w:id="599" w:name="_Toc38443577"/>
      <w:bookmarkStart w:id="600" w:name="_Toc38443907"/>
      <w:bookmarkStart w:id="601" w:name="_Toc38438375"/>
      <w:bookmarkStart w:id="602" w:name="_Toc38438712"/>
      <w:bookmarkStart w:id="603" w:name="_Toc38439049"/>
      <w:bookmarkStart w:id="604" w:name="_Toc38439386"/>
      <w:bookmarkStart w:id="605" w:name="_Toc38439723"/>
      <w:bookmarkStart w:id="606" w:name="_Toc38440060"/>
      <w:bookmarkStart w:id="607" w:name="_Toc38440397"/>
      <w:bookmarkStart w:id="608" w:name="_Toc38440929"/>
      <w:bookmarkStart w:id="609" w:name="_Toc38441261"/>
      <w:bookmarkStart w:id="610" w:name="_Toc38441593"/>
      <w:bookmarkStart w:id="611" w:name="_Toc38441921"/>
      <w:bookmarkStart w:id="612" w:name="_Toc38442253"/>
      <w:bookmarkStart w:id="613" w:name="_Toc38442585"/>
      <w:bookmarkStart w:id="614" w:name="_Toc38442916"/>
      <w:bookmarkStart w:id="615" w:name="_Toc38443247"/>
      <w:bookmarkStart w:id="616" w:name="_Toc38443578"/>
      <w:bookmarkStart w:id="617" w:name="_Toc38443908"/>
      <w:bookmarkStart w:id="618" w:name="_Toc38438376"/>
      <w:bookmarkStart w:id="619" w:name="_Toc38438713"/>
      <w:bookmarkStart w:id="620" w:name="_Toc38439050"/>
      <w:bookmarkStart w:id="621" w:name="_Toc38439387"/>
      <w:bookmarkStart w:id="622" w:name="_Toc38439724"/>
      <w:bookmarkStart w:id="623" w:name="_Toc38440061"/>
      <w:bookmarkStart w:id="624" w:name="_Toc38440398"/>
      <w:bookmarkStart w:id="625" w:name="_Toc38440930"/>
      <w:bookmarkStart w:id="626" w:name="_Toc38441262"/>
      <w:bookmarkStart w:id="627" w:name="_Toc38441594"/>
      <w:bookmarkStart w:id="628" w:name="_Toc38441922"/>
      <w:bookmarkStart w:id="629" w:name="_Toc38442254"/>
      <w:bookmarkStart w:id="630" w:name="_Toc38442586"/>
      <w:bookmarkStart w:id="631" w:name="_Toc38442917"/>
      <w:bookmarkStart w:id="632" w:name="_Toc38443248"/>
      <w:bookmarkStart w:id="633" w:name="_Toc38443579"/>
      <w:bookmarkStart w:id="634" w:name="_Toc38443909"/>
      <w:bookmarkStart w:id="635" w:name="_Toc38438377"/>
      <w:bookmarkStart w:id="636" w:name="_Toc38438714"/>
      <w:bookmarkStart w:id="637" w:name="_Toc38439051"/>
      <w:bookmarkStart w:id="638" w:name="_Toc38439388"/>
      <w:bookmarkStart w:id="639" w:name="_Toc38439725"/>
      <w:bookmarkStart w:id="640" w:name="_Toc38440062"/>
      <w:bookmarkStart w:id="641" w:name="_Toc38440399"/>
      <w:bookmarkStart w:id="642" w:name="_Toc38440931"/>
      <w:bookmarkStart w:id="643" w:name="_Toc38441263"/>
      <w:bookmarkStart w:id="644" w:name="_Toc38441595"/>
      <w:bookmarkStart w:id="645" w:name="_Toc38441923"/>
      <w:bookmarkStart w:id="646" w:name="_Toc38442255"/>
      <w:bookmarkStart w:id="647" w:name="_Toc38442587"/>
      <w:bookmarkStart w:id="648" w:name="_Toc38442918"/>
      <w:bookmarkStart w:id="649" w:name="_Toc38443249"/>
      <w:bookmarkStart w:id="650" w:name="_Toc38443580"/>
      <w:bookmarkStart w:id="651" w:name="_Toc38443910"/>
      <w:bookmarkStart w:id="652" w:name="_Toc38438378"/>
      <w:bookmarkStart w:id="653" w:name="_Toc38438715"/>
      <w:bookmarkStart w:id="654" w:name="_Toc38439052"/>
      <w:bookmarkStart w:id="655" w:name="_Toc38439389"/>
      <w:bookmarkStart w:id="656" w:name="_Toc38439726"/>
      <w:bookmarkStart w:id="657" w:name="_Toc38440063"/>
      <w:bookmarkStart w:id="658" w:name="_Toc38440400"/>
      <w:bookmarkStart w:id="659" w:name="_Toc38440932"/>
      <w:bookmarkStart w:id="660" w:name="_Toc38441264"/>
      <w:bookmarkStart w:id="661" w:name="_Toc38441596"/>
      <w:bookmarkStart w:id="662" w:name="_Toc38441924"/>
      <w:bookmarkStart w:id="663" w:name="_Toc38442256"/>
      <w:bookmarkStart w:id="664" w:name="_Toc38442588"/>
      <w:bookmarkStart w:id="665" w:name="_Toc38442919"/>
      <w:bookmarkStart w:id="666" w:name="_Toc38443250"/>
      <w:bookmarkStart w:id="667" w:name="_Toc38443581"/>
      <w:bookmarkStart w:id="668" w:name="_Toc38443911"/>
      <w:bookmarkStart w:id="669" w:name="_Toc38438379"/>
      <w:bookmarkStart w:id="670" w:name="_Toc38438716"/>
      <w:bookmarkStart w:id="671" w:name="_Toc38439053"/>
      <w:bookmarkStart w:id="672" w:name="_Toc38439390"/>
      <w:bookmarkStart w:id="673" w:name="_Toc38439727"/>
      <w:bookmarkStart w:id="674" w:name="_Toc38440064"/>
      <w:bookmarkStart w:id="675" w:name="_Toc38440401"/>
      <w:bookmarkStart w:id="676" w:name="_Toc38440933"/>
      <w:bookmarkStart w:id="677" w:name="_Toc38441265"/>
      <w:bookmarkStart w:id="678" w:name="_Toc38441597"/>
      <w:bookmarkStart w:id="679" w:name="_Toc38441925"/>
      <w:bookmarkStart w:id="680" w:name="_Toc38442257"/>
      <w:bookmarkStart w:id="681" w:name="_Toc38442589"/>
      <w:bookmarkStart w:id="682" w:name="_Toc38442920"/>
      <w:bookmarkStart w:id="683" w:name="_Toc38443251"/>
      <w:bookmarkStart w:id="684" w:name="_Toc38443582"/>
      <w:bookmarkStart w:id="685" w:name="_Toc38443912"/>
      <w:bookmarkStart w:id="686" w:name="_Toc38438380"/>
      <w:bookmarkStart w:id="687" w:name="_Toc38438717"/>
      <w:bookmarkStart w:id="688" w:name="_Toc38439054"/>
      <w:bookmarkStart w:id="689" w:name="_Toc38439391"/>
      <w:bookmarkStart w:id="690" w:name="_Toc38439728"/>
      <w:bookmarkStart w:id="691" w:name="_Toc38440065"/>
      <w:bookmarkStart w:id="692" w:name="_Toc38440402"/>
      <w:bookmarkStart w:id="693" w:name="_Toc38440934"/>
      <w:bookmarkStart w:id="694" w:name="_Toc38441266"/>
      <w:bookmarkStart w:id="695" w:name="_Toc38441598"/>
      <w:bookmarkStart w:id="696" w:name="_Toc38441926"/>
      <w:bookmarkStart w:id="697" w:name="_Toc38442258"/>
      <w:bookmarkStart w:id="698" w:name="_Toc38442590"/>
      <w:bookmarkStart w:id="699" w:name="_Toc38442921"/>
      <w:bookmarkStart w:id="700" w:name="_Toc38443252"/>
      <w:bookmarkStart w:id="701" w:name="_Toc38443583"/>
      <w:bookmarkStart w:id="702" w:name="_Toc38443913"/>
      <w:bookmarkStart w:id="703" w:name="_Toc38438381"/>
      <w:bookmarkStart w:id="704" w:name="_Toc38438718"/>
      <w:bookmarkStart w:id="705" w:name="_Toc38439055"/>
      <w:bookmarkStart w:id="706" w:name="_Toc38439392"/>
      <w:bookmarkStart w:id="707" w:name="_Toc38439729"/>
      <w:bookmarkStart w:id="708" w:name="_Toc38440066"/>
      <w:bookmarkStart w:id="709" w:name="_Toc38440403"/>
      <w:bookmarkStart w:id="710" w:name="_Toc38440935"/>
      <w:bookmarkStart w:id="711" w:name="_Toc38441267"/>
      <w:bookmarkStart w:id="712" w:name="_Toc38441599"/>
      <w:bookmarkStart w:id="713" w:name="_Toc38441927"/>
      <w:bookmarkStart w:id="714" w:name="_Toc38442259"/>
      <w:bookmarkStart w:id="715" w:name="_Toc38442591"/>
      <w:bookmarkStart w:id="716" w:name="_Toc38442922"/>
      <w:bookmarkStart w:id="717" w:name="_Toc38443253"/>
      <w:bookmarkStart w:id="718" w:name="_Toc38443584"/>
      <w:bookmarkStart w:id="719" w:name="_Toc38443914"/>
      <w:bookmarkStart w:id="720" w:name="_Toc38438382"/>
      <w:bookmarkStart w:id="721" w:name="_Toc38438719"/>
      <w:bookmarkStart w:id="722" w:name="_Toc38439056"/>
      <w:bookmarkStart w:id="723" w:name="_Toc38439393"/>
      <w:bookmarkStart w:id="724" w:name="_Toc38439730"/>
      <w:bookmarkStart w:id="725" w:name="_Toc38440067"/>
      <w:bookmarkStart w:id="726" w:name="_Toc38440404"/>
      <w:bookmarkStart w:id="727" w:name="_Toc38440936"/>
      <w:bookmarkStart w:id="728" w:name="_Toc38441268"/>
      <w:bookmarkStart w:id="729" w:name="_Toc38441600"/>
      <w:bookmarkStart w:id="730" w:name="_Toc38441928"/>
      <w:bookmarkStart w:id="731" w:name="_Toc38442260"/>
      <w:bookmarkStart w:id="732" w:name="_Toc38442592"/>
      <w:bookmarkStart w:id="733" w:name="_Toc38442923"/>
      <w:bookmarkStart w:id="734" w:name="_Toc38443254"/>
      <w:bookmarkStart w:id="735" w:name="_Toc38443585"/>
      <w:bookmarkStart w:id="736" w:name="_Toc38443915"/>
      <w:bookmarkStart w:id="737" w:name="_Toc38438383"/>
      <w:bookmarkStart w:id="738" w:name="_Toc38438720"/>
      <w:bookmarkStart w:id="739" w:name="_Toc38439057"/>
      <w:bookmarkStart w:id="740" w:name="_Toc38439394"/>
      <w:bookmarkStart w:id="741" w:name="_Toc38439731"/>
      <w:bookmarkStart w:id="742" w:name="_Toc38440068"/>
      <w:bookmarkStart w:id="743" w:name="_Toc38440405"/>
      <w:bookmarkStart w:id="744" w:name="_Toc38440937"/>
      <w:bookmarkStart w:id="745" w:name="_Toc38441269"/>
      <w:bookmarkStart w:id="746" w:name="_Toc38441601"/>
      <w:bookmarkStart w:id="747" w:name="_Toc38441929"/>
      <w:bookmarkStart w:id="748" w:name="_Toc38442261"/>
      <w:bookmarkStart w:id="749" w:name="_Toc38442593"/>
      <w:bookmarkStart w:id="750" w:name="_Toc38442924"/>
      <w:bookmarkStart w:id="751" w:name="_Toc38443255"/>
      <w:bookmarkStart w:id="752" w:name="_Toc38443586"/>
      <w:bookmarkStart w:id="753" w:name="_Toc38443916"/>
      <w:bookmarkStart w:id="754" w:name="_Toc38438384"/>
      <w:bookmarkStart w:id="755" w:name="_Toc38438721"/>
      <w:bookmarkStart w:id="756" w:name="_Toc38439058"/>
      <w:bookmarkStart w:id="757" w:name="_Toc38439395"/>
      <w:bookmarkStart w:id="758" w:name="_Toc38439732"/>
      <w:bookmarkStart w:id="759" w:name="_Toc38440069"/>
      <w:bookmarkStart w:id="760" w:name="_Toc38440406"/>
      <w:bookmarkStart w:id="761" w:name="_Toc38440938"/>
      <w:bookmarkStart w:id="762" w:name="_Toc38441270"/>
      <w:bookmarkStart w:id="763" w:name="_Toc38441602"/>
      <w:bookmarkStart w:id="764" w:name="_Toc38441930"/>
      <w:bookmarkStart w:id="765" w:name="_Toc38442262"/>
      <w:bookmarkStart w:id="766" w:name="_Toc38442594"/>
      <w:bookmarkStart w:id="767" w:name="_Toc38442925"/>
      <w:bookmarkStart w:id="768" w:name="_Toc38443256"/>
      <w:bookmarkStart w:id="769" w:name="_Toc38443587"/>
      <w:bookmarkStart w:id="770" w:name="_Toc38443917"/>
      <w:bookmarkStart w:id="771" w:name="_Toc38438385"/>
      <w:bookmarkStart w:id="772" w:name="_Toc38438722"/>
      <w:bookmarkStart w:id="773" w:name="_Toc38439059"/>
      <w:bookmarkStart w:id="774" w:name="_Toc38439396"/>
      <w:bookmarkStart w:id="775" w:name="_Toc38439733"/>
      <w:bookmarkStart w:id="776" w:name="_Toc38440070"/>
      <w:bookmarkStart w:id="777" w:name="_Toc38440407"/>
      <w:bookmarkStart w:id="778" w:name="_Toc38440939"/>
      <w:bookmarkStart w:id="779" w:name="_Toc38441271"/>
      <w:bookmarkStart w:id="780" w:name="_Toc38441603"/>
      <w:bookmarkStart w:id="781" w:name="_Toc38441931"/>
      <w:bookmarkStart w:id="782" w:name="_Toc38442263"/>
      <w:bookmarkStart w:id="783" w:name="_Toc38442595"/>
      <w:bookmarkStart w:id="784" w:name="_Toc38442926"/>
      <w:bookmarkStart w:id="785" w:name="_Toc38443257"/>
      <w:bookmarkStart w:id="786" w:name="_Toc38443588"/>
      <w:bookmarkStart w:id="787" w:name="_Toc38443918"/>
      <w:bookmarkStart w:id="788" w:name="_Toc38438386"/>
      <w:bookmarkStart w:id="789" w:name="_Toc38438723"/>
      <w:bookmarkStart w:id="790" w:name="_Toc38439060"/>
      <w:bookmarkStart w:id="791" w:name="_Toc38439397"/>
      <w:bookmarkStart w:id="792" w:name="_Toc38439734"/>
      <w:bookmarkStart w:id="793" w:name="_Toc38440071"/>
      <w:bookmarkStart w:id="794" w:name="_Toc38440408"/>
      <w:bookmarkStart w:id="795" w:name="_Toc38440940"/>
      <w:bookmarkStart w:id="796" w:name="_Toc38441272"/>
      <w:bookmarkStart w:id="797" w:name="_Toc38441604"/>
      <w:bookmarkStart w:id="798" w:name="_Toc38441932"/>
      <w:bookmarkStart w:id="799" w:name="_Toc38442264"/>
      <w:bookmarkStart w:id="800" w:name="_Toc38442596"/>
      <w:bookmarkStart w:id="801" w:name="_Toc38442927"/>
      <w:bookmarkStart w:id="802" w:name="_Toc38443258"/>
      <w:bookmarkStart w:id="803" w:name="_Toc38443589"/>
      <w:bookmarkStart w:id="804" w:name="_Toc38443919"/>
      <w:bookmarkStart w:id="805" w:name="_Toc38438387"/>
      <w:bookmarkStart w:id="806" w:name="_Toc38438724"/>
      <w:bookmarkStart w:id="807" w:name="_Toc38439061"/>
      <w:bookmarkStart w:id="808" w:name="_Toc38439398"/>
      <w:bookmarkStart w:id="809" w:name="_Toc38439735"/>
      <w:bookmarkStart w:id="810" w:name="_Toc38440072"/>
      <w:bookmarkStart w:id="811" w:name="_Toc38440409"/>
      <w:bookmarkStart w:id="812" w:name="_Toc38440941"/>
      <w:bookmarkStart w:id="813" w:name="_Toc38441273"/>
      <w:bookmarkStart w:id="814" w:name="_Toc38441605"/>
      <w:bookmarkStart w:id="815" w:name="_Toc38441933"/>
      <w:bookmarkStart w:id="816" w:name="_Toc38442265"/>
      <w:bookmarkStart w:id="817" w:name="_Toc38442597"/>
      <w:bookmarkStart w:id="818" w:name="_Toc38442928"/>
      <w:bookmarkStart w:id="819" w:name="_Toc38443259"/>
      <w:bookmarkStart w:id="820" w:name="_Toc38443590"/>
      <w:bookmarkStart w:id="821" w:name="_Toc38443920"/>
      <w:bookmarkStart w:id="822" w:name="_Toc38438388"/>
      <w:bookmarkStart w:id="823" w:name="_Toc38438725"/>
      <w:bookmarkStart w:id="824" w:name="_Toc38439062"/>
      <w:bookmarkStart w:id="825" w:name="_Toc38439399"/>
      <w:bookmarkStart w:id="826" w:name="_Toc38439736"/>
      <w:bookmarkStart w:id="827" w:name="_Toc38440073"/>
      <w:bookmarkStart w:id="828" w:name="_Toc38440410"/>
      <w:bookmarkStart w:id="829" w:name="_Toc38440942"/>
      <w:bookmarkStart w:id="830" w:name="_Toc38441274"/>
      <w:bookmarkStart w:id="831" w:name="_Toc38441606"/>
      <w:bookmarkStart w:id="832" w:name="_Toc38441934"/>
      <w:bookmarkStart w:id="833" w:name="_Toc38442266"/>
      <w:bookmarkStart w:id="834" w:name="_Toc38442598"/>
      <w:bookmarkStart w:id="835" w:name="_Toc38442929"/>
      <w:bookmarkStart w:id="836" w:name="_Toc38443260"/>
      <w:bookmarkStart w:id="837" w:name="_Toc38443591"/>
      <w:bookmarkStart w:id="838" w:name="_Toc38443921"/>
      <w:bookmarkStart w:id="839" w:name="_Toc38438389"/>
      <w:bookmarkStart w:id="840" w:name="_Toc38438726"/>
      <w:bookmarkStart w:id="841" w:name="_Toc38439063"/>
      <w:bookmarkStart w:id="842" w:name="_Toc38439400"/>
      <w:bookmarkStart w:id="843" w:name="_Toc38439737"/>
      <w:bookmarkStart w:id="844" w:name="_Toc38440074"/>
      <w:bookmarkStart w:id="845" w:name="_Toc38440411"/>
      <w:bookmarkStart w:id="846" w:name="_Toc38440943"/>
      <w:bookmarkStart w:id="847" w:name="_Toc38441275"/>
      <w:bookmarkStart w:id="848" w:name="_Toc38441607"/>
      <w:bookmarkStart w:id="849" w:name="_Toc38441935"/>
      <w:bookmarkStart w:id="850" w:name="_Toc38442267"/>
      <w:bookmarkStart w:id="851" w:name="_Toc38442599"/>
      <w:bookmarkStart w:id="852" w:name="_Toc38442930"/>
      <w:bookmarkStart w:id="853" w:name="_Toc38443261"/>
      <w:bookmarkStart w:id="854" w:name="_Toc38443592"/>
      <w:bookmarkStart w:id="855" w:name="_Toc38443922"/>
      <w:bookmarkStart w:id="856" w:name="_Toc38438390"/>
      <w:bookmarkStart w:id="857" w:name="_Toc38438727"/>
      <w:bookmarkStart w:id="858" w:name="_Toc38439064"/>
      <w:bookmarkStart w:id="859" w:name="_Toc38439401"/>
      <w:bookmarkStart w:id="860" w:name="_Toc38439738"/>
      <w:bookmarkStart w:id="861" w:name="_Toc38440075"/>
      <w:bookmarkStart w:id="862" w:name="_Toc38440412"/>
      <w:bookmarkStart w:id="863" w:name="_Toc38440944"/>
      <w:bookmarkStart w:id="864" w:name="_Toc38441276"/>
      <w:bookmarkStart w:id="865" w:name="_Toc38441608"/>
      <w:bookmarkStart w:id="866" w:name="_Toc38441936"/>
      <w:bookmarkStart w:id="867" w:name="_Toc38442268"/>
      <w:bookmarkStart w:id="868" w:name="_Toc38442600"/>
      <w:bookmarkStart w:id="869" w:name="_Toc38442931"/>
      <w:bookmarkStart w:id="870" w:name="_Toc38443262"/>
      <w:bookmarkStart w:id="871" w:name="_Toc38443593"/>
      <w:bookmarkStart w:id="872" w:name="_Toc38443923"/>
      <w:bookmarkStart w:id="873" w:name="_Toc38438391"/>
      <w:bookmarkStart w:id="874" w:name="_Toc38438728"/>
      <w:bookmarkStart w:id="875" w:name="_Toc38439065"/>
      <w:bookmarkStart w:id="876" w:name="_Toc38439402"/>
      <w:bookmarkStart w:id="877" w:name="_Toc38439739"/>
      <w:bookmarkStart w:id="878" w:name="_Toc38440076"/>
      <w:bookmarkStart w:id="879" w:name="_Toc38440413"/>
      <w:bookmarkStart w:id="880" w:name="_Toc38440945"/>
      <w:bookmarkStart w:id="881" w:name="_Toc38441277"/>
      <w:bookmarkStart w:id="882" w:name="_Toc38441609"/>
      <w:bookmarkStart w:id="883" w:name="_Toc38441937"/>
      <w:bookmarkStart w:id="884" w:name="_Toc38442269"/>
      <w:bookmarkStart w:id="885" w:name="_Toc38442601"/>
      <w:bookmarkStart w:id="886" w:name="_Toc38442932"/>
      <w:bookmarkStart w:id="887" w:name="_Toc38443263"/>
      <w:bookmarkStart w:id="888" w:name="_Toc38443594"/>
      <w:bookmarkStart w:id="889" w:name="_Toc38443924"/>
      <w:bookmarkStart w:id="890" w:name="_Toc38438392"/>
      <w:bookmarkStart w:id="891" w:name="_Toc38438729"/>
      <w:bookmarkStart w:id="892" w:name="_Toc38439066"/>
      <w:bookmarkStart w:id="893" w:name="_Toc38439403"/>
      <w:bookmarkStart w:id="894" w:name="_Toc38439740"/>
      <w:bookmarkStart w:id="895" w:name="_Toc38440077"/>
      <w:bookmarkStart w:id="896" w:name="_Toc38440414"/>
      <w:bookmarkStart w:id="897" w:name="_Toc38440946"/>
      <w:bookmarkStart w:id="898" w:name="_Toc38441278"/>
      <w:bookmarkStart w:id="899" w:name="_Toc38441610"/>
      <w:bookmarkStart w:id="900" w:name="_Toc38441938"/>
      <w:bookmarkStart w:id="901" w:name="_Toc38442270"/>
      <w:bookmarkStart w:id="902" w:name="_Toc38442602"/>
      <w:bookmarkStart w:id="903" w:name="_Toc38442933"/>
      <w:bookmarkStart w:id="904" w:name="_Toc38443264"/>
      <w:bookmarkStart w:id="905" w:name="_Toc38443595"/>
      <w:bookmarkStart w:id="906" w:name="_Toc38443925"/>
      <w:bookmarkStart w:id="907" w:name="_Toc38438393"/>
      <w:bookmarkStart w:id="908" w:name="_Toc38438730"/>
      <w:bookmarkStart w:id="909" w:name="_Toc38439067"/>
      <w:bookmarkStart w:id="910" w:name="_Toc38439404"/>
      <w:bookmarkStart w:id="911" w:name="_Toc38439741"/>
      <w:bookmarkStart w:id="912" w:name="_Toc38440078"/>
      <w:bookmarkStart w:id="913" w:name="_Toc38440415"/>
      <w:bookmarkStart w:id="914" w:name="_Toc38440947"/>
      <w:bookmarkStart w:id="915" w:name="_Toc38441279"/>
      <w:bookmarkStart w:id="916" w:name="_Toc38441611"/>
      <w:bookmarkStart w:id="917" w:name="_Toc38441939"/>
      <w:bookmarkStart w:id="918" w:name="_Toc38442271"/>
      <w:bookmarkStart w:id="919" w:name="_Toc38442603"/>
      <w:bookmarkStart w:id="920" w:name="_Toc38442934"/>
      <w:bookmarkStart w:id="921" w:name="_Toc38443265"/>
      <w:bookmarkStart w:id="922" w:name="_Toc38443596"/>
      <w:bookmarkStart w:id="923" w:name="_Toc38443926"/>
      <w:bookmarkStart w:id="924" w:name="_Toc38438394"/>
      <w:bookmarkStart w:id="925" w:name="_Toc38438731"/>
      <w:bookmarkStart w:id="926" w:name="_Toc38439068"/>
      <w:bookmarkStart w:id="927" w:name="_Toc38439405"/>
      <w:bookmarkStart w:id="928" w:name="_Toc38439742"/>
      <w:bookmarkStart w:id="929" w:name="_Toc38440079"/>
      <w:bookmarkStart w:id="930" w:name="_Toc38440416"/>
      <w:bookmarkStart w:id="931" w:name="_Toc38440948"/>
      <w:bookmarkStart w:id="932" w:name="_Toc38441280"/>
      <w:bookmarkStart w:id="933" w:name="_Toc38441612"/>
      <w:bookmarkStart w:id="934" w:name="_Toc38441940"/>
      <w:bookmarkStart w:id="935" w:name="_Toc38442272"/>
      <w:bookmarkStart w:id="936" w:name="_Toc38442604"/>
      <w:bookmarkStart w:id="937" w:name="_Toc38442935"/>
      <w:bookmarkStart w:id="938" w:name="_Toc38443266"/>
      <w:bookmarkStart w:id="939" w:name="_Toc38443597"/>
      <w:bookmarkStart w:id="940" w:name="_Toc38443927"/>
      <w:bookmarkStart w:id="941" w:name="_Toc38438395"/>
      <w:bookmarkStart w:id="942" w:name="_Toc38438732"/>
      <w:bookmarkStart w:id="943" w:name="_Toc38439069"/>
      <w:bookmarkStart w:id="944" w:name="_Toc38439406"/>
      <w:bookmarkStart w:id="945" w:name="_Toc38439743"/>
      <w:bookmarkStart w:id="946" w:name="_Toc38440080"/>
      <w:bookmarkStart w:id="947" w:name="_Toc38440417"/>
      <w:bookmarkStart w:id="948" w:name="_Toc38440949"/>
      <w:bookmarkStart w:id="949" w:name="_Toc38441281"/>
      <w:bookmarkStart w:id="950" w:name="_Toc38441613"/>
      <w:bookmarkStart w:id="951" w:name="_Toc38441941"/>
      <w:bookmarkStart w:id="952" w:name="_Toc38442273"/>
      <w:bookmarkStart w:id="953" w:name="_Toc38442605"/>
      <w:bookmarkStart w:id="954" w:name="_Toc38442936"/>
      <w:bookmarkStart w:id="955" w:name="_Toc38443267"/>
      <w:bookmarkStart w:id="956" w:name="_Toc38443598"/>
      <w:bookmarkStart w:id="957" w:name="_Toc38443928"/>
      <w:bookmarkStart w:id="958" w:name="_Toc38438396"/>
      <w:bookmarkStart w:id="959" w:name="_Toc38438733"/>
      <w:bookmarkStart w:id="960" w:name="_Toc38439070"/>
      <w:bookmarkStart w:id="961" w:name="_Toc38439407"/>
      <w:bookmarkStart w:id="962" w:name="_Toc38439744"/>
      <w:bookmarkStart w:id="963" w:name="_Toc38440081"/>
      <w:bookmarkStart w:id="964" w:name="_Toc38440418"/>
      <w:bookmarkStart w:id="965" w:name="_Toc38440950"/>
      <w:bookmarkStart w:id="966" w:name="_Toc38441282"/>
      <w:bookmarkStart w:id="967" w:name="_Toc38441614"/>
      <w:bookmarkStart w:id="968" w:name="_Toc38441942"/>
      <w:bookmarkStart w:id="969" w:name="_Toc38442274"/>
      <w:bookmarkStart w:id="970" w:name="_Toc38442606"/>
      <w:bookmarkStart w:id="971" w:name="_Toc38442937"/>
      <w:bookmarkStart w:id="972" w:name="_Toc38443268"/>
      <w:bookmarkStart w:id="973" w:name="_Toc38443599"/>
      <w:bookmarkStart w:id="974" w:name="_Toc38443929"/>
      <w:bookmarkStart w:id="975" w:name="_Toc38438397"/>
      <w:bookmarkStart w:id="976" w:name="_Toc38438734"/>
      <w:bookmarkStart w:id="977" w:name="_Toc38439071"/>
      <w:bookmarkStart w:id="978" w:name="_Toc38439408"/>
      <w:bookmarkStart w:id="979" w:name="_Toc38439745"/>
      <w:bookmarkStart w:id="980" w:name="_Toc38440082"/>
      <w:bookmarkStart w:id="981" w:name="_Toc38440419"/>
      <w:bookmarkStart w:id="982" w:name="_Toc38440951"/>
      <w:bookmarkStart w:id="983" w:name="_Toc38441283"/>
      <w:bookmarkStart w:id="984" w:name="_Toc38441615"/>
      <w:bookmarkStart w:id="985" w:name="_Toc38441943"/>
      <w:bookmarkStart w:id="986" w:name="_Toc38442275"/>
      <w:bookmarkStart w:id="987" w:name="_Toc38442607"/>
      <w:bookmarkStart w:id="988" w:name="_Toc38442938"/>
      <w:bookmarkStart w:id="989" w:name="_Toc38443269"/>
      <w:bookmarkStart w:id="990" w:name="_Toc38443600"/>
      <w:bookmarkStart w:id="991" w:name="_Toc38443930"/>
      <w:bookmarkStart w:id="992" w:name="_Toc38438398"/>
      <w:bookmarkStart w:id="993" w:name="_Toc38438735"/>
      <w:bookmarkStart w:id="994" w:name="_Toc38439072"/>
      <w:bookmarkStart w:id="995" w:name="_Toc38439409"/>
      <w:bookmarkStart w:id="996" w:name="_Toc38439746"/>
      <w:bookmarkStart w:id="997" w:name="_Toc38440083"/>
      <w:bookmarkStart w:id="998" w:name="_Toc38440420"/>
      <w:bookmarkStart w:id="999" w:name="_Toc38440952"/>
      <w:bookmarkStart w:id="1000" w:name="_Toc38441284"/>
      <w:bookmarkStart w:id="1001" w:name="_Toc38441616"/>
      <w:bookmarkStart w:id="1002" w:name="_Toc38441944"/>
      <w:bookmarkStart w:id="1003" w:name="_Toc38442276"/>
      <w:bookmarkStart w:id="1004" w:name="_Toc38442608"/>
      <w:bookmarkStart w:id="1005" w:name="_Toc38442939"/>
      <w:bookmarkStart w:id="1006" w:name="_Toc38443270"/>
      <w:bookmarkStart w:id="1007" w:name="_Toc38443601"/>
      <w:bookmarkStart w:id="1008" w:name="_Toc38443931"/>
      <w:bookmarkStart w:id="1009" w:name="_Toc38438400"/>
      <w:bookmarkStart w:id="1010" w:name="_Toc38438737"/>
      <w:bookmarkStart w:id="1011" w:name="_Toc38439074"/>
      <w:bookmarkStart w:id="1012" w:name="_Toc38439411"/>
      <w:bookmarkStart w:id="1013" w:name="_Toc38439748"/>
      <w:bookmarkStart w:id="1014" w:name="_Toc38440085"/>
      <w:bookmarkStart w:id="1015" w:name="_Toc38440422"/>
      <w:bookmarkStart w:id="1016" w:name="_Toc38440954"/>
      <w:bookmarkStart w:id="1017" w:name="_Toc38441286"/>
      <w:bookmarkStart w:id="1018" w:name="_Toc38441618"/>
      <w:bookmarkStart w:id="1019" w:name="_Toc38441946"/>
      <w:bookmarkStart w:id="1020" w:name="_Toc38442278"/>
      <w:bookmarkStart w:id="1021" w:name="_Toc38442610"/>
      <w:bookmarkStart w:id="1022" w:name="_Toc38442941"/>
      <w:bookmarkStart w:id="1023" w:name="_Toc38443272"/>
      <w:bookmarkStart w:id="1024" w:name="_Toc38443603"/>
      <w:bookmarkStart w:id="1025" w:name="_Toc38443933"/>
      <w:bookmarkStart w:id="1026" w:name="_Toc38438401"/>
      <w:bookmarkStart w:id="1027" w:name="_Toc38438738"/>
      <w:bookmarkStart w:id="1028" w:name="_Toc38439075"/>
      <w:bookmarkStart w:id="1029" w:name="_Toc38439412"/>
      <w:bookmarkStart w:id="1030" w:name="_Toc38439749"/>
      <w:bookmarkStart w:id="1031" w:name="_Toc38440086"/>
      <w:bookmarkStart w:id="1032" w:name="_Toc38440423"/>
      <w:bookmarkStart w:id="1033" w:name="_Toc38440955"/>
      <w:bookmarkStart w:id="1034" w:name="_Toc38441287"/>
      <w:bookmarkStart w:id="1035" w:name="_Toc38441619"/>
      <w:bookmarkStart w:id="1036" w:name="_Toc38441947"/>
      <w:bookmarkStart w:id="1037" w:name="_Toc38442279"/>
      <w:bookmarkStart w:id="1038" w:name="_Toc38442611"/>
      <w:bookmarkStart w:id="1039" w:name="_Toc38442942"/>
      <w:bookmarkStart w:id="1040" w:name="_Toc38443273"/>
      <w:bookmarkStart w:id="1041" w:name="_Toc38443604"/>
      <w:bookmarkStart w:id="1042" w:name="_Toc38443934"/>
      <w:bookmarkStart w:id="1043" w:name="_Toc38438402"/>
      <w:bookmarkStart w:id="1044" w:name="_Toc38438739"/>
      <w:bookmarkStart w:id="1045" w:name="_Toc38439076"/>
      <w:bookmarkStart w:id="1046" w:name="_Toc38439413"/>
      <w:bookmarkStart w:id="1047" w:name="_Toc38439750"/>
      <w:bookmarkStart w:id="1048" w:name="_Toc38440087"/>
      <w:bookmarkStart w:id="1049" w:name="_Toc38440424"/>
      <w:bookmarkStart w:id="1050" w:name="_Toc38440956"/>
      <w:bookmarkStart w:id="1051" w:name="_Toc38441288"/>
      <w:bookmarkStart w:id="1052" w:name="_Toc38441620"/>
      <w:bookmarkStart w:id="1053" w:name="_Toc38441948"/>
      <w:bookmarkStart w:id="1054" w:name="_Toc38442280"/>
      <w:bookmarkStart w:id="1055" w:name="_Toc38442612"/>
      <w:bookmarkStart w:id="1056" w:name="_Toc38442943"/>
      <w:bookmarkStart w:id="1057" w:name="_Toc38443274"/>
      <w:bookmarkStart w:id="1058" w:name="_Toc38443605"/>
      <w:bookmarkStart w:id="1059" w:name="_Toc38443935"/>
      <w:bookmarkStart w:id="1060" w:name="_Toc38438404"/>
      <w:bookmarkStart w:id="1061" w:name="_Toc38438741"/>
      <w:bookmarkStart w:id="1062" w:name="_Toc38439078"/>
      <w:bookmarkStart w:id="1063" w:name="_Toc38439415"/>
      <w:bookmarkStart w:id="1064" w:name="_Toc38439752"/>
      <w:bookmarkStart w:id="1065" w:name="_Toc38440089"/>
      <w:bookmarkStart w:id="1066" w:name="_Toc38440426"/>
      <w:bookmarkStart w:id="1067" w:name="_Toc38440958"/>
      <w:bookmarkStart w:id="1068" w:name="_Toc38441290"/>
      <w:bookmarkStart w:id="1069" w:name="_Toc38441622"/>
      <w:bookmarkStart w:id="1070" w:name="_Toc38441950"/>
      <w:bookmarkStart w:id="1071" w:name="_Toc38442282"/>
      <w:bookmarkStart w:id="1072" w:name="_Toc38442614"/>
      <w:bookmarkStart w:id="1073" w:name="_Toc38442945"/>
      <w:bookmarkStart w:id="1074" w:name="_Toc38443276"/>
      <w:bookmarkStart w:id="1075" w:name="_Toc38443607"/>
      <w:bookmarkStart w:id="1076" w:name="_Toc38443937"/>
      <w:bookmarkStart w:id="1077" w:name="_Toc38438405"/>
      <w:bookmarkStart w:id="1078" w:name="_Toc38438742"/>
      <w:bookmarkStart w:id="1079" w:name="_Toc38439079"/>
      <w:bookmarkStart w:id="1080" w:name="_Toc38439416"/>
      <w:bookmarkStart w:id="1081" w:name="_Toc38439753"/>
      <w:bookmarkStart w:id="1082" w:name="_Toc38440090"/>
      <w:bookmarkStart w:id="1083" w:name="_Toc38440427"/>
      <w:bookmarkStart w:id="1084" w:name="_Toc38440959"/>
      <w:bookmarkStart w:id="1085" w:name="_Toc38441291"/>
      <w:bookmarkStart w:id="1086" w:name="_Toc38441623"/>
      <w:bookmarkStart w:id="1087" w:name="_Toc38441951"/>
      <w:bookmarkStart w:id="1088" w:name="_Toc38442283"/>
      <w:bookmarkStart w:id="1089" w:name="_Toc38442615"/>
      <w:bookmarkStart w:id="1090" w:name="_Toc38442946"/>
      <w:bookmarkStart w:id="1091" w:name="_Toc38443277"/>
      <w:bookmarkStart w:id="1092" w:name="_Toc38443608"/>
      <w:bookmarkStart w:id="1093" w:name="_Toc38443938"/>
      <w:bookmarkStart w:id="1094" w:name="_Toc38438406"/>
      <w:bookmarkStart w:id="1095" w:name="_Toc38438743"/>
      <w:bookmarkStart w:id="1096" w:name="_Toc38439080"/>
      <w:bookmarkStart w:id="1097" w:name="_Toc38439417"/>
      <w:bookmarkStart w:id="1098" w:name="_Toc38439754"/>
      <w:bookmarkStart w:id="1099" w:name="_Toc38440091"/>
      <w:bookmarkStart w:id="1100" w:name="_Toc38440428"/>
      <w:bookmarkStart w:id="1101" w:name="_Toc38440960"/>
      <w:bookmarkStart w:id="1102" w:name="_Toc38441292"/>
      <w:bookmarkStart w:id="1103" w:name="_Toc38441624"/>
      <w:bookmarkStart w:id="1104" w:name="_Toc38441952"/>
      <w:bookmarkStart w:id="1105" w:name="_Toc38442284"/>
      <w:bookmarkStart w:id="1106" w:name="_Toc38442616"/>
      <w:bookmarkStart w:id="1107" w:name="_Toc38442947"/>
      <w:bookmarkStart w:id="1108" w:name="_Toc38443278"/>
      <w:bookmarkStart w:id="1109" w:name="_Toc38443609"/>
      <w:bookmarkStart w:id="1110" w:name="_Toc38443939"/>
      <w:bookmarkStart w:id="1111" w:name="_Toc38438407"/>
      <w:bookmarkStart w:id="1112" w:name="_Toc38438744"/>
      <w:bookmarkStart w:id="1113" w:name="_Toc38439081"/>
      <w:bookmarkStart w:id="1114" w:name="_Toc38439418"/>
      <w:bookmarkStart w:id="1115" w:name="_Toc38439755"/>
      <w:bookmarkStart w:id="1116" w:name="_Toc38440092"/>
      <w:bookmarkStart w:id="1117" w:name="_Toc38440429"/>
      <w:bookmarkStart w:id="1118" w:name="_Toc38440961"/>
      <w:bookmarkStart w:id="1119" w:name="_Toc38441293"/>
      <w:bookmarkStart w:id="1120" w:name="_Toc38441625"/>
      <w:bookmarkStart w:id="1121" w:name="_Toc38441953"/>
      <w:bookmarkStart w:id="1122" w:name="_Toc38442285"/>
      <w:bookmarkStart w:id="1123" w:name="_Toc38442617"/>
      <w:bookmarkStart w:id="1124" w:name="_Toc38442948"/>
      <w:bookmarkStart w:id="1125" w:name="_Toc38443279"/>
      <w:bookmarkStart w:id="1126" w:name="_Toc38443610"/>
      <w:bookmarkStart w:id="1127" w:name="_Toc38443940"/>
      <w:bookmarkStart w:id="1128" w:name="_Toc38438408"/>
      <w:bookmarkStart w:id="1129" w:name="_Toc38438745"/>
      <w:bookmarkStart w:id="1130" w:name="_Toc38439082"/>
      <w:bookmarkStart w:id="1131" w:name="_Toc38439419"/>
      <w:bookmarkStart w:id="1132" w:name="_Toc38439756"/>
      <w:bookmarkStart w:id="1133" w:name="_Toc38440093"/>
      <w:bookmarkStart w:id="1134" w:name="_Toc38440430"/>
      <w:bookmarkStart w:id="1135" w:name="_Toc38440962"/>
      <w:bookmarkStart w:id="1136" w:name="_Toc38441294"/>
      <w:bookmarkStart w:id="1137" w:name="_Toc38441626"/>
      <w:bookmarkStart w:id="1138" w:name="_Toc38441954"/>
      <w:bookmarkStart w:id="1139" w:name="_Toc38442286"/>
      <w:bookmarkStart w:id="1140" w:name="_Toc38442618"/>
      <w:bookmarkStart w:id="1141" w:name="_Toc38442949"/>
      <w:bookmarkStart w:id="1142" w:name="_Toc38443280"/>
      <w:bookmarkStart w:id="1143" w:name="_Toc38443611"/>
      <w:bookmarkStart w:id="1144" w:name="_Toc38443941"/>
      <w:bookmarkStart w:id="1145" w:name="_Toc38438409"/>
      <w:bookmarkStart w:id="1146" w:name="_Toc38438746"/>
      <w:bookmarkStart w:id="1147" w:name="_Toc38439083"/>
      <w:bookmarkStart w:id="1148" w:name="_Toc38439420"/>
      <w:bookmarkStart w:id="1149" w:name="_Toc38439757"/>
      <w:bookmarkStart w:id="1150" w:name="_Toc38440094"/>
      <w:bookmarkStart w:id="1151" w:name="_Toc38440431"/>
      <w:bookmarkStart w:id="1152" w:name="_Toc38440963"/>
      <w:bookmarkStart w:id="1153" w:name="_Toc38441295"/>
      <w:bookmarkStart w:id="1154" w:name="_Toc38441627"/>
      <w:bookmarkStart w:id="1155" w:name="_Toc38441955"/>
      <w:bookmarkStart w:id="1156" w:name="_Toc38442287"/>
      <w:bookmarkStart w:id="1157" w:name="_Toc38442619"/>
      <w:bookmarkStart w:id="1158" w:name="_Toc38442950"/>
      <w:bookmarkStart w:id="1159" w:name="_Toc38443281"/>
      <w:bookmarkStart w:id="1160" w:name="_Toc38443612"/>
      <w:bookmarkStart w:id="1161" w:name="_Toc38443942"/>
      <w:bookmarkStart w:id="1162" w:name="_Toc38438410"/>
      <w:bookmarkStart w:id="1163" w:name="_Toc38438747"/>
      <w:bookmarkStart w:id="1164" w:name="_Toc38439084"/>
      <w:bookmarkStart w:id="1165" w:name="_Toc38439421"/>
      <w:bookmarkStart w:id="1166" w:name="_Toc38439758"/>
      <w:bookmarkStart w:id="1167" w:name="_Toc38440095"/>
      <w:bookmarkStart w:id="1168" w:name="_Toc38440432"/>
      <w:bookmarkStart w:id="1169" w:name="_Toc38440964"/>
      <w:bookmarkStart w:id="1170" w:name="_Toc38441296"/>
      <w:bookmarkStart w:id="1171" w:name="_Toc38441628"/>
      <w:bookmarkStart w:id="1172" w:name="_Toc38441956"/>
      <w:bookmarkStart w:id="1173" w:name="_Toc38442288"/>
      <w:bookmarkStart w:id="1174" w:name="_Toc38442620"/>
      <w:bookmarkStart w:id="1175" w:name="_Toc38442951"/>
      <w:bookmarkStart w:id="1176" w:name="_Toc38443282"/>
      <w:bookmarkStart w:id="1177" w:name="_Toc38443613"/>
      <w:bookmarkStart w:id="1178" w:name="_Toc38443943"/>
      <w:bookmarkStart w:id="1179" w:name="_Toc38438411"/>
      <w:bookmarkStart w:id="1180" w:name="_Toc38438748"/>
      <w:bookmarkStart w:id="1181" w:name="_Toc38439085"/>
      <w:bookmarkStart w:id="1182" w:name="_Toc38439422"/>
      <w:bookmarkStart w:id="1183" w:name="_Toc38439759"/>
      <w:bookmarkStart w:id="1184" w:name="_Toc38440096"/>
      <w:bookmarkStart w:id="1185" w:name="_Toc38440433"/>
      <w:bookmarkStart w:id="1186" w:name="_Toc38440965"/>
      <w:bookmarkStart w:id="1187" w:name="_Toc38441297"/>
      <w:bookmarkStart w:id="1188" w:name="_Toc38441629"/>
      <w:bookmarkStart w:id="1189" w:name="_Toc38441957"/>
      <w:bookmarkStart w:id="1190" w:name="_Toc38442289"/>
      <w:bookmarkStart w:id="1191" w:name="_Toc38442621"/>
      <w:bookmarkStart w:id="1192" w:name="_Toc38442952"/>
      <w:bookmarkStart w:id="1193" w:name="_Toc38443283"/>
      <w:bookmarkStart w:id="1194" w:name="_Toc38443614"/>
      <w:bookmarkStart w:id="1195" w:name="_Toc38443944"/>
      <w:bookmarkStart w:id="1196" w:name="_Toc38438412"/>
      <w:bookmarkStart w:id="1197" w:name="_Toc38438749"/>
      <w:bookmarkStart w:id="1198" w:name="_Toc38439086"/>
      <w:bookmarkStart w:id="1199" w:name="_Toc38439423"/>
      <w:bookmarkStart w:id="1200" w:name="_Toc38439760"/>
      <w:bookmarkStart w:id="1201" w:name="_Toc38440097"/>
      <w:bookmarkStart w:id="1202" w:name="_Toc38440434"/>
      <w:bookmarkStart w:id="1203" w:name="_Toc38440966"/>
      <w:bookmarkStart w:id="1204" w:name="_Toc38441298"/>
      <w:bookmarkStart w:id="1205" w:name="_Toc38441630"/>
      <w:bookmarkStart w:id="1206" w:name="_Toc38441958"/>
      <w:bookmarkStart w:id="1207" w:name="_Toc38442290"/>
      <w:bookmarkStart w:id="1208" w:name="_Toc38442622"/>
      <w:bookmarkStart w:id="1209" w:name="_Toc38442953"/>
      <w:bookmarkStart w:id="1210" w:name="_Toc38443284"/>
      <w:bookmarkStart w:id="1211" w:name="_Toc38443615"/>
      <w:bookmarkStart w:id="1212" w:name="_Toc38443945"/>
      <w:bookmarkStart w:id="1213" w:name="_Toc38438413"/>
      <w:bookmarkStart w:id="1214" w:name="_Toc38438750"/>
      <w:bookmarkStart w:id="1215" w:name="_Toc38439087"/>
      <w:bookmarkStart w:id="1216" w:name="_Toc38439424"/>
      <w:bookmarkStart w:id="1217" w:name="_Toc38439761"/>
      <w:bookmarkStart w:id="1218" w:name="_Toc38440098"/>
      <w:bookmarkStart w:id="1219" w:name="_Toc38440435"/>
      <w:bookmarkStart w:id="1220" w:name="_Toc38440967"/>
      <w:bookmarkStart w:id="1221" w:name="_Toc38441299"/>
      <w:bookmarkStart w:id="1222" w:name="_Toc38441631"/>
      <w:bookmarkStart w:id="1223" w:name="_Toc38441959"/>
      <w:bookmarkStart w:id="1224" w:name="_Toc38442291"/>
      <w:bookmarkStart w:id="1225" w:name="_Toc38442623"/>
      <w:bookmarkStart w:id="1226" w:name="_Toc38442954"/>
      <w:bookmarkStart w:id="1227" w:name="_Toc38443285"/>
      <w:bookmarkStart w:id="1228" w:name="_Toc38443616"/>
      <w:bookmarkStart w:id="1229" w:name="_Toc38443946"/>
      <w:bookmarkStart w:id="1230" w:name="_Toc38438414"/>
      <w:bookmarkStart w:id="1231" w:name="_Toc38438751"/>
      <w:bookmarkStart w:id="1232" w:name="_Toc38439088"/>
      <w:bookmarkStart w:id="1233" w:name="_Toc38439425"/>
      <w:bookmarkStart w:id="1234" w:name="_Toc38439762"/>
      <w:bookmarkStart w:id="1235" w:name="_Toc38440099"/>
      <w:bookmarkStart w:id="1236" w:name="_Toc38440436"/>
      <w:bookmarkStart w:id="1237" w:name="_Toc38440968"/>
      <w:bookmarkStart w:id="1238" w:name="_Toc38441300"/>
      <w:bookmarkStart w:id="1239" w:name="_Toc38441632"/>
      <w:bookmarkStart w:id="1240" w:name="_Toc38441960"/>
      <w:bookmarkStart w:id="1241" w:name="_Toc38442292"/>
      <w:bookmarkStart w:id="1242" w:name="_Toc38442624"/>
      <w:bookmarkStart w:id="1243" w:name="_Toc38442955"/>
      <w:bookmarkStart w:id="1244" w:name="_Toc38443286"/>
      <w:bookmarkStart w:id="1245" w:name="_Toc38443617"/>
      <w:bookmarkStart w:id="1246" w:name="_Toc38443947"/>
      <w:bookmarkStart w:id="1247" w:name="_Toc38438415"/>
      <w:bookmarkStart w:id="1248" w:name="_Toc38438752"/>
      <w:bookmarkStart w:id="1249" w:name="_Toc38439089"/>
      <w:bookmarkStart w:id="1250" w:name="_Toc38439426"/>
      <w:bookmarkStart w:id="1251" w:name="_Toc38439763"/>
      <w:bookmarkStart w:id="1252" w:name="_Toc38440100"/>
      <w:bookmarkStart w:id="1253" w:name="_Toc38440437"/>
      <w:bookmarkStart w:id="1254" w:name="_Toc38440969"/>
      <w:bookmarkStart w:id="1255" w:name="_Toc38441301"/>
      <w:bookmarkStart w:id="1256" w:name="_Toc38441633"/>
      <w:bookmarkStart w:id="1257" w:name="_Toc38441961"/>
      <w:bookmarkStart w:id="1258" w:name="_Toc38442293"/>
      <w:bookmarkStart w:id="1259" w:name="_Toc38442625"/>
      <w:bookmarkStart w:id="1260" w:name="_Toc38442956"/>
      <w:bookmarkStart w:id="1261" w:name="_Toc38443287"/>
      <w:bookmarkStart w:id="1262" w:name="_Toc38443618"/>
      <w:bookmarkStart w:id="1263" w:name="_Toc38443948"/>
      <w:bookmarkStart w:id="1264" w:name="_Toc38438416"/>
      <w:bookmarkStart w:id="1265" w:name="_Toc38438753"/>
      <w:bookmarkStart w:id="1266" w:name="_Toc38439090"/>
      <w:bookmarkStart w:id="1267" w:name="_Toc38439427"/>
      <w:bookmarkStart w:id="1268" w:name="_Toc38439764"/>
      <w:bookmarkStart w:id="1269" w:name="_Toc38440101"/>
      <w:bookmarkStart w:id="1270" w:name="_Toc38440438"/>
      <w:bookmarkStart w:id="1271" w:name="_Toc38440970"/>
      <w:bookmarkStart w:id="1272" w:name="_Toc38441302"/>
      <w:bookmarkStart w:id="1273" w:name="_Toc38441634"/>
      <w:bookmarkStart w:id="1274" w:name="_Toc38441962"/>
      <w:bookmarkStart w:id="1275" w:name="_Toc38442294"/>
      <w:bookmarkStart w:id="1276" w:name="_Toc38442626"/>
      <w:bookmarkStart w:id="1277" w:name="_Toc38442957"/>
      <w:bookmarkStart w:id="1278" w:name="_Toc38443288"/>
      <w:bookmarkStart w:id="1279" w:name="_Toc38443619"/>
      <w:bookmarkStart w:id="1280" w:name="_Toc38443949"/>
      <w:bookmarkStart w:id="1281" w:name="_Toc38438417"/>
      <w:bookmarkStart w:id="1282" w:name="_Toc38438754"/>
      <w:bookmarkStart w:id="1283" w:name="_Toc38439091"/>
      <w:bookmarkStart w:id="1284" w:name="_Toc38439428"/>
      <w:bookmarkStart w:id="1285" w:name="_Toc38439765"/>
      <w:bookmarkStart w:id="1286" w:name="_Toc38440102"/>
      <w:bookmarkStart w:id="1287" w:name="_Toc38440439"/>
      <w:bookmarkStart w:id="1288" w:name="_Toc38440971"/>
      <w:bookmarkStart w:id="1289" w:name="_Toc38441303"/>
      <w:bookmarkStart w:id="1290" w:name="_Toc38441635"/>
      <w:bookmarkStart w:id="1291" w:name="_Toc38441963"/>
      <w:bookmarkStart w:id="1292" w:name="_Toc38442295"/>
      <w:bookmarkStart w:id="1293" w:name="_Toc38442627"/>
      <w:bookmarkStart w:id="1294" w:name="_Toc38442958"/>
      <w:bookmarkStart w:id="1295" w:name="_Toc38443289"/>
      <w:bookmarkStart w:id="1296" w:name="_Toc38443620"/>
      <w:bookmarkStart w:id="1297" w:name="_Toc38443950"/>
      <w:bookmarkStart w:id="1298" w:name="_Toc38438418"/>
      <w:bookmarkStart w:id="1299" w:name="_Toc38438755"/>
      <w:bookmarkStart w:id="1300" w:name="_Toc38439092"/>
      <w:bookmarkStart w:id="1301" w:name="_Toc38439429"/>
      <w:bookmarkStart w:id="1302" w:name="_Toc38439766"/>
      <w:bookmarkStart w:id="1303" w:name="_Toc38440103"/>
      <w:bookmarkStart w:id="1304" w:name="_Toc38440440"/>
      <w:bookmarkStart w:id="1305" w:name="_Toc38440972"/>
      <w:bookmarkStart w:id="1306" w:name="_Toc38441304"/>
      <w:bookmarkStart w:id="1307" w:name="_Toc38441636"/>
      <w:bookmarkStart w:id="1308" w:name="_Toc38441964"/>
      <w:bookmarkStart w:id="1309" w:name="_Toc38442296"/>
      <w:bookmarkStart w:id="1310" w:name="_Toc38442628"/>
      <w:bookmarkStart w:id="1311" w:name="_Toc38442959"/>
      <w:bookmarkStart w:id="1312" w:name="_Toc38443290"/>
      <w:bookmarkStart w:id="1313" w:name="_Toc38443621"/>
      <w:bookmarkStart w:id="1314" w:name="_Toc38443951"/>
      <w:bookmarkStart w:id="1315" w:name="_Toc38438419"/>
      <w:bookmarkStart w:id="1316" w:name="_Toc38438756"/>
      <w:bookmarkStart w:id="1317" w:name="_Toc38439093"/>
      <w:bookmarkStart w:id="1318" w:name="_Toc38439430"/>
      <w:bookmarkStart w:id="1319" w:name="_Toc38439767"/>
      <w:bookmarkStart w:id="1320" w:name="_Toc38440104"/>
      <w:bookmarkStart w:id="1321" w:name="_Toc38440441"/>
      <w:bookmarkStart w:id="1322" w:name="_Toc38440973"/>
      <w:bookmarkStart w:id="1323" w:name="_Toc38441305"/>
      <w:bookmarkStart w:id="1324" w:name="_Toc38441637"/>
      <w:bookmarkStart w:id="1325" w:name="_Toc38441965"/>
      <w:bookmarkStart w:id="1326" w:name="_Toc38442297"/>
      <w:bookmarkStart w:id="1327" w:name="_Toc38442629"/>
      <w:bookmarkStart w:id="1328" w:name="_Toc38442960"/>
      <w:bookmarkStart w:id="1329" w:name="_Toc38443291"/>
      <w:bookmarkStart w:id="1330" w:name="_Toc38443622"/>
      <w:bookmarkStart w:id="1331" w:name="_Toc38443952"/>
      <w:bookmarkStart w:id="1332" w:name="_Toc38438420"/>
      <w:bookmarkStart w:id="1333" w:name="_Toc38438757"/>
      <w:bookmarkStart w:id="1334" w:name="_Toc38439094"/>
      <w:bookmarkStart w:id="1335" w:name="_Toc38439431"/>
      <w:bookmarkStart w:id="1336" w:name="_Toc38439768"/>
      <w:bookmarkStart w:id="1337" w:name="_Toc38440105"/>
      <w:bookmarkStart w:id="1338" w:name="_Toc38440442"/>
      <w:bookmarkStart w:id="1339" w:name="_Toc38440974"/>
      <w:bookmarkStart w:id="1340" w:name="_Toc38441306"/>
      <w:bookmarkStart w:id="1341" w:name="_Toc38441638"/>
      <w:bookmarkStart w:id="1342" w:name="_Toc38441966"/>
      <w:bookmarkStart w:id="1343" w:name="_Toc38442298"/>
      <w:bookmarkStart w:id="1344" w:name="_Toc38442630"/>
      <w:bookmarkStart w:id="1345" w:name="_Toc38442961"/>
      <w:bookmarkStart w:id="1346" w:name="_Toc38443292"/>
      <w:bookmarkStart w:id="1347" w:name="_Toc38443623"/>
      <w:bookmarkStart w:id="1348" w:name="_Toc38443953"/>
      <w:bookmarkStart w:id="1349" w:name="_Toc38438421"/>
      <w:bookmarkStart w:id="1350" w:name="_Toc38438758"/>
      <w:bookmarkStart w:id="1351" w:name="_Toc38439095"/>
      <w:bookmarkStart w:id="1352" w:name="_Toc38439432"/>
      <w:bookmarkStart w:id="1353" w:name="_Toc38439769"/>
      <w:bookmarkStart w:id="1354" w:name="_Toc38440106"/>
      <w:bookmarkStart w:id="1355" w:name="_Toc38440443"/>
      <w:bookmarkStart w:id="1356" w:name="_Toc38440975"/>
      <w:bookmarkStart w:id="1357" w:name="_Toc38441307"/>
      <w:bookmarkStart w:id="1358" w:name="_Toc38441639"/>
      <w:bookmarkStart w:id="1359" w:name="_Toc38441967"/>
      <w:bookmarkStart w:id="1360" w:name="_Toc38442299"/>
      <w:bookmarkStart w:id="1361" w:name="_Toc38442631"/>
      <w:bookmarkStart w:id="1362" w:name="_Toc38442962"/>
      <w:bookmarkStart w:id="1363" w:name="_Toc38443293"/>
      <w:bookmarkStart w:id="1364" w:name="_Toc38443624"/>
      <w:bookmarkStart w:id="1365" w:name="_Toc38443954"/>
      <w:bookmarkStart w:id="1366" w:name="_Toc38438422"/>
      <w:bookmarkStart w:id="1367" w:name="_Toc38438759"/>
      <w:bookmarkStart w:id="1368" w:name="_Toc38439096"/>
      <w:bookmarkStart w:id="1369" w:name="_Toc38439433"/>
      <w:bookmarkStart w:id="1370" w:name="_Toc38439770"/>
      <w:bookmarkStart w:id="1371" w:name="_Toc38440107"/>
      <w:bookmarkStart w:id="1372" w:name="_Toc38440444"/>
      <w:bookmarkStart w:id="1373" w:name="_Toc38440976"/>
      <w:bookmarkStart w:id="1374" w:name="_Toc38441308"/>
      <w:bookmarkStart w:id="1375" w:name="_Toc38441640"/>
      <w:bookmarkStart w:id="1376" w:name="_Toc38441968"/>
      <w:bookmarkStart w:id="1377" w:name="_Toc38442300"/>
      <w:bookmarkStart w:id="1378" w:name="_Toc38442632"/>
      <w:bookmarkStart w:id="1379" w:name="_Toc38442963"/>
      <w:bookmarkStart w:id="1380" w:name="_Toc38443294"/>
      <w:bookmarkStart w:id="1381" w:name="_Toc38443625"/>
      <w:bookmarkStart w:id="1382" w:name="_Toc38443955"/>
      <w:bookmarkStart w:id="1383" w:name="_Toc38438423"/>
      <w:bookmarkStart w:id="1384" w:name="_Toc38438760"/>
      <w:bookmarkStart w:id="1385" w:name="_Toc38439097"/>
      <w:bookmarkStart w:id="1386" w:name="_Toc38439434"/>
      <w:bookmarkStart w:id="1387" w:name="_Toc38439771"/>
      <w:bookmarkStart w:id="1388" w:name="_Toc38440108"/>
      <w:bookmarkStart w:id="1389" w:name="_Toc38440445"/>
      <w:bookmarkStart w:id="1390" w:name="_Toc38440977"/>
      <w:bookmarkStart w:id="1391" w:name="_Toc38441309"/>
      <w:bookmarkStart w:id="1392" w:name="_Toc38441641"/>
      <w:bookmarkStart w:id="1393" w:name="_Toc38441969"/>
      <w:bookmarkStart w:id="1394" w:name="_Toc38442301"/>
      <w:bookmarkStart w:id="1395" w:name="_Toc38442633"/>
      <w:bookmarkStart w:id="1396" w:name="_Toc38442964"/>
      <w:bookmarkStart w:id="1397" w:name="_Toc38443295"/>
      <w:bookmarkStart w:id="1398" w:name="_Toc38443626"/>
      <w:bookmarkStart w:id="1399" w:name="_Toc38443956"/>
      <w:bookmarkStart w:id="1400" w:name="_Toc38438424"/>
      <w:bookmarkStart w:id="1401" w:name="_Toc38438761"/>
      <w:bookmarkStart w:id="1402" w:name="_Toc38439098"/>
      <w:bookmarkStart w:id="1403" w:name="_Toc38439435"/>
      <w:bookmarkStart w:id="1404" w:name="_Toc38439772"/>
      <w:bookmarkStart w:id="1405" w:name="_Toc38440109"/>
      <w:bookmarkStart w:id="1406" w:name="_Toc38440446"/>
      <w:bookmarkStart w:id="1407" w:name="_Toc38440978"/>
      <w:bookmarkStart w:id="1408" w:name="_Toc38441310"/>
      <w:bookmarkStart w:id="1409" w:name="_Toc38441642"/>
      <w:bookmarkStart w:id="1410" w:name="_Toc38441970"/>
      <w:bookmarkStart w:id="1411" w:name="_Toc38442302"/>
      <w:bookmarkStart w:id="1412" w:name="_Toc38442634"/>
      <w:bookmarkStart w:id="1413" w:name="_Toc38442965"/>
      <w:bookmarkStart w:id="1414" w:name="_Toc38443296"/>
      <w:bookmarkStart w:id="1415" w:name="_Toc38443627"/>
      <w:bookmarkStart w:id="1416" w:name="_Toc38443957"/>
      <w:bookmarkStart w:id="1417" w:name="_Toc38438425"/>
      <w:bookmarkStart w:id="1418" w:name="_Toc38438762"/>
      <w:bookmarkStart w:id="1419" w:name="_Toc38439099"/>
      <w:bookmarkStart w:id="1420" w:name="_Toc38439436"/>
      <w:bookmarkStart w:id="1421" w:name="_Toc38439773"/>
      <w:bookmarkStart w:id="1422" w:name="_Toc38440110"/>
      <w:bookmarkStart w:id="1423" w:name="_Toc38440447"/>
      <w:bookmarkStart w:id="1424" w:name="_Toc38440979"/>
      <w:bookmarkStart w:id="1425" w:name="_Toc38441311"/>
      <w:bookmarkStart w:id="1426" w:name="_Toc38441643"/>
      <w:bookmarkStart w:id="1427" w:name="_Toc38441971"/>
      <w:bookmarkStart w:id="1428" w:name="_Toc38442303"/>
      <w:bookmarkStart w:id="1429" w:name="_Toc38442635"/>
      <w:bookmarkStart w:id="1430" w:name="_Toc38442966"/>
      <w:bookmarkStart w:id="1431" w:name="_Toc38443297"/>
      <w:bookmarkStart w:id="1432" w:name="_Toc38443628"/>
      <w:bookmarkStart w:id="1433" w:name="_Toc38443958"/>
      <w:bookmarkStart w:id="1434" w:name="_Toc38438426"/>
      <w:bookmarkStart w:id="1435" w:name="_Toc38438763"/>
      <w:bookmarkStart w:id="1436" w:name="_Toc38439100"/>
      <w:bookmarkStart w:id="1437" w:name="_Toc38439437"/>
      <w:bookmarkStart w:id="1438" w:name="_Toc38439774"/>
      <w:bookmarkStart w:id="1439" w:name="_Toc38440111"/>
      <w:bookmarkStart w:id="1440" w:name="_Toc38440448"/>
      <w:bookmarkStart w:id="1441" w:name="_Toc38440980"/>
      <w:bookmarkStart w:id="1442" w:name="_Toc38441312"/>
      <w:bookmarkStart w:id="1443" w:name="_Toc38441644"/>
      <w:bookmarkStart w:id="1444" w:name="_Toc38441972"/>
      <w:bookmarkStart w:id="1445" w:name="_Toc38442304"/>
      <w:bookmarkStart w:id="1446" w:name="_Toc38442636"/>
      <w:bookmarkStart w:id="1447" w:name="_Toc38442967"/>
      <w:bookmarkStart w:id="1448" w:name="_Toc38443298"/>
      <w:bookmarkStart w:id="1449" w:name="_Toc38443629"/>
      <w:bookmarkStart w:id="1450" w:name="_Toc38443959"/>
      <w:bookmarkStart w:id="1451" w:name="_Toc38438427"/>
      <w:bookmarkStart w:id="1452" w:name="_Toc38438764"/>
      <w:bookmarkStart w:id="1453" w:name="_Toc38439101"/>
      <w:bookmarkStart w:id="1454" w:name="_Toc38439438"/>
      <w:bookmarkStart w:id="1455" w:name="_Toc38439775"/>
      <w:bookmarkStart w:id="1456" w:name="_Toc38440112"/>
      <w:bookmarkStart w:id="1457" w:name="_Toc38440449"/>
      <w:bookmarkStart w:id="1458" w:name="_Toc38440981"/>
      <w:bookmarkStart w:id="1459" w:name="_Toc38441313"/>
      <w:bookmarkStart w:id="1460" w:name="_Toc38441645"/>
      <w:bookmarkStart w:id="1461" w:name="_Toc38441973"/>
      <w:bookmarkStart w:id="1462" w:name="_Toc38442305"/>
      <w:bookmarkStart w:id="1463" w:name="_Toc38442637"/>
      <w:bookmarkStart w:id="1464" w:name="_Toc38442968"/>
      <w:bookmarkStart w:id="1465" w:name="_Toc38443299"/>
      <w:bookmarkStart w:id="1466" w:name="_Toc38443630"/>
      <w:bookmarkStart w:id="1467" w:name="_Toc38443960"/>
      <w:bookmarkStart w:id="1468" w:name="_Toc38438428"/>
      <w:bookmarkStart w:id="1469" w:name="_Toc38438765"/>
      <w:bookmarkStart w:id="1470" w:name="_Toc38439102"/>
      <w:bookmarkStart w:id="1471" w:name="_Toc38439439"/>
      <w:bookmarkStart w:id="1472" w:name="_Toc38439776"/>
      <w:bookmarkStart w:id="1473" w:name="_Toc38440113"/>
      <w:bookmarkStart w:id="1474" w:name="_Toc38440450"/>
      <w:bookmarkStart w:id="1475" w:name="_Toc38440982"/>
      <w:bookmarkStart w:id="1476" w:name="_Toc38441314"/>
      <w:bookmarkStart w:id="1477" w:name="_Toc38441646"/>
      <w:bookmarkStart w:id="1478" w:name="_Toc38441974"/>
      <w:bookmarkStart w:id="1479" w:name="_Toc38442306"/>
      <w:bookmarkStart w:id="1480" w:name="_Toc38442638"/>
      <w:bookmarkStart w:id="1481" w:name="_Toc38442969"/>
      <w:bookmarkStart w:id="1482" w:name="_Toc38443300"/>
      <w:bookmarkStart w:id="1483" w:name="_Toc38443631"/>
      <w:bookmarkStart w:id="1484" w:name="_Toc38443961"/>
      <w:bookmarkStart w:id="1485" w:name="_Toc38438429"/>
      <w:bookmarkStart w:id="1486" w:name="_Toc38438766"/>
      <w:bookmarkStart w:id="1487" w:name="_Toc38439103"/>
      <w:bookmarkStart w:id="1488" w:name="_Toc38439440"/>
      <w:bookmarkStart w:id="1489" w:name="_Toc38439777"/>
      <w:bookmarkStart w:id="1490" w:name="_Toc38440114"/>
      <w:bookmarkStart w:id="1491" w:name="_Toc38440451"/>
      <w:bookmarkStart w:id="1492" w:name="_Toc38440983"/>
      <w:bookmarkStart w:id="1493" w:name="_Toc38441315"/>
      <w:bookmarkStart w:id="1494" w:name="_Toc38441647"/>
      <w:bookmarkStart w:id="1495" w:name="_Toc38441975"/>
      <w:bookmarkStart w:id="1496" w:name="_Toc38442307"/>
      <w:bookmarkStart w:id="1497" w:name="_Toc38442639"/>
      <w:bookmarkStart w:id="1498" w:name="_Toc38442970"/>
      <w:bookmarkStart w:id="1499" w:name="_Toc38443301"/>
      <w:bookmarkStart w:id="1500" w:name="_Toc38443632"/>
      <w:bookmarkStart w:id="1501" w:name="_Toc38443962"/>
      <w:bookmarkStart w:id="1502" w:name="_Toc38438430"/>
      <w:bookmarkStart w:id="1503" w:name="_Toc38438767"/>
      <w:bookmarkStart w:id="1504" w:name="_Toc38439104"/>
      <w:bookmarkStart w:id="1505" w:name="_Toc38439441"/>
      <w:bookmarkStart w:id="1506" w:name="_Toc38439778"/>
      <w:bookmarkStart w:id="1507" w:name="_Toc38440115"/>
      <w:bookmarkStart w:id="1508" w:name="_Toc38440452"/>
      <w:bookmarkStart w:id="1509" w:name="_Toc38440984"/>
      <w:bookmarkStart w:id="1510" w:name="_Toc38441316"/>
      <w:bookmarkStart w:id="1511" w:name="_Toc38441648"/>
      <w:bookmarkStart w:id="1512" w:name="_Toc38441976"/>
      <w:bookmarkStart w:id="1513" w:name="_Toc38442308"/>
      <w:bookmarkStart w:id="1514" w:name="_Toc38442640"/>
      <w:bookmarkStart w:id="1515" w:name="_Toc38442971"/>
      <w:bookmarkStart w:id="1516" w:name="_Toc38443302"/>
      <w:bookmarkStart w:id="1517" w:name="_Toc38443633"/>
      <w:bookmarkStart w:id="1518" w:name="_Toc38443963"/>
      <w:bookmarkStart w:id="1519" w:name="_Toc38438431"/>
      <w:bookmarkStart w:id="1520" w:name="_Toc38438768"/>
      <w:bookmarkStart w:id="1521" w:name="_Toc38439105"/>
      <w:bookmarkStart w:id="1522" w:name="_Toc38439442"/>
      <w:bookmarkStart w:id="1523" w:name="_Toc38439779"/>
      <w:bookmarkStart w:id="1524" w:name="_Toc38440116"/>
      <w:bookmarkStart w:id="1525" w:name="_Toc38440453"/>
      <w:bookmarkStart w:id="1526" w:name="_Toc38440985"/>
      <w:bookmarkStart w:id="1527" w:name="_Toc38441317"/>
      <w:bookmarkStart w:id="1528" w:name="_Toc38441649"/>
      <w:bookmarkStart w:id="1529" w:name="_Toc38441977"/>
      <w:bookmarkStart w:id="1530" w:name="_Toc38442309"/>
      <w:bookmarkStart w:id="1531" w:name="_Toc38442641"/>
      <w:bookmarkStart w:id="1532" w:name="_Toc38442972"/>
      <w:bookmarkStart w:id="1533" w:name="_Toc38443303"/>
      <w:bookmarkStart w:id="1534" w:name="_Toc38443634"/>
      <w:bookmarkStart w:id="1535" w:name="_Toc38443964"/>
      <w:bookmarkStart w:id="1536" w:name="_Toc38438432"/>
      <w:bookmarkStart w:id="1537" w:name="_Toc38438769"/>
      <w:bookmarkStart w:id="1538" w:name="_Toc38439106"/>
      <w:bookmarkStart w:id="1539" w:name="_Toc38439443"/>
      <w:bookmarkStart w:id="1540" w:name="_Toc38439780"/>
      <w:bookmarkStart w:id="1541" w:name="_Toc38440117"/>
      <w:bookmarkStart w:id="1542" w:name="_Toc38440454"/>
      <w:bookmarkStart w:id="1543" w:name="_Toc38440986"/>
      <w:bookmarkStart w:id="1544" w:name="_Toc38441318"/>
      <w:bookmarkStart w:id="1545" w:name="_Toc38441650"/>
      <w:bookmarkStart w:id="1546" w:name="_Toc38441978"/>
      <w:bookmarkStart w:id="1547" w:name="_Toc38442310"/>
      <w:bookmarkStart w:id="1548" w:name="_Toc38442642"/>
      <w:bookmarkStart w:id="1549" w:name="_Toc38442973"/>
      <w:bookmarkStart w:id="1550" w:name="_Toc38443304"/>
      <w:bookmarkStart w:id="1551" w:name="_Toc38443635"/>
      <w:bookmarkStart w:id="1552" w:name="_Toc38443965"/>
      <w:bookmarkStart w:id="1553" w:name="_Toc38438433"/>
      <w:bookmarkStart w:id="1554" w:name="_Toc38438770"/>
      <w:bookmarkStart w:id="1555" w:name="_Toc38439107"/>
      <w:bookmarkStart w:id="1556" w:name="_Toc38439444"/>
      <w:bookmarkStart w:id="1557" w:name="_Toc38439781"/>
      <w:bookmarkStart w:id="1558" w:name="_Toc38440118"/>
      <w:bookmarkStart w:id="1559" w:name="_Toc38440455"/>
      <w:bookmarkStart w:id="1560" w:name="_Toc38440987"/>
      <w:bookmarkStart w:id="1561" w:name="_Toc38441319"/>
      <w:bookmarkStart w:id="1562" w:name="_Toc38441651"/>
      <w:bookmarkStart w:id="1563" w:name="_Toc38441979"/>
      <w:bookmarkStart w:id="1564" w:name="_Toc38442311"/>
      <w:bookmarkStart w:id="1565" w:name="_Toc38442643"/>
      <w:bookmarkStart w:id="1566" w:name="_Toc38442974"/>
      <w:bookmarkStart w:id="1567" w:name="_Toc38443305"/>
      <w:bookmarkStart w:id="1568" w:name="_Toc38443636"/>
      <w:bookmarkStart w:id="1569" w:name="_Toc38443966"/>
      <w:bookmarkStart w:id="1570" w:name="_Toc38438434"/>
      <w:bookmarkStart w:id="1571" w:name="_Toc38438771"/>
      <w:bookmarkStart w:id="1572" w:name="_Toc38439108"/>
      <w:bookmarkStart w:id="1573" w:name="_Toc38439445"/>
      <w:bookmarkStart w:id="1574" w:name="_Toc38439782"/>
      <w:bookmarkStart w:id="1575" w:name="_Toc38440119"/>
      <w:bookmarkStart w:id="1576" w:name="_Toc38440456"/>
      <w:bookmarkStart w:id="1577" w:name="_Toc38440988"/>
      <w:bookmarkStart w:id="1578" w:name="_Toc38441320"/>
      <w:bookmarkStart w:id="1579" w:name="_Toc38441652"/>
      <w:bookmarkStart w:id="1580" w:name="_Toc38441980"/>
      <w:bookmarkStart w:id="1581" w:name="_Toc38442312"/>
      <w:bookmarkStart w:id="1582" w:name="_Toc38442644"/>
      <w:bookmarkStart w:id="1583" w:name="_Toc38442975"/>
      <w:bookmarkStart w:id="1584" w:name="_Toc38443306"/>
      <w:bookmarkStart w:id="1585" w:name="_Toc38443637"/>
      <w:bookmarkStart w:id="1586" w:name="_Toc38443967"/>
      <w:bookmarkStart w:id="1587" w:name="_Toc38438435"/>
      <w:bookmarkStart w:id="1588" w:name="_Toc38438772"/>
      <w:bookmarkStart w:id="1589" w:name="_Toc38439109"/>
      <w:bookmarkStart w:id="1590" w:name="_Toc38439446"/>
      <w:bookmarkStart w:id="1591" w:name="_Toc38439783"/>
      <w:bookmarkStart w:id="1592" w:name="_Toc38440120"/>
      <w:bookmarkStart w:id="1593" w:name="_Toc38440457"/>
      <w:bookmarkStart w:id="1594" w:name="_Toc38440989"/>
      <w:bookmarkStart w:id="1595" w:name="_Toc38441321"/>
      <w:bookmarkStart w:id="1596" w:name="_Toc38441653"/>
      <w:bookmarkStart w:id="1597" w:name="_Toc38441981"/>
      <w:bookmarkStart w:id="1598" w:name="_Toc38442313"/>
      <w:bookmarkStart w:id="1599" w:name="_Toc38442645"/>
      <w:bookmarkStart w:id="1600" w:name="_Toc38442976"/>
      <w:bookmarkStart w:id="1601" w:name="_Toc38443307"/>
      <w:bookmarkStart w:id="1602" w:name="_Toc38443638"/>
      <w:bookmarkStart w:id="1603" w:name="_Toc38443968"/>
      <w:bookmarkStart w:id="1604" w:name="_Toc38438436"/>
      <w:bookmarkStart w:id="1605" w:name="_Toc38438773"/>
      <w:bookmarkStart w:id="1606" w:name="_Toc38439110"/>
      <w:bookmarkStart w:id="1607" w:name="_Toc38439447"/>
      <w:bookmarkStart w:id="1608" w:name="_Toc38439784"/>
      <w:bookmarkStart w:id="1609" w:name="_Toc38440121"/>
      <w:bookmarkStart w:id="1610" w:name="_Toc38440458"/>
      <w:bookmarkStart w:id="1611" w:name="_Toc38440990"/>
      <w:bookmarkStart w:id="1612" w:name="_Toc38441322"/>
      <w:bookmarkStart w:id="1613" w:name="_Toc38441654"/>
      <w:bookmarkStart w:id="1614" w:name="_Toc38441982"/>
      <w:bookmarkStart w:id="1615" w:name="_Toc38442314"/>
      <w:bookmarkStart w:id="1616" w:name="_Toc38442646"/>
      <w:bookmarkStart w:id="1617" w:name="_Toc38442977"/>
      <w:bookmarkStart w:id="1618" w:name="_Toc38443308"/>
      <w:bookmarkStart w:id="1619" w:name="_Toc38443639"/>
      <w:bookmarkStart w:id="1620" w:name="_Toc38443969"/>
      <w:bookmarkStart w:id="1621" w:name="_Toc38438437"/>
      <w:bookmarkStart w:id="1622" w:name="_Toc38438774"/>
      <w:bookmarkStart w:id="1623" w:name="_Toc38439111"/>
      <w:bookmarkStart w:id="1624" w:name="_Toc38439448"/>
      <w:bookmarkStart w:id="1625" w:name="_Toc38439785"/>
      <w:bookmarkStart w:id="1626" w:name="_Toc38440122"/>
      <w:bookmarkStart w:id="1627" w:name="_Toc38440459"/>
      <w:bookmarkStart w:id="1628" w:name="_Toc38440991"/>
      <w:bookmarkStart w:id="1629" w:name="_Toc38441323"/>
      <w:bookmarkStart w:id="1630" w:name="_Toc38441655"/>
      <w:bookmarkStart w:id="1631" w:name="_Toc38441983"/>
      <w:bookmarkStart w:id="1632" w:name="_Toc38442315"/>
      <w:bookmarkStart w:id="1633" w:name="_Toc38442647"/>
      <w:bookmarkStart w:id="1634" w:name="_Toc38442978"/>
      <w:bookmarkStart w:id="1635" w:name="_Toc38443309"/>
      <w:bookmarkStart w:id="1636" w:name="_Toc38443640"/>
      <w:bookmarkStart w:id="1637" w:name="_Toc38443970"/>
      <w:bookmarkStart w:id="1638" w:name="_Toc38438438"/>
      <w:bookmarkStart w:id="1639" w:name="_Toc38438775"/>
      <w:bookmarkStart w:id="1640" w:name="_Toc38439112"/>
      <w:bookmarkStart w:id="1641" w:name="_Toc38439449"/>
      <w:bookmarkStart w:id="1642" w:name="_Toc38439786"/>
      <w:bookmarkStart w:id="1643" w:name="_Toc38440123"/>
      <w:bookmarkStart w:id="1644" w:name="_Toc38440460"/>
      <w:bookmarkStart w:id="1645" w:name="_Toc38440992"/>
      <w:bookmarkStart w:id="1646" w:name="_Toc38441324"/>
      <w:bookmarkStart w:id="1647" w:name="_Toc38441656"/>
      <w:bookmarkStart w:id="1648" w:name="_Toc38441984"/>
      <w:bookmarkStart w:id="1649" w:name="_Toc38442316"/>
      <w:bookmarkStart w:id="1650" w:name="_Toc38442648"/>
      <w:bookmarkStart w:id="1651" w:name="_Toc38442979"/>
      <w:bookmarkStart w:id="1652" w:name="_Toc38443310"/>
      <w:bookmarkStart w:id="1653" w:name="_Toc38443641"/>
      <w:bookmarkStart w:id="1654" w:name="_Toc38443971"/>
      <w:bookmarkStart w:id="1655" w:name="_Toc38438439"/>
      <w:bookmarkStart w:id="1656" w:name="_Toc38438776"/>
      <w:bookmarkStart w:id="1657" w:name="_Toc38439113"/>
      <w:bookmarkStart w:id="1658" w:name="_Toc38439450"/>
      <w:bookmarkStart w:id="1659" w:name="_Toc38439787"/>
      <w:bookmarkStart w:id="1660" w:name="_Toc38440124"/>
      <w:bookmarkStart w:id="1661" w:name="_Toc38440461"/>
      <w:bookmarkStart w:id="1662" w:name="_Toc38440993"/>
      <w:bookmarkStart w:id="1663" w:name="_Toc38441325"/>
      <w:bookmarkStart w:id="1664" w:name="_Toc38441657"/>
      <w:bookmarkStart w:id="1665" w:name="_Toc38441985"/>
      <w:bookmarkStart w:id="1666" w:name="_Toc38442317"/>
      <w:bookmarkStart w:id="1667" w:name="_Toc38442649"/>
      <w:bookmarkStart w:id="1668" w:name="_Toc38442980"/>
      <w:bookmarkStart w:id="1669" w:name="_Toc38443311"/>
      <w:bookmarkStart w:id="1670" w:name="_Toc38443642"/>
      <w:bookmarkStart w:id="1671" w:name="_Toc38443972"/>
      <w:bookmarkStart w:id="1672" w:name="_Toc38438440"/>
      <w:bookmarkStart w:id="1673" w:name="_Toc38438777"/>
      <w:bookmarkStart w:id="1674" w:name="_Toc38439114"/>
      <w:bookmarkStart w:id="1675" w:name="_Toc38439451"/>
      <w:bookmarkStart w:id="1676" w:name="_Toc38439788"/>
      <w:bookmarkStart w:id="1677" w:name="_Toc38440125"/>
      <w:bookmarkStart w:id="1678" w:name="_Toc38440462"/>
      <w:bookmarkStart w:id="1679" w:name="_Toc38440994"/>
      <w:bookmarkStart w:id="1680" w:name="_Toc38441326"/>
      <w:bookmarkStart w:id="1681" w:name="_Toc38441658"/>
      <w:bookmarkStart w:id="1682" w:name="_Toc38441986"/>
      <w:bookmarkStart w:id="1683" w:name="_Toc38442318"/>
      <w:bookmarkStart w:id="1684" w:name="_Toc38442650"/>
      <w:bookmarkStart w:id="1685" w:name="_Toc38442981"/>
      <w:bookmarkStart w:id="1686" w:name="_Toc38443312"/>
      <w:bookmarkStart w:id="1687" w:name="_Toc38443643"/>
      <w:bookmarkStart w:id="1688" w:name="_Toc38443973"/>
      <w:bookmarkStart w:id="1689" w:name="_Toc38438441"/>
      <w:bookmarkStart w:id="1690" w:name="_Toc38438778"/>
      <w:bookmarkStart w:id="1691" w:name="_Toc38439115"/>
      <w:bookmarkStart w:id="1692" w:name="_Toc38439452"/>
      <w:bookmarkStart w:id="1693" w:name="_Toc38439789"/>
      <w:bookmarkStart w:id="1694" w:name="_Toc38440126"/>
      <w:bookmarkStart w:id="1695" w:name="_Toc38440463"/>
      <w:bookmarkStart w:id="1696" w:name="_Toc38440995"/>
      <w:bookmarkStart w:id="1697" w:name="_Toc38441327"/>
      <w:bookmarkStart w:id="1698" w:name="_Toc38441659"/>
      <w:bookmarkStart w:id="1699" w:name="_Toc38441987"/>
      <w:bookmarkStart w:id="1700" w:name="_Toc38442319"/>
      <w:bookmarkStart w:id="1701" w:name="_Toc38442651"/>
      <w:bookmarkStart w:id="1702" w:name="_Toc38442982"/>
      <w:bookmarkStart w:id="1703" w:name="_Toc38443313"/>
      <w:bookmarkStart w:id="1704" w:name="_Toc38443644"/>
      <w:bookmarkStart w:id="1705" w:name="_Toc38443974"/>
      <w:bookmarkStart w:id="1706" w:name="_Toc38438442"/>
      <w:bookmarkStart w:id="1707" w:name="_Toc38438779"/>
      <w:bookmarkStart w:id="1708" w:name="_Toc38439116"/>
      <w:bookmarkStart w:id="1709" w:name="_Toc38439453"/>
      <w:bookmarkStart w:id="1710" w:name="_Toc38439790"/>
      <w:bookmarkStart w:id="1711" w:name="_Toc38440127"/>
      <w:bookmarkStart w:id="1712" w:name="_Toc38440464"/>
      <w:bookmarkStart w:id="1713" w:name="_Toc38440996"/>
      <w:bookmarkStart w:id="1714" w:name="_Toc38441328"/>
      <w:bookmarkStart w:id="1715" w:name="_Toc38441660"/>
      <w:bookmarkStart w:id="1716" w:name="_Toc38441988"/>
      <w:bookmarkStart w:id="1717" w:name="_Toc38442320"/>
      <w:bookmarkStart w:id="1718" w:name="_Toc38442652"/>
      <w:bookmarkStart w:id="1719" w:name="_Toc38442983"/>
      <w:bookmarkStart w:id="1720" w:name="_Toc38443314"/>
      <w:bookmarkStart w:id="1721" w:name="_Toc38443645"/>
      <w:bookmarkStart w:id="1722" w:name="_Toc38443975"/>
      <w:bookmarkStart w:id="1723" w:name="_Toc38438443"/>
      <w:bookmarkStart w:id="1724" w:name="_Toc38438780"/>
      <w:bookmarkStart w:id="1725" w:name="_Toc38439117"/>
      <w:bookmarkStart w:id="1726" w:name="_Toc38439454"/>
      <w:bookmarkStart w:id="1727" w:name="_Toc38439791"/>
      <w:bookmarkStart w:id="1728" w:name="_Toc38440128"/>
      <w:bookmarkStart w:id="1729" w:name="_Toc38440465"/>
      <w:bookmarkStart w:id="1730" w:name="_Toc38440997"/>
      <w:bookmarkStart w:id="1731" w:name="_Toc38441329"/>
      <w:bookmarkStart w:id="1732" w:name="_Toc38441661"/>
      <w:bookmarkStart w:id="1733" w:name="_Toc38441989"/>
      <w:bookmarkStart w:id="1734" w:name="_Toc38442321"/>
      <w:bookmarkStart w:id="1735" w:name="_Toc38442653"/>
      <w:bookmarkStart w:id="1736" w:name="_Toc38442984"/>
      <w:bookmarkStart w:id="1737" w:name="_Toc38443315"/>
      <w:bookmarkStart w:id="1738" w:name="_Toc38443646"/>
      <w:bookmarkStart w:id="1739" w:name="_Toc38443976"/>
      <w:bookmarkStart w:id="1740" w:name="_Toc38438444"/>
      <w:bookmarkStart w:id="1741" w:name="_Toc38438781"/>
      <w:bookmarkStart w:id="1742" w:name="_Toc38439118"/>
      <w:bookmarkStart w:id="1743" w:name="_Toc38439455"/>
      <w:bookmarkStart w:id="1744" w:name="_Toc38439792"/>
      <w:bookmarkStart w:id="1745" w:name="_Toc38440129"/>
      <w:bookmarkStart w:id="1746" w:name="_Toc38440466"/>
      <w:bookmarkStart w:id="1747" w:name="_Toc38440998"/>
      <w:bookmarkStart w:id="1748" w:name="_Toc38441330"/>
      <w:bookmarkStart w:id="1749" w:name="_Toc38441662"/>
      <w:bookmarkStart w:id="1750" w:name="_Toc38441990"/>
      <w:bookmarkStart w:id="1751" w:name="_Toc38442322"/>
      <w:bookmarkStart w:id="1752" w:name="_Toc38442654"/>
      <w:bookmarkStart w:id="1753" w:name="_Toc38442985"/>
      <w:bookmarkStart w:id="1754" w:name="_Toc38443316"/>
      <w:bookmarkStart w:id="1755" w:name="_Toc38443647"/>
      <w:bookmarkStart w:id="1756" w:name="_Toc38443977"/>
      <w:bookmarkStart w:id="1757" w:name="_Toc38438445"/>
      <w:bookmarkStart w:id="1758" w:name="_Toc38438782"/>
      <w:bookmarkStart w:id="1759" w:name="_Toc38439119"/>
      <w:bookmarkStart w:id="1760" w:name="_Toc38439456"/>
      <w:bookmarkStart w:id="1761" w:name="_Toc38439793"/>
      <w:bookmarkStart w:id="1762" w:name="_Toc38440130"/>
      <w:bookmarkStart w:id="1763" w:name="_Toc38440467"/>
      <w:bookmarkStart w:id="1764" w:name="_Toc38440999"/>
      <w:bookmarkStart w:id="1765" w:name="_Toc38441331"/>
      <w:bookmarkStart w:id="1766" w:name="_Toc38441663"/>
      <w:bookmarkStart w:id="1767" w:name="_Toc38441991"/>
      <w:bookmarkStart w:id="1768" w:name="_Toc38442323"/>
      <w:bookmarkStart w:id="1769" w:name="_Toc38442655"/>
      <w:bookmarkStart w:id="1770" w:name="_Toc38442986"/>
      <w:bookmarkStart w:id="1771" w:name="_Toc38443317"/>
      <w:bookmarkStart w:id="1772" w:name="_Toc38443648"/>
      <w:bookmarkStart w:id="1773" w:name="_Toc38443978"/>
      <w:bookmarkStart w:id="1774" w:name="_Toc38438446"/>
      <w:bookmarkStart w:id="1775" w:name="_Toc38438783"/>
      <w:bookmarkStart w:id="1776" w:name="_Toc38439120"/>
      <w:bookmarkStart w:id="1777" w:name="_Toc38439457"/>
      <w:bookmarkStart w:id="1778" w:name="_Toc38439794"/>
      <w:bookmarkStart w:id="1779" w:name="_Toc38440131"/>
      <w:bookmarkStart w:id="1780" w:name="_Toc38440468"/>
      <w:bookmarkStart w:id="1781" w:name="_Toc38441000"/>
      <w:bookmarkStart w:id="1782" w:name="_Toc38441332"/>
      <w:bookmarkStart w:id="1783" w:name="_Toc38441664"/>
      <w:bookmarkStart w:id="1784" w:name="_Toc38441992"/>
      <w:bookmarkStart w:id="1785" w:name="_Toc38442324"/>
      <w:bookmarkStart w:id="1786" w:name="_Toc38442656"/>
      <w:bookmarkStart w:id="1787" w:name="_Toc38442987"/>
      <w:bookmarkStart w:id="1788" w:name="_Toc38443318"/>
      <w:bookmarkStart w:id="1789" w:name="_Toc38443649"/>
      <w:bookmarkStart w:id="1790" w:name="_Toc38443979"/>
      <w:bookmarkStart w:id="1791" w:name="_Toc38438447"/>
      <w:bookmarkStart w:id="1792" w:name="_Toc38438784"/>
      <w:bookmarkStart w:id="1793" w:name="_Toc38439121"/>
      <w:bookmarkStart w:id="1794" w:name="_Toc38439458"/>
      <w:bookmarkStart w:id="1795" w:name="_Toc38439795"/>
      <w:bookmarkStart w:id="1796" w:name="_Toc38440132"/>
      <w:bookmarkStart w:id="1797" w:name="_Toc38440469"/>
      <w:bookmarkStart w:id="1798" w:name="_Toc38441001"/>
      <w:bookmarkStart w:id="1799" w:name="_Toc38441333"/>
      <w:bookmarkStart w:id="1800" w:name="_Toc38441665"/>
      <w:bookmarkStart w:id="1801" w:name="_Toc38441993"/>
      <w:bookmarkStart w:id="1802" w:name="_Toc38442325"/>
      <w:bookmarkStart w:id="1803" w:name="_Toc38442657"/>
      <w:bookmarkStart w:id="1804" w:name="_Toc38442988"/>
      <w:bookmarkStart w:id="1805" w:name="_Toc38443319"/>
      <w:bookmarkStart w:id="1806" w:name="_Toc38443650"/>
      <w:bookmarkStart w:id="1807" w:name="_Toc38443980"/>
      <w:bookmarkStart w:id="1808" w:name="_Toc38438448"/>
      <w:bookmarkStart w:id="1809" w:name="_Toc38438785"/>
      <w:bookmarkStart w:id="1810" w:name="_Toc38439122"/>
      <w:bookmarkStart w:id="1811" w:name="_Toc38439459"/>
      <w:bookmarkStart w:id="1812" w:name="_Toc38439796"/>
      <w:bookmarkStart w:id="1813" w:name="_Toc38440133"/>
      <w:bookmarkStart w:id="1814" w:name="_Toc38440470"/>
      <w:bookmarkStart w:id="1815" w:name="_Toc38441002"/>
      <w:bookmarkStart w:id="1816" w:name="_Toc38441334"/>
      <w:bookmarkStart w:id="1817" w:name="_Toc38441666"/>
      <w:bookmarkStart w:id="1818" w:name="_Toc38441994"/>
      <w:bookmarkStart w:id="1819" w:name="_Toc38442326"/>
      <w:bookmarkStart w:id="1820" w:name="_Toc38442658"/>
      <w:bookmarkStart w:id="1821" w:name="_Toc38442989"/>
      <w:bookmarkStart w:id="1822" w:name="_Toc38443320"/>
      <w:bookmarkStart w:id="1823" w:name="_Toc38443651"/>
      <w:bookmarkStart w:id="1824" w:name="_Toc38443981"/>
      <w:bookmarkStart w:id="1825" w:name="_Toc38438449"/>
      <w:bookmarkStart w:id="1826" w:name="_Toc38438786"/>
      <w:bookmarkStart w:id="1827" w:name="_Toc38439123"/>
      <w:bookmarkStart w:id="1828" w:name="_Toc38439460"/>
      <w:bookmarkStart w:id="1829" w:name="_Toc38439797"/>
      <w:bookmarkStart w:id="1830" w:name="_Toc38440134"/>
      <w:bookmarkStart w:id="1831" w:name="_Toc38440471"/>
      <w:bookmarkStart w:id="1832" w:name="_Toc38441003"/>
      <w:bookmarkStart w:id="1833" w:name="_Toc38441335"/>
      <w:bookmarkStart w:id="1834" w:name="_Toc38441667"/>
      <w:bookmarkStart w:id="1835" w:name="_Toc38441995"/>
      <w:bookmarkStart w:id="1836" w:name="_Toc38442327"/>
      <w:bookmarkStart w:id="1837" w:name="_Toc38442659"/>
      <w:bookmarkStart w:id="1838" w:name="_Toc38442990"/>
      <w:bookmarkStart w:id="1839" w:name="_Toc38443321"/>
      <w:bookmarkStart w:id="1840" w:name="_Toc38443652"/>
      <w:bookmarkStart w:id="1841" w:name="_Toc38443982"/>
      <w:bookmarkStart w:id="1842" w:name="_Toc38438450"/>
      <w:bookmarkStart w:id="1843" w:name="_Toc38438787"/>
      <w:bookmarkStart w:id="1844" w:name="_Toc38439124"/>
      <w:bookmarkStart w:id="1845" w:name="_Toc38439461"/>
      <w:bookmarkStart w:id="1846" w:name="_Toc38439798"/>
      <w:bookmarkStart w:id="1847" w:name="_Toc38440135"/>
      <w:bookmarkStart w:id="1848" w:name="_Toc38440472"/>
      <w:bookmarkStart w:id="1849" w:name="_Toc38441004"/>
      <w:bookmarkStart w:id="1850" w:name="_Toc38441336"/>
      <w:bookmarkStart w:id="1851" w:name="_Toc38441668"/>
      <w:bookmarkStart w:id="1852" w:name="_Toc38441996"/>
      <w:bookmarkStart w:id="1853" w:name="_Toc38442328"/>
      <w:bookmarkStart w:id="1854" w:name="_Toc38442660"/>
      <w:bookmarkStart w:id="1855" w:name="_Toc38442991"/>
      <w:bookmarkStart w:id="1856" w:name="_Toc38443322"/>
      <w:bookmarkStart w:id="1857" w:name="_Toc38443653"/>
      <w:bookmarkStart w:id="1858" w:name="_Toc38443983"/>
      <w:bookmarkStart w:id="1859" w:name="_Toc38438451"/>
      <w:bookmarkStart w:id="1860" w:name="_Toc38438788"/>
      <w:bookmarkStart w:id="1861" w:name="_Toc38439125"/>
      <w:bookmarkStart w:id="1862" w:name="_Toc38439462"/>
      <w:bookmarkStart w:id="1863" w:name="_Toc38439799"/>
      <w:bookmarkStart w:id="1864" w:name="_Toc38440136"/>
      <w:bookmarkStart w:id="1865" w:name="_Toc38440473"/>
      <w:bookmarkStart w:id="1866" w:name="_Toc38441005"/>
      <w:bookmarkStart w:id="1867" w:name="_Toc38441337"/>
      <w:bookmarkStart w:id="1868" w:name="_Toc38441669"/>
      <w:bookmarkStart w:id="1869" w:name="_Toc38441997"/>
      <w:bookmarkStart w:id="1870" w:name="_Toc38442329"/>
      <w:bookmarkStart w:id="1871" w:name="_Toc38442661"/>
      <w:bookmarkStart w:id="1872" w:name="_Toc38442992"/>
      <w:bookmarkStart w:id="1873" w:name="_Toc38443323"/>
      <w:bookmarkStart w:id="1874" w:name="_Toc38443654"/>
      <w:bookmarkStart w:id="1875" w:name="_Toc38443984"/>
      <w:bookmarkStart w:id="1876" w:name="_Toc38438452"/>
      <w:bookmarkStart w:id="1877" w:name="_Toc38438789"/>
      <w:bookmarkStart w:id="1878" w:name="_Toc38439126"/>
      <w:bookmarkStart w:id="1879" w:name="_Toc38439463"/>
      <w:bookmarkStart w:id="1880" w:name="_Toc38439800"/>
      <w:bookmarkStart w:id="1881" w:name="_Toc38440137"/>
      <w:bookmarkStart w:id="1882" w:name="_Toc38440474"/>
      <w:bookmarkStart w:id="1883" w:name="_Toc38441006"/>
      <w:bookmarkStart w:id="1884" w:name="_Toc38441338"/>
      <w:bookmarkStart w:id="1885" w:name="_Toc38441670"/>
      <w:bookmarkStart w:id="1886" w:name="_Toc38441998"/>
      <w:bookmarkStart w:id="1887" w:name="_Toc38442330"/>
      <w:bookmarkStart w:id="1888" w:name="_Toc38442662"/>
      <w:bookmarkStart w:id="1889" w:name="_Toc38442993"/>
      <w:bookmarkStart w:id="1890" w:name="_Toc38443324"/>
      <w:bookmarkStart w:id="1891" w:name="_Toc38443655"/>
      <w:bookmarkStart w:id="1892" w:name="_Toc38443985"/>
      <w:bookmarkStart w:id="1893" w:name="_Toc38438453"/>
      <w:bookmarkStart w:id="1894" w:name="_Toc38438790"/>
      <w:bookmarkStart w:id="1895" w:name="_Toc38439127"/>
      <w:bookmarkStart w:id="1896" w:name="_Toc38439464"/>
      <w:bookmarkStart w:id="1897" w:name="_Toc38439801"/>
      <w:bookmarkStart w:id="1898" w:name="_Toc38440138"/>
      <w:bookmarkStart w:id="1899" w:name="_Toc38440475"/>
      <w:bookmarkStart w:id="1900" w:name="_Toc38441007"/>
      <w:bookmarkStart w:id="1901" w:name="_Toc38441339"/>
      <w:bookmarkStart w:id="1902" w:name="_Toc38441671"/>
      <w:bookmarkStart w:id="1903" w:name="_Toc38441999"/>
      <w:bookmarkStart w:id="1904" w:name="_Toc38442331"/>
      <w:bookmarkStart w:id="1905" w:name="_Toc38442663"/>
      <w:bookmarkStart w:id="1906" w:name="_Toc38442994"/>
      <w:bookmarkStart w:id="1907" w:name="_Toc38443325"/>
      <w:bookmarkStart w:id="1908" w:name="_Toc38443656"/>
      <w:bookmarkStart w:id="1909" w:name="_Toc38443986"/>
      <w:bookmarkStart w:id="1910" w:name="_Toc38438454"/>
      <w:bookmarkStart w:id="1911" w:name="_Toc38438791"/>
      <w:bookmarkStart w:id="1912" w:name="_Toc38439128"/>
      <w:bookmarkStart w:id="1913" w:name="_Toc38439465"/>
      <w:bookmarkStart w:id="1914" w:name="_Toc38439802"/>
      <w:bookmarkStart w:id="1915" w:name="_Toc38440139"/>
      <w:bookmarkStart w:id="1916" w:name="_Toc38440476"/>
      <w:bookmarkStart w:id="1917" w:name="_Toc38441008"/>
      <w:bookmarkStart w:id="1918" w:name="_Toc38441340"/>
      <w:bookmarkStart w:id="1919" w:name="_Toc38441672"/>
      <w:bookmarkStart w:id="1920" w:name="_Toc38442000"/>
      <w:bookmarkStart w:id="1921" w:name="_Toc38442332"/>
      <w:bookmarkStart w:id="1922" w:name="_Toc38442664"/>
      <w:bookmarkStart w:id="1923" w:name="_Toc38442995"/>
      <w:bookmarkStart w:id="1924" w:name="_Toc38443326"/>
      <w:bookmarkStart w:id="1925" w:name="_Toc38443657"/>
      <w:bookmarkStart w:id="1926" w:name="_Toc38443987"/>
      <w:bookmarkStart w:id="1927" w:name="_Toc38438455"/>
      <w:bookmarkStart w:id="1928" w:name="_Toc38438792"/>
      <w:bookmarkStart w:id="1929" w:name="_Toc38439129"/>
      <w:bookmarkStart w:id="1930" w:name="_Toc38439466"/>
      <w:bookmarkStart w:id="1931" w:name="_Toc38439803"/>
      <w:bookmarkStart w:id="1932" w:name="_Toc38440140"/>
      <w:bookmarkStart w:id="1933" w:name="_Toc38440477"/>
      <w:bookmarkStart w:id="1934" w:name="_Toc38441009"/>
      <w:bookmarkStart w:id="1935" w:name="_Toc38441341"/>
      <w:bookmarkStart w:id="1936" w:name="_Toc38441673"/>
      <w:bookmarkStart w:id="1937" w:name="_Toc38442001"/>
      <w:bookmarkStart w:id="1938" w:name="_Toc38442333"/>
      <w:bookmarkStart w:id="1939" w:name="_Toc38442665"/>
      <w:bookmarkStart w:id="1940" w:name="_Toc38442996"/>
      <w:bookmarkStart w:id="1941" w:name="_Toc38443327"/>
      <w:bookmarkStart w:id="1942" w:name="_Toc38443658"/>
      <w:bookmarkStart w:id="1943" w:name="_Toc38443988"/>
      <w:bookmarkStart w:id="1944" w:name="_Toc38438456"/>
      <w:bookmarkStart w:id="1945" w:name="_Toc38438793"/>
      <w:bookmarkStart w:id="1946" w:name="_Toc38439130"/>
      <w:bookmarkStart w:id="1947" w:name="_Toc38439467"/>
      <w:bookmarkStart w:id="1948" w:name="_Toc38439804"/>
      <w:bookmarkStart w:id="1949" w:name="_Toc38440141"/>
      <w:bookmarkStart w:id="1950" w:name="_Toc38440478"/>
      <w:bookmarkStart w:id="1951" w:name="_Toc38441010"/>
      <w:bookmarkStart w:id="1952" w:name="_Toc38441342"/>
      <w:bookmarkStart w:id="1953" w:name="_Toc38441674"/>
      <w:bookmarkStart w:id="1954" w:name="_Toc38442002"/>
      <w:bookmarkStart w:id="1955" w:name="_Toc38442334"/>
      <w:bookmarkStart w:id="1956" w:name="_Toc38442666"/>
      <w:bookmarkStart w:id="1957" w:name="_Toc38442997"/>
      <w:bookmarkStart w:id="1958" w:name="_Toc38443328"/>
      <w:bookmarkStart w:id="1959" w:name="_Toc38443659"/>
      <w:bookmarkStart w:id="1960" w:name="_Toc38443989"/>
      <w:bookmarkStart w:id="1961" w:name="_Toc38438457"/>
      <w:bookmarkStart w:id="1962" w:name="_Toc38438794"/>
      <w:bookmarkStart w:id="1963" w:name="_Toc38439131"/>
      <w:bookmarkStart w:id="1964" w:name="_Toc38439468"/>
      <w:bookmarkStart w:id="1965" w:name="_Toc38439805"/>
      <w:bookmarkStart w:id="1966" w:name="_Toc38440142"/>
      <w:bookmarkStart w:id="1967" w:name="_Toc38440479"/>
      <w:bookmarkStart w:id="1968" w:name="_Toc38441011"/>
      <w:bookmarkStart w:id="1969" w:name="_Toc38441343"/>
      <w:bookmarkStart w:id="1970" w:name="_Toc38441675"/>
      <w:bookmarkStart w:id="1971" w:name="_Toc38442003"/>
      <w:bookmarkStart w:id="1972" w:name="_Toc38442335"/>
      <w:bookmarkStart w:id="1973" w:name="_Toc38442667"/>
      <w:bookmarkStart w:id="1974" w:name="_Toc38442998"/>
      <w:bookmarkStart w:id="1975" w:name="_Toc38443329"/>
      <w:bookmarkStart w:id="1976" w:name="_Toc38443660"/>
      <w:bookmarkStart w:id="1977" w:name="_Toc38443990"/>
      <w:bookmarkStart w:id="1978" w:name="_Toc38438458"/>
      <w:bookmarkStart w:id="1979" w:name="_Toc38438795"/>
      <w:bookmarkStart w:id="1980" w:name="_Toc38439132"/>
      <w:bookmarkStart w:id="1981" w:name="_Toc38439469"/>
      <w:bookmarkStart w:id="1982" w:name="_Toc38439806"/>
      <w:bookmarkStart w:id="1983" w:name="_Toc38440143"/>
      <w:bookmarkStart w:id="1984" w:name="_Toc38440480"/>
      <w:bookmarkStart w:id="1985" w:name="_Toc38441012"/>
      <w:bookmarkStart w:id="1986" w:name="_Toc38441344"/>
      <w:bookmarkStart w:id="1987" w:name="_Toc38441676"/>
      <w:bookmarkStart w:id="1988" w:name="_Toc38442004"/>
      <w:bookmarkStart w:id="1989" w:name="_Toc38442336"/>
      <w:bookmarkStart w:id="1990" w:name="_Toc38442668"/>
      <w:bookmarkStart w:id="1991" w:name="_Toc38442999"/>
      <w:bookmarkStart w:id="1992" w:name="_Toc38443330"/>
      <w:bookmarkStart w:id="1993" w:name="_Toc38443661"/>
      <w:bookmarkStart w:id="1994" w:name="_Toc3844399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sectPr w:rsidSect="00A63207">
      <w:pgSz w:w="11906" w:h="16838" w:code="9"/>
      <w:pgMar w:top="1440" w:right="1803" w:bottom="1440" w:left="1803"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S.....">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9C9" w14:paraId="003ED766" w14:textId="77777777">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229C9" w14:paraId="05DA1AFB" w14:textId="77777777">
    <w:pPr>
      <w:pStyle w:val="Footer"/>
      <w:ind w:right="360" w:firstLine="360"/>
    </w:pPr>
  </w:p>
  <w:p w:rsidR="00D229C9" w14:paraId="1B49C822" w14:textId="77777777">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9C9" w:rsidP="003E7A5D" w14:paraId="34C7B7C6" w14:textId="77777777">
    <w:pPr>
      <w:ind w:firstLine="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9C9" w14:paraId="0E95521B" w14:textId="77777777">
    <w:pPr>
      <w:ind w:firstLine="4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9C9" w:rsidP="003E7A5D" w14:paraId="06F8F546"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9C9" w:rsidP="00AE70B8" w14:paraId="76D5CEC6" w14:textId="77777777">
    <w:pPr>
      <w:pStyle w:val="Footer"/>
      <w:ind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9562672"/>
      <w:docPartObj>
        <w:docPartGallery w:val="Page Numbers (Bottom of Page)"/>
        <w:docPartUnique/>
      </w:docPartObj>
    </w:sdtPr>
    <w:sdtContent>
      <w:p w:rsidR="00D229C9" w14:paraId="296254D7" w14:textId="77777777">
        <w:pPr>
          <w:pStyle w:val="Footer"/>
          <w:ind w:firstLine="360"/>
          <w:jc w:val="center"/>
        </w:pPr>
        <w:r>
          <w:fldChar w:fldCharType="begin"/>
        </w:r>
        <w:r>
          <w:instrText>PAGE   \* MERGEFORMAT</w:instrText>
        </w:r>
        <w:r>
          <w:fldChar w:fldCharType="separate"/>
        </w:r>
        <w:r w:rsidRPr="008D2071" w:rsidR="008D2071">
          <w:rPr>
            <w:noProof/>
            <w:lang w:val="zh-CN"/>
          </w:rPr>
          <w:t>I</w:t>
        </w:r>
        <w:r>
          <w:fldChar w:fldCharType="end"/>
        </w:r>
      </w:p>
    </w:sdtContent>
  </w:sdt>
  <w:p w:rsidR="00D229C9" w:rsidP="00AE70B8" w14:paraId="3C5D828A" w14:textId="77777777">
    <w:pPr>
      <w:pStyle w:val="Footer"/>
      <w:ind w:firstLine="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9C9" w:rsidP="00AE70B8" w14:paraId="5B53D033" w14:textId="77777777">
    <w:pPr>
      <w:pStyle w:val="Footer"/>
      <w:ind w:firstLine="360"/>
      <w:jc w:val="center"/>
    </w:pPr>
    <w:r>
      <w:fldChar w:fldCharType="begin"/>
    </w:r>
    <w:r>
      <w:instrText xml:space="preserve"> PAGE   \* MERGEFORMAT </w:instrText>
    </w:r>
    <w:r>
      <w:fldChar w:fldCharType="separate"/>
    </w:r>
    <w:r w:rsidRPr="008D2071" w:rsidR="008D2071">
      <w:rPr>
        <w:noProof/>
        <w:lang w:val="zh-CN"/>
      </w:rPr>
      <w:t>122</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9C9" w14:paraId="452F7B33" w14:textId="77777777">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9C9" w14:paraId="239BE6B3" w14:textId="77777777">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9C9" w14:paraId="341964B0" w14:textId="77777777">
    <w:pPr>
      <w:ind w:firstLine="4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9C9" w:rsidP="003E7A5D" w14:paraId="4B1AC985"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9C9" w:rsidRPr="006E7038" w:rsidP="003E7A5D" w14:paraId="08A54E6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87"/>
    <w:rsid w:val="00000829"/>
    <w:rsid w:val="000008BD"/>
    <w:rsid w:val="000009F5"/>
    <w:rsid w:val="00000C38"/>
    <w:rsid w:val="00000F4B"/>
    <w:rsid w:val="00001038"/>
    <w:rsid w:val="00001134"/>
    <w:rsid w:val="00001E10"/>
    <w:rsid w:val="000025C9"/>
    <w:rsid w:val="00002696"/>
    <w:rsid w:val="00002865"/>
    <w:rsid w:val="00003C24"/>
    <w:rsid w:val="00003F6F"/>
    <w:rsid w:val="00004A38"/>
    <w:rsid w:val="0000520F"/>
    <w:rsid w:val="00005763"/>
    <w:rsid w:val="000059BE"/>
    <w:rsid w:val="00005BC4"/>
    <w:rsid w:val="000064C6"/>
    <w:rsid w:val="00006C96"/>
    <w:rsid w:val="00006FF2"/>
    <w:rsid w:val="00007129"/>
    <w:rsid w:val="00007B3B"/>
    <w:rsid w:val="00010950"/>
    <w:rsid w:val="00010BE3"/>
    <w:rsid w:val="00011172"/>
    <w:rsid w:val="000123D9"/>
    <w:rsid w:val="000127D0"/>
    <w:rsid w:val="0001369C"/>
    <w:rsid w:val="00013AE0"/>
    <w:rsid w:val="00013E97"/>
    <w:rsid w:val="0001419E"/>
    <w:rsid w:val="00014728"/>
    <w:rsid w:val="00014E6A"/>
    <w:rsid w:val="00015411"/>
    <w:rsid w:val="000157D1"/>
    <w:rsid w:val="00016EE0"/>
    <w:rsid w:val="00017085"/>
    <w:rsid w:val="0001716B"/>
    <w:rsid w:val="000173D1"/>
    <w:rsid w:val="000174AA"/>
    <w:rsid w:val="000175E3"/>
    <w:rsid w:val="000204F7"/>
    <w:rsid w:val="00020907"/>
    <w:rsid w:val="000209E4"/>
    <w:rsid w:val="00020EAF"/>
    <w:rsid w:val="00021030"/>
    <w:rsid w:val="00021D40"/>
    <w:rsid w:val="000220B4"/>
    <w:rsid w:val="0002222D"/>
    <w:rsid w:val="000223A2"/>
    <w:rsid w:val="00022523"/>
    <w:rsid w:val="00022877"/>
    <w:rsid w:val="00022961"/>
    <w:rsid w:val="00023038"/>
    <w:rsid w:val="0002346D"/>
    <w:rsid w:val="00023CB3"/>
    <w:rsid w:val="00023D69"/>
    <w:rsid w:val="00023E0D"/>
    <w:rsid w:val="000242DF"/>
    <w:rsid w:val="00025128"/>
    <w:rsid w:val="000259B2"/>
    <w:rsid w:val="00025C20"/>
    <w:rsid w:val="00025C86"/>
    <w:rsid w:val="00025D8B"/>
    <w:rsid w:val="00026705"/>
    <w:rsid w:val="00026A18"/>
    <w:rsid w:val="00027158"/>
    <w:rsid w:val="00027449"/>
    <w:rsid w:val="00027992"/>
    <w:rsid w:val="00027D3C"/>
    <w:rsid w:val="000309C4"/>
    <w:rsid w:val="00030AA1"/>
    <w:rsid w:val="00030EFE"/>
    <w:rsid w:val="00031185"/>
    <w:rsid w:val="00031D27"/>
    <w:rsid w:val="00031DCE"/>
    <w:rsid w:val="00031FAF"/>
    <w:rsid w:val="000326F7"/>
    <w:rsid w:val="00032846"/>
    <w:rsid w:val="000335F6"/>
    <w:rsid w:val="0003377E"/>
    <w:rsid w:val="00033B69"/>
    <w:rsid w:val="000344C0"/>
    <w:rsid w:val="00034C47"/>
    <w:rsid w:val="0003536B"/>
    <w:rsid w:val="00035545"/>
    <w:rsid w:val="00036057"/>
    <w:rsid w:val="00036284"/>
    <w:rsid w:val="00036C46"/>
    <w:rsid w:val="00036E7A"/>
    <w:rsid w:val="000373AF"/>
    <w:rsid w:val="000375DA"/>
    <w:rsid w:val="0003797E"/>
    <w:rsid w:val="00037A8D"/>
    <w:rsid w:val="000406EF"/>
    <w:rsid w:val="00040946"/>
    <w:rsid w:val="000411A0"/>
    <w:rsid w:val="00041F65"/>
    <w:rsid w:val="0004245E"/>
    <w:rsid w:val="00042C9F"/>
    <w:rsid w:val="000432F2"/>
    <w:rsid w:val="0004373B"/>
    <w:rsid w:val="00043C5D"/>
    <w:rsid w:val="00043D81"/>
    <w:rsid w:val="00045241"/>
    <w:rsid w:val="00045806"/>
    <w:rsid w:val="00046561"/>
    <w:rsid w:val="000467C2"/>
    <w:rsid w:val="00046A2F"/>
    <w:rsid w:val="00046AE8"/>
    <w:rsid w:val="00046B2F"/>
    <w:rsid w:val="00046D3F"/>
    <w:rsid w:val="00046D6E"/>
    <w:rsid w:val="0004705F"/>
    <w:rsid w:val="00047342"/>
    <w:rsid w:val="00047612"/>
    <w:rsid w:val="00047CE2"/>
    <w:rsid w:val="00047D63"/>
    <w:rsid w:val="00050EAC"/>
    <w:rsid w:val="00050F22"/>
    <w:rsid w:val="000512C9"/>
    <w:rsid w:val="00051E69"/>
    <w:rsid w:val="00052320"/>
    <w:rsid w:val="00052971"/>
    <w:rsid w:val="00052C9F"/>
    <w:rsid w:val="00053030"/>
    <w:rsid w:val="00053141"/>
    <w:rsid w:val="00053A55"/>
    <w:rsid w:val="00053DBD"/>
    <w:rsid w:val="00053E4C"/>
    <w:rsid w:val="00054255"/>
    <w:rsid w:val="0005478E"/>
    <w:rsid w:val="00055032"/>
    <w:rsid w:val="000553C5"/>
    <w:rsid w:val="00055C76"/>
    <w:rsid w:val="0005646C"/>
    <w:rsid w:val="000565AF"/>
    <w:rsid w:val="00056ADA"/>
    <w:rsid w:val="0005724A"/>
    <w:rsid w:val="000574D1"/>
    <w:rsid w:val="0005759B"/>
    <w:rsid w:val="000576F4"/>
    <w:rsid w:val="000579E2"/>
    <w:rsid w:val="000602D3"/>
    <w:rsid w:val="000603E7"/>
    <w:rsid w:val="00060771"/>
    <w:rsid w:val="00060B39"/>
    <w:rsid w:val="00060DC7"/>
    <w:rsid w:val="00061A4B"/>
    <w:rsid w:val="00061C0D"/>
    <w:rsid w:val="00062004"/>
    <w:rsid w:val="0006260C"/>
    <w:rsid w:val="00062629"/>
    <w:rsid w:val="00063CA4"/>
    <w:rsid w:val="000645E3"/>
    <w:rsid w:val="0006533D"/>
    <w:rsid w:val="000658E9"/>
    <w:rsid w:val="00065DDB"/>
    <w:rsid w:val="0006600C"/>
    <w:rsid w:val="0006685B"/>
    <w:rsid w:val="00066D91"/>
    <w:rsid w:val="00067E66"/>
    <w:rsid w:val="00067E86"/>
    <w:rsid w:val="000702BE"/>
    <w:rsid w:val="000702FF"/>
    <w:rsid w:val="00070309"/>
    <w:rsid w:val="000703F4"/>
    <w:rsid w:val="000715CF"/>
    <w:rsid w:val="000731A2"/>
    <w:rsid w:val="000731D2"/>
    <w:rsid w:val="00073BB4"/>
    <w:rsid w:val="000742E1"/>
    <w:rsid w:val="000743BB"/>
    <w:rsid w:val="0007451B"/>
    <w:rsid w:val="000745DE"/>
    <w:rsid w:val="0007516C"/>
    <w:rsid w:val="000751D7"/>
    <w:rsid w:val="000754B6"/>
    <w:rsid w:val="00075A6C"/>
    <w:rsid w:val="000767A4"/>
    <w:rsid w:val="00076C6B"/>
    <w:rsid w:val="00076E39"/>
    <w:rsid w:val="00077BD0"/>
    <w:rsid w:val="00080A4A"/>
    <w:rsid w:val="00080B43"/>
    <w:rsid w:val="0008120E"/>
    <w:rsid w:val="000815C6"/>
    <w:rsid w:val="00081C2F"/>
    <w:rsid w:val="00081DCB"/>
    <w:rsid w:val="000826EB"/>
    <w:rsid w:val="00082A5F"/>
    <w:rsid w:val="00082D02"/>
    <w:rsid w:val="00082F90"/>
    <w:rsid w:val="00083A4D"/>
    <w:rsid w:val="00083AC8"/>
    <w:rsid w:val="000840A2"/>
    <w:rsid w:val="0008426E"/>
    <w:rsid w:val="00084A0F"/>
    <w:rsid w:val="00084CA5"/>
    <w:rsid w:val="000850CB"/>
    <w:rsid w:val="000853D5"/>
    <w:rsid w:val="00085404"/>
    <w:rsid w:val="00085634"/>
    <w:rsid w:val="00085ADE"/>
    <w:rsid w:val="00087815"/>
    <w:rsid w:val="000878D9"/>
    <w:rsid w:val="0008797F"/>
    <w:rsid w:val="00087C08"/>
    <w:rsid w:val="000900B4"/>
    <w:rsid w:val="00090469"/>
    <w:rsid w:val="000909EB"/>
    <w:rsid w:val="00090BF0"/>
    <w:rsid w:val="00090DD0"/>
    <w:rsid w:val="00091635"/>
    <w:rsid w:val="000921D8"/>
    <w:rsid w:val="000932D6"/>
    <w:rsid w:val="00093518"/>
    <w:rsid w:val="0009363C"/>
    <w:rsid w:val="0009405B"/>
    <w:rsid w:val="0009406F"/>
    <w:rsid w:val="00094303"/>
    <w:rsid w:val="000951DD"/>
    <w:rsid w:val="00096048"/>
    <w:rsid w:val="000966D4"/>
    <w:rsid w:val="0009788F"/>
    <w:rsid w:val="000A159F"/>
    <w:rsid w:val="000A1967"/>
    <w:rsid w:val="000A1B8B"/>
    <w:rsid w:val="000A20AD"/>
    <w:rsid w:val="000A26DC"/>
    <w:rsid w:val="000A27EC"/>
    <w:rsid w:val="000A2C8D"/>
    <w:rsid w:val="000A2E03"/>
    <w:rsid w:val="000A34E2"/>
    <w:rsid w:val="000A3631"/>
    <w:rsid w:val="000A38D2"/>
    <w:rsid w:val="000A425C"/>
    <w:rsid w:val="000A4278"/>
    <w:rsid w:val="000A4424"/>
    <w:rsid w:val="000A4D34"/>
    <w:rsid w:val="000A50D5"/>
    <w:rsid w:val="000A53A4"/>
    <w:rsid w:val="000A55CC"/>
    <w:rsid w:val="000A55CF"/>
    <w:rsid w:val="000A579A"/>
    <w:rsid w:val="000A63A1"/>
    <w:rsid w:val="000A6C68"/>
    <w:rsid w:val="000A736F"/>
    <w:rsid w:val="000A77CC"/>
    <w:rsid w:val="000A7C2A"/>
    <w:rsid w:val="000B0B17"/>
    <w:rsid w:val="000B12AA"/>
    <w:rsid w:val="000B1599"/>
    <w:rsid w:val="000B1FCB"/>
    <w:rsid w:val="000B24AB"/>
    <w:rsid w:val="000B2B1E"/>
    <w:rsid w:val="000B2C8A"/>
    <w:rsid w:val="000B2DD6"/>
    <w:rsid w:val="000B2F74"/>
    <w:rsid w:val="000B3442"/>
    <w:rsid w:val="000B3542"/>
    <w:rsid w:val="000B3DD5"/>
    <w:rsid w:val="000B416B"/>
    <w:rsid w:val="000B448D"/>
    <w:rsid w:val="000B46DC"/>
    <w:rsid w:val="000B5344"/>
    <w:rsid w:val="000B56A7"/>
    <w:rsid w:val="000B6523"/>
    <w:rsid w:val="000B75CF"/>
    <w:rsid w:val="000C0098"/>
    <w:rsid w:val="000C0309"/>
    <w:rsid w:val="000C1052"/>
    <w:rsid w:val="000C121F"/>
    <w:rsid w:val="000C183B"/>
    <w:rsid w:val="000C1E74"/>
    <w:rsid w:val="000C2650"/>
    <w:rsid w:val="000C28A3"/>
    <w:rsid w:val="000C2D98"/>
    <w:rsid w:val="000C32FA"/>
    <w:rsid w:val="000C36AF"/>
    <w:rsid w:val="000C3945"/>
    <w:rsid w:val="000C4225"/>
    <w:rsid w:val="000C4C5A"/>
    <w:rsid w:val="000C5050"/>
    <w:rsid w:val="000C517D"/>
    <w:rsid w:val="000C5752"/>
    <w:rsid w:val="000C7635"/>
    <w:rsid w:val="000C7C75"/>
    <w:rsid w:val="000D0035"/>
    <w:rsid w:val="000D0040"/>
    <w:rsid w:val="000D0875"/>
    <w:rsid w:val="000D1322"/>
    <w:rsid w:val="000D1748"/>
    <w:rsid w:val="000D1888"/>
    <w:rsid w:val="000D1E99"/>
    <w:rsid w:val="000D2021"/>
    <w:rsid w:val="000D29B0"/>
    <w:rsid w:val="000D3ADE"/>
    <w:rsid w:val="000D3BB1"/>
    <w:rsid w:val="000D3DAB"/>
    <w:rsid w:val="000D40BF"/>
    <w:rsid w:val="000D48AA"/>
    <w:rsid w:val="000D4DF8"/>
    <w:rsid w:val="000D6056"/>
    <w:rsid w:val="000D6139"/>
    <w:rsid w:val="000D613A"/>
    <w:rsid w:val="000D6686"/>
    <w:rsid w:val="000D6F65"/>
    <w:rsid w:val="000D743D"/>
    <w:rsid w:val="000D760D"/>
    <w:rsid w:val="000D779B"/>
    <w:rsid w:val="000E06C8"/>
    <w:rsid w:val="000E0C20"/>
    <w:rsid w:val="000E10D3"/>
    <w:rsid w:val="000E1148"/>
    <w:rsid w:val="000E13F6"/>
    <w:rsid w:val="000E1757"/>
    <w:rsid w:val="000E197D"/>
    <w:rsid w:val="000E19C9"/>
    <w:rsid w:val="000E1B14"/>
    <w:rsid w:val="000E204E"/>
    <w:rsid w:val="000E214D"/>
    <w:rsid w:val="000E2A0C"/>
    <w:rsid w:val="000E2BA4"/>
    <w:rsid w:val="000E2F9E"/>
    <w:rsid w:val="000E3010"/>
    <w:rsid w:val="000E39F0"/>
    <w:rsid w:val="000E46D7"/>
    <w:rsid w:val="000E4B68"/>
    <w:rsid w:val="000E529D"/>
    <w:rsid w:val="000E5997"/>
    <w:rsid w:val="000E5998"/>
    <w:rsid w:val="000E64CC"/>
    <w:rsid w:val="000E6D1C"/>
    <w:rsid w:val="000E6F51"/>
    <w:rsid w:val="000E709C"/>
    <w:rsid w:val="000E7413"/>
    <w:rsid w:val="000E77BB"/>
    <w:rsid w:val="000E7EC3"/>
    <w:rsid w:val="000E7F0B"/>
    <w:rsid w:val="000F04F5"/>
    <w:rsid w:val="000F0BE3"/>
    <w:rsid w:val="000F1803"/>
    <w:rsid w:val="000F20C9"/>
    <w:rsid w:val="000F217C"/>
    <w:rsid w:val="000F22A3"/>
    <w:rsid w:val="000F2603"/>
    <w:rsid w:val="000F2807"/>
    <w:rsid w:val="000F2A7C"/>
    <w:rsid w:val="000F329E"/>
    <w:rsid w:val="000F33E1"/>
    <w:rsid w:val="000F3530"/>
    <w:rsid w:val="000F3820"/>
    <w:rsid w:val="000F3DCD"/>
    <w:rsid w:val="000F3ED0"/>
    <w:rsid w:val="000F40A6"/>
    <w:rsid w:val="000F4218"/>
    <w:rsid w:val="000F47E1"/>
    <w:rsid w:val="000F5413"/>
    <w:rsid w:val="000F5558"/>
    <w:rsid w:val="000F595F"/>
    <w:rsid w:val="000F5A64"/>
    <w:rsid w:val="000F6247"/>
    <w:rsid w:val="000F6E21"/>
    <w:rsid w:val="000F71D6"/>
    <w:rsid w:val="000F74E9"/>
    <w:rsid w:val="000F76B4"/>
    <w:rsid w:val="000F780B"/>
    <w:rsid w:val="000F79C6"/>
    <w:rsid w:val="00100694"/>
    <w:rsid w:val="001008B4"/>
    <w:rsid w:val="00100DEA"/>
    <w:rsid w:val="00101ABE"/>
    <w:rsid w:val="001020DE"/>
    <w:rsid w:val="001029BF"/>
    <w:rsid w:val="00102AC7"/>
    <w:rsid w:val="00102E55"/>
    <w:rsid w:val="00103010"/>
    <w:rsid w:val="00103317"/>
    <w:rsid w:val="00103BE6"/>
    <w:rsid w:val="00103C99"/>
    <w:rsid w:val="00103CEB"/>
    <w:rsid w:val="00103FD4"/>
    <w:rsid w:val="00104072"/>
    <w:rsid w:val="00104621"/>
    <w:rsid w:val="001046B7"/>
    <w:rsid w:val="0010481B"/>
    <w:rsid w:val="001048D0"/>
    <w:rsid w:val="0010533E"/>
    <w:rsid w:val="00105423"/>
    <w:rsid w:val="00105592"/>
    <w:rsid w:val="0010565E"/>
    <w:rsid w:val="00105DA3"/>
    <w:rsid w:val="0010655B"/>
    <w:rsid w:val="0010689F"/>
    <w:rsid w:val="00106BD4"/>
    <w:rsid w:val="00106CFB"/>
    <w:rsid w:val="00107804"/>
    <w:rsid w:val="00107BA9"/>
    <w:rsid w:val="00107CB0"/>
    <w:rsid w:val="00107E28"/>
    <w:rsid w:val="0011071E"/>
    <w:rsid w:val="001110C5"/>
    <w:rsid w:val="0011115D"/>
    <w:rsid w:val="001111DA"/>
    <w:rsid w:val="0011137D"/>
    <w:rsid w:val="00111483"/>
    <w:rsid w:val="00111550"/>
    <w:rsid w:val="00111F1A"/>
    <w:rsid w:val="001123BF"/>
    <w:rsid w:val="001129BA"/>
    <w:rsid w:val="001138AD"/>
    <w:rsid w:val="00113E7A"/>
    <w:rsid w:val="0011412E"/>
    <w:rsid w:val="00114CB9"/>
    <w:rsid w:val="00114F53"/>
    <w:rsid w:val="001156B1"/>
    <w:rsid w:val="00116668"/>
    <w:rsid w:val="001166F9"/>
    <w:rsid w:val="0011704A"/>
    <w:rsid w:val="0011727B"/>
    <w:rsid w:val="001175C0"/>
    <w:rsid w:val="001176C5"/>
    <w:rsid w:val="00117AF6"/>
    <w:rsid w:val="0012005A"/>
    <w:rsid w:val="0012010C"/>
    <w:rsid w:val="00120226"/>
    <w:rsid w:val="00120EE8"/>
    <w:rsid w:val="00121AB8"/>
    <w:rsid w:val="001220B8"/>
    <w:rsid w:val="00123668"/>
    <w:rsid w:val="001245B6"/>
    <w:rsid w:val="00124BDD"/>
    <w:rsid w:val="00124FFC"/>
    <w:rsid w:val="00125366"/>
    <w:rsid w:val="001260F5"/>
    <w:rsid w:val="00126483"/>
    <w:rsid w:val="00126A36"/>
    <w:rsid w:val="00126FA9"/>
    <w:rsid w:val="00127595"/>
    <w:rsid w:val="0012764F"/>
    <w:rsid w:val="00127A39"/>
    <w:rsid w:val="00127C5B"/>
    <w:rsid w:val="001308D7"/>
    <w:rsid w:val="00130A00"/>
    <w:rsid w:val="00130E9A"/>
    <w:rsid w:val="001318DA"/>
    <w:rsid w:val="001327A1"/>
    <w:rsid w:val="00132C86"/>
    <w:rsid w:val="00132CC4"/>
    <w:rsid w:val="00132D3C"/>
    <w:rsid w:val="00132F64"/>
    <w:rsid w:val="00133009"/>
    <w:rsid w:val="00133EE5"/>
    <w:rsid w:val="0013422A"/>
    <w:rsid w:val="00134348"/>
    <w:rsid w:val="001347A6"/>
    <w:rsid w:val="001349E7"/>
    <w:rsid w:val="00135193"/>
    <w:rsid w:val="00135985"/>
    <w:rsid w:val="001359D0"/>
    <w:rsid w:val="00135D57"/>
    <w:rsid w:val="00135DE6"/>
    <w:rsid w:val="00135E76"/>
    <w:rsid w:val="00135EF2"/>
    <w:rsid w:val="00135F3C"/>
    <w:rsid w:val="0013600C"/>
    <w:rsid w:val="001369FA"/>
    <w:rsid w:val="00136B0C"/>
    <w:rsid w:val="00136C3D"/>
    <w:rsid w:val="0013712A"/>
    <w:rsid w:val="00137C27"/>
    <w:rsid w:val="00137DAD"/>
    <w:rsid w:val="00140387"/>
    <w:rsid w:val="001404C8"/>
    <w:rsid w:val="0014103F"/>
    <w:rsid w:val="00141DBD"/>
    <w:rsid w:val="00142202"/>
    <w:rsid w:val="00142262"/>
    <w:rsid w:val="00142D59"/>
    <w:rsid w:val="00142DCB"/>
    <w:rsid w:val="00143612"/>
    <w:rsid w:val="001456B3"/>
    <w:rsid w:val="00145799"/>
    <w:rsid w:val="001461B1"/>
    <w:rsid w:val="001467CA"/>
    <w:rsid w:val="00146B1B"/>
    <w:rsid w:val="00146C0A"/>
    <w:rsid w:val="001474BD"/>
    <w:rsid w:val="0014780A"/>
    <w:rsid w:val="001479AE"/>
    <w:rsid w:val="00147A68"/>
    <w:rsid w:val="00147C94"/>
    <w:rsid w:val="00147D68"/>
    <w:rsid w:val="00147F4B"/>
    <w:rsid w:val="00150050"/>
    <w:rsid w:val="0015009D"/>
    <w:rsid w:val="001511C3"/>
    <w:rsid w:val="0015163E"/>
    <w:rsid w:val="0015192A"/>
    <w:rsid w:val="00152F8B"/>
    <w:rsid w:val="00152FD0"/>
    <w:rsid w:val="00153874"/>
    <w:rsid w:val="00153ADA"/>
    <w:rsid w:val="00154367"/>
    <w:rsid w:val="00154BCB"/>
    <w:rsid w:val="00154C9F"/>
    <w:rsid w:val="00154E3A"/>
    <w:rsid w:val="001552AF"/>
    <w:rsid w:val="0015546C"/>
    <w:rsid w:val="001568CE"/>
    <w:rsid w:val="00156C72"/>
    <w:rsid w:val="00156D22"/>
    <w:rsid w:val="0015720C"/>
    <w:rsid w:val="00157847"/>
    <w:rsid w:val="00157CB4"/>
    <w:rsid w:val="00157EED"/>
    <w:rsid w:val="00157F9D"/>
    <w:rsid w:val="00160EF8"/>
    <w:rsid w:val="00160F78"/>
    <w:rsid w:val="001610DE"/>
    <w:rsid w:val="001611D1"/>
    <w:rsid w:val="001617AE"/>
    <w:rsid w:val="00161887"/>
    <w:rsid w:val="001618F9"/>
    <w:rsid w:val="00161CFC"/>
    <w:rsid w:val="0016274E"/>
    <w:rsid w:val="001629CA"/>
    <w:rsid w:val="00162EEB"/>
    <w:rsid w:val="00163296"/>
    <w:rsid w:val="0016337F"/>
    <w:rsid w:val="001634D6"/>
    <w:rsid w:val="0016352D"/>
    <w:rsid w:val="00163592"/>
    <w:rsid w:val="0016381A"/>
    <w:rsid w:val="0016395D"/>
    <w:rsid w:val="00163C31"/>
    <w:rsid w:val="00163D49"/>
    <w:rsid w:val="00163DF1"/>
    <w:rsid w:val="00164B75"/>
    <w:rsid w:val="00164B99"/>
    <w:rsid w:val="00164C1E"/>
    <w:rsid w:val="00164DEB"/>
    <w:rsid w:val="00164EE8"/>
    <w:rsid w:val="00165459"/>
    <w:rsid w:val="00165B7B"/>
    <w:rsid w:val="00165D54"/>
    <w:rsid w:val="00165E19"/>
    <w:rsid w:val="00166051"/>
    <w:rsid w:val="00166E0C"/>
    <w:rsid w:val="00167173"/>
    <w:rsid w:val="001678FB"/>
    <w:rsid w:val="00167C8D"/>
    <w:rsid w:val="00170097"/>
    <w:rsid w:val="0017025E"/>
    <w:rsid w:val="00170661"/>
    <w:rsid w:val="001711A1"/>
    <w:rsid w:val="001720E6"/>
    <w:rsid w:val="0017273A"/>
    <w:rsid w:val="001732FA"/>
    <w:rsid w:val="00173567"/>
    <w:rsid w:val="001735E3"/>
    <w:rsid w:val="001738C5"/>
    <w:rsid w:val="00174E97"/>
    <w:rsid w:val="00175112"/>
    <w:rsid w:val="00175137"/>
    <w:rsid w:val="001754AD"/>
    <w:rsid w:val="0017569B"/>
    <w:rsid w:val="001769C4"/>
    <w:rsid w:val="00176F27"/>
    <w:rsid w:val="00177446"/>
    <w:rsid w:val="00177EF8"/>
    <w:rsid w:val="00180947"/>
    <w:rsid w:val="00180A09"/>
    <w:rsid w:val="00181439"/>
    <w:rsid w:val="00181D5A"/>
    <w:rsid w:val="00182338"/>
    <w:rsid w:val="00182852"/>
    <w:rsid w:val="00183580"/>
    <w:rsid w:val="00184282"/>
    <w:rsid w:val="00184B16"/>
    <w:rsid w:val="00184F77"/>
    <w:rsid w:val="001855D6"/>
    <w:rsid w:val="001856A1"/>
    <w:rsid w:val="001870F4"/>
    <w:rsid w:val="00187448"/>
    <w:rsid w:val="001876F6"/>
    <w:rsid w:val="00187C2E"/>
    <w:rsid w:val="001904C8"/>
    <w:rsid w:val="00190DD0"/>
    <w:rsid w:val="00191E10"/>
    <w:rsid w:val="00192461"/>
    <w:rsid w:val="00192932"/>
    <w:rsid w:val="00192A21"/>
    <w:rsid w:val="00192FAC"/>
    <w:rsid w:val="001930AD"/>
    <w:rsid w:val="00193187"/>
    <w:rsid w:val="0019321E"/>
    <w:rsid w:val="0019364D"/>
    <w:rsid w:val="00193B49"/>
    <w:rsid w:val="00194163"/>
    <w:rsid w:val="00194301"/>
    <w:rsid w:val="00194665"/>
    <w:rsid w:val="001947A3"/>
    <w:rsid w:val="0019491D"/>
    <w:rsid w:val="00194A61"/>
    <w:rsid w:val="00194C12"/>
    <w:rsid w:val="001951CC"/>
    <w:rsid w:val="001953F1"/>
    <w:rsid w:val="0019543C"/>
    <w:rsid w:val="00195599"/>
    <w:rsid w:val="00195A5A"/>
    <w:rsid w:val="001963E6"/>
    <w:rsid w:val="001966CE"/>
    <w:rsid w:val="00196AF0"/>
    <w:rsid w:val="00197214"/>
    <w:rsid w:val="00197273"/>
    <w:rsid w:val="001974FF"/>
    <w:rsid w:val="001977D2"/>
    <w:rsid w:val="0019799A"/>
    <w:rsid w:val="00197B49"/>
    <w:rsid w:val="00197CB4"/>
    <w:rsid w:val="00197EF6"/>
    <w:rsid w:val="001A099F"/>
    <w:rsid w:val="001A0A2A"/>
    <w:rsid w:val="001A0C3A"/>
    <w:rsid w:val="001A0E99"/>
    <w:rsid w:val="001A1688"/>
    <w:rsid w:val="001A1DA5"/>
    <w:rsid w:val="001A3E74"/>
    <w:rsid w:val="001A53DE"/>
    <w:rsid w:val="001A5992"/>
    <w:rsid w:val="001A599B"/>
    <w:rsid w:val="001A59D1"/>
    <w:rsid w:val="001A5B35"/>
    <w:rsid w:val="001A5CF4"/>
    <w:rsid w:val="001A5D66"/>
    <w:rsid w:val="001A62B9"/>
    <w:rsid w:val="001A62C4"/>
    <w:rsid w:val="001A6348"/>
    <w:rsid w:val="001A6C00"/>
    <w:rsid w:val="001A7C28"/>
    <w:rsid w:val="001B0015"/>
    <w:rsid w:val="001B06C5"/>
    <w:rsid w:val="001B0936"/>
    <w:rsid w:val="001B18F3"/>
    <w:rsid w:val="001B18FB"/>
    <w:rsid w:val="001B1C0C"/>
    <w:rsid w:val="001B1FC9"/>
    <w:rsid w:val="001B20C5"/>
    <w:rsid w:val="001B22BD"/>
    <w:rsid w:val="001B27BF"/>
    <w:rsid w:val="001B2B71"/>
    <w:rsid w:val="001B2F25"/>
    <w:rsid w:val="001B39DD"/>
    <w:rsid w:val="001B448F"/>
    <w:rsid w:val="001B4A6E"/>
    <w:rsid w:val="001B4EEE"/>
    <w:rsid w:val="001B50FC"/>
    <w:rsid w:val="001B52A6"/>
    <w:rsid w:val="001B5D97"/>
    <w:rsid w:val="001B62B0"/>
    <w:rsid w:val="001B6BC2"/>
    <w:rsid w:val="001B71AC"/>
    <w:rsid w:val="001B7A7F"/>
    <w:rsid w:val="001B7BC2"/>
    <w:rsid w:val="001C0129"/>
    <w:rsid w:val="001C049E"/>
    <w:rsid w:val="001C1088"/>
    <w:rsid w:val="001C175C"/>
    <w:rsid w:val="001C17BE"/>
    <w:rsid w:val="001C1940"/>
    <w:rsid w:val="001C1AF5"/>
    <w:rsid w:val="001C1E74"/>
    <w:rsid w:val="001C1F8B"/>
    <w:rsid w:val="001C3A69"/>
    <w:rsid w:val="001C3ABD"/>
    <w:rsid w:val="001C4603"/>
    <w:rsid w:val="001C46C7"/>
    <w:rsid w:val="001C4A97"/>
    <w:rsid w:val="001C4D9E"/>
    <w:rsid w:val="001C4FEC"/>
    <w:rsid w:val="001C54CA"/>
    <w:rsid w:val="001C555F"/>
    <w:rsid w:val="001C55AE"/>
    <w:rsid w:val="001C56D2"/>
    <w:rsid w:val="001C5A87"/>
    <w:rsid w:val="001C5F3E"/>
    <w:rsid w:val="001C626A"/>
    <w:rsid w:val="001C6610"/>
    <w:rsid w:val="001C6999"/>
    <w:rsid w:val="001C6DB0"/>
    <w:rsid w:val="001C73D0"/>
    <w:rsid w:val="001C7704"/>
    <w:rsid w:val="001D017E"/>
    <w:rsid w:val="001D027D"/>
    <w:rsid w:val="001D03BD"/>
    <w:rsid w:val="001D047F"/>
    <w:rsid w:val="001D066C"/>
    <w:rsid w:val="001D10FC"/>
    <w:rsid w:val="001D1101"/>
    <w:rsid w:val="001D167D"/>
    <w:rsid w:val="001D2766"/>
    <w:rsid w:val="001D2A4F"/>
    <w:rsid w:val="001D2AE6"/>
    <w:rsid w:val="001D2DD7"/>
    <w:rsid w:val="001D304D"/>
    <w:rsid w:val="001D3124"/>
    <w:rsid w:val="001D340C"/>
    <w:rsid w:val="001D374D"/>
    <w:rsid w:val="001D37D5"/>
    <w:rsid w:val="001D3D40"/>
    <w:rsid w:val="001D3F5B"/>
    <w:rsid w:val="001D4386"/>
    <w:rsid w:val="001D468C"/>
    <w:rsid w:val="001D4770"/>
    <w:rsid w:val="001D4B31"/>
    <w:rsid w:val="001D4B9C"/>
    <w:rsid w:val="001D4F12"/>
    <w:rsid w:val="001D537F"/>
    <w:rsid w:val="001D5928"/>
    <w:rsid w:val="001D6852"/>
    <w:rsid w:val="001D6952"/>
    <w:rsid w:val="001D6FC2"/>
    <w:rsid w:val="001D71FB"/>
    <w:rsid w:val="001D7542"/>
    <w:rsid w:val="001D7DC7"/>
    <w:rsid w:val="001E1649"/>
    <w:rsid w:val="001E166D"/>
    <w:rsid w:val="001E17D8"/>
    <w:rsid w:val="001E29D2"/>
    <w:rsid w:val="001E2A35"/>
    <w:rsid w:val="001E2C67"/>
    <w:rsid w:val="001E2F07"/>
    <w:rsid w:val="001E36E7"/>
    <w:rsid w:val="001E3849"/>
    <w:rsid w:val="001E4087"/>
    <w:rsid w:val="001E44C9"/>
    <w:rsid w:val="001E463E"/>
    <w:rsid w:val="001E49F5"/>
    <w:rsid w:val="001E4C2E"/>
    <w:rsid w:val="001E5296"/>
    <w:rsid w:val="001E5522"/>
    <w:rsid w:val="001E5826"/>
    <w:rsid w:val="001E583F"/>
    <w:rsid w:val="001E5840"/>
    <w:rsid w:val="001E5989"/>
    <w:rsid w:val="001E5EF7"/>
    <w:rsid w:val="001E5FFC"/>
    <w:rsid w:val="001E6198"/>
    <w:rsid w:val="001E6AB4"/>
    <w:rsid w:val="001E6B30"/>
    <w:rsid w:val="001E7958"/>
    <w:rsid w:val="001E7E40"/>
    <w:rsid w:val="001F07D0"/>
    <w:rsid w:val="001F12B2"/>
    <w:rsid w:val="001F1B6E"/>
    <w:rsid w:val="001F20CF"/>
    <w:rsid w:val="001F303B"/>
    <w:rsid w:val="001F3278"/>
    <w:rsid w:val="001F3512"/>
    <w:rsid w:val="001F37BC"/>
    <w:rsid w:val="001F39F3"/>
    <w:rsid w:val="001F3C78"/>
    <w:rsid w:val="001F3CB0"/>
    <w:rsid w:val="001F3F96"/>
    <w:rsid w:val="001F4406"/>
    <w:rsid w:val="001F51BD"/>
    <w:rsid w:val="001F597C"/>
    <w:rsid w:val="001F59B1"/>
    <w:rsid w:val="001F5B1A"/>
    <w:rsid w:val="001F693D"/>
    <w:rsid w:val="001F7AE0"/>
    <w:rsid w:val="0020032D"/>
    <w:rsid w:val="002004ED"/>
    <w:rsid w:val="00200544"/>
    <w:rsid w:val="00200978"/>
    <w:rsid w:val="002010A5"/>
    <w:rsid w:val="00201274"/>
    <w:rsid w:val="00201627"/>
    <w:rsid w:val="00201BDA"/>
    <w:rsid w:val="00202299"/>
    <w:rsid w:val="002029C9"/>
    <w:rsid w:val="00202CA0"/>
    <w:rsid w:val="002030F5"/>
    <w:rsid w:val="00203113"/>
    <w:rsid w:val="002034E4"/>
    <w:rsid w:val="0020350B"/>
    <w:rsid w:val="002039C9"/>
    <w:rsid w:val="00204CA7"/>
    <w:rsid w:val="00204E01"/>
    <w:rsid w:val="00204E42"/>
    <w:rsid w:val="002053A9"/>
    <w:rsid w:val="002055FF"/>
    <w:rsid w:val="00205733"/>
    <w:rsid w:val="002057BD"/>
    <w:rsid w:val="00205C87"/>
    <w:rsid w:val="00205D5E"/>
    <w:rsid w:val="00205D7C"/>
    <w:rsid w:val="00205EE9"/>
    <w:rsid w:val="00206F26"/>
    <w:rsid w:val="0020799D"/>
    <w:rsid w:val="00207A8F"/>
    <w:rsid w:val="00207C1E"/>
    <w:rsid w:val="0021025A"/>
    <w:rsid w:val="00210543"/>
    <w:rsid w:val="00210A35"/>
    <w:rsid w:val="00210FCD"/>
    <w:rsid w:val="00211337"/>
    <w:rsid w:val="00211542"/>
    <w:rsid w:val="0021171D"/>
    <w:rsid w:val="0021184E"/>
    <w:rsid w:val="0021228B"/>
    <w:rsid w:val="00212811"/>
    <w:rsid w:val="00212B10"/>
    <w:rsid w:val="00212C9B"/>
    <w:rsid w:val="0021302E"/>
    <w:rsid w:val="0021342D"/>
    <w:rsid w:val="00213B2B"/>
    <w:rsid w:val="00213CE3"/>
    <w:rsid w:val="00213E03"/>
    <w:rsid w:val="00213E4B"/>
    <w:rsid w:val="002140C7"/>
    <w:rsid w:val="00214437"/>
    <w:rsid w:val="0021491A"/>
    <w:rsid w:val="00214A68"/>
    <w:rsid w:val="00215035"/>
    <w:rsid w:val="0021537B"/>
    <w:rsid w:val="002156FF"/>
    <w:rsid w:val="00215882"/>
    <w:rsid w:val="00215990"/>
    <w:rsid w:val="00215D2A"/>
    <w:rsid w:val="002166A4"/>
    <w:rsid w:val="002167F1"/>
    <w:rsid w:val="00216C41"/>
    <w:rsid w:val="002176C4"/>
    <w:rsid w:val="00217B93"/>
    <w:rsid w:val="00217C4F"/>
    <w:rsid w:val="00220813"/>
    <w:rsid w:val="00220A41"/>
    <w:rsid w:val="00220D0C"/>
    <w:rsid w:val="00220FA0"/>
    <w:rsid w:val="002210A8"/>
    <w:rsid w:val="0022118F"/>
    <w:rsid w:val="002213EA"/>
    <w:rsid w:val="002214F8"/>
    <w:rsid w:val="002217B7"/>
    <w:rsid w:val="00221813"/>
    <w:rsid w:val="002218B8"/>
    <w:rsid w:val="00221A71"/>
    <w:rsid w:val="00221B6E"/>
    <w:rsid w:val="002221D9"/>
    <w:rsid w:val="002221EE"/>
    <w:rsid w:val="00222A41"/>
    <w:rsid w:val="00222BE6"/>
    <w:rsid w:val="00222F96"/>
    <w:rsid w:val="00223237"/>
    <w:rsid w:val="002233ED"/>
    <w:rsid w:val="00223789"/>
    <w:rsid w:val="00224477"/>
    <w:rsid w:val="0022545D"/>
    <w:rsid w:val="002256D2"/>
    <w:rsid w:val="0022587F"/>
    <w:rsid w:val="00225B09"/>
    <w:rsid w:val="00225B93"/>
    <w:rsid w:val="00225DC8"/>
    <w:rsid w:val="00226968"/>
    <w:rsid w:val="00226D90"/>
    <w:rsid w:val="002275EF"/>
    <w:rsid w:val="00227F6F"/>
    <w:rsid w:val="00231008"/>
    <w:rsid w:val="00231E39"/>
    <w:rsid w:val="00232498"/>
    <w:rsid w:val="00232814"/>
    <w:rsid w:val="00232BE8"/>
    <w:rsid w:val="00233E34"/>
    <w:rsid w:val="00235958"/>
    <w:rsid w:val="00236C12"/>
    <w:rsid w:val="00237297"/>
    <w:rsid w:val="0024065D"/>
    <w:rsid w:val="0024077D"/>
    <w:rsid w:val="0024098F"/>
    <w:rsid w:val="002414D7"/>
    <w:rsid w:val="002418FA"/>
    <w:rsid w:val="002429D0"/>
    <w:rsid w:val="00243202"/>
    <w:rsid w:val="0024354F"/>
    <w:rsid w:val="00243579"/>
    <w:rsid w:val="00243C97"/>
    <w:rsid w:val="00244697"/>
    <w:rsid w:val="00244A6E"/>
    <w:rsid w:val="00244BC7"/>
    <w:rsid w:val="00244C77"/>
    <w:rsid w:val="00244FEE"/>
    <w:rsid w:val="0024550E"/>
    <w:rsid w:val="002458C3"/>
    <w:rsid w:val="00246735"/>
    <w:rsid w:val="002467B0"/>
    <w:rsid w:val="002469BC"/>
    <w:rsid w:val="00246AB1"/>
    <w:rsid w:val="00246BCA"/>
    <w:rsid w:val="00247BF7"/>
    <w:rsid w:val="002522C1"/>
    <w:rsid w:val="00252E9D"/>
    <w:rsid w:val="002535AB"/>
    <w:rsid w:val="002535E7"/>
    <w:rsid w:val="002536D4"/>
    <w:rsid w:val="00253E22"/>
    <w:rsid w:val="0025449F"/>
    <w:rsid w:val="0025451A"/>
    <w:rsid w:val="00254F5B"/>
    <w:rsid w:val="002551F0"/>
    <w:rsid w:val="00255427"/>
    <w:rsid w:val="00255570"/>
    <w:rsid w:val="00255CCA"/>
    <w:rsid w:val="00255ED2"/>
    <w:rsid w:val="0025618A"/>
    <w:rsid w:val="002567AE"/>
    <w:rsid w:val="002567B3"/>
    <w:rsid w:val="00257225"/>
    <w:rsid w:val="00257915"/>
    <w:rsid w:val="00260375"/>
    <w:rsid w:val="00260637"/>
    <w:rsid w:val="0026173F"/>
    <w:rsid w:val="002620C7"/>
    <w:rsid w:val="0026239A"/>
    <w:rsid w:val="00262C4F"/>
    <w:rsid w:val="00262C89"/>
    <w:rsid w:val="00262F31"/>
    <w:rsid w:val="0026340B"/>
    <w:rsid w:val="00263C50"/>
    <w:rsid w:val="00263DA2"/>
    <w:rsid w:val="002646E5"/>
    <w:rsid w:val="00264D7C"/>
    <w:rsid w:val="00264E69"/>
    <w:rsid w:val="0026526E"/>
    <w:rsid w:val="00265506"/>
    <w:rsid w:val="00265BFB"/>
    <w:rsid w:val="00265DD5"/>
    <w:rsid w:val="00266197"/>
    <w:rsid w:val="00266320"/>
    <w:rsid w:val="00266AD7"/>
    <w:rsid w:val="00266EA9"/>
    <w:rsid w:val="00266EC2"/>
    <w:rsid w:val="00267554"/>
    <w:rsid w:val="0026755F"/>
    <w:rsid w:val="00267D55"/>
    <w:rsid w:val="0027001F"/>
    <w:rsid w:val="0027097D"/>
    <w:rsid w:val="00271129"/>
    <w:rsid w:val="00271185"/>
    <w:rsid w:val="0027155A"/>
    <w:rsid w:val="00271609"/>
    <w:rsid w:val="00271CAA"/>
    <w:rsid w:val="00271D34"/>
    <w:rsid w:val="00272111"/>
    <w:rsid w:val="0027278D"/>
    <w:rsid w:val="00272C98"/>
    <w:rsid w:val="0027302F"/>
    <w:rsid w:val="00273139"/>
    <w:rsid w:val="002733F1"/>
    <w:rsid w:val="002735B2"/>
    <w:rsid w:val="00273B9A"/>
    <w:rsid w:val="00273DB7"/>
    <w:rsid w:val="00274590"/>
    <w:rsid w:val="0027540D"/>
    <w:rsid w:val="0027574F"/>
    <w:rsid w:val="00276417"/>
    <w:rsid w:val="00276827"/>
    <w:rsid w:val="00276939"/>
    <w:rsid w:val="0027705C"/>
    <w:rsid w:val="002776E5"/>
    <w:rsid w:val="0027774D"/>
    <w:rsid w:val="00280053"/>
    <w:rsid w:val="002803CF"/>
    <w:rsid w:val="0028105D"/>
    <w:rsid w:val="00281777"/>
    <w:rsid w:val="00281FFA"/>
    <w:rsid w:val="00282110"/>
    <w:rsid w:val="00282461"/>
    <w:rsid w:val="00283786"/>
    <w:rsid w:val="002839AA"/>
    <w:rsid w:val="00283D42"/>
    <w:rsid w:val="00284145"/>
    <w:rsid w:val="00284534"/>
    <w:rsid w:val="00284C03"/>
    <w:rsid w:val="0028530B"/>
    <w:rsid w:val="002856B9"/>
    <w:rsid w:val="00285A53"/>
    <w:rsid w:val="00285C23"/>
    <w:rsid w:val="00285D10"/>
    <w:rsid w:val="00285F90"/>
    <w:rsid w:val="00286323"/>
    <w:rsid w:val="00286732"/>
    <w:rsid w:val="002872BE"/>
    <w:rsid w:val="00287884"/>
    <w:rsid w:val="00287D95"/>
    <w:rsid w:val="002905F8"/>
    <w:rsid w:val="00290847"/>
    <w:rsid w:val="00290884"/>
    <w:rsid w:val="002915E9"/>
    <w:rsid w:val="0029195F"/>
    <w:rsid w:val="002925DB"/>
    <w:rsid w:val="0029348C"/>
    <w:rsid w:val="00293885"/>
    <w:rsid w:val="00293A63"/>
    <w:rsid w:val="00293D0F"/>
    <w:rsid w:val="00294376"/>
    <w:rsid w:val="00294408"/>
    <w:rsid w:val="00294DE8"/>
    <w:rsid w:val="002957A2"/>
    <w:rsid w:val="00295BF8"/>
    <w:rsid w:val="00295BFB"/>
    <w:rsid w:val="00295EFB"/>
    <w:rsid w:val="00296231"/>
    <w:rsid w:val="0029658E"/>
    <w:rsid w:val="002967FD"/>
    <w:rsid w:val="002967FE"/>
    <w:rsid w:val="00296AC4"/>
    <w:rsid w:val="00296B7B"/>
    <w:rsid w:val="00296BBB"/>
    <w:rsid w:val="00296CF5"/>
    <w:rsid w:val="00297DE6"/>
    <w:rsid w:val="00297FCF"/>
    <w:rsid w:val="002A002C"/>
    <w:rsid w:val="002A0164"/>
    <w:rsid w:val="002A01E3"/>
    <w:rsid w:val="002A1A17"/>
    <w:rsid w:val="002A1D23"/>
    <w:rsid w:val="002A2A1B"/>
    <w:rsid w:val="002A2D0D"/>
    <w:rsid w:val="002A31D7"/>
    <w:rsid w:val="002A31EB"/>
    <w:rsid w:val="002A3E46"/>
    <w:rsid w:val="002A42BE"/>
    <w:rsid w:val="002A4882"/>
    <w:rsid w:val="002A4D62"/>
    <w:rsid w:val="002A5537"/>
    <w:rsid w:val="002A5895"/>
    <w:rsid w:val="002A5F39"/>
    <w:rsid w:val="002A6A89"/>
    <w:rsid w:val="002A6AE9"/>
    <w:rsid w:val="002A6BC8"/>
    <w:rsid w:val="002A6C6A"/>
    <w:rsid w:val="002A7144"/>
    <w:rsid w:val="002A72DF"/>
    <w:rsid w:val="002A77E1"/>
    <w:rsid w:val="002A79B0"/>
    <w:rsid w:val="002B0B76"/>
    <w:rsid w:val="002B0CE9"/>
    <w:rsid w:val="002B115A"/>
    <w:rsid w:val="002B19B1"/>
    <w:rsid w:val="002B19DF"/>
    <w:rsid w:val="002B1EBC"/>
    <w:rsid w:val="002B2650"/>
    <w:rsid w:val="002B4F56"/>
    <w:rsid w:val="002B4FD2"/>
    <w:rsid w:val="002B59D7"/>
    <w:rsid w:val="002B5AF6"/>
    <w:rsid w:val="002B6490"/>
    <w:rsid w:val="002B6825"/>
    <w:rsid w:val="002B6ABF"/>
    <w:rsid w:val="002B700B"/>
    <w:rsid w:val="002B7567"/>
    <w:rsid w:val="002C09AE"/>
    <w:rsid w:val="002C1966"/>
    <w:rsid w:val="002C26F5"/>
    <w:rsid w:val="002C2A96"/>
    <w:rsid w:val="002C3853"/>
    <w:rsid w:val="002C3A68"/>
    <w:rsid w:val="002C406A"/>
    <w:rsid w:val="002C4A51"/>
    <w:rsid w:val="002C5753"/>
    <w:rsid w:val="002C654E"/>
    <w:rsid w:val="002C66B4"/>
    <w:rsid w:val="002C66D7"/>
    <w:rsid w:val="002C6AE9"/>
    <w:rsid w:val="002C736E"/>
    <w:rsid w:val="002D0B9F"/>
    <w:rsid w:val="002D0C0F"/>
    <w:rsid w:val="002D1924"/>
    <w:rsid w:val="002D25A2"/>
    <w:rsid w:val="002D32E8"/>
    <w:rsid w:val="002D3E0D"/>
    <w:rsid w:val="002D3E6B"/>
    <w:rsid w:val="002D497A"/>
    <w:rsid w:val="002D4D63"/>
    <w:rsid w:val="002D4D6B"/>
    <w:rsid w:val="002D5105"/>
    <w:rsid w:val="002D5F5E"/>
    <w:rsid w:val="002D63D8"/>
    <w:rsid w:val="002D6724"/>
    <w:rsid w:val="002D67CE"/>
    <w:rsid w:val="002D6E74"/>
    <w:rsid w:val="002D760F"/>
    <w:rsid w:val="002D7751"/>
    <w:rsid w:val="002D7901"/>
    <w:rsid w:val="002D7B92"/>
    <w:rsid w:val="002D7E03"/>
    <w:rsid w:val="002D7FD8"/>
    <w:rsid w:val="002E0541"/>
    <w:rsid w:val="002E057B"/>
    <w:rsid w:val="002E0700"/>
    <w:rsid w:val="002E0E3F"/>
    <w:rsid w:val="002E0EC9"/>
    <w:rsid w:val="002E1550"/>
    <w:rsid w:val="002E1C38"/>
    <w:rsid w:val="002E2710"/>
    <w:rsid w:val="002E2804"/>
    <w:rsid w:val="002E2EEC"/>
    <w:rsid w:val="002E3266"/>
    <w:rsid w:val="002E37B0"/>
    <w:rsid w:val="002E3AA6"/>
    <w:rsid w:val="002E3CE7"/>
    <w:rsid w:val="002E3EFD"/>
    <w:rsid w:val="002E4090"/>
    <w:rsid w:val="002E4490"/>
    <w:rsid w:val="002E44B0"/>
    <w:rsid w:val="002E483A"/>
    <w:rsid w:val="002E4B64"/>
    <w:rsid w:val="002E4E2C"/>
    <w:rsid w:val="002E505C"/>
    <w:rsid w:val="002E51C8"/>
    <w:rsid w:val="002E55B7"/>
    <w:rsid w:val="002E5EAC"/>
    <w:rsid w:val="002E6085"/>
    <w:rsid w:val="002E667D"/>
    <w:rsid w:val="002E6775"/>
    <w:rsid w:val="002E681B"/>
    <w:rsid w:val="002F06A2"/>
    <w:rsid w:val="002F0DAC"/>
    <w:rsid w:val="002F1AB8"/>
    <w:rsid w:val="002F21BA"/>
    <w:rsid w:val="002F230B"/>
    <w:rsid w:val="002F26F5"/>
    <w:rsid w:val="002F2C91"/>
    <w:rsid w:val="002F34C1"/>
    <w:rsid w:val="002F3CB2"/>
    <w:rsid w:val="002F3E13"/>
    <w:rsid w:val="002F4153"/>
    <w:rsid w:val="002F4363"/>
    <w:rsid w:val="002F47A8"/>
    <w:rsid w:val="002F4AF7"/>
    <w:rsid w:val="002F4B3F"/>
    <w:rsid w:val="002F4D82"/>
    <w:rsid w:val="002F5291"/>
    <w:rsid w:val="002F529C"/>
    <w:rsid w:val="002F54D4"/>
    <w:rsid w:val="002F5938"/>
    <w:rsid w:val="002F62DA"/>
    <w:rsid w:val="002F6500"/>
    <w:rsid w:val="002F6B43"/>
    <w:rsid w:val="002F6D8C"/>
    <w:rsid w:val="002F7388"/>
    <w:rsid w:val="002F7481"/>
    <w:rsid w:val="002F7547"/>
    <w:rsid w:val="002F760E"/>
    <w:rsid w:val="002F7A0A"/>
    <w:rsid w:val="002F7D6C"/>
    <w:rsid w:val="003008BB"/>
    <w:rsid w:val="00300A25"/>
    <w:rsid w:val="003011EE"/>
    <w:rsid w:val="00301425"/>
    <w:rsid w:val="003015CC"/>
    <w:rsid w:val="00301930"/>
    <w:rsid w:val="00301A2D"/>
    <w:rsid w:val="00301FF8"/>
    <w:rsid w:val="00302428"/>
    <w:rsid w:val="003028F5"/>
    <w:rsid w:val="00302B9D"/>
    <w:rsid w:val="0030363F"/>
    <w:rsid w:val="00303B48"/>
    <w:rsid w:val="0030404A"/>
    <w:rsid w:val="0030467C"/>
    <w:rsid w:val="00305674"/>
    <w:rsid w:val="003059D7"/>
    <w:rsid w:val="00305E4B"/>
    <w:rsid w:val="00306553"/>
    <w:rsid w:val="00306891"/>
    <w:rsid w:val="00306D4A"/>
    <w:rsid w:val="00306F4A"/>
    <w:rsid w:val="003070FF"/>
    <w:rsid w:val="003076F4"/>
    <w:rsid w:val="00307B30"/>
    <w:rsid w:val="00307CF3"/>
    <w:rsid w:val="00307DCC"/>
    <w:rsid w:val="00307EBC"/>
    <w:rsid w:val="00310E26"/>
    <w:rsid w:val="00310F35"/>
    <w:rsid w:val="003112AE"/>
    <w:rsid w:val="00311340"/>
    <w:rsid w:val="00311E99"/>
    <w:rsid w:val="003128C2"/>
    <w:rsid w:val="00312DEC"/>
    <w:rsid w:val="003134A5"/>
    <w:rsid w:val="00314621"/>
    <w:rsid w:val="00314811"/>
    <w:rsid w:val="0031496B"/>
    <w:rsid w:val="0031498B"/>
    <w:rsid w:val="00314C81"/>
    <w:rsid w:val="00315521"/>
    <w:rsid w:val="003155E9"/>
    <w:rsid w:val="00315C90"/>
    <w:rsid w:val="0031634A"/>
    <w:rsid w:val="00316967"/>
    <w:rsid w:val="003169D1"/>
    <w:rsid w:val="00316C7F"/>
    <w:rsid w:val="00317022"/>
    <w:rsid w:val="00317308"/>
    <w:rsid w:val="003173D1"/>
    <w:rsid w:val="00317C17"/>
    <w:rsid w:val="00317F0B"/>
    <w:rsid w:val="00317FD7"/>
    <w:rsid w:val="00320B13"/>
    <w:rsid w:val="00320BED"/>
    <w:rsid w:val="00320FDC"/>
    <w:rsid w:val="003219B8"/>
    <w:rsid w:val="00321A06"/>
    <w:rsid w:val="00321DC2"/>
    <w:rsid w:val="00321DD7"/>
    <w:rsid w:val="00322429"/>
    <w:rsid w:val="00322685"/>
    <w:rsid w:val="00322DEC"/>
    <w:rsid w:val="00323609"/>
    <w:rsid w:val="003239A8"/>
    <w:rsid w:val="00323D16"/>
    <w:rsid w:val="0032409E"/>
    <w:rsid w:val="00324518"/>
    <w:rsid w:val="0032452F"/>
    <w:rsid w:val="00324612"/>
    <w:rsid w:val="00324631"/>
    <w:rsid w:val="0032466A"/>
    <w:rsid w:val="0032489E"/>
    <w:rsid w:val="0032513B"/>
    <w:rsid w:val="00325777"/>
    <w:rsid w:val="00325D29"/>
    <w:rsid w:val="00325E94"/>
    <w:rsid w:val="003261CF"/>
    <w:rsid w:val="00326A3D"/>
    <w:rsid w:val="00326CD2"/>
    <w:rsid w:val="003273AD"/>
    <w:rsid w:val="00327806"/>
    <w:rsid w:val="00327979"/>
    <w:rsid w:val="00327B53"/>
    <w:rsid w:val="00327C2F"/>
    <w:rsid w:val="00330B86"/>
    <w:rsid w:val="00330CCD"/>
    <w:rsid w:val="00331309"/>
    <w:rsid w:val="00331720"/>
    <w:rsid w:val="00331853"/>
    <w:rsid w:val="00331CEE"/>
    <w:rsid w:val="00332445"/>
    <w:rsid w:val="00332BDA"/>
    <w:rsid w:val="00333B02"/>
    <w:rsid w:val="00333C2E"/>
    <w:rsid w:val="00333C58"/>
    <w:rsid w:val="00333DB1"/>
    <w:rsid w:val="003341F9"/>
    <w:rsid w:val="0033433F"/>
    <w:rsid w:val="00334671"/>
    <w:rsid w:val="00335343"/>
    <w:rsid w:val="00335663"/>
    <w:rsid w:val="00335929"/>
    <w:rsid w:val="00335B18"/>
    <w:rsid w:val="00336403"/>
    <w:rsid w:val="00336EAE"/>
    <w:rsid w:val="00336EF6"/>
    <w:rsid w:val="00336FF7"/>
    <w:rsid w:val="00337A2A"/>
    <w:rsid w:val="00337CDE"/>
    <w:rsid w:val="00340785"/>
    <w:rsid w:val="00340C0E"/>
    <w:rsid w:val="00341586"/>
    <w:rsid w:val="003416A9"/>
    <w:rsid w:val="00341D50"/>
    <w:rsid w:val="00341DC2"/>
    <w:rsid w:val="00341F1D"/>
    <w:rsid w:val="0034344F"/>
    <w:rsid w:val="003438A8"/>
    <w:rsid w:val="003449FF"/>
    <w:rsid w:val="00346008"/>
    <w:rsid w:val="00346275"/>
    <w:rsid w:val="00346CA6"/>
    <w:rsid w:val="00347116"/>
    <w:rsid w:val="003478B3"/>
    <w:rsid w:val="00350065"/>
    <w:rsid w:val="00350C09"/>
    <w:rsid w:val="003513E8"/>
    <w:rsid w:val="0035289B"/>
    <w:rsid w:val="00353734"/>
    <w:rsid w:val="0035382B"/>
    <w:rsid w:val="00353F19"/>
    <w:rsid w:val="003541F9"/>
    <w:rsid w:val="003542DE"/>
    <w:rsid w:val="0035483B"/>
    <w:rsid w:val="00354C85"/>
    <w:rsid w:val="00355018"/>
    <w:rsid w:val="0035575C"/>
    <w:rsid w:val="003557A1"/>
    <w:rsid w:val="00355F70"/>
    <w:rsid w:val="00356567"/>
    <w:rsid w:val="0035667C"/>
    <w:rsid w:val="003566EB"/>
    <w:rsid w:val="00356710"/>
    <w:rsid w:val="003568BA"/>
    <w:rsid w:val="00356DC1"/>
    <w:rsid w:val="00356E93"/>
    <w:rsid w:val="00357524"/>
    <w:rsid w:val="00357E23"/>
    <w:rsid w:val="0036039E"/>
    <w:rsid w:val="00360A83"/>
    <w:rsid w:val="00360FAD"/>
    <w:rsid w:val="00361462"/>
    <w:rsid w:val="003615CA"/>
    <w:rsid w:val="00361ABE"/>
    <w:rsid w:val="00362EB6"/>
    <w:rsid w:val="00363746"/>
    <w:rsid w:val="00363DC5"/>
    <w:rsid w:val="003641B1"/>
    <w:rsid w:val="00364B7A"/>
    <w:rsid w:val="00364C92"/>
    <w:rsid w:val="00364D6F"/>
    <w:rsid w:val="0036563D"/>
    <w:rsid w:val="003656D0"/>
    <w:rsid w:val="003657E9"/>
    <w:rsid w:val="00365918"/>
    <w:rsid w:val="00365A5B"/>
    <w:rsid w:val="00366117"/>
    <w:rsid w:val="00366323"/>
    <w:rsid w:val="0036656D"/>
    <w:rsid w:val="00366CF1"/>
    <w:rsid w:val="0036720D"/>
    <w:rsid w:val="0036727D"/>
    <w:rsid w:val="003673DB"/>
    <w:rsid w:val="00367E73"/>
    <w:rsid w:val="00367FC2"/>
    <w:rsid w:val="003702E0"/>
    <w:rsid w:val="00370898"/>
    <w:rsid w:val="00370C37"/>
    <w:rsid w:val="00370F3B"/>
    <w:rsid w:val="003713F0"/>
    <w:rsid w:val="00371919"/>
    <w:rsid w:val="00372583"/>
    <w:rsid w:val="00372D43"/>
    <w:rsid w:val="00373CD1"/>
    <w:rsid w:val="00373D8B"/>
    <w:rsid w:val="003740C1"/>
    <w:rsid w:val="003749AE"/>
    <w:rsid w:val="00374B25"/>
    <w:rsid w:val="00374B3C"/>
    <w:rsid w:val="0037563B"/>
    <w:rsid w:val="003756DB"/>
    <w:rsid w:val="003758D9"/>
    <w:rsid w:val="00375F5E"/>
    <w:rsid w:val="003770E8"/>
    <w:rsid w:val="00377E71"/>
    <w:rsid w:val="00380291"/>
    <w:rsid w:val="003802AC"/>
    <w:rsid w:val="0038042C"/>
    <w:rsid w:val="003807E7"/>
    <w:rsid w:val="003808FA"/>
    <w:rsid w:val="00381D1E"/>
    <w:rsid w:val="00381E28"/>
    <w:rsid w:val="003829BD"/>
    <w:rsid w:val="00382A22"/>
    <w:rsid w:val="00382E9B"/>
    <w:rsid w:val="00382EF8"/>
    <w:rsid w:val="00383CF0"/>
    <w:rsid w:val="0038433E"/>
    <w:rsid w:val="00384865"/>
    <w:rsid w:val="00384BF7"/>
    <w:rsid w:val="00384CCA"/>
    <w:rsid w:val="00384E7B"/>
    <w:rsid w:val="003856F5"/>
    <w:rsid w:val="003857FC"/>
    <w:rsid w:val="00385D52"/>
    <w:rsid w:val="00385D73"/>
    <w:rsid w:val="00385D84"/>
    <w:rsid w:val="003866C1"/>
    <w:rsid w:val="003878C4"/>
    <w:rsid w:val="00387B40"/>
    <w:rsid w:val="0039062F"/>
    <w:rsid w:val="00390F73"/>
    <w:rsid w:val="00391A41"/>
    <w:rsid w:val="00391B65"/>
    <w:rsid w:val="00391B71"/>
    <w:rsid w:val="00392376"/>
    <w:rsid w:val="0039284A"/>
    <w:rsid w:val="00394040"/>
    <w:rsid w:val="0039465D"/>
    <w:rsid w:val="0039487B"/>
    <w:rsid w:val="00394896"/>
    <w:rsid w:val="00394B86"/>
    <w:rsid w:val="0039579C"/>
    <w:rsid w:val="003957A6"/>
    <w:rsid w:val="00395A35"/>
    <w:rsid w:val="00395D5E"/>
    <w:rsid w:val="003960F6"/>
    <w:rsid w:val="0039671B"/>
    <w:rsid w:val="00396B77"/>
    <w:rsid w:val="00397242"/>
    <w:rsid w:val="00397D93"/>
    <w:rsid w:val="003A0590"/>
    <w:rsid w:val="003A0850"/>
    <w:rsid w:val="003A0E09"/>
    <w:rsid w:val="003A185A"/>
    <w:rsid w:val="003A1C1D"/>
    <w:rsid w:val="003A285B"/>
    <w:rsid w:val="003A28A8"/>
    <w:rsid w:val="003A28F4"/>
    <w:rsid w:val="003A33BB"/>
    <w:rsid w:val="003A38EE"/>
    <w:rsid w:val="003A469E"/>
    <w:rsid w:val="003A4DE3"/>
    <w:rsid w:val="003A5159"/>
    <w:rsid w:val="003A5BD2"/>
    <w:rsid w:val="003A5F2C"/>
    <w:rsid w:val="003A65B7"/>
    <w:rsid w:val="003A6899"/>
    <w:rsid w:val="003A6C52"/>
    <w:rsid w:val="003A6E49"/>
    <w:rsid w:val="003A711F"/>
    <w:rsid w:val="003A729D"/>
    <w:rsid w:val="003A7670"/>
    <w:rsid w:val="003B152B"/>
    <w:rsid w:val="003B1A5D"/>
    <w:rsid w:val="003B1C7B"/>
    <w:rsid w:val="003B25BA"/>
    <w:rsid w:val="003B2791"/>
    <w:rsid w:val="003B2BFC"/>
    <w:rsid w:val="003B31D8"/>
    <w:rsid w:val="003B42A6"/>
    <w:rsid w:val="003B4345"/>
    <w:rsid w:val="003B4556"/>
    <w:rsid w:val="003B477C"/>
    <w:rsid w:val="003B48EE"/>
    <w:rsid w:val="003B4F01"/>
    <w:rsid w:val="003B529B"/>
    <w:rsid w:val="003B592E"/>
    <w:rsid w:val="003B5A87"/>
    <w:rsid w:val="003B63BF"/>
    <w:rsid w:val="003B645F"/>
    <w:rsid w:val="003B6713"/>
    <w:rsid w:val="003B6A34"/>
    <w:rsid w:val="003B77DA"/>
    <w:rsid w:val="003B7AAE"/>
    <w:rsid w:val="003B7ACA"/>
    <w:rsid w:val="003B7D5C"/>
    <w:rsid w:val="003B7DEA"/>
    <w:rsid w:val="003C09C8"/>
    <w:rsid w:val="003C0E10"/>
    <w:rsid w:val="003C0E2C"/>
    <w:rsid w:val="003C0FDA"/>
    <w:rsid w:val="003C110E"/>
    <w:rsid w:val="003C1243"/>
    <w:rsid w:val="003C1E25"/>
    <w:rsid w:val="003C1F97"/>
    <w:rsid w:val="003C209E"/>
    <w:rsid w:val="003C2577"/>
    <w:rsid w:val="003C2593"/>
    <w:rsid w:val="003C311D"/>
    <w:rsid w:val="003C312A"/>
    <w:rsid w:val="003C351E"/>
    <w:rsid w:val="003C3898"/>
    <w:rsid w:val="003C456A"/>
    <w:rsid w:val="003C4870"/>
    <w:rsid w:val="003C4B3F"/>
    <w:rsid w:val="003C4B69"/>
    <w:rsid w:val="003C4F08"/>
    <w:rsid w:val="003C61E2"/>
    <w:rsid w:val="003C62B1"/>
    <w:rsid w:val="003C62C3"/>
    <w:rsid w:val="003C6518"/>
    <w:rsid w:val="003C692A"/>
    <w:rsid w:val="003C6965"/>
    <w:rsid w:val="003C6C2E"/>
    <w:rsid w:val="003C6C48"/>
    <w:rsid w:val="003C752E"/>
    <w:rsid w:val="003C7A2D"/>
    <w:rsid w:val="003D087F"/>
    <w:rsid w:val="003D0A81"/>
    <w:rsid w:val="003D0D0C"/>
    <w:rsid w:val="003D0F2B"/>
    <w:rsid w:val="003D107C"/>
    <w:rsid w:val="003D1B85"/>
    <w:rsid w:val="003D2121"/>
    <w:rsid w:val="003D219C"/>
    <w:rsid w:val="003D2868"/>
    <w:rsid w:val="003D2B8D"/>
    <w:rsid w:val="003D2EE8"/>
    <w:rsid w:val="003D3227"/>
    <w:rsid w:val="003D35FC"/>
    <w:rsid w:val="003D3BF3"/>
    <w:rsid w:val="003D3FB5"/>
    <w:rsid w:val="003D5551"/>
    <w:rsid w:val="003D5A5E"/>
    <w:rsid w:val="003D6480"/>
    <w:rsid w:val="003D6FA5"/>
    <w:rsid w:val="003D710C"/>
    <w:rsid w:val="003D741D"/>
    <w:rsid w:val="003D77F4"/>
    <w:rsid w:val="003E0331"/>
    <w:rsid w:val="003E0E9A"/>
    <w:rsid w:val="003E1279"/>
    <w:rsid w:val="003E1EE2"/>
    <w:rsid w:val="003E25F2"/>
    <w:rsid w:val="003E2CF0"/>
    <w:rsid w:val="003E318D"/>
    <w:rsid w:val="003E36BA"/>
    <w:rsid w:val="003E3709"/>
    <w:rsid w:val="003E3953"/>
    <w:rsid w:val="003E41BD"/>
    <w:rsid w:val="003E45A1"/>
    <w:rsid w:val="003E4761"/>
    <w:rsid w:val="003E4BD9"/>
    <w:rsid w:val="003E4C12"/>
    <w:rsid w:val="003E5BD8"/>
    <w:rsid w:val="003E5D47"/>
    <w:rsid w:val="003E682C"/>
    <w:rsid w:val="003E68D9"/>
    <w:rsid w:val="003E6FE4"/>
    <w:rsid w:val="003E727E"/>
    <w:rsid w:val="003E7500"/>
    <w:rsid w:val="003E7A5D"/>
    <w:rsid w:val="003E7BC7"/>
    <w:rsid w:val="003E7E8D"/>
    <w:rsid w:val="003F0109"/>
    <w:rsid w:val="003F08A3"/>
    <w:rsid w:val="003F0C97"/>
    <w:rsid w:val="003F1D61"/>
    <w:rsid w:val="003F1E3F"/>
    <w:rsid w:val="003F2317"/>
    <w:rsid w:val="003F2A95"/>
    <w:rsid w:val="003F312A"/>
    <w:rsid w:val="003F35EB"/>
    <w:rsid w:val="003F4326"/>
    <w:rsid w:val="003F471B"/>
    <w:rsid w:val="003F4EED"/>
    <w:rsid w:val="003F4F7D"/>
    <w:rsid w:val="003F562A"/>
    <w:rsid w:val="003F5EA2"/>
    <w:rsid w:val="003F64F1"/>
    <w:rsid w:val="003F6701"/>
    <w:rsid w:val="003F682D"/>
    <w:rsid w:val="003F6B42"/>
    <w:rsid w:val="003F7011"/>
    <w:rsid w:val="003F7293"/>
    <w:rsid w:val="003F7477"/>
    <w:rsid w:val="003F752C"/>
    <w:rsid w:val="003F7666"/>
    <w:rsid w:val="004007A5"/>
    <w:rsid w:val="00401BBA"/>
    <w:rsid w:val="00401F67"/>
    <w:rsid w:val="004021F7"/>
    <w:rsid w:val="004025C2"/>
    <w:rsid w:val="00402E04"/>
    <w:rsid w:val="00402FA2"/>
    <w:rsid w:val="0040391D"/>
    <w:rsid w:val="00403D41"/>
    <w:rsid w:val="004044D9"/>
    <w:rsid w:val="0040455B"/>
    <w:rsid w:val="00405225"/>
    <w:rsid w:val="00405361"/>
    <w:rsid w:val="004055A7"/>
    <w:rsid w:val="0040645F"/>
    <w:rsid w:val="00406782"/>
    <w:rsid w:val="00406C29"/>
    <w:rsid w:val="00406DE5"/>
    <w:rsid w:val="004075DA"/>
    <w:rsid w:val="00407B32"/>
    <w:rsid w:val="00407F20"/>
    <w:rsid w:val="004108DC"/>
    <w:rsid w:val="00411812"/>
    <w:rsid w:val="00411815"/>
    <w:rsid w:val="00411B67"/>
    <w:rsid w:val="00412F49"/>
    <w:rsid w:val="004136DC"/>
    <w:rsid w:val="004136DF"/>
    <w:rsid w:val="00413B15"/>
    <w:rsid w:val="00414C5C"/>
    <w:rsid w:val="00415079"/>
    <w:rsid w:val="00415B0C"/>
    <w:rsid w:val="00416060"/>
    <w:rsid w:val="004164CA"/>
    <w:rsid w:val="004168C6"/>
    <w:rsid w:val="004169B9"/>
    <w:rsid w:val="00416E22"/>
    <w:rsid w:val="00416F4B"/>
    <w:rsid w:val="004175EE"/>
    <w:rsid w:val="004177D6"/>
    <w:rsid w:val="00417A74"/>
    <w:rsid w:val="00417E55"/>
    <w:rsid w:val="00420288"/>
    <w:rsid w:val="00420863"/>
    <w:rsid w:val="00420CDC"/>
    <w:rsid w:val="00421092"/>
    <w:rsid w:val="00421AA6"/>
    <w:rsid w:val="004229EF"/>
    <w:rsid w:val="00422A87"/>
    <w:rsid w:val="00423B17"/>
    <w:rsid w:val="00424097"/>
    <w:rsid w:val="004242AF"/>
    <w:rsid w:val="0042434A"/>
    <w:rsid w:val="00424860"/>
    <w:rsid w:val="00424CA9"/>
    <w:rsid w:val="00425194"/>
    <w:rsid w:val="004253D9"/>
    <w:rsid w:val="0042599F"/>
    <w:rsid w:val="00425AA4"/>
    <w:rsid w:val="00425DE7"/>
    <w:rsid w:val="00425FB9"/>
    <w:rsid w:val="00426A18"/>
    <w:rsid w:val="00426B5F"/>
    <w:rsid w:val="00426C7C"/>
    <w:rsid w:val="00426C90"/>
    <w:rsid w:val="00426EBC"/>
    <w:rsid w:val="00427967"/>
    <w:rsid w:val="00430310"/>
    <w:rsid w:val="0043046F"/>
    <w:rsid w:val="004305BD"/>
    <w:rsid w:val="004314F0"/>
    <w:rsid w:val="004324EC"/>
    <w:rsid w:val="00432737"/>
    <w:rsid w:val="004327CF"/>
    <w:rsid w:val="00432ACF"/>
    <w:rsid w:val="00432D6D"/>
    <w:rsid w:val="00433080"/>
    <w:rsid w:val="0043388E"/>
    <w:rsid w:val="00433F60"/>
    <w:rsid w:val="004342AC"/>
    <w:rsid w:val="004345D9"/>
    <w:rsid w:val="00434E81"/>
    <w:rsid w:val="0043581F"/>
    <w:rsid w:val="00435B19"/>
    <w:rsid w:val="00435B47"/>
    <w:rsid w:val="00435BB7"/>
    <w:rsid w:val="00435D6F"/>
    <w:rsid w:val="004362AE"/>
    <w:rsid w:val="00436516"/>
    <w:rsid w:val="004372AA"/>
    <w:rsid w:val="00437341"/>
    <w:rsid w:val="004376BF"/>
    <w:rsid w:val="00437972"/>
    <w:rsid w:val="00437B7D"/>
    <w:rsid w:val="0044044C"/>
    <w:rsid w:val="0044087D"/>
    <w:rsid w:val="00440CFF"/>
    <w:rsid w:val="004411E7"/>
    <w:rsid w:val="00441AD4"/>
    <w:rsid w:val="004420E1"/>
    <w:rsid w:val="004425BB"/>
    <w:rsid w:val="0044276E"/>
    <w:rsid w:val="004428C2"/>
    <w:rsid w:val="00442AA8"/>
    <w:rsid w:val="00442BEC"/>
    <w:rsid w:val="00442D62"/>
    <w:rsid w:val="004436F3"/>
    <w:rsid w:val="00443B88"/>
    <w:rsid w:val="00444138"/>
    <w:rsid w:val="004441BB"/>
    <w:rsid w:val="004447C9"/>
    <w:rsid w:val="004453E3"/>
    <w:rsid w:val="00445D91"/>
    <w:rsid w:val="004466C1"/>
    <w:rsid w:val="00446B05"/>
    <w:rsid w:val="00446F57"/>
    <w:rsid w:val="004479E7"/>
    <w:rsid w:val="0045021C"/>
    <w:rsid w:val="00450463"/>
    <w:rsid w:val="00451C03"/>
    <w:rsid w:val="00451FA8"/>
    <w:rsid w:val="00451FE9"/>
    <w:rsid w:val="004522DB"/>
    <w:rsid w:val="004525EF"/>
    <w:rsid w:val="004528A0"/>
    <w:rsid w:val="0045334F"/>
    <w:rsid w:val="00453476"/>
    <w:rsid w:val="0045378C"/>
    <w:rsid w:val="0045457B"/>
    <w:rsid w:val="00454C9A"/>
    <w:rsid w:val="00455F69"/>
    <w:rsid w:val="004565E5"/>
    <w:rsid w:val="00456721"/>
    <w:rsid w:val="00456845"/>
    <w:rsid w:val="00456C89"/>
    <w:rsid w:val="00456CED"/>
    <w:rsid w:val="00457559"/>
    <w:rsid w:val="00457737"/>
    <w:rsid w:val="00457A80"/>
    <w:rsid w:val="00457F31"/>
    <w:rsid w:val="00460056"/>
    <w:rsid w:val="00460CCF"/>
    <w:rsid w:val="00460D6A"/>
    <w:rsid w:val="00460FC3"/>
    <w:rsid w:val="00460FE2"/>
    <w:rsid w:val="004610E5"/>
    <w:rsid w:val="00461201"/>
    <w:rsid w:val="00461787"/>
    <w:rsid w:val="0046188F"/>
    <w:rsid w:val="00461A51"/>
    <w:rsid w:val="00461ADF"/>
    <w:rsid w:val="004627F3"/>
    <w:rsid w:val="00462FB4"/>
    <w:rsid w:val="00463B40"/>
    <w:rsid w:val="00464145"/>
    <w:rsid w:val="0046470C"/>
    <w:rsid w:val="004648B1"/>
    <w:rsid w:val="004655C2"/>
    <w:rsid w:val="00465843"/>
    <w:rsid w:val="004658A8"/>
    <w:rsid w:val="00465B7B"/>
    <w:rsid w:val="0046640D"/>
    <w:rsid w:val="00466456"/>
    <w:rsid w:val="00466C41"/>
    <w:rsid w:val="0046740E"/>
    <w:rsid w:val="0047093B"/>
    <w:rsid w:val="00470F6D"/>
    <w:rsid w:val="00471371"/>
    <w:rsid w:val="004713E5"/>
    <w:rsid w:val="0047140A"/>
    <w:rsid w:val="00471464"/>
    <w:rsid w:val="004725FF"/>
    <w:rsid w:val="00472E57"/>
    <w:rsid w:val="00473426"/>
    <w:rsid w:val="00473C0C"/>
    <w:rsid w:val="00473E1C"/>
    <w:rsid w:val="004748A3"/>
    <w:rsid w:val="00474A63"/>
    <w:rsid w:val="00474B5D"/>
    <w:rsid w:val="004751C1"/>
    <w:rsid w:val="00475860"/>
    <w:rsid w:val="00475C18"/>
    <w:rsid w:val="00475F5B"/>
    <w:rsid w:val="00476562"/>
    <w:rsid w:val="00476CC0"/>
    <w:rsid w:val="00476F60"/>
    <w:rsid w:val="00477419"/>
    <w:rsid w:val="00477E2A"/>
    <w:rsid w:val="00480622"/>
    <w:rsid w:val="00480B80"/>
    <w:rsid w:val="00480C5F"/>
    <w:rsid w:val="004810C7"/>
    <w:rsid w:val="00481511"/>
    <w:rsid w:val="004815F1"/>
    <w:rsid w:val="00481F40"/>
    <w:rsid w:val="00481FFA"/>
    <w:rsid w:val="0048240B"/>
    <w:rsid w:val="0048242D"/>
    <w:rsid w:val="004832A7"/>
    <w:rsid w:val="00483B72"/>
    <w:rsid w:val="00483DF1"/>
    <w:rsid w:val="00483E19"/>
    <w:rsid w:val="00483F3A"/>
    <w:rsid w:val="0048427D"/>
    <w:rsid w:val="004845BE"/>
    <w:rsid w:val="00484682"/>
    <w:rsid w:val="004847CC"/>
    <w:rsid w:val="0048502F"/>
    <w:rsid w:val="004858BD"/>
    <w:rsid w:val="004859D1"/>
    <w:rsid w:val="004860FB"/>
    <w:rsid w:val="00486339"/>
    <w:rsid w:val="00486586"/>
    <w:rsid w:val="00486679"/>
    <w:rsid w:val="004869C7"/>
    <w:rsid w:val="0048712B"/>
    <w:rsid w:val="004872AA"/>
    <w:rsid w:val="004872CB"/>
    <w:rsid w:val="00487833"/>
    <w:rsid w:val="00487A11"/>
    <w:rsid w:val="00487A14"/>
    <w:rsid w:val="00487CCF"/>
    <w:rsid w:val="0049014C"/>
    <w:rsid w:val="00490577"/>
    <w:rsid w:val="00490691"/>
    <w:rsid w:val="00490906"/>
    <w:rsid w:val="0049094C"/>
    <w:rsid w:val="004918F3"/>
    <w:rsid w:val="00491A3B"/>
    <w:rsid w:val="004928DA"/>
    <w:rsid w:val="0049479F"/>
    <w:rsid w:val="0049496D"/>
    <w:rsid w:val="00494F1A"/>
    <w:rsid w:val="00494F45"/>
    <w:rsid w:val="0049568A"/>
    <w:rsid w:val="00495DB7"/>
    <w:rsid w:val="004961CE"/>
    <w:rsid w:val="0049627A"/>
    <w:rsid w:val="0049633F"/>
    <w:rsid w:val="00496367"/>
    <w:rsid w:val="00496A7D"/>
    <w:rsid w:val="0049729B"/>
    <w:rsid w:val="00497355"/>
    <w:rsid w:val="00497456"/>
    <w:rsid w:val="00497856"/>
    <w:rsid w:val="00497E53"/>
    <w:rsid w:val="004A08B7"/>
    <w:rsid w:val="004A0CFA"/>
    <w:rsid w:val="004A1074"/>
    <w:rsid w:val="004A1234"/>
    <w:rsid w:val="004A1381"/>
    <w:rsid w:val="004A193D"/>
    <w:rsid w:val="004A1BF0"/>
    <w:rsid w:val="004A215F"/>
    <w:rsid w:val="004A220C"/>
    <w:rsid w:val="004A22ED"/>
    <w:rsid w:val="004A240F"/>
    <w:rsid w:val="004A2685"/>
    <w:rsid w:val="004A2B98"/>
    <w:rsid w:val="004A355E"/>
    <w:rsid w:val="004A36EA"/>
    <w:rsid w:val="004A37C6"/>
    <w:rsid w:val="004A3E71"/>
    <w:rsid w:val="004A4166"/>
    <w:rsid w:val="004A4299"/>
    <w:rsid w:val="004A429E"/>
    <w:rsid w:val="004A45B3"/>
    <w:rsid w:val="004A47E1"/>
    <w:rsid w:val="004A4BB1"/>
    <w:rsid w:val="004A4E13"/>
    <w:rsid w:val="004A55BB"/>
    <w:rsid w:val="004A67C8"/>
    <w:rsid w:val="004A6FA0"/>
    <w:rsid w:val="004A7A03"/>
    <w:rsid w:val="004B0F1E"/>
    <w:rsid w:val="004B12C1"/>
    <w:rsid w:val="004B172F"/>
    <w:rsid w:val="004B2078"/>
    <w:rsid w:val="004B2FBE"/>
    <w:rsid w:val="004B3214"/>
    <w:rsid w:val="004B32B5"/>
    <w:rsid w:val="004B3B54"/>
    <w:rsid w:val="004B3D54"/>
    <w:rsid w:val="004B3D9B"/>
    <w:rsid w:val="004B3F2B"/>
    <w:rsid w:val="004B4637"/>
    <w:rsid w:val="004B48CA"/>
    <w:rsid w:val="004B4C25"/>
    <w:rsid w:val="004B4DB5"/>
    <w:rsid w:val="004B51D9"/>
    <w:rsid w:val="004B535A"/>
    <w:rsid w:val="004B5A70"/>
    <w:rsid w:val="004B5AC2"/>
    <w:rsid w:val="004B5DB2"/>
    <w:rsid w:val="004B5E6E"/>
    <w:rsid w:val="004B6140"/>
    <w:rsid w:val="004B618C"/>
    <w:rsid w:val="004B6BF8"/>
    <w:rsid w:val="004B6D1F"/>
    <w:rsid w:val="004B6FDB"/>
    <w:rsid w:val="004B79E5"/>
    <w:rsid w:val="004B7BF0"/>
    <w:rsid w:val="004B7FD7"/>
    <w:rsid w:val="004C052A"/>
    <w:rsid w:val="004C0F6D"/>
    <w:rsid w:val="004C1E42"/>
    <w:rsid w:val="004C1EE7"/>
    <w:rsid w:val="004C2117"/>
    <w:rsid w:val="004C2760"/>
    <w:rsid w:val="004C2ED4"/>
    <w:rsid w:val="004C2EDE"/>
    <w:rsid w:val="004C392E"/>
    <w:rsid w:val="004C3BA4"/>
    <w:rsid w:val="004C3DA7"/>
    <w:rsid w:val="004C3F19"/>
    <w:rsid w:val="004C5604"/>
    <w:rsid w:val="004C5E4D"/>
    <w:rsid w:val="004C5E64"/>
    <w:rsid w:val="004C5ED1"/>
    <w:rsid w:val="004C6556"/>
    <w:rsid w:val="004C69B7"/>
    <w:rsid w:val="004C6AC7"/>
    <w:rsid w:val="004C6B7E"/>
    <w:rsid w:val="004C7279"/>
    <w:rsid w:val="004C732A"/>
    <w:rsid w:val="004D04BA"/>
    <w:rsid w:val="004D07EB"/>
    <w:rsid w:val="004D0BD7"/>
    <w:rsid w:val="004D1CDE"/>
    <w:rsid w:val="004D2232"/>
    <w:rsid w:val="004D2526"/>
    <w:rsid w:val="004D2EBF"/>
    <w:rsid w:val="004D3010"/>
    <w:rsid w:val="004D37E3"/>
    <w:rsid w:val="004D3B26"/>
    <w:rsid w:val="004D3D98"/>
    <w:rsid w:val="004D3DE9"/>
    <w:rsid w:val="004D3ECA"/>
    <w:rsid w:val="004D4C3B"/>
    <w:rsid w:val="004D4E4B"/>
    <w:rsid w:val="004D5608"/>
    <w:rsid w:val="004D5638"/>
    <w:rsid w:val="004D5980"/>
    <w:rsid w:val="004D5B6E"/>
    <w:rsid w:val="004D5D9B"/>
    <w:rsid w:val="004D778E"/>
    <w:rsid w:val="004D7CE5"/>
    <w:rsid w:val="004D7FB2"/>
    <w:rsid w:val="004E01A1"/>
    <w:rsid w:val="004E0625"/>
    <w:rsid w:val="004E0F0D"/>
    <w:rsid w:val="004E1A32"/>
    <w:rsid w:val="004E1CF6"/>
    <w:rsid w:val="004E1EB4"/>
    <w:rsid w:val="004E1FD5"/>
    <w:rsid w:val="004E2AD4"/>
    <w:rsid w:val="004E3CA7"/>
    <w:rsid w:val="004E47F9"/>
    <w:rsid w:val="004E507F"/>
    <w:rsid w:val="004E5108"/>
    <w:rsid w:val="004E5198"/>
    <w:rsid w:val="004E5DA9"/>
    <w:rsid w:val="004E6353"/>
    <w:rsid w:val="004E63C8"/>
    <w:rsid w:val="004E67B3"/>
    <w:rsid w:val="004E6C1D"/>
    <w:rsid w:val="004E6FFE"/>
    <w:rsid w:val="004F046E"/>
    <w:rsid w:val="004F0C1B"/>
    <w:rsid w:val="004F0E0A"/>
    <w:rsid w:val="004F103B"/>
    <w:rsid w:val="004F10EA"/>
    <w:rsid w:val="004F1233"/>
    <w:rsid w:val="004F1606"/>
    <w:rsid w:val="004F201C"/>
    <w:rsid w:val="004F2A90"/>
    <w:rsid w:val="004F3683"/>
    <w:rsid w:val="004F36EF"/>
    <w:rsid w:val="004F4105"/>
    <w:rsid w:val="004F5B5E"/>
    <w:rsid w:val="004F5D53"/>
    <w:rsid w:val="004F7BB1"/>
    <w:rsid w:val="0050044F"/>
    <w:rsid w:val="00500795"/>
    <w:rsid w:val="00500A0A"/>
    <w:rsid w:val="00500A16"/>
    <w:rsid w:val="00501BC7"/>
    <w:rsid w:val="00502751"/>
    <w:rsid w:val="0050371E"/>
    <w:rsid w:val="0050397E"/>
    <w:rsid w:val="0050455E"/>
    <w:rsid w:val="005046B2"/>
    <w:rsid w:val="005047AC"/>
    <w:rsid w:val="00504BD5"/>
    <w:rsid w:val="00505139"/>
    <w:rsid w:val="0050534A"/>
    <w:rsid w:val="005058DA"/>
    <w:rsid w:val="00505D34"/>
    <w:rsid w:val="005060A4"/>
    <w:rsid w:val="00506BC5"/>
    <w:rsid w:val="005072D3"/>
    <w:rsid w:val="00510390"/>
    <w:rsid w:val="00510653"/>
    <w:rsid w:val="00510D3D"/>
    <w:rsid w:val="005111F0"/>
    <w:rsid w:val="005119FC"/>
    <w:rsid w:val="005124FF"/>
    <w:rsid w:val="005125A2"/>
    <w:rsid w:val="00512AE8"/>
    <w:rsid w:val="00512F9F"/>
    <w:rsid w:val="00513C74"/>
    <w:rsid w:val="00514188"/>
    <w:rsid w:val="00514584"/>
    <w:rsid w:val="00515405"/>
    <w:rsid w:val="00515627"/>
    <w:rsid w:val="00515BB2"/>
    <w:rsid w:val="00516432"/>
    <w:rsid w:val="00517233"/>
    <w:rsid w:val="00517471"/>
    <w:rsid w:val="00517B12"/>
    <w:rsid w:val="00517BF3"/>
    <w:rsid w:val="00517F4D"/>
    <w:rsid w:val="0052006F"/>
    <w:rsid w:val="00520120"/>
    <w:rsid w:val="005206B8"/>
    <w:rsid w:val="00520CFA"/>
    <w:rsid w:val="00521972"/>
    <w:rsid w:val="00521E66"/>
    <w:rsid w:val="005220DA"/>
    <w:rsid w:val="00522464"/>
    <w:rsid w:val="00523557"/>
    <w:rsid w:val="005244F6"/>
    <w:rsid w:val="00524616"/>
    <w:rsid w:val="00524718"/>
    <w:rsid w:val="00524AA8"/>
    <w:rsid w:val="00524EB0"/>
    <w:rsid w:val="00524EFC"/>
    <w:rsid w:val="00525219"/>
    <w:rsid w:val="005252D6"/>
    <w:rsid w:val="0052677C"/>
    <w:rsid w:val="00526AAE"/>
    <w:rsid w:val="005278A8"/>
    <w:rsid w:val="00527EF9"/>
    <w:rsid w:val="00530B61"/>
    <w:rsid w:val="00530BDE"/>
    <w:rsid w:val="005311B3"/>
    <w:rsid w:val="00531253"/>
    <w:rsid w:val="00531A4C"/>
    <w:rsid w:val="00531B36"/>
    <w:rsid w:val="005324A9"/>
    <w:rsid w:val="0053284F"/>
    <w:rsid w:val="005328FF"/>
    <w:rsid w:val="00532AAD"/>
    <w:rsid w:val="00532E43"/>
    <w:rsid w:val="00532F60"/>
    <w:rsid w:val="00533110"/>
    <w:rsid w:val="00533272"/>
    <w:rsid w:val="005332AB"/>
    <w:rsid w:val="00533D5A"/>
    <w:rsid w:val="00533FA0"/>
    <w:rsid w:val="00534206"/>
    <w:rsid w:val="0053445B"/>
    <w:rsid w:val="00534A8E"/>
    <w:rsid w:val="00534D4B"/>
    <w:rsid w:val="00534E7C"/>
    <w:rsid w:val="00535622"/>
    <w:rsid w:val="005363F6"/>
    <w:rsid w:val="0053644E"/>
    <w:rsid w:val="0053666E"/>
    <w:rsid w:val="0053676A"/>
    <w:rsid w:val="00536D8F"/>
    <w:rsid w:val="00536E86"/>
    <w:rsid w:val="00537805"/>
    <w:rsid w:val="005406A0"/>
    <w:rsid w:val="00540ACB"/>
    <w:rsid w:val="00540CB8"/>
    <w:rsid w:val="00541082"/>
    <w:rsid w:val="00541194"/>
    <w:rsid w:val="005411F2"/>
    <w:rsid w:val="00541437"/>
    <w:rsid w:val="005415A9"/>
    <w:rsid w:val="005416C7"/>
    <w:rsid w:val="005417FD"/>
    <w:rsid w:val="00541A84"/>
    <w:rsid w:val="00541D63"/>
    <w:rsid w:val="00541D8A"/>
    <w:rsid w:val="0054222B"/>
    <w:rsid w:val="005422F3"/>
    <w:rsid w:val="00542AA8"/>
    <w:rsid w:val="005433D2"/>
    <w:rsid w:val="0054366A"/>
    <w:rsid w:val="005437CF"/>
    <w:rsid w:val="00543DC0"/>
    <w:rsid w:val="00544125"/>
    <w:rsid w:val="0054479D"/>
    <w:rsid w:val="005451B7"/>
    <w:rsid w:val="0054562C"/>
    <w:rsid w:val="00545CAE"/>
    <w:rsid w:val="0054622C"/>
    <w:rsid w:val="005468E8"/>
    <w:rsid w:val="00546B7B"/>
    <w:rsid w:val="00547620"/>
    <w:rsid w:val="00547B4B"/>
    <w:rsid w:val="00547CB9"/>
    <w:rsid w:val="00550741"/>
    <w:rsid w:val="00550924"/>
    <w:rsid w:val="005517E8"/>
    <w:rsid w:val="0055183F"/>
    <w:rsid w:val="005522F0"/>
    <w:rsid w:val="005527C1"/>
    <w:rsid w:val="00552B58"/>
    <w:rsid w:val="00552E5D"/>
    <w:rsid w:val="0055340E"/>
    <w:rsid w:val="0055344C"/>
    <w:rsid w:val="005535E2"/>
    <w:rsid w:val="00553EB9"/>
    <w:rsid w:val="00554096"/>
    <w:rsid w:val="00554189"/>
    <w:rsid w:val="0055480C"/>
    <w:rsid w:val="00554E26"/>
    <w:rsid w:val="00555603"/>
    <w:rsid w:val="00555A3A"/>
    <w:rsid w:val="005569E4"/>
    <w:rsid w:val="00556B9A"/>
    <w:rsid w:val="00556C5C"/>
    <w:rsid w:val="00556DA0"/>
    <w:rsid w:val="00557089"/>
    <w:rsid w:val="005570CB"/>
    <w:rsid w:val="005571A6"/>
    <w:rsid w:val="00557463"/>
    <w:rsid w:val="00557544"/>
    <w:rsid w:val="00557590"/>
    <w:rsid w:val="005579B7"/>
    <w:rsid w:val="00557B62"/>
    <w:rsid w:val="005600AA"/>
    <w:rsid w:val="00560465"/>
    <w:rsid w:val="00560B2D"/>
    <w:rsid w:val="00560EC7"/>
    <w:rsid w:val="005613F3"/>
    <w:rsid w:val="0056148D"/>
    <w:rsid w:val="00561A27"/>
    <w:rsid w:val="005626EC"/>
    <w:rsid w:val="00562742"/>
    <w:rsid w:val="005627CF"/>
    <w:rsid w:val="00562C96"/>
    <w:rsid w:val="00562EF3"/>
    <w:rsid w:val="00563189"/>
    <w:rsid w:val="0056349F"/>
    <w:rsid w:val="005635E5"/>
    <w:rsid w:val="0056427E"/>
    <w:rsid w:val="00564346"/>
    <w:rsid w:val="00564433"/>
    <w:rsid w:val="00564776"/>
    <w:rsid w:val="005648B6"/>
    <w:rsid w:val="00564CC1"/>
    <w:rsid w:val="00564DF1"/>
    <w:rsid w:val="00565195"/>
    <w:rsid w:val="005652ED"/>
    <w:rsid w:val="00565469"/>
    <w:rsid w:val="00565841"/>
    <w:rsid w:val="00565A3C"/>
    <w:rsid w:val="00566352"/>
    <w:rsid w:val="00566670"/>
    <w:rsid w:val="00566AB1"/>
    <w:rsid w:val="0056736B"/>
    <w:rsid w:val="0056739B"/>
    <w:rsid w:val="005676A5"/>
    <w:rsid w:val="0057051C"/>
    <w:rsid w:val="005706C9"/>
    <w:rsid w:val="00570A23"/>
    <w:rsid w:val="00570F0F"/>
    <w:rsid w:val="00571133"/>
    <w:rsid w:val="00571371"/>
    <w:rsid w:val="00571968"/>
    <w:rsid w:val="00571C59"/>
    <w:rsid w:val="00571EFE"/>
    <w:rsid w:val="00572E89"/>
    <w:rsid w:val="005733CD"/>
    <w:rsid w:val="00573606"/>
    <w:rsid w:val="00573BA4"/>
    <w:rsid w:val="00574744"/>
    <w:rsid w:val="00574A6F"/>
    <w:rsid w:val="00574C5F"/>
    <w:rsid w:val="00574F3B"/>
    <w:rsid w:val="00575354"/>
    <w:rsid w:val="00575EDB"/>
    <w:rsid w:val="005766BD"/>
    <w:rsid w:val="005767BF"/>
    <w:rsid w:val="005768FB"/>
    <w:rsid w:val="00576A2C"/>
    <w:rsid w:val="00576A72"/>
    <w:rsid w:val="00576D50"/>
    <w:rsid w:val="00576D7B"/>
    <w:rsid w:val="00577859"/>
    <w:rsid w:val="00577AF4"/>
    <w:rsid w:val="00577D12"/>
    <w:rsid w:val="005806A9"/>
    <w:rsid w:val="00580FBB"/>
    <w:rsid w:val="005811D7"/>
    <w:rsid w:val="005817F1"/>
    <w:rsid w:val="00581812"/>
    <w:rsid w:val="005818D8"/>
    <w:rsid w:val="00582137"/>
    <w:rsid w:val="005822BF"/>
    <w:rsid w:val="005824F2"/>
    <w:rsid w:val="00582E90"/>
    <w:rsid w:val="00583535"/>
    <w:rsid w:val="0058421C"/>
    <w:rsid w:val="005843A8"/>
    <w:rsid w:val="00585081"/>
    <w:rsid w:val="00585692"/>
    <w:rsid w:val="00585C06"/>
    <w:rsid w:val="00585D1E"/>
    <w:rsid w:val="00586746"/>
    <w:rsid w:val="005867B3"/>
    <w:rsid w:val="00586C10"/>
    <w:rsid w:val="00586E1B"/>
    <w:rsid w:val="00586F08"/>
    <w:rsid w:val="0058718B"/>
    <w:rsid w:val="0058780B"/>
    <w:rsid w:val="00587B83"/>
    <w:rsid w:val="00587D7B"/>
    <w:rsid w:val="0059045F"/>
    <w:rsid w:val="00590E61"/>
    <w:rsid w:val="005910E2"/>
    <w:rsid w:val="005912C9"/>
    <w:rsid w:val="0059174B"/>
    <w:rsid w:val="00591753"/>
    <w:rsid w:val="00591DB0"/>
    <w:rsid w:val="00591F86"/>
    <w:rsid w:val="0059212A"/>
    <w:rsid w:val="005921F6"/>
    <w:rsid w:val="00592301"/>
    <w:rsid w:val="00592C9F"/>
    <w:rsid w:val="005933AA"/>
    <w:rsid w:val="005940DF"/>
    <w:rsid w:val="00594392"/>
    <w:rsid w:val="00594972"/>
    <w:rsid w:val="00594DC4"/>
    <w:rsid w:val="00595297"/>
    <w:rsid w:val="0059529A"/>
    <w:rsid w:val="00595575"/>
    <w:rsid w:val="00595C68"/>
    <w:rsid w:val="00595E46"/>
    <w:rsid w:val="005961C6"/>
    <w:rsid w:val="00596BEE"/>
    <w:rsid w:val="00597627"/>
    <w:rsid w:val="00597FA7"/>
    <w:rsid w:val="005A0526"/>
    <w:rsid w:val="005A129F"/>
    <w:rsid w:val="005A1373"/>
    <w:rsid w:val="005A1674"/>
    <w:rsid w:val="005A23A8"/>
    <w:rsid w:val="005A256C"/>
    <w:rsid w:val="005A2583"/>
    <w:rsid w:val="005A26A6"/>
    <w:rsid w:val="005A26C4"/>
    <w:rsid w:val="005A3226"/>
    <w:rsid w:val="005A3FE2"/>
    <w:rsid w:val="005A423D"/>
    <w:rsid w:val="005A4356"/>
    <w:rsid w:val="005A4E18"/>
    <w:rsid w:val="005A5111"/>
    <w:rsid w:val="005A5149"/>
    <w:rsid w:val="005A58F3"/>
    <w:rsid w:val="005A6616"/>
    <w:rsid w:val="005A676C"/>
    <w:rsid w:val="005A7E4F"/>
    <w:rsid w:val="005B1A5B"/>
    <w:rsid w:val="005B205C"/>
    <w:rsid w:val="005B2319"/>
    <w:rsid w:val="005B2618"/>
    <w:rsid w:val="005B2A19"/>
    <w:rsid w:val="005B2CF1"/>
    <w:rsid w:val="005B3AAD"/>
    <w:rsid w:val="005B422F"/>
    <w:rsid w:val="005B42EA"/>
    <w:rsid w:val="005B47EB"/>
    <w:rsid w:val="005B4F20"/>
    <w:rsid w:val="005B59DF"/>
    <w:rsid w:val="005B5CBD"/>
    <w:rsid w:val="005B5CEB"/>
    <w:rsid w:val="005B621C"/>
    <w:rsid w:val="005B658C"/>
    <w:rsid w:val="005B6C6B"/>
    <w:rsid w:val="005B71B7"/>
    <w:rsid w:val="005B71B8"/>
    <w:rsid w:val="005B74AF"/>
    <w:rsid w:val="005B7697"/>
    <w:rsid w:val="005B77DD"/>
    <w:rsid w:val="005B77E1"/>
    <w:rsid w:val="005B7A93"/>
    <w:rsid w:val="005C015B"/>
    <w:rsid w:val="005C06C9"/>
    <w:rsid w:val="005C0A47"/>
    <w:rsid w:val="005C12AF"/>
    <w:rsid w:val="005C23A3"/>
    <w:rsid w:val="005C2538"/>
    <w:rsid w:val="005C2DBE"/>
    <w:rsid w:val="005C37B1"/>
    <w:rsid w:val="005C52F5"/>
    <w:rsid w:val="005C5EDF"/>
    <w:rsid w:val="005C616C"/>
    <w:rsid w:val="005C64F5"/>
    <w:rsid w:val="005C666E"/>
    <w:rsid w:val="005C7508"/>
    <w:rsid w:val="005C7A00"/>
    <w:rsid w:val="005C7FED"/>
    <w:rsid w:val="005D0083"/>
    <w:rsid w:val="005D01C8"/>
    <w:rsid w:val="005D028A"/>
    <w:rsid w:val="005D09A6"/>
    <w:rsid w:val="005D0C57"/>
    <w:rsid w:val="005D1722"/>
    <w:rsid w:val="005D18BE"/>
    <w:rsid w:val="005D1A2B"/>
    <w:rsid w:val="005D1A6B"/>
    <w:rsid w:val="005D1D10"/>
    <w:rsid w:val="005D1FC5"/>
    <w:rsid w:val="005D286E"/>
    <w:rsid w:val="005D30E7"/>
    <w:rsid w:val="005D3980"/>
    <w:rsid w:val="005D3E64"/>
    <w:rsid w:val="005D40AF"/>
    <w:rsid w:val="005D4205"/>
    <w:rsid w:val="005D444A"/>
    <w:rsid w:val="005D4D23"/>
    <w:rsid w:val="005D4E95"/>
    <w:rsid w:val="005D5358"/>
    <w:rsid w:val="005D539E"/>
    <w:rsid w:val="005D5AB3"/>
    <w:rsid w:val="005D65CC"/>
    <w:rsid w:val="005D66CE"/>
    <w:rsid w:val="005D761E"/>
    <w:rsid w:val="005D7C27"/>
    <w:rsid w:val="005D7F94"/>
    <w:rsid w:val="005E00F2"/>
    <w:rsid w:val="005E0253"/>
    <w:rsid w:val="005E025F"/>
    <w:rsid w:val="005E0537"/>
    <w:rsid w:val="005E081D"/>
    <w:rsid w:val="005E08BC"/>
    <w:rsid w:val="005E0D81"/>
    <w:rsid w:val="005E1158"/>
    <w:rsid w:val="005E1255"/>
    <w:rsid w:val="005E138A"/>
    <w:rsid w:val="005E1880"/>
    <w:rsid w:val="005E23D2"/>
    <w:rsid w:val="005E2ABD"/>
    <w:rsid w:val="005E2DE2"/>
    <w:rsid w:val="005E2EB3"/>
    <w:rsid w:val="005E3769"/>
    <w:rsid w:val="005E3DA1"/>
    <w:rsid w:val="005E3E3F"/>
    <w:rsid w:val="005E424D"/>
    <w:rsid w:val="005E4704"/>
    <w:rsid w:val="005E48B8"/>
    <w:rsid w:val="005E4ACB"/>
    <w:rsid w:val="005E58B9"/>
    <w:rsid w:val="005E5F80"/>
    <w:rsid w:val="005E6059"/>
    <w:rsid w:val="005E67F5"/>
    <w:rsid w:val="005E6884"/>
    <w:rsid w:val="005E68DA"/>
    <w:rsid w:val="005E6A9B"/>
    <w:rsid w:val="005E6F6B"/>
    <w:rsid w:val="005E72C9"/>
    <w:rsid w:val="005E77F8"/>
    <w:rsid w:val="005E7A25"/>
    <w:rsid w:val="005E7BB7"/>
    <w:rsid w:val="005E7DD3"/>
    <w:rsid w:val="005F030C"/>
    <w:rsid w:val="005F08FF"/>
    <w:rsid w:val="005F1331"/>
    <w:rsid w:val="005F1645"/>
    <w:rsid w:val="005F1E65"/>
    <w:rsid w:val="005F229F"/>
    <w:rsid w:val="005F2545"/>
    <w:rsid w:val="005F254F"/>
    <w:rsid w:val="005F2988"/>
    <w:rsid w:val="005F2D63"/>
    <w:rsid w:val="005F33C0"/>
    <w:rsid w:val="005F3D83"/>
    <w:rsid w:val="005F4344"/>
    <w:rsid w:val="005F45F1"/>
    <w:rsid w:val="005F4CF9"/>
    <w:rsid w:val="005F4D13"/>
    <w:rsid w:val="005F5190"/>
    <w:rsid w:val="005F52F9"/>
    <w:rsid w:val="005F5DE4"/>
    <w:rsid w:val="005F63F1"/>
    <w:rsid w:val="005F6404"/>
    <w:rsid w:val="005F676C"/>
    <w:rsid w:val="005F77B9"/>
    <w:rsid w:val="0060014E"/>
    <w:rsid w:val="00600197"/>
    <w:rsid w:val="00601256"/>
    <w:rsid w:val="00601D9E"/>
    <w:rsid w:val="006024AD"/>
    <w:rsid w:val="00602547"/>
    <w:rsid w:val="00602F7D"/>
    <w:rsid w:val="00604606"/>
    <w:rsid w:val="00605D0A"/>
    <w:rsid w:val="006069F9"/>
    <w:rsid w:val="00607C5A"/>
    <w:rsid w:val="006108B3"/>
    <w:rsid w:val="00610C03"/>
    <w:rsid w:val="00610EEC"/>
    <w:rsid w:val="006113FB"/>
    <w:rsid w:val="00611FE2"/>
    <w:rsid w:val="006129FB"/>
    <w:rsid w:val="00612A6F"/>
    <w:rsid w:val="00612CF4"/>
    <w:rsid w:val="00612CFC"/>
    <w:rsid w:val="00612D5E"/>
    <w:rsid w:val="00613031"/>
    <w:rsid w:val="0061361A"/>
    <w:rsid w:val="00613915"/>
    <w:rsid w:val="00613A29"/>
    <w:rsid w:val="00614CAC"/>
    <w:rsid w:val="00615814"/>
    <w:rsid w:val="00615CB5"/>
    <w:rsid w:val="00615F71"/>
    <w:rsid w:val="006161D3"/>
    <w:rsid w:val="006162BD"/>
    <w:rsid w:val="00616AFE"/>
    <w:rsid w:val="00617CCC"/>
    <w:rsid w:val="006201B4"/>
    <w:rsid w:val="006206AD"/>
    <w:rsid w:val="00620C33"/>
    <w:rsid w:val="006218DA"/>
    <w:rsid w:val="006219AB"/>
    <w:rsid w:val="006225EA"/>
    <w:rsid w:val="006228DB"/>
    <w:rsid w:val="00622BFE"/>
    <w:rsid w:val="006231E9"/>
    <w:rsid w:val="006232BD"/>
    <w:rsid w:val="006233D0"/>
    <w:rsid w:val="00623CDD"/>
    <w:rsid w:val="00624474"/>
    <w:rsid w:val="00624839"/>
    <w:rsid w:val="00624DFC"/>
    <w:rsid w:val="00625096"/>
    <w:rsid w:val="00625528"/>
    <w:rsid w:val="00625CD7"/>
    <w:rsid w:val="00625E32"/>
    <w:rsid w:val="00626061"/>
    <w:rsid w:val="0062696C"/>
    <w:rsid w:val="00626A0B"/>
    <w:rsid w:val="00626D44"/>
    <w:rsid w:val="006272FE"/>
    <w:rsid w:val="0062746E"/>
    <w:rsid w:val="00627602"/>
    <w:rsid w:val="006277B4"/>
    <w:rsid w:val="00627AC6"/>
    <w:rsid w:val="00627F01"/>
    <w:rsid w:val="00630316"/>
    <w:rsid w:val="00630D82"/>
    <w:rsid w:val="006311AA"/>
    <w:rsid w:val="00631684"/>
    <w:rsid w:val="006319B4"/>
    <w:rsid w:val="006329B6"/>
    <w:rsid w:val="006329EC"/>
    <w:rsid w:val="00633186"/>
    <w:rsid w:val="006335C7"/>
    <w:rsid w:val="00634C92"/>
    <w:rsid w:val="0063506D"/>
    <w:rsid w:val="00635229"/>
    <w:rsid w:val="00635CDF"/>
    <w:rsid w:val="00635DC9"/>
    <w:rsid w:val="0063658B"/>
    <w:rsid w:val="006368EA"/>
    <w:rsid w:val="00636CEE"/>
    <w:rsid w:val="00640A55"/>
    <w:rsid w:val="00640B64"/>
    <w:rsid w:val="00640D00"/>
    <w:rsid w:val="0064104A"/>
    <w:rsid w:val="00641249"/>
    <w:rsid w:val="00641346"/>
    <w:rsid w:val="006414D7"/>
    <w:rsid w:val="00642059"/>
    <w:rsid w:val="00642A0B"/>
    <w:rsid w:val="00643123"/>
    <w:rsid w:val="006434C0"/>
    <w:rsid w:val="0064398B"/>
    <w:rsid w:val="0064404C"/>
    <w:rsid w:val="006444A0"/>
    <w:rsid w:val="00644A1D"/>
    <w:rsid w:val="00644F84"/>
    <w:rsid w:val="0064545C"/>
    <w:rsid w:val="00645B02"/>
    <w:rsid w:val="00645E34"/>
    <w:rsid w:val="00646375"/>
    <w:rsid w:val="00646674"/>
    <w:rsid w:val="00646FDD"/>
    <w:rsid w:val="006471C1"/>
    <w:rsid w:val="00647BC7"/>
    <w:rsid w:val="00647F5F"/>
    <w:rsid w:val="0065099D"/>
    <w:rsid w:val="00650C9A"/>
    <w:rsid w:val="006513B0"/>
    <w:rsid w:val="00651762"/>
    <w:rsid w:val="00651A06"/>
    <w:rsid w:val="00651B5F"/>
    <w:rsid w:val="00651B7A"/>
    <w:rsid w:val="00651B97"/>
    <w:rsid w:val="00652501"/>
    <w:rsid w:val="00652652"/>
    <w:rsid w:val="00652CC5"/>
    <w:rsid w:val="00652FA6"/>
    <w:rsid w:val="00653292"/>
    <w:rsid w:val="006536CB"/>
    <w:rsid w:val="006541EA"/>
    <w:rsid w:val="00654FA3"/>
    <w:rsid w:val="006553BF"/>
    <w:rsid w:val="006562C3"/>
    <w:rsid w:val="006568B5"/>
    <w:rsid w:val="00656EA9"/>
    <w:rsid w:val="00657F9A"/>
    <w:rsid w:val="00660064"/>
    <w:rsid w:val="006602AE"/>
    <w:rsid w:val="0066036A"/>
    <w:rsid w:val="006610F3"/>
    <w:rsid w:val="0066115D"/>
    <w:rsid w:val="00661F1D"/>
    <w:rsid w:val="00662199"/>
    <w:rsid w:val="006623CA"/>
    <w:rsid w:val="00662450"/>
    <w:rsid w:val="00662750"/>
    <w:rsid w:val="0066275D"/>
    <w:rsid w:val="00662882"/>
    <w:rsid w:val="00662E08"/>
    <w:rsid w:val="0066340D"/>
    <w:rsid w:val="0066394B"/>
    <w:rsid w:val="00663F1F"/>
    <w:rsid w:val="00664BD6"/>
    <w:rsid w:val="00665056"/>
    <w:rsid w:val="006656B1"/>
    <w:rsid w:val="00665726"/>
    <w:rsid w:val="00665C1A"/>
    <w:rsid w:val="0066631B"/>
    <w:rsid w:val="00666363"/>
    <w:rsid w:val="006666DD"/>
    <w:rsid w:val="00667147"/>
    <w:rsid w:val="006674AA"/>
    <w:rsid w:val="006707F3"/>
    <w:rsid w:val="006708E2"/>
    <w:rsid w:val="00670A26"/>
    <w:rsid w:val="0067128D"/>
    <w:rsid w:val="0067160A"/>
    <w:rsid w:val="00671654"/>
    <w:rsid w:val="00672415"/>
    <w:rsid w:val="0067311F"/>
    <w:rsid w:val="006734EE"/>
    <w:rsid w:val="006737D0"/>
    <w:rsid w:val="00673810"/>
    <w:rsid w:val="00674565"/>
    <w:rsid w:val="006745CE"/>
    <w:rsid w:val="00674931"/>
    <w:rsid w:val="006749C7"/>
    <w:rsid w:val="00674A1C"/>
    <w:rsid w:val="00674B78"/>
    <w:rsid w:val="00674C09"/>
    <w:rsid w:val="00674F1E"/>
    <w:rsid w:val="0067629A"/>
    <w:rsid w:val="00676559"/>
    <w:rsid w:val="00677980"/>
    <w:rsid w:val="00680F42"/>
    <w:rsid w:val="00681764"/>
    <w:rsid w:val="00681B57"/>
    <w:rsid w:val="00681DCE"/>
    <w:rsid w:val="00682845"/>
    <w:rsid w:val="00683327"/>
    <w:rsid w:val="00683802"/>
    <w:rsid w:val="00683B47"/>
    <w:rsid w:val="00684A83"/>
    <w:rsid w:val="00684B44"/>
    <w:rsid w:val="00684C0B"/>
    <w:rsid w:val="00685462"/>
    <w:rsid w:val="00685D02"/>
    <w:rsid w:val="0068672C"/>
    <w:rsid w:val="00686745"/>
    <w:rsid w:val="00686A4D"/>
    <w:rsid w:val="00686B83"/>
    <w:rsid w:val="006872D3"/>
    <w:rsid w:val="006872D9"/>
    <w:rsid w:val="0068731F"/>
    <w:rsid w:val="00687F2A"/>
    <w:rsid w:val="00690A19"/>
    <w:rsid w:val="00690EC0"/>
    <w:rsid w:val="006914B9"/>
    <w:rsid w:val="0069265F"/>
    <w:rsid w:val="0069280D"/>
    <w:rsid w:val="0069299F"/>
    <w:rsid w:val="0069354A"/>
    <w:rsid w:val="00693A95"/>
    <w:rsid w:val="00693D9A"/>
    <w:rsid w:val="00693FE8"/>
    <w:rsid w:val="006941E2"/>
    <w:rsid w:val="00694A80"/>
    <w:rsid w:val="0069527F"/>
    <w:rsid w:val="00695781"/>
    <w:rsid w:val="00695ADE"/>
    <w:rsid w:val="00696867"/>
    <w:rsid w:val="00696877"/>
    <w:rsid w:val="00696973"/>
    <w:rsid w:val="00697636"/>
    <w:rsid w:val="0069783F"/>
    <w:rsid w:val="006A0A57"/>
    <w:rsid w:val="006A1A16"/>
    <w:rsid w:val="006A1BA7"/>
    <w:rsid w:val="006A1F20"/>
    <w:rsid w:val="006A299E"/>
    <w:rsid w:val="006A3039"/>
    <w:rsid w:val="006A35AC"/>
    <w:rsid w:val="006A35D0"/>
    <w:rsid w:val="006A3A72"/>
    <w:rsid w:val="006A3CC4"/>
    <w:rsid w:val="006A4A3E"/>
    <w:rsid w:val="006A5510"/>
    <w:rsid w:val="006A5A74"/>
    <w:rsid w:val="006A5CE1"/>
    <w:rsid w:val="006A6085"/>
    <w:rsid w:val="006A6316"/>
    <w:rsid w:val="006A665D"/>
    <w:rsid w:val="006A67BA"/>
    <w:rsid w:val="006A68B0"/>
    <w:rsid w:val="006A6CCE"/>
    <w:rsid w:val="006A6D35"/>
    <w:rsid w:val="006A728B"/>
    <w:rsid w:val="006A746D"/>
    <w:rsid w:val="006B03BC"/>
    <w:rsid w:val="006B0442"/>
    <w:rsid w:val="006B064A"/>
    <w:rsid w:val="006B0789"/>
    <w:rsid w:val="006B0B79"/>
    <w:rsid w:val="006B0BDA"/>
    <w:rsid w:val="006B0D17"/>
    <w:rsid w:val="006B1B86"/>
    <w:rsid w:val="006B1EFF"/>
    <w:rsid w:val="006B1F6E"/>
    <w:rsid w:val="006B2284"/>
    <w:rsid w:val="006B255D"/>
    <w:rsid w:val="006B318D"/>
    <w:rsid w:val="006B3241"/>
    <w:rsid w:val="006B32AC"/>
    <w:rsid w:val="006B3658"/>
    <w:rsid w:val="006B3F92"/>
    <w:rsid w:val="006B512D"/>
    <w:rsid w:val="006B5143"/>
    <w:rsid w:val="006B55A8"/>
    <w:rsid w:val="006B5663"/>
    <w:rsid w:val="006B5890"/>
    <w:rsid w:val="006B5C16"/>
    <w:rsid w:val="006B62BA"/>
    <w:rsid w:val="006B686F"/>
    <w:rsid w:val="006B6B4D"/>
    <w:rsid w:val="006B6CC4"/>
    <w:rsid w:val="006C00B5"/>
    <w:rsid w:val="006C098D"/>
    <w:rsid w:val="006C0BB1"/>
    <w:rsid w:val="006C0FCD"/>
    <w:rsid w:val="006C1638"/>
    <w:rsid w:val="006C1E7D"/>
    <w:rsid w:val="006C21DB"/>
    <w:rsid w:val="006C325B"/>
    <w:rsid w:val="006C37F7"/>
    <w:rsid w:val="006C3A40"/>
    <w:rsid w:val="006C406E"/>
    <w:rsid w:val="006C40E4"/>
    <w:rsid w:val="006C480E"/>
    <w:rsid w:val="006C4F13"/>
    <w:rsid w:val="006C53F2"/>
    <w:rsid w:val="006C5411"/>
    <w:rsid w:val="006C6086"/>
    <w:rsid w:val="006C66DB"/>
    <w:rsid w:val="006C686E"/>
    <w:rsid w:val="006C68A2"/>
    <w:rsid w:val="006C6F47"/>
    <w:rsid w:val="006C78C3"/>
    <w:rsid w:val="006C7C82"/>
    <w:rsid w:val="006C7CB2"/>
    <w:rsid w:val="006D0088"/>
    <w:rsid w:val="006D03AE"/>
    <w:rsid w:val="006D04C3"/>
    <w:rsid w:val="006D070E"/>
    <w:rsid w:val="006D0A7D"/>
    <w:rsid w:val="006D1EBC"/>
    <w:rsid w:val="006D2178"/>
    <w:rsid w:val="006D2CE1"/>
    <w:rsid w:val="006D31B4"/>
    <w:rsid w:val="006D3B27"/>
    <w:rsid w:val="006D3DCF"/>
    <w:rsid w:val="006D4355"/>
    <w:rsid w:val="006D4526"/>
    <w:rsid w:val="006D46BB"/>
    <w:rsid w:val="006D478D"/>
    <w:rsid w:val="006D5284"/>
    <w:rsid w:val="006D5375"/>
    <w:rsid w:val="006D5978"/>
    <w:rsid w:val="006D65A2"/>
    <w:rsid w:val="006D674B"/>
    <w:rsid w:val="006D67B3"/>
    <w:rsid w:val="006D698D"/>
    <w:rsid w:val="006D6B72"/>
    <w:rsid w:val="006D6FC9"/>
    <w:rsid w:val="006D70C3"/>
    <w:rsid w:val="006E02FF"/>
    <w:rsid w:val="006E0D8B"/>
    <w:rsid w:val="006E0E60"/>
    <w:rsid w:val="006E0F39"/>
    <w:rsid w:val="006E16B3"/>
    <w:rsid w:val="006E1740"/>
    <w:rsid w:val="006E1765"/>
    <w:rsid w:val="006E1B0A"/>
    <w:rsid w:val="006E2188"/>
    <w:rsid w:val="006E21A4"/>
    <w:rsid w:val="006E2461"/>
    <w:rsid w:val="006E2E46"/>
    <w:rsid w:val="006E351F"/>
    <w:rsid w:val="006E39BC"/>
    <w:rsid w:val="006E3FDD"/>
    <w:rsid w:val="006E4283"/>
    <w:rsid w:val="006E4374"/>
    <w:rsid w:val="006E698A"/>
    <w:rsid w:val="006E6C89"/>
    <w:rsid w:val="006E6E06"/>
    <w:rsid w:val="006E7038"/>
    <w:rsid w:val="006E7111"/>
    <w:rsid w:val="006E7B3A"/>
    <w:rsid w:val="006E7BFE"/>
    <w:rsid w:val="006F1415"/>
    <w:rsid w:val="006F155F"/>
    <w:rsid w:val="006F1A01"/>
    <w:rsid w:val="006F2DCE"/>
    <w:rsid w:val="006F335D"/>
    <w:rsid w:val="006F33F2"/>
    <w:rsid w:val="006F3684"/>
    <w:rsid w:val="006F3727"/>
    <w:rsid w:val="006F38AD"/>
    <w:rsid w:val="006F39D3"/>
    <w:rsid w:val="006F3AEF"/>
    <w:rsid w:val="006F3D9F"/>
    <w:rsid w:val="006F40B5"/>
    <w:rsid w:val="006F483F"/>
    <w:rsid w:val="006F5A2F"/>
    <w:rsid w:val="006F6802"/>
    <w:rsid w:val="006F7634"/>
    <w:rsid w:val="006F7979"/>
    <w:rsid w:val="006F7BE4"/>
    <w:rsid w:val="006F7DE4"/>
    <w:rsid w:val="006F7FCA"/>
    <w:rsid w:val="00700200"/>
    <w:rsid w:val="0070095A"/>
    <w:rsid w:val="00700CCD"/>
    <w:rsid w:val="007013FE"/>
    <w:rsid w:val="00701484"/>
    <w:rsid w:val="007015AF"/>
    <w:rsid w:val="00701811"/>
    <w:rsid w:val="00702141"/>
    <w:rsid w:val="00702F27"/>
    <w:rsid w:val="007036A5"/>
    <w:rsid w:val="0070412A"/>
    <w:rsid w:val="00704194"/>
    <w:rsid w:val="007048E2"/>
    <w:rsid w:val="00704EB8"/>
    <w:rsid w:val="00705012"/>
    <w:rsid w:val="00705410"/>
    <w:rsid w:val="00705644"/>
    <w:rsid w:val="007057B3"/>
    <w:rsid w:val="007067C7"/>
    <w:rsid w:val="0070695F"/>
    <w:rsid w:val="00706C4C"/>
    <w:rsid w:val="00706FF6"/>
    <w:rsid w:val="00707EB0"/>
    <w:rsid w:val="00707EC7"/>
    <w:rsid w:val="0071028B"/>
    <w:rsid w:val="00710551"/>
    <w:rsid w:val="00711447"/>
    <w:rsid w:val="007117A0"/>
    <w:rsid w:val="0071199C"/>
    <w:rsid w:val="007119C8"/>
    <w:rsid w:val="00711D14"/>
    <w:rsid w:val="007124AE"/>
    <w:rsid w:val="00712A27"/>
    <w:rsid w:val="00712DB7"/>
    <w:rsid w:val="00712F2A"/>
    <w:rsid w:val="0071332F"/>
    <w:rsid w:val="00713764"/>
    <w:rsid w:val="00713C0E"/>
    <w:rsid w:val="00713C73"/>
    <w:rsid w:val="00714067"/>
    <w:rsid w:val="00714168"/>
    <w:rsid w:val="00714307"/>
    <w:rsid w:val="00715176"/>
    <w:rsid w:val="007154D1"/>
    <w:rsid w:val="00715ACB"/>
    <w:rsid w:val="007161CD"/>
    <w:rsid w:val="007203D0"/>
    <w:rsid w:val="0072046D"/>
    <w:rsid w:val="00720A44"/>
    <w:rsid w:val="00721260"/>
    <w:rsid w:val="00721A72"/>
    <w:rsid w:val="007224FE"/>
    <w:rsid w:val="00722701"/>
    <w:rsid w:val="007227D8"/>
    <w:rsid w:val="00722FC3"/>
    <w:rsid w:val="00723397"/>
    <w:rsid w:val="0072346E"/>
    <w:rsid w:val="00723965"/>
    <w:rsid w:val="007245F6"/>
    <w:rsid w:val="0072492F"/>
    <w:rsid w:val="007256EE"/>
    <w:rsid w:val="00725B4A"/>
    <w:rsid w:val="00726179"/>
    <w:rsid w:val="007265F0"/>
    <w:rsid w:val="007275A5"/>
    <w:rsid w:val="00727D4D"/>
    <w:rsid w:val="00727E81"/>
    <w:rsid w:val="00730008"/>
    <w:rsid w:val="00730253"/>
    <w:rsid w:val="00730AB8"/>
    <w:rsid w:val="0073149A"/>
    <w:rsid w:val="0073152F"/>
    <w:rsid w:val="00731784"/>
    <w:rsid w:val="0073193C"/>
    <w:rsid w:val="0073198B"/>
    <w:rsid w:val="00731B05"/>
    <w:rsid w:val="00731D4B"/>
    <w:rsid w:val="00731FC1"/>
    <w:rsid w:val="0073228E"/>
    <w:rsid w:val="007327BE"/>
    <w:rsid w:val="0073390E"/>
    <w:rsid w:val="00733912"/>
    <w:rsid w:val="00733C3E"/>
    <w:rsid w:val="00733D88"/>
    <w:rsid w:val="0073407F"/>
    <w:rsid w:val="00734095"/>
    <w:rsid w:val="007344DF"/>
    <w:rsid w:val="007345B8"/>
    <w:rsid w:val="00734B47"/>
    <w:rsid w:val="00734DC3"/>
    <w:rsid w:val="00734E73"/>
    <w:rsid w:val="00735B2A"/>
    <w:rsid w:val="007360A0"/>
    <w:rsid w:val="0073630B"/>
    <w:rsid w:val="00736476"/>
    <w:rsid w:val="00736A94"/>
    <w:rsid w:val="00737E73"/>
    <w:rsid w:val="00740125"/>
    <w:rsid w:val="00740AA6"/>
    <w:rsid w:val="0074241E"/>
    <w:rsid w:val="007429BB"/>
    <w:rsid w:val="00742A6D"/>
    <w:rsid w:val="007433CA"/>
    <w:rsid w:val="00743693"/>
    <w:rsid w:val="007445A2"/>
    <w:rsid w:val="0074467B"/>
    <w:rsid w:val="00744ADA"/>
    <w:rsid w:val="00745460"/>
    <w:rsid w:val="00745A7C"/>
    <w:rsid w:val="00745E83"/>
    <w:rsid w:val="00746624"/>
    <w:rsid w:val="00746820"/>
    <w:rsid w:val="007468C0"/>
    <w:rsid w:val="00746A7E"/>
    <w:rsid w:val="00747083"/>
    <w:rsid w:val="00747586"/>
    <w:rsid w:val="0074795F"/>
    <w:rsid w:val="00747B4C"/>
    <w:rsid w:val="00750579"/>
    <w:rsid w:val="0075134B"/>
    <w:rsid w:val="007518BA"/>
    <w:rsid w:val="00751B61"/>
    <w:rsid w:val="00751D97"/>
    <w:rsid w:val="007520A0"/>
    <w:rsid w:val="0075257C"/>
    <w:rsid w:val="007531AF"/>
    <w:rsid w:val="00753453"/>
    <w:rsid w:val="00753746"/>
    <w:rsid w:val="007537E6"/>
    <w:rsid w:val="00753A5D"/>
    <w:rsid w:val="00753E98"/>
    <w:rsid w:val="007548B6"/>
    <w:rsid w:val="007549E9"/>
    <w:rsid w:val="00754CCD"/>
    <w:rsid w:val="00755598"/>
    <w:rsid w:val="00755932"/>
    <w:rsid w:val="00755A83"/>
    <w:rsid w:val="00755FE3"/>
    <w:rsid w:val="007564FA"/>
    <w:rsid w:val="00756686"/>
    <w:rsid w:val="007569A0"/>
    <w:rsid w:val="0075714D"/>
    <w:rsid w:val="00757252"/>
    <w:rsid w:val="007579C5"/>
    <w:rsid w:val="00757DE2"/>
    <w:rsid w:val="007601A2"/>
    <w:rsid w:val="0076074D"/>
    <w:rsid w:val="0076096C"/>
    <w:rsid w:val="0076119F"/>
    <w:rsid w:val="00761460"/>
    <w:rsid w:val="00762961"/>
    <w:rsid w:val="00762A95"/>
    <w:rsid w:val="00762CA9"/>
    <w:rsid w:val="00762E69"/>
    <w:rsid w:val="0076351E"/>
    <w:rsid w:val="0076392B"/>
    <w:rsid w:val="00763984"/>
    <w:rsid w:val="00763AD6"/>
    <w:rsid w:val="00764182"/>
    <w:rsid w:val="00764385"/>
    <w:rsid w:val="00764634"/>
    <w:rsid w:val="00764B8B"/>
    <w:rsid w:val="0076511A"/>
    <w:rsid w:val="00765567"/>
    <w:rsid w:val="007656EE"/>
    <w:rsid w:val="00765978"/>
    <w:rsid w:val="00765AC9"/>
    <w:rsid w:val="00766320"/>
    <w:rsid w:val="00766705"/>
    <w:rsid w:val="00766C1B"/>
    <w:rsid w:val="0076702A"/>
    <w:rsid w:val="007674C5"/>
    <w:rsid w:val="00767A0B"/>
    <w:rsid w:val="00767BB8"/>
    <w:rsid w:val="00770225"/>
    <w:rsid w:val="00771213"/>
    <w:rsid w:val="00771447"/>
    <w:rsid w:val="007717F5"/>
    <w:rsid w:val="00771BFD"/>
    <w:rsid w:val="007736E6"/>
    <w:rsid w:val="00773C03"/>
    <w:rsid w:val="00773F59"/>
    <w:rsid w:val="0077426F"/>
    <w:rsid w:val="00774C1B"/>
    <w:rsid w:val="00775069"/>
    <w:rsid w:val="007754B1"/>
    <w:rsid w:val="00775658"/>
    <w:rsid w:val="0077630D"/>
    <w:rsid w:val="007764EC"/>
    <w:rsid w:val="007767E3"/>
    <w:rsid w:val="0077690A"/>
    <w:rsid w:val="00777D79"/>
    <w:rsid w:val="00780802"/>
    <w:rsid w:val="00780E51"/>
    <w:rsid w:val="00780F3F"/>
    <w:rsid w:val="00781558"/>
    <w:rsid w:val="00781758"/>
    <w:rsid w:val="007822C3"/>
    <w:rsid w:val="007822CF"/>
    <w:rsid w:val="00782310"/>
    <w:rsid w:val="007825F1"/>
    <w:rsid w:val="00782613"/>
    <w:rsid w:val="00782C87"/>
    <w:rsid w:val="00783821"/>
    <w:rsid w:val="00783F25"/>
    <w:rsid w:val="00784A8C"/>
    <w:rsid w:val="00785065"/>
    <w:rsid w:val="00785A20"/>
    <w:rsid w:val="00785A25"/>
    <w:rsid w:val="00785DF9"/>
    <w:rsid w:val="0078674A"/>
    <w:rsid w:val="007868ED"/>
    <w:rsid w:val="00786BE7"/>
    <w:rsid w:val="0078710C"/>
    <w:rsid w:val="007875FD"/>
    <w:rsid w:val="00787849"/>
    <w:rsid w:val="00787A37"/>
    <w:rsid w:val="00787F21"/>
    <w:rsid w:val="007905BD"/>
    <w:rsid w:val="00790A31"/>
    <w:rsid w:val="00790EE4"/>
    <w:rsid w:val="00791691"/>
    <w:rsid w:val="00791D33"/>
    <w:rsid w:val="00792160"/>
    <w:rsid w:val="007926C5"/>
    <w:rsid w:val="007929D5"/>
    <w:rsid w:val="007931CF"/>
    <w:rsid w:val="00793BF5"/>
    <w:rsid w:val="00794601"/>
    <w:rsid w:val="007947B0"/>
    <w:rsid w:val="007952ED"/>
    <w:rsid w:val="00795422"/>
    <w:rsid w:val="007955DA"/>
    <w:rsid w:val="00795719"/>
    <w:rsid w:val="00795965"/>
    <w:rsid w:val="007959A0"/>
    <w:rsid w:val="00795EDB"/>
    <w:rsid w:val="00795F85"/>
    <w:rsid w:val="00796726"/>
    <w:rsid w:val="00797241"/>
    <w:rsid w:val="00797353"/>
    <w:rsid w:val="00797957"/>
    <w:rsid w:val="0079797C"/>
    <w:rsid w:val="007A03C7"/>
    <w:rsid w:val="007A0482"/>
    <w:rsid w:val="007A12D5"/>
    <w:rsid w:val="007A12FF"/>
    <w:rsid w:val="007A14D6"/>
    <w:rsid w:val="007A1B55"/>
    <w:rsid w:val="007A1DA7"/>
    <w:rsid w:val="007A204A"/>
    <w:rsid w:val="007A29B2"/>
    <w:rsid w:val="007A2BA9"/>
    <w:rsid w:val="007A3110"/>
    <w:rsid w:val="007A3D5B"/>
    <w:rsid w:val="007A40C3"/>
    <w:rsid w:val="007A42F9"/>
    <w:rsid w:val="007A48BA"/>
    <w:rsid w:val="007A4A40"/>
    <w:rsid w:val="007A4AA0"/>
    <w:rsid w:val="007A5041"/>
    <w:rsid w:val="007A573E"/>
    <w:rsid w:val="007A770C"/>
    <w:rsid w:val="007A7EF7"/>
    <w:rsid w:val="007B0035"/>
    <w:rsid w:val="007B0127"/>
    <w:rsid w:val="007B082E"/>
    <w:rsid w:val="007B0F50"/>
    <w:rsid w:val="007B1361"/>
    <w:rsid w:val="007B1537"/>
    <w:rsid w:val="007B1746"/>
    <w:rsid w:val="007B1CC7"/>
    <w:rsid w:val="007B3539"/>
    <w:rsid w:val="007B3643"/>
    <w:rsid w:val="007B3A81"/>
    <w:rsid w:val="007B3AB2"/>
    <w:rsid w:val="007B3D65"/>
    <w:rsid w:val="007B3E78"/>
    <w:rsid w:val="007B4770"/>
    <w:rsid w:val="007B613A"/>
    <w:rsid w:val="007B6311"/>
    <w:rsid w:val="007B7630"/>
    <w:rsid w:val="007B7923"/>
    <w:rsid w:val="007B7E25"/>
    <w:rsid w:val="007C1AD9"/>
    <w:rsid w:val="007C1D50"/>
    <w:rsid w:val="007C262B"/>
    <w:rsid w:val="007C2D0E"/>
    <w:rsid w:val="007C2F0B"/>
    <w:rsid w:val="007C36B7"/>
    <w:rsid w:val="007C44E0"/>
    <w:rsid w:val="007C471D"/>
    <w:rsid w:val="007C499C"/>
    <w:rsid w:val="007C4BDC"/>
    <w:rsid w:val="007C5100"/>
    <w:rsid w:val="007C5FFE"/>
    <w:rsid w:val="007C607D"/>
    <w:rsid w:val="007C6DF2"/>
    <w:rsid w:val="007C6E23"/>
    <w:rsid w:val="007C6ECA"/>
    <w:rsid w:val="007C74B3"/>
    <w:rsid w:val="007C7825"/>
    <w:rsid w:val="007C7969"/>
    <w:rsid w:val="007D005C"/>
    <w:rsid w:val="007D0294"/>
    <w:rsid w:val="007D0765"/>
    <w:rsid w:val="007D090D"/>
    <w:rsid w:val="007D0994"/>
    <w:rsid w:val="007D09A5"/>
    <w:rsid w:val="007D0A97"/>
    <w:rsid w:val="007D0E22"/>
    <w:rsid w:val="007D1044"/>
    <w:rsid w:val="007D1EC0"/>
    <w:rsid w:val="007D1FBA"/>
    <w:rsid w:val="007D21F9"/>
    <w:rsid w:val="007D2537"/>
    <w:rsid w:val="007D29AE"/>
    <w:rsid w:val="007D2B40"/>
    <w:rsid w:val="007D2E70"/>
    <w:rsid w:val="007D30B6"/>
    <w:rsid w:val="007D3A86"/>
    <w:rsid w:val="007D486B"/>
    <w:rsid w:val="007D56D4"/>
    <w:rsid w:val="007D5B64"/>
    <w:rsid w:val="007D5E15"/>
    <w:rsid w:val="007D5F5A"/>
    <w:rsid w:val="007D6164"/>
    <w:rsid w:val="007D65B1"/>
    <w:rsid w:val="007D69AC"/>
    <w:rsid w:val="007D75D0"/>
    <w:rsid w:val="007E01D0"/>
    <w:rsid w:val="007E03AA"/>
    <w:rsid w:val="007E0442"/>
    <w:rsid w:val="007E094B"/>
    <w:rsid w:val="007E0986"/>
    <w:rsid w:val="007E10FA"/>
    <w:rsid w:val="007E116D"/>
    <w:rsid w:val="007E1426"/>
    <w:rsid w:val="007E149F"/>
    <w:rsid w:val="007E1ACF"/>
    <w:rsid w:val="007E219B"/>
    <w:rsid w:val="007E226F"/>
    <w:rsid w:val="007E24C8"/>
    <w:rsid w:val="007E2943"/>
    <w:rsid w:val="007E29AD"/>
    <w:rsid w:val="007E2F0D"/>
    <w:rsid w:val="007E3BF8"/>
    <w:rsid w:val="007E447C"/>
    <w:rsid w:val="007E4B2B"/>
    <w:rsid w:val="007E60E1"/>
    <w:rsid w:val="007E6685"/>
    <w:rsid w:val="007E6BDD"/>
    <w:rsid w:val="007E71BF"/>
    <w:rsid w:val="007E72DE"/>
    <w:rsid w:val="007F03D8"/>
    <w:rsid w:val="007F06A5"/>
    <w:rsid w:val="007F072C"/>
    <w:rsid w:val="007F0B0E"/>
    <w:rsid w:val="007F0F3C"/>
    <w:rsid w:val="007F115F"/>
    <w:rsid w:val="007F2278"/>
    <w:rsid w:val="007F22C6"/>
    <w:rsid w:val="007F2DAC"/>
    <w:rsid w:val="007F34DB"/>
    <w:rsid w:val="007F449F"/>
    <w:rsid w:val="007F5262"/>
    <w:rsid w:val="007F5996"/>
    <w:rsid w:val="007F5BEE"/>
    <w:rsid w:val="007F5D5E"/>
    <w:rsid w:val="007F63A3"/>
    <w:rsid w:val="007F6BBC"/>
    <w:rsid w:val="007F73E3"/>
    <w:rsid w:val="007F7470"/>
    <w:rsid w:val="007F7DF5"/>
    <w:rsid w:val="0080170C"/>
    <w:rsid w:val="008017D6"/>
    <w:rsid w:val="00802646"/>
    <w:rsid w:val="00802D21"/>
    <w:rsid w:val="00802E3F"/>
    <w:rsid w:val="00802FD0"/>
    <w:rsid w:val="00803CC2"/>
    <w:rsid w:val="00804486"/>
    <w:rsid w:val="0080480A"/>
    <w:rsid w:val="0080512D"/>
    <w:rsid w:val="00805336"/>
    <w:rsid w:val="00805454"/>
    <w:rsid w:val="00805774"/>
    <w:rsid w:val="00805CBA"/>
    <w:rsid w:val="00806205"/>
    <w:rsid w:val="00806913"/>
    <w:rsid w:val="00807441"/>
    <w:rsid w:val="008078F4"/>
    <w:rsid w:val="00811122"/>
    <w:rsid w:val="00811A93"/>
    <w:rsid w:val="00811C8A"/>
    <w:rsid w:val="00811EA8"/>
    <w:rsid w:val="00812340"/>
    <w:rsid w:val="00812C9A"/>
    <w:rsid w:val="00812FC1"/>
    <w:rsid w:val="00813C06"/>
    <w:rsid w:val="0081410F"/>
    <w:rsid w:val="0081455A"/>
    <w:rsid w:val="00815737"/>
    <w:rsid w:val="00815B79"/>
    <w:rsid w:val="00815F6A"/>
    <w:rsid w:val="0081643E"/>
    <w:rsid w:val="00816B44"/>
    <w:rsid w:val="00817430"/>
    <w:rsid w:val="0081772E"/>
    <w:rsid w:val="00817A28"/>
    <w:rsid w:val="00817E01"/>
    <w:rsid w:val="00820E73"/>
    <w:rsid w:val="0082263F"/>
    <w:rsid w:val="00822ADC"/>
    <w:rsid w:val="008235D6"/>
    <w:rsid w:val="008236FB"/>
    <w:rsid w:val="00823CE7"/>
    <w:rsid w:val="00824679"/>
    <w:rsid w:val="00824F71"/>
    <w:rsid w:val="008250BA"/>
    <w:rsid w:val="00825303"/>
    <w:rsid w:val="008254E5"/>
    <w:rsid w:val="0082595C"/>
    <w:rsid w:val="008259B1"/>
    <w:rsid w:val="00825BDA"/>
    <w:rsid w:val="00825F20"/>
    <w:rsid w:val="0082656C"/>
    <w:rsid w:val="00826970"/>
    <w:rsid w:val="00826D42"/>
    <w:rsid w:val="00827064"/>
    <w:rsid w:val="00827F37"/>
    <w:rsid w:val="00830104"/>
    <w:rsid w:val="00830E33"/>
    <w:rsid w:val="008319D0"/>
    <w:rsid w:val="00831D26"/>
    <w:rsid w:val="0083206B"/>
    <w:rsid w:val="008326D9"/>
    <w:rsid w:val="00832A0A"/>
    <w:rsid w:val="00832D39"/>
    <w:rsid w:val="00833042"/>
    <w:rsid w:val="0083309A"/>
    <w:rsid w:val="00834F11"/>
    <w:rsid w:val="0083556E"/>
    <w:rsid w:val="00835D24"/>
    <w:rsid w:val="008365D3"/>
    <w:rsid w:val="008367FE"/>
    <w:rsid w:val="00836D29"/>
    <w:rsid w:val="00836E4C"/>
    <w:rsid w:val="008375E9"/>
    <w:rsid w:val="00837B6B"/>
    <w:rsid w:val="00837D06"/>
    <w:rsid w:val="00840F71"/>
    <w:rsid w:val="0084107E"/>
    <w:rsid w:val="008411BF"/>
    <w:rsid w:val="00841346"/>
    <w:rsid w:val="008419AE"/>
    <w:rsid w:val="00842AB0"/>
    <w:rsid w:val="008430FA"/>
    <w:rsid w:val="008432A1"/>
    <w:rsid w:val="00843601"/>
    <w:rsid w:val="00843959"/>
    <w:rsid w:val="00843B55"/>
    <w:rsid w:val="00843FC8"/>
    <w:rsid w:val="008443A9"/>
    <w:rsid w:val="00844867"/>
    <w:rsid w:val="0084512F"/>
    <w:rsid w:val="00847C43"/>
    <w:rsid w:val="0085001D"/>
    <w:rsid w:val="008501B1"/>
    <w:rsid w:val="00850264"/>
    <w:rsid w:val="0085134F"/>
    <w:rsid w:val="008513AE"/>
    <w:rsid w:val="00851558"/>
    <w:rsid w:val="00851721"/>
    <w:rsid w:val="008527CB"/>
    <w:rsid w:val="008532EF"/>
    <w:rsid w:val="008534EA"/>
    <w:rsid w:val="00853799"/>
    <w:rsid w:val="0085400C"/>
    <w:rsid w:val="008543B5"/>
    <w:rsid w:val="00855255"/>
    <w:rsid w:val="008563C1"/>
    <w:rsid w:val="00856726"/>
    <w:rsid w:val="00856C27"/>
    <w:rsid w:val="00856C31"/>
    <w:rsid w:val="00856E35"/>
    <w:rsid w:val="00857012"/>
    <w:rsid w:val="00857663"/>
    <w:rsid w:val="00857751"/>
    <w:rsid w:val="00857C6D"/>
    <w:rsid w:val="00857FBA"/>
    <w:rsid w:val="008600A0"/>
    <w:rsid w:val="008600D9"/>
    <w:rsid w:val="0086134E"/>
    <w:rsid w:val="008613C7"/>
    <w:rsid w:val="00861874"/>
    <w:rsid w:val="0086198D"/>
    <w:rsid w:val="00862436"/>
    <w:rsid w:val="008626D4"/>
    <w:rsid w:val="00862935"/>
    <w:rsid w:val="00862AFE"/>
    <w:rsid w:val="00862E67"/>
    <w:rsid w:val="008631D8"/>
    <w:rsid w:val="00863C29"/>
    <w:rsid w:val="00863D44"/>
    <w:rsid w:val="00864B0D"/>
    <w:rsid w:val="008658BF"/>
    <w:rsid w:val="00865BFC"/>
    <w:rsid w:val="00865C27"/>
    <w:rsid w:val="00865DC5"/>
    <w:rsid w:val="00865E2B"/>
    <w:rsid w:val="008660DA"/>
    <w:rsid w:val="00866269"/>
    <w:rsid w:val="00866987"/>
    <w:rsid w:val="00866A0C"/>
    <w:rsid w:val="0086717D"/>
    <w:rsid w:val="008677B3"/>
    <w:rsid w:val="00867E52"/>
    <w:rsid w:val="0087005A"/>
    <w:rsid w:val="008702B1"/>
    <w:rsid w:val="00870A2D"/>
    <w:rsid w:val="00870BBB"/>
    <w:rsid w:val="0087183F"/>
    <w:rsid w:val="00871B11"/>
    <w:rsid w:val="008727F1"/>
    <w:rsid w:val="00873913"/>
    <w:rsid w:val="008748AC"/>
    <w:rsid w:val="0087491B"/>
    <w:rsid w:val="0087511C"/>
    <w:rsid w:val="008751BC"/>
    <w:rsid w:val="008751C4"/>
    <w:rsid w:val="00875470"/>
    <w:rsid w:val="00875A79"/>
    <w:rsid w:val="00876801"/>
    <w:rsid w:val="0087683E"/>
    <w:rsid w:val="008777E7"/>
    <w:rsid w:val="00880A01"/>
    <w:rsid w:val="00880F98"/>
    <w:rsid w:val="00881BA2"/>
    <w:rsid w:val="0088217D"/>
    <w:rsid w:val="008828E4"/>
    <w:rsid w:val="00884171"/>
    <w:rsid w:val="00884427"/>
    <w:rsid w:val="008846C2"/>
    <w:rsid w:val="008849A6"/>
    <w:rsid w:val="00884B49"/>
    <w:rsid w:val="00884C64"/>
    <w:rsid w:val="00885743"/>
    <w:rsid w:val="0088590C"/>
    <w:rsid w:val="008864C4"/>
    <w:rsid w:val="008867B5"/>
    <w:rsid w:val="00886D9A"/>
    <w:rsid w:val="00886EE5"/>
    <w:rsid w:val="00886F34"/>
    <w:rsid w:val="00890673"/>
    <w:rsid w:val="00890A8B"/>
    <w:rsid w:val="00890E81"/>
    <w:rsid w:val="00890F47"/>
    <w:rsid w:val="008912B9"/>
    <w:rsid w:val="00891E93"/>
    <w:rsid w:val="0089217A"/>
    <w:rsid w:val="008931AE"/>
    <w:rsid w:val="00893AA8"/>
    <w:rsid w:val="00893AF6"/>
    <w:rsid w:val="00893ED1"/>
    <w:rsid w:val="0089408A"/>
    <w:rsid w:val="0089470A"/>
    <w:rsid w:val="00894D4F"/>
    <w:rsid w:val="0089595F"/>
    <w:rsid w:val="008962C3"/>
    <w:rsid w:val="00896814"/>
    <w:rsid w:val="00896F59"/>
    <w:rsid w:val="00897003"/>
    <w:rsid w:val="008971F8"/>
    <w:rsid w:val="00897B2D"/>
    <w:rsid w:val="00897E66"/>
    <w:rsid w:val="008A01A2"/>
    <w:rsid w:val="008A040A"/>
    <w:rsid w:val="008A0A8E"/>
    <w:rsid w:val="008A1372"/>
    <w:rsid w:val="008A14B4"/>
    <w:rsid w:val="008A168E"/>
    <w:rsid w:val="008A2C3D"/>
    <w:rsid w:val="008A30F8"/>
    <w:rsid w:val="008A3440"/>
    <w:rsid w:val="008A34E7"/>
    <w:rsid w:val="008A3633"/>
    <w:rsid w:val="008A38A5"/>
    <w:rsid w:val="008A3B3D"/>
    <w:rsid w:val="008A3EC9"/>
    <w:rsid w:val="008A4020"/>
    <w:rsid w:val="008A4258"/>
    <w:rsid w:val="008A4D80"/>
    <w:rsid w:val="008A4E68"/>
    <w:rsid w:val="008A526E"/>
    <w:rsid w:val="008A5715"/>
    <w:rsid w:val="008A585A"/>
    <w:rsid w:val="008A5AF1"/>
    <w:rsid w:val="008A5C04"/>
    <w:rsid w:val="008A5CC9"/>
    <w:rsid w:val="008A62C6"/>
    <w:rsid w:val="008A7325"/>
    <w:rsid w:val="008A7465"/>
    <w:rsid w:val="008A78DD"/>
    <w:rsid w:val="008A7AC4"/>
    <w:rsid w:val="008A7B58"/>
    <w:rsid w:val="008B010C"/>
    <w:rsid w:val="008B01E5"/>
    <w:rsid w:val="008B0CDC"/>
    <w:rsid w:val="008B14E7"/>
    <w:rsid w:val="008B15B0"/>
    <w:rsid w:val="008B1ECC"/>
    <w:rsid w:val="008B1EE1"/>
    <w:rsid w:val="008B29DE"/>
    <w:rsid w:val="008B324D"/>
    <w:rsid w:val="008B449B"/>
    <w:rsid w:val="008B4EF8"/>
    <w:rsid w:val="008B5311"/>
    <w:rsid w:val="008B579B"/>
    <w:rsid w:val="008B57EF"/>
    <w:rsid w:val="008B5DAD"/>
    <w:rsid w:val="008B654C"/>
    <w:rsid w:val="008B6BE6"/>
    <w:rsid w:val="008B757A"/>
    <w:rsid w:val="008B75B5"/>
    <w:rsid w:val="008B79CA"/>
    <w:rsid w:val="008B7D43"/>
    <w:rsid w:val="008C051B"/>
    <w:rsid w:val="008C0623"/>
    <w:rsid w:val="008C0E46"/>
    <w:rsid w:val="008C1942"/>
    <w:rsid w:val="008C1D80"/>
    <w:rsid w:val="008C2297"/>
    <w:rsid w:val="008C2E97"/>
    <w:rsid w:val="008C2EC4"/>
    <w:rsid w:val="008C31C4"/>
    <w:rsid w:val="008C3582"/>
    <w:rsid w:val="008C3C7E"/>
    <w:rsid w:val="008C3FC9"/>
    <w:rsid w:val="008C43A7"/>
    <w:rsid w:val="008C440B"/>
    <w:rsid w:val="008C4DA6"/>
    <w:rsid w:val="008C5360"/>
    <w:rsid w:val="008C567D"/>
    <w:rsid w:val="008C5D59"/>
    <w:rsid w:val="008C65A2"/>
    <w:rsid w:val="008C7114"/>
    <w:rsid w:val="008C787B"/>
    <w:rsid w:val="008C7B97"/>
    <w:rsid w:val="008D0FF3"/>
    <w:rsid w:val="008D159F"/>
    <w:rsid w:val="008D2071"/>
    <w:rsid w:val="008D29A6"/>
    <w:rsid w:val="008D2D03"/>
    <w:rsid w:val="008D35C7"/>
    <w:rsid w:val="008D39D5"/>
    <w:rsid w:val="008D4032"/>
    <w:rsid w:val="008D4238"/>
    <w:rsid w:val="008D43FF"/>
    <w:rsid w:val="008D45B0"/>
    <w:rsid w:val="008D4906"/>
    <w:rsid w:val="008D4BAE"/>
    <w:rsid w:val="008D4DB5"/>
    <w:rsid w:val="008D515A"/>
    <w:rsid w:val="008D5437"/>
    <w:rsid w:val="008D6529"/>
    <w:rsid w:val="008D6B07"/>
    <w:rsid w:val="008E0324"/>
    <w:rsid w:val="008E05C2"/>
    <w:rsid w:val="008E0B06"/>
    <w:rsid w:val="008E0DB9"/>
    <w:rsid w:val="008E14CD"/>
    <w:rsid w:val="008E1AC4"/>
    <w:rsid w:val="008E1C58"/>
    <w:rsid w:val="008E1D78"/>
    <w:rsid w:val="008E1DE9"/>
    <w:rsid w:val="008E2299"/>
    <w:rsid w:val="008E2D92"/>
    <w:rsid w:val="008E2D9B"/>
    <w:rsid w:val="008E3273"/>
    <w:rsid w:val="008E3B17"/>
    <w:rsid w:val="008E3B6F"/>
    <w:rsid w:val="008E4A08"/>
    <w:rsid w:val="008E57D3"/>
    <w:rsid w:val="008E5DF4"/>
    <w:rsid w:val="008E625B"/>
    <w:rsid w:val="008E6704"/>
    <w:rsid w:val="008E76E9"/>
    <w:rsid w:val="008E7872"/>
    <w:rsid w:val="008F0116"/>
    <w:rsid w:val="008F013A"/>
    <w:rsid w:val="008F05B4"/>
    <w:rsid w:val="008F0ACE"/>
    <w:rsid w:val="008F0B7D"/>
    <w:rsid w:val="008F0C22"/>
    <w:rsid w:val="008F1965"/>
    <w:rsid w:val="008F1C03"/>
    <w:rsid w:val="008F2098"/>
    <w:rsid w:val="008F234C"/>
    <w:rsid w:val="008F2639"/>
    <w:rsid w:val="008F289D"/>
    <w:rsid w:val="008F2942"/>
    <w:rsid w:val="008F29FE"/>
    <w:rsid w:val="008F3219"/>
    <w:rsid w:val="008F3622"/>
    <w:rsid w:val="008F3AF3"/>
    <w:rsid w:val="008F3B75"/>
    <w:rsid w:val="008F470A"/>
    <w:rsid w:val="008F471D"/>
    <w:rsid w:val="008F4D4F"/>
    <w:rsid w:val="008F4F19"/>
    <w:rsid w:val="008F54F0"/>
    <w:rsid w:val="008F5BB7"/>
    <w:rsid w:val="008F5E25"/>
    <w:rsid w:val="008F6A05"/>
    <w:rsid w:val="008F717F"/>
    <w:rsid w:val="008F72CB"/>
    <w:rsid w:val="008F760E"/>
    <w:rsid w:val="008F765D"/>
    <w:rsid w:val="008F7C99"/>
    <w:rsid w:val="009000A5"/>
    <w:rsid w:val="00900124"/>
    <w:rsid w:val="0090027D"/>
    <w:rsid w:val="0090054C"/>
    <w:rsid w:val="009009C3"/>
    <w:rsid w:val="00900C00"/>
    <w:rsid w:val="00900D6D"/>
    <w:rsid w:val="00900FAB"/>
    <w:rsid w:val="009012CD"/>
    <w:rsid w:val="0090139E"/>
    <w:rsid w:val="009014F7"/>
    <w:rsid w:val="00901B1D"/>
    <w:rsid w:val="00901BA4"/>
    <w:rsid w:val="00901EEE"/>
    <w:rsid w:val="00901F2B"/>
    <w:rsid w:val="00902A00"/>
    <w:rsid w:val="00902C3A"/>
    <w:rsid w:val="00903404"/>
    <w:rsid w:val="00903553"/>
    <w:rsid w:val="00903833"/>
    <w:rsid w:val="0090386F"/>
    <w:rsid w:val="00903C6A"/>
    <w:rsid w:val="00904C01"/>
    <w:rsid w:val="00904F8C"/>
    <w:rsid w:val="00905172"/>
    <w:rsid w:val="00905183"/>
    <w:rsid w:val="00905A4A"/>
    <w:rsid w:val="00905A9E"/>
    <w:rsid w:val="00906037"/>
    <w:rsid w:val="009063FE"/>
    <w:rsid w:val="00906644"/>
    <w:rsid w:val="00906FB3"/>
    <w:rsid w:val="009077DB"/>
    <w:rsid w:val="00907A81"/>
    <w:rsid w:val="00907F5F"/>
    <w:rsid w:val="0091062B"/>
    <w:rsid w:val="0091106C"/>
    <w:rsid w:val="0091135C"/>
    <w:rsid w:val="00911750"/>
    <w:rsid w:val="00911D61"/>
    <w:rsid w:val="0091210F"/>
    <w:rsid w:val="00912177"/>
    <w:rsid w:val="009125B5"/>
    <w:rsid w:val="0091351D"/>
    <w:rsid w:val="00913638"/>
    <w:rsid w:val="009138C8"/>
    <w:rsid w:val="0091488E"/>
    <w:rsid w:val="009148C8"/>
    <w:rsid w:val="00914B5B"/>
    <w:rsid w:val="00916D43"/>
    <w:rsid w:val="00916F13"/>
    <w:rsid w:val="00916FED"/>
    <w:rsid w:val="00917AAA"/>
    <w:rsid w:val="00917ED7"/>
    <w:rsid w:val="009207F6"/>
    <w:rsid w:val="0092087D"/>
    <w:rsid w:val="00920D80"/>
    <w:rsid w:val="00922616"/>
    <w:rsid w:val="00922A96"/>
    <w:rsid w:val="00922E62"/>
    <w:rsid w:val="00923C2E"/>
    <w:rsid w:val="00924032"/>
    <w:rsid w:val="009242B7"/>
    <w:rsid w:val="009245A6"/>
    <w:rsid w:val="0092481F"/>
    <w:rsid w:val="00924A17"/>
    <w:rsid w:val="00924B0C"/>
    <w:rsid w:val="009255BD"/>
    <w:rsid w:val="00925CB6"/>
    <w:rsid w:val="00926379"/>
    <w:rsid w:val="009264D8"/>
    <w:rsid w:val="00926549"/>
    <w:rsid w:val="0092670E"/>
    <w:rsid w:val="00927051"/>
    <w:rsid w:val="00927671"/>
    <w:rsid w:val="00927D6A"/>
    <w:rsid w:val="0093053F"/>
    <w:rsid w:val="009317FF"/>
    <w:rsid w:val="00931EA9"/>
    <w:rsid w:val="00932056"/>
    <w:rsid w:val="009336AB"/>
    <w:rsid w:val="0093374D"/>
    <w:rsid w:val="00933804"/>
    <w:rsid w:val="00933C93"/>
    <w:rsid w:val="00933CDC"/>
    <w:rsid w:val="00933DF0"/>
    <w:rsid w:val="00933FF7"/>
    <w:rsid w:val="00934159"/>
    <w:rsid w:val="009341DB"/>
    <w:rsid w:val="009347D0"/>
    <w:rsid w:val="009348B4"/>
    <w:rsid w:val="00934CF7"/>
    <w:rsid w:val="00935489"/>
    <w:rsid w:val="0093574A"/>
    <w:rsid w:val="009358C1"/>
    <w:rsid w:val="00935A3C"/>
    <w:rsid w:val="00935CA4"/>
    <w:rsid w:val="00935CE5"/>
    <w:rsid w:val="00935E25"/>
    <w:rsid w:val="0093626E"/>
    <w:rsid w:val="00936374"/>
    <w:rsid w:val="00936E8F"/>
    <w:rsid w:val="00940098"/>
    <w:rsid w:val="00940279"/>
    <w:rsid w:val="00940887"/>
    <w:rsid w:val="00940D34"/>
    <w:rsid w:val="009411CA"/>
    <w:rsid w:val="009417BA"/>
    <w:rsid w:val="00941906"/>
    <w:rsid w:val="009419F6"/>
    <w:rsid w:val="00941D58"/>
    <w:rsid w:val="00941F02"/>
    <w:rsid w:val="00942AF2"/>
    <w:rsid w:val="00942F07"/>
    <w:rsid w:val="00943827"/>
    <w:rsid w:val="0094432B"/>
    <w:rsid w:val="00944D56"/>
    <w:rsid w:val="009453CE"/>
    <w:rsid w:val="00945FBD"/>
    <w:rsid w:val="00945FDA"/>
    <w:rsid w:val="009462D9"/>
    <w:rsid w:val="00947674"/>
    <w:rsid w:val="00947B0D"/>
    <w:rsid w:val="00947FE4"/>
    <w:rsid w:val="00950261"/>
    <w:rsid w:val="009506EB"/>
    <w:rsid w:val="00950A81"/>
    <w:rsid w:val="00950C2E"/>
    <w:rsid w:val="009511F3"/>
    <w:rsid w:val="0095157E"/>
    <w:rsid w:val="00952DB5"/>
    <w:rsid w:val="00952F63"/>
    <w:rsid w:val="00953083"/>
    <w:rsid w:val="0095446F"/>
    <w:rsid w:val="009546F7"/>
    <w:rsid w:val="0095481F"/>
    <w:rsid w:val="00954DAD"/>
    <w:rsid w:val="009552C1"/>
    <w:rsid w:val="00955CEE"/>
    <w:rsid w:val="00955E3A"/>
    <w:rsid w:val="00956950"/>
    <w:rsid w:val="00957E4B"/>
    <w:rsid w:val="00960B57"/>
    <w:rsid w:val="00960BC9"/>
    <w:rsid w:val="00960E82"/>
    <w:rsid w:val="00961271"/>
    <w:rsid w:val="0096135E"/>
    <w:rsid w:val="009622BB"/>
    <w:rsid w:val="00962F86"/>
    <w:rsid w:val="00963107"/>
    <w:rsid w:val="00963BBD"/>
    <w:rsid w:val="00963E0F"/>
    <w:rsid w:val="009641DB"/>
    <w:rsid w:val="009648A2"/>
    <w:rsid w:val="009648D4"/>
    <w:rsid w:val="00965086"/>
    <w:rsid w:val="0096550B"/>
    <w:rsid w:val="00965E3C"/>
    <w:rsid w:val="00966D63"/>
    <w:rsid w:val="0096727A"/>
    <w:rsid w:val="009677D4"/>
    <w:rsid w:val="00970D86"/>
    <w:rsid w:val="00970FDC"/>
    <w:rsid w:val="0097106B"/>
    <w:rsid w:val="00971B97"/>
    <w:rsid w:val="00971D83"/>
    <w:rsid w:val="00971ED8"/>
    <w:rsid w:val="00972780"/>
    <w:rsid w:val="00973C76"/>
    <w:rsid w:val="0097450E"/>
    <w:rsid w:val="00974A27"/>
    <w:rsid w:val="00975478"/>
    <w:rsid w:val="00975C95"/>
    <w:rsid w:val="00976340"/>
    <w:rsid w:val="009763F5"/>
    <w:rsid w:val="00976821"/>
    <w:rsid w:val="00977077"/>
    <w:rsid w:val="00977123"/>
    <w:rsid w:val="00977188"/>
    <w:rsid w:val="0097719C"/>
    <w:rsid w:val="00977239"/>
    <w:rsid w:val="00977433"/>
    <w:rsid w:val="0097753F"/>
    <w:rsid w:val="00977A3B"/>
    <w:rsid w:val="00980662"/>
    <w:rsid w:val="00980B7E"/>
    <w:rsid w:val="00981460"/>
    <w:rsid w:val="009814A8"/>
    <w:rsid w:val="00982B67"/>
    <w:rsid w:val="0098309D"/>
    <w:rsid w:val="0098318A"/>
    <w:rsid w:val="009831C0"/>
    <w:rsid w:val="0098338A"/>
    <w:rsid w:val="00983F72"/>
    <w:rsid w:val="00984250"/>
    <w:rsid w:val="00984677"/>
    <w:rsid w:val="009847EB"/>
    <w:rsid w:val="00985296"/>
    <w:rsid w:val="009862EE"/>
    <w:rsid w:val="00986357"/>
    <w:rsid w:val="00986A31"/>
    <w:rsid w:val="00986F01"/>
    <w:rsid w:val="009900DB"/>
    <w:rsid w:val="00990106"/>
    <w:rsid w:val="009909E8"/>
    <w:rsid w:val="00990B2F"/>
    <w:rsid w:val="00990D53"/>
    <w:rsid w:val="00991258"/>
    <w:rsid w:val="00991366"/>
    <w:rsid w:val="00991385"/>
    <w:rsid w:val="009917CC"/>
    <w:rsid w:val="0099181D"/>
    <w:rsid w:val="0099265C"/>
    <w:rsid w:val="00992A73"/>
    <w:rsid w:val="00992CD4"/>
    <w:rsid w:val="00992FE4"/>
    <w:rsid w:val="00993180"/>
    <w:rsid w:val="00993774"/>
    <w:rsid w:val="0099435C"/>
    <w:rsid w:val="009946C1"/>
    <w:rsid w:val="00994FCC"/>
    <w:rsid w:val="0099583F"/>
    <w:rsid w:val="0099591E"/>
    <w:rsid w:val="00996542"/>
    <w:rsid w:val="00996839"/>
    <w:rsid w:val="00996880"/>
    <w:rsid w:val="00996950"/>
    <w:rsid w:val="00996BF2"/>
    <w:rsid w:val="00996C5E"/>
    <w:rsid w:val="00997BAD"/>
    <w:rsid w:val="00997C44"/>
    <w:rsid w:val="00997D63"/>
    <w:rsid w:val="009A168D"/>
    <w:rsid w:val="009A2218"/>
    <w:rsid w:val="009A318F"/>
    <w:rsid w:val="009A31EF"/>
    <w:rsid w:val="009A364D"/>
    <w:rsid w:val="009A3902"/>
    <w:rsid w:val="009A418C"/>
    <w:rsid w:val="009A59F8"/>
    <w:rsid w:val="009A5A64"/>
    <w:rsid w:val="009A5D43"/>
    <w:rsid w:val="009A6309"/>
    <w:rsid w:val="009A69C8"/>
    <w:rsid w:val="009A6A4E"/>
    <w:rsid w:val="009A6B12"/>
    <w:rsid w:val="009B0448"/>
    <w:rsid w:val="009B05BA"/>
    <w:rsid w:val="009B0B4E"/>
    <w:rsid w:val="009B0F9A"/>
    <w:rsid w:val="009B122B"/>
    <w:rsid w:val="009B1237"/>
    <w:rsid w:val="009B1F51"/>
    <w:rsid w:val="009B2950"/>
    <w:rsid w:val="009B2B84"/>
    <w:rsid w:val="009B2C3B"/>
    <w:rsid w:val="009B2D5B"/>
    <w:rsid w:val="009B2E01"/>
    <w:rsid w:val="009B4500"/>
    <w:rsid w:val="009B46AD"/>
    <w:rsid w:val="009B46CE"/>
    <w:rsid w:val="009B46ED"/>
    <w:rsid w:val="009B50CA"/>
    <w:rsid w:val="009B5BDF"/>
    <w:rsid w:val="009B6C7E"/>
    <w:rsid w:val="009B77C3"/>
    <w:rsid w:val="009B7A16"/>
    <w:rsid w:val="009B7AFD"/>
    <w:rsid w:val="009B7EEF"/>
    <w:rsid w:val="009C0BDD"/>
    <w:rsid w:val="009C2646"/>
    <w:rsid w:val="009C2710"/>
    <w:rsid w:val="009C28F0"/>
    <w:rsid w:val="009C2B63"/>
    <w:rsid w:val="009C2CEC"/>
    <w:rsid w:val="009C32D0"/>
    <w:rsid w:val="009C3879"/>
    <w:rsid w:val="009C396E"/>
    <w:rsid w:val="009C3AF2"/>
    <w:rsid w:val="009C43C0"/>
    <w:rsid w:val="009C456C"/>
    <w:rsid w:val="009C50A7"/>
    <w:rsid w:val="009C54A0"/>
    <w:rsid w:val="009C56F4"/>
    <w:rsid w:val="009C58F0"/>
    <w:rsid w:val="009C5E01"/>
    <w:rsid w:val="009C5E8B"/>
    <w:rsid w:val="009C6BF0"/>
    <w:rsid w:val="009D1B54"/>
    <w:rsid w:val="009D1EB2"/>
    <w:rsid w:val="009D1FBD"/>
    <w:rsid w:val="009D2E93"/>
    <w:rsid w:val="009D38E0"/>
    <w:rsid w:val="009D4ADC"/>
    <w:rsid w:val="009D4C1F"/>
    <w:rsid w:val="009D555A"/>
    <w:rsid w:val="009D5924"/>
    <w:rsid w:val="009D5B03"/>
    <w:rsid w:val="009D5E4B"/>
    <w:rsid w:val="009D6820"/>
    <w:rsid w:val="009D737B"/>
    <w:rsid w:val="009D7CC1"/>
    <w:rsid w:val="009E04F7"/>
    <w:rsid w:val="009E082E"/>
    <w:rsid w:val="009E08C1"/>
    <w:rsid w:val="009E0D1A"/>
    <w:rsid w:val="009E13FC"/>
    <w:rsid w:val="009E1D3D"/>
    <w:rsid w:val="009E2804"/>
    <w:rsid w:val="009E36AF"/>
    <w:rsid w:val="009E3C36"/>
    <w:rsid w:val="009E3C65"/>
    <w:rsid w:val="009E53FB"/>
    <w:rsid w:val="009E5C36"/>
    <w:rsid w:val="009E6141"/>
    <w:rsid w:val="009E653A"/>
    <w:rsid w:val="009E6BEF"/>
    <w:rsid w:val="009E7116"/>
    <w:rsid w:val="009E7813"/>
    <w:rsid w:val="009E784F"/>
    <w:rsid w:val="009E7B3F"/>
    <w:rsid w:val="009F14A0"/>
    <w:rsid w:val="009F1894"/>
    <w:rsid w:val="009F1B6F"/>
    <w:rsid w:val="009F1CDD"/>
    <w:rsid w:val="009F1DB8"/>
    <w:rsid w:val="009F226E"/>
    <w:rsid w:val="009F24D2"/>
    <w:rsid w:val="009F25B8"/>
    <w:rsid w:val="009F273D"/>
    <w:rsid w:val="009F283F"/>
    <w:rsid w:val="009F3CAB"/>
    <w:rsid w:val="009F3F9F"/>
    <w:rsid w:val="009F43D4"/>
    <w:rsid w:val="009F4411"/>
    <w:rsid w:val="009F5195"/>
    <w:rsid w:val="009F51D3"/>
    <w:rsid w:val="009F54CE"/>
    <w:rsid w:val="009F587D"/>
    <w:rsid w:val="009F5D28"/>
    <w:rsid w:val="009F626E"/>
    <w:rsid w:val="009F6650"/>
    <w:rsid w:val="009F66A5"/>
    <w:rsid w:val="009F6A37"/>
    <w:rsid w:val="009F6B1B"/>
    <w:rsid w:val="009F6D59"/>
    <w:rsid w:val="009F705C"/>
    <w:rsid w:val="009F71EF"/>
    <w:rsid w:val="009F74EC"/>
    <w:rsid w:val="009F763A"/>
    <w:rsid w:val="009F7E57"/>
    <w:rsid w:val="009F7FC2"/>
    <w:rsid w:val="00A00100"/>
    <w:rsid w:val="00A00462"/>
    <w:rsid w:val="00A0083E"/>
    <w:rsid w:val="00A00FA9"/>
    <w:rsid w:val="00A01461"/>
    <w:rsid w:val="00A01641"/>
    <w:rsid w:val="00A01C11"/>
    <w:rsid w:val="00A01CDA"/>
    <w:rsid w:val="00A0246E"/>
    <w:rsid w:val="00A028AE"/>
    <w:rsid w:val="00A042CE"/>
    <w:rsid w:val="00A04905"/>
    <w:rsid w:val="00A04FAB"/>
    <w:rsid w:val="00A0532A"/>
    <w:rsid w:val="00A05E07"/>
    <w:rsid w:val="00A06336"/>
    <w:rsid w:val="00A064CD"/>
    <w:rsid w:val="00A06666"/>
    <w:rsid w:val="00A06E77"/>
    <w:rsid w:val="00A0750D"/>
    <w:rsid w:val="00A07D92"/>
    <w:rsid w:val="00A106CA"/>
    <w:rsid w:val="00A10D2B"/>
    <w:rsid w:val="00A117D4"/>
    <w:rsid w:val="00A11F04"/>
    <w:rsid w:val="00A12052"/>
    <w:rsid w:val="00A122CB"/>
    <w:rsid w:val="00A123B2"/>
    <w:rsid w:val="00A12986"/>
    <w:rsid w:val="00A12B05"/>
    <w:rsid w:val="00A12B7E"/>
    <w:rsid w:val="00A12C35"/>
    <w:rsid w:val="00A12EB7"/>
    <w:rsid w:val="00A13477"/>
    <w:rsid w:val="00A13E3E"/>
    <w:rsid w:val="00A143EE"/>
    <w:rsid w:val="00A1498F"/>
    <w:rsid w:val="00A150CF"/>
    <w:rsid w:val="00A15AD5"/>
    <w:rsid w:val="00A1635B"/>
    <w:rsid w:val="00A16CE7"/>
    <w:rsid w:val="00A173D2"/>
    <w:rsid w:val="00A175B2"/>
    <w:rsid w:val="00A178DC"/>
    <w:rsid w:val="00A17930"/>
    <w:rsid w:val="00A17EDB"/>
    <w:rsid w:val="00A17FFD"/>
    <w:rsid w:val="00A202DD"/>
    <w:rsid w:val="00A20571"/>
    <w:rsid w:val="00A205C3"/>
    <w:rsid w:val="00A206ED"/>
    <w:rsid w:val="00A20909"/>
    <w:rsid w:val="00A21D1A"/>
    <w:rsid w:val="00A21D42"/>
    <w:rsid w:val="00A224F0"/>
    <w:rsid w:val="00A22D7A"/>
    <w:rsid w:val="00A22F1D"/>
    <w:rsid w:val="00A23361"/>
    <w:rsid w:val="00A2370A"/>
    <w:rsid w:val="00A23CF2"/>
    <w:rsid w:val="00A2413D"/>
    <w:rsid w:val="00A2433C"/>
    <w:rsid w:val="00A24A87"/>
    <w:rsid w:val="00A24B6D"/>
    <w:rsid w:val="00A24C4E"/>
    <w:rsid w:val="00A24D49"/>
    <w:rsid w:val="00A24D76"/>
    <w:rsid w:val="00A25013"/>
    <w:rsid w:val="00A251DA"/>
    <w:rsid w:val="00A254BB"/>
    <w:rsid w:val="00A2578B"/>
    <w:rsid w:val="00A257E7"/>
    <w:rsid w:val="00A25AC9"/>
    <w:rsid w:val="00A25F49"/>
    <w:rsid w:val="00A26107"/>
    <w:rsid w:val="00A26885"/>
    <w:rsid w:val="00A26961"/>
    <w:rsid w:val="00A26BF2"/>
    <w:rsid w:val="00A26ED2"/>
    <w:rsid w:val="00A277EA"/>
    <w:rsid w:val="00A27C89"/>
    <w:rsid w:val="00A3053B"/>
    <w:rsid w:val="00A30592"/>
    <w:rsid w:val="00A30FD1"/>
    <w:rsid w:val="00A31478"/>
    <w:rsid w:val="00A32646"/>
    <w:rsid w:val="00A3275A"/>
    <w:rsid w:val="00A32ED6"/>
    <w:rsid w:val="00A33560"/>
    <w:rsid w:val="00A335A0"/>
    <w:rsid w:val="00A33A43"/>
    <w:rsid w:val="00A33E8E"/>
    <w:rsid w:val="00A346A1"/>
    <w:rsid w:val="00A34CE8"/>
    <w:rsid w:val="00A355BE"/>
    <w:rsid w:val="00A35672"/>
    <w:rsid w:val="00A35EDE"/>
    <w:rsid w:val="00A36630"/>
    <w:rsid w:val="00A37151"/>
    <w:rsid w:val="00A3721A"/>
    <w:rsid w:val="00A37337"/>
    <w:rsid w:val="00A37814"/>
    <w:rsid w:val="00A41C5D"/>
    <w:rsid w:val="00A422B6"/>
    <w:rsid w:val="00A431CF"/>
    <w:rsid w:val="00A4363A"/>
    <w:rsid w:val="00A436BA"/>
    <w:rsid w:val="00A43A6D"/>
    <w:rsid w:val="00A43D73"/>
    <w:rsid w:val="00A454C0"/>
    <w:rsid w:val="00A45909"/>
    <w:rsid w:val="00A45B1D"/>
    <w:rsid w:val="00A45EF6"/>
    <w:rsid w:val="00A46181"/>
    <w:rsid w:val="00A4696B"/>
    <w:rsid w:val="00A4697B"/>
    <w:rsid w:val="00A46A45"/>
    <w:rsid w:val="00A47568"/>
    <w:rsid w:val="00A47A98"/>
    <w:rsid w:val="00A47E3F"/>
    <w:rsid w:val="00A509AA"/>
    <w:rsid w:val="00A50FCA"/>
    <w:rsid w:val="00A51134"/>
    <w:rsid w:val="00A5150F"/>
    <w:rsid w:val="00A516E7"/>
    <w:rsid w:val="00A51948"/>
    <w:rsid w:val="00A52ADB"/>
    <w:rsid w:val="00A52BC1"/>
    <w:rsid w:val="00A52CA8"/>
    <w:rsid w:val="00A52F82"/>
    <w:rsid w:val="00A52FCD"/>
    <w:rsid w:val="00A530C0"/>
    <w:rsid w:val="00A531BF"/>
    <w:rsid w:val="00A535CB"/>
    <w:rsid w:val="00A53926"/>
    <w:rsid w:val="00A53AAA"/>
    <w:rsid w:val="00A53D18"/>
    <w:rsid w:val="00A53D67"/>
    <w:rsid w:val="00A53E84"/>
    <w:rsid w:val="00A53E9E"/>
    <w:rsid w:val="00A5439D"/>
    <w:rsid w:val="00A545FB"/>
    <w:rsid w:val="00A54CA5"/>
    <w:rsid w:val="00A5552E"/>
    <w:rsid w:val="00A55BF8"/>
    <w:rsid w:val="00A55D8A"/>
    <w:rsid w:val="00A55F52"/>
    <w:rsid w:val="00A560E9"/>
    <w:rsid w:val="00A56A37"/>
    <w:rsid w:val="00A57023"/>
    <w:rsid w:val="00A57470"/>
    <w:rsid w:val="00A574B0"/>
    <w:rsid w:val="00A57745"/>
    <w:rsid w:val="00A57F03"/>
    <w:rsid w:val="00A604AC"/>
    <w:rsid w:val="00A604BF"/>
    <w:rsid w:val="00A604E9"/>
    <w:rsid w:val="00A60800"/>
    <w:rsid w:val="00A60A63"/>
    <w:rsid w:val="00A60B82"/>
    <w:rsid w:val="00A61E27"/>
    <w:rsid w:val="00A61E61"/>
    <w:rsid w:val="00A63207"/>
    <w:rsid w:val="00A63B97"/>
    <w:rsid w:val="00A63BD8"/>
    <w:rsid w:val="00A63CC1"/>
    <w:rsid w:val="00A64477"/>
    <w:rsid w:val="00A64673"/>
    <w:rsid w:val="00A64800"/>
    <w:rsid w:val="00A64DAF"/>
    <w:rsid w:val="00A65C02"/>
    <w:rsid w:val="00A65CB8"/>
    <w:rsid w:val="00A65DAA"/>
    <w:rsid w:val="00A666FD"/>
    <w:rsid w:val="00A66866"/>
    <w:rsid w:val="00A66C64"/>
    <w:rsid w:val="00A67128"/>
    <w:rsid w:val="00A6727C"/>
    <w:rsid w:val="00A67953"/>
    <w:rsid w:val="00A6799D"/>
    <w:rsid w:val="00A67E93"/>
    <w:rsid w:val="00A70574"/>
    <w:rsid w:val="00A70BE1"/>
    <w:rsid w:val="00A70EB7"/>
    <w:rsid w:val="00A70F91"/>
    <w:rsid w:val="00A7116B"/>
    <w:rsid w:val="00A7118B"/>
    <w:rsid w:val="00A71295"/>
    <w:rsid w:val="00A713AC"/>
    <w:rsid w:val="00A71DC7"/>
    <w:rsid w:val="00A72065"/>
    <w:rsid w:val="00A72541"/>
    <w:rsid w:val="00A72DBF"/>
    <w:rsid w:val="00A730F9"/>
    <w:rsid w:val="00A73435"/>
    <w:rsid w:val="00A73655"/>
    <w:rsid w:val="00A736B3"/>
    <w:rsid w:val="00A739FD"/>
    <w:rsid w:val="00A73F32"/>
    <w:rsid w:val="00A74943"/>
    <w:rsid w:val="00A74C44"/>
    <w:rsid w:val="00A74F64"/>
    <w:rsid w:val="00A751DB"/>
    <w:rsid w:val="00A755AB"/>
    <w:rsid w:val="00A75DD4"/>
    <w:rsid w:val="00A76236"/>
    <w:rsid w:val="00A76269"/>
    <w:rsid w:val="00A763A1"/>
    <w:rsid w:val="00A7659E"/>
    <w:rsid w:val="00A76DE0"/>
    <w:rsid w:val="00A76E10"/>
    <w:rsid w:val="00A81452"/>
    <w:rsid w:val="00A81AA9"/>
    <w:rsid w:val="00A832B1"/>
    <w:rsid w:val="00A8334C"/>
    <w:rsid w:val="00A83904"/>
    <w:rsid w:val="00A83BC8"/>
    <w:rsid w:val="00A83CCE"/>
    <w:rsid w:val="00A84CCF"/>
    <w:rsid w:val="00A84E2C"/>
    <w:rsid w:val="00A8506F"/>
    <w:rsid w:val="00A85194"/>
    <w:rsid w:val="00A85E15"/>
    <w:rsid w:val="00A8639F"/>
    <w:rsid w:val="00A86AE6"/>
    <w:rsid w:val="00A87030"/>
    <w:rsid w:val="00A872F9"/>
    <w:rsid w:val="00A90956"/>
    <w:rsid w:val="00A90C18"/>
    <w:rsid w:val="00A91770"/>
    <w:rsid w:val="00A918FC"/>
    <w:rsid w:val="00A9291A"/>
    <w:rsid w:val="00A92A48"/>
    <w:rsid w:val="00A92FD4"/>
    <w:rsid w:val="00A93324"/>
    <w:rsid w:val="00A93A43"/>
    <w:rsid w:val="00A946B9"/>
    <w:rsid w:val="00A94C92"/>
    <w:rsid w:val="00A951DC"/>
    <w:rsid w:val="00A957F4"/>
    <w:rsid w:val="00A9589A"/>
    <w:rsid w:val="00A95E4A"/>
    <w:rsid w:val="00A960BE"/>
    <w:rsid w:val="00A96733"/>
    <w:rsid w:val="00A9680F"/>
    <w:rsid w:val="00A96833"/>
    <w:rsid w:val="00A96E6E"/>
    <w:rsid w:val="00A97748"/>
    <w:rsid w:val="00A97F36"/>
    <w:rsid w:val="00AA025C"/>
    <w:rsid w:val="00AA0274"/>
    <w:rsid w:val="00AA0835"/>
    <w:rsid w:val="00AA116C"/>
    <w:rsid w:val="00AA2EB6"/>
    <w:rsid w:val="00AA3126"/>
    <w:rsid w:val="00AA3560"/>
    <w:rsid w:val="00AA40F0"/>
    <w:rsid w:val="00AA4640"/>
    <w:rsid w:val="00AA4CAF"/>
    <w:rsid w:val="00AA50D3"/>
    <w:rsid w:val="00AA5411"/>
    <w:rsid w:val="00AA56A0"/>
    <w:rsid w:val="00AA5AE8"/>
    <w:rsid w:val="00AA5B22"/>
    <w:rsid w:val="00AA610A"/>
    <w:rsid w:val="00AA64D6"/>
    <w:rsid w:val="00AA650C"/>
    <w:rsid w:val="00AA65A2"/>
    <w:rsid w:val="00AA696E"/>
    <w:rsid w:val="00AA7150"/>
    <w:rsid w:val="00AA7543"/>
    <w:rsid w:val="00AA766D"/>
    <w:rsid w:val="00AB012C"/>
    <w:rsid w:val="00AB04EB"/>
    <w:rsid w:val="00AB0D35"/>
    <w:rsid w:val="00AB1308"/>
    <w:rsid w:val="00AB1499"/>
    <w:rsid w:val="00AB19A5"/>
    <w:rsid w:val="00AB21F7"/>
    <w:rsid w:val="00AB2225"/>
    <w:rsid w:val="00AB279C"/>
    <w:rsid w:val="00AB29B6"/>
    <w:rsid w:val="00AB357F"/>
    <w:rsid w:val="00AB478E"/>
    <w:rsid w:val="00AB4C62"/>
    <w:rsid w:val="00AB5B52"/>
    <w:rsid w:val="00AB6AA9"/>
    <w:rsid w:val="00AB6B8F"/>
    <w:rsid w:val="00AB70EA"/>
    <w:rsid w:val="00AB71A5"/>
    <w:rsid w:val="00AB7CBB"/>
    <w:rsid w:val="00AC0A07"/>
    <w:rsid w:val="00AC0E31"/>
    <w:rsid w:val="00AC1047"/>
    <w:rsid w:val="00AC122C"/>
    <w:rsid w:val="00AC15F1"/>
    <w:rsid w:val="00AC1A64"/>
    <w:rsid w:val="00AC2189"/>
    <w:rsid w:val="00AC29E7"/>
    <w:rsid w:val="00AC358A"/>
    <w:rsid w:val="00AC43C1"/>
    <w:rsid w:val="00AC4817"/>
    <w:rsid w:val="00AC4837"/>
    <w:rsid w:val="00AC4893"/>
    <w:rsid w:val="00AC5A31"/>
    <w:rsid w:val="00AC5E0C"/>
    <w:rsid w:val="00AC604F"/>
    <w:rsid w:val="00AC6736"/>
    <w:rsid w:val="00AC70C3"/>
    <w:rsid w:val="00AC7E71"/>
    <w:rsid w:val="00AD05CB"/>
    <w:rsid w:val="00AD0AAE"/>
    <w:rsid w:val="00AD1245"/>
    <w:rsid w:val="00AD1728"/>
    <w:rsid w:val="00AD22DC"/>
    <w:rsid w:val="00AD2372"/>
    <w:rsid w:val="00AD2CA7"/>
    <w:rsid w:val="00AD31AE"/>
    <w:rsid w:val="00AD32D9"/>
    <w:rsid w:val="00AD368C"/>
    <w:rsid w:val="00AD4001"/>
    <w:rsid w:val="00AD4400"/>
    <w:rsid w:val="00AD46E4"/>
    <w:rsid w:val="00AD49CB"/>
    <w:rsid w:val="00AD666A"/>
    <w:rsid w:val="00AD6920"/>
    <w:rsid w:val="00AD71EF"/>
    <w:rsid w:val="00AD74A9"/>
    <w:rsid w:val="00AD7BB9"/>
    <w:rsid w:val="00AE04A8"/>
    <w:rsid w:val="00AE0640"/>
    <w:rsid w:val="00AE1602"/>
    <w:rsid w:val="00AE17FC"/>
    <w:rsid w:val="00AE23DE"/>
    <w:rsid w:val="00AE2772"/>
    <w:rsid w:val="00AE2909"/>
    <w:rsid w:val="00AE299E"/>
    <w:rsid w:val="00AE2F4A"/>
    <w:rsid w:val="00AE3058"/>
    <w:rsid w:val="00AE30D1"/>
    <w:rsid w:val="00AE4146"/>
    <w:rsid w:val="00AE490A"/>
    <w:rsid w:val="00AE4923"/>
    <w:rsid w:val="00AE4EC2"/>
    <w:rsid w:val="00AE5357"/>
    <w:rsid w:val="00AE536E"/>
    <w:rsid w:val="00AE56F4"/>
    <w:rsid w:val="00AE602B"/>
    <w:rsid w:val="00AE6407"/>
    <w:rsid w:val="00AE66F0"/>
    <w:rsid w:val="00AE6872"/>
    <w:rsid w:val="00AE70B8"/>
    <w:rsid w:val="00AE73E7"/>
    <w:rsid w:val="00AE78F3"/>
    <w:rsid w:val="00AE7E9D"/>
    <w:rsid w:val="00AF0EE6"/>
    <w:rsid w:val="00AF1062"/>
    <w:rsid w:val="00AF1906"/>
    <w:rsid w:val="00AF1D2C"/>
    <w:rsid w:val="00AF22E0"/>
    <w:rsid w:val="00AF2606"/>
    <w:rsid w:val="00AF272C"/>
    <w:rsid w:val="00AF2751"/>
    <w:rsid w:val="00AF280F"/>
    <w:rsid w:val="00AF28D5"/>
    <w:rsid w:val="00AF3585"/>
    <w:rsid w:val="00AF3D34"/>
    <w:rsid w:val="00AF3E9E"/>
    <w:rsid w:val="00AF3F67"/>
    <w:rsid w:val="00AF4220"/>
    <w:rsid w:val="00AF47E6"/>
    <w:rsid w:val="00AF578F"/>
    <w:rsid w:val="00AF78BD"/>
    <w:rsid w:val="00AF7F8A"/>
    <w:rsid w:val="00B002D3"/>
    <w:rsid w:val="00B00AE4"/>
    <w:rsid w:val="00B00D23"/>
    <w:rsid w:val="00B010EE"/>
    <w:rsid w:val="00B015AB"/>
    <w:rsid w:val="00B018C5"/>
    <w:rsid w:val="00B01939"/>
    <w:rsid w:val="00B04180"/>
    <w:rsid w:val="00B0454B"/>
    <w:rsid w:val="00B04C71"/>
    <w:rsid w:val="00B05632"/>
    <w:rsid w:val="00B060DF"/>
    <w:rsid w:val="00B06391"/>
    <w:rsid w:val="00B06E2C"/>
    <w:rsid w:val="00B06E93"/>
    <w:rsid w:val="00B0700D"/>
    <w:rsid w:val="00B076E7"/>
    <w:rsid w:val="00B07B56"/>
    <w:rsid w:val="00B1039B"/>
    <w:rsid w:val="00B10756"/>
    <w:rsid w:val="00B107A9"/>
    <w:rsid w:val="00B11121"/>
    <w:rsid w:val="00B11F78"/>
    <w:rsid w:val="00B11FFB"/>
    <w:rsid w:val="00B12243"/>
    <w:rsid w:val="00B12400"/>
    <w:rsid w:val="00B1279E"/>
    <w:rsid w:val="00B12A47"/>
    <w:rsid w:val="00B12A69"/>
    <w:rsid w:val="00B12D3B"/>
    <w:rsid w:val="00B13146"/>
    <w:rsid w:val="00B13A36"/>
    <w:rsid w:val="00B13A7A"/>
    <w:rsid w:val="00B13ADC"/>
    <w:rsid w:val="00B145E7"/>
    <w:rsid w:val="00B14900"/>
    <w:rsid w:val="00B14AE6"/>
    <w:rsid w:val="00B15275"/>
    <w:rsid w:val="00B1570B"/>
    <w:rsid w:val="00B15E97"/>
    <w:rsid w:val="00B161C4"/>
    <w:rsid w:val="00B16DB9"/>
    <w:rsid w:val="00B17116"/>
    <w:rsid w:val="00B172F6"/>
    <w:rsid w:val="00B174BB"/>
    <w:rsid w:val="00B17503"/>
    <w:rsid w:val="00B17CB3"/>
    <w:rsid w:val="00B17D5C"/>
    <w:rsid w:val="00B20423"/>
    <w:rsid w:val="00B2073A"/>
    <w:rsid w:val="00B20935"/>
    <w:rsid w:val="00B20C5E"/>
    <w:rsid w:val="00B20CAF"/>
    <w:rsid w:val="00B212FD"/>
    <w:rsid w:val="00B21AE8"/>
    <w:rsid w:val="00B21C17"/>
    <w:rsid w:val="00B21EC4"/>
    <w:rsid w:val="00B221B4"/>
    <w:rsid w:val="00B2266C"/>
    <w:rsid w:val="00B2351F"/>
    <w:rsid w:val="00B2398D"/>
    <w:rsid w:val="00B2446B"/>
    <w:rsid w:val="00B248C4"/>
    <w:rsid w:val="00B252DA"/>
    <w:rsid w:val="00B259B1"/>
    <w:rsid w:val="00B2624E"/>
    <w:rsid w:val="00B26641"/>
    <w:rsid w:val="00B26963"/>
    <w:rsid w:val="00B26BDB"/>
    <w:rsid w:val="00B27DEE"/>
    <w:rsid w:val="00B27FCF"/>
    <w:rsid w:val="00B3042A"/>
    <w:rsid w:val="00B308DE"/>
    <w:rsid w:val="00B30913"/>
    <w:rsid w:val="00B31757"/>
    <w:rsid w:val="00B31CB0"/>
    <w:rsid w:val="00B31DB0"/>
    <w:rsid w:val="00B327A5"/>
    <w:rsid w:val="00B32835"/>
    <w:rsid w:val="00B32994"/>
    <w:rsid w:val="00B32AE1"/>
    <w:rsid w:val="00B33732"/>
    <w:rsid w:val="00B33AF2"/>
    <w:rsid w:val="00B34632"/>
    <w:rsid w:val="00B3491B"/>
    <w:rsid w:val="00B34AF5"/>
    <w:rsid w:val="00B34C8C"/>
    <w:rsid w:val="00B35CA6"/>
    <w:rsid w:val="00B35D93"/>
    <w:rsid w:val="00B361B2"/>
    <w:rsid w:val="00B362E8"/>
    <w:rsid w:val="00B36FDE"/>
    <w:rsid w:val="00B37099"/>
    <w:rsid w:val="00B370D4"/>
    <w:rsid w:val="00B3739A"/>
    <w:rsid w:val="00B37406"/>
    <w:rsid w:val="00B375E1"/>
    <w:rsid w:val="00B37B27"/>
    <w:rsid w:val="00B37CAD"/>
    <w:rsid w:val="00B37DF2"/>
    <w:rsid w:val="00B400D9"/>
    <w:rsid w:val="00B40811"/>
    <w:rsid w:val="00B408C5"/>
    <w:rsid w:val="00B409CB"/>
    <w:rsid w:val="00B41D61"/>
    <w:rsid w:val="00B4352B"/>
    <w:rsid w:val="00B43C99"/>
    <w:rsid w:val="00B43DA4"/>
    <w:rsid w:val="00B43F71"/>
    <w:rsid w:val="00B441DC"/>
    <w:rsid w:val="00B44338"/>
    <w:rsid w:val="00B44918"/>
    <w:rsid w:val="00B4510A"/>
    <w:rsid w:val="00B45667"/>
    <w:rsid w:val="00B458AA"/>
    <w:rsid w:val="00B45E8E"/>
    <w:rsid w:val="00B46070"/>
    <w:rsid w:val="00B46B8E"/>
    <w:rsid w:val="00B46C51"/>
    <w:rsid w:val="00B46C79"/>
    <w:rsid w:val="00B501D2"/>
    <w:rsid w:val="00B5028E"/>
    <w:rsid w:val="00B505BA"/>
    <w:rsid w:val="00B5063C"/>
    <w:rsid w:val="00B51116"/>
    <w:rsid w:val="00B513A0"/>
    <w:rsid w:val="00B515F2"/>
    <w:rsid w:val="00B5215E"/>
    <w:rsid w:val="00B52BF5"/>
    <w:rsid w:val="00B533D6"/>
    <w:rsid w:val="00B536D4"/>
    <w:rsid w:val="00B54349"/>
    <w:rsid w:val="00B54A25"/>
    <w:rsid w:val="00B54B96"/>
    <w:rsid w:val="00B54E31"/>
    <w:rsid w:val="00B5508E"/>
    <w:rsid w:val="00B55474"/>
    <w:rsid w:val="00B55540"/>
    <w:rsid w:val="00B55953"/>
    <w:rsid w:val="00B559FF"/>
    <w:rsid w:val="00B55B70"/>
    <w:rsid w:val="00B55E04"/>
    <w:rsid w:val="00B55E4E"/>
    <w:rsid w:val="00B56BC9"/>
    <w:rsid w:val="00B57119"/>
    <w:rsid w:val="00B5716F"/>
    <w:rsid w:val="00B57307"/>
    <w:rsid w:val="00B57968"/>
    <w:rsid w:val="00B57992"/>
    <w:rsid w:val="00B57999"/>
    <w:rsid w:val="00B57A8A"/>
    <w:rsid w:val="00B57E2F"/>
    <w:rsid w:val="00B600B6"/>
    <w:rsid w:val="00B60D6A"/>
    <w:rsid w:val="00B60E9E"/>
    <w:rsid w:val="00B61DC5"/>
    <w:rsid w:val="00B620CC"/>
    <w:rsid w:val="00B62238"/>
    <w:rsid w:val="00B62413"/>
    <w:rsid w:val="00B62D7D"/>
    <w:rsid w:val="00B6314E"/>
    <w:rsid w:val="00B6360A"/>
    <w:rsid w:val="00B63ADB"/>
    <w:rsid w:val="00B63FF2"/>
    <w:rsid w:val="00B64274"/>
    <w:rsid w:val="00B64E39"/>
    <w:rsid w:val="00B650CD"/>
    <w:rsid w:val="00B65464"/>
    <w:rsid w:val="00B655C4"/>
    <w:rsid w:val="00B65A32"/>
    <w:rsid w:val="00B65C8E"/>
    <w:rsid w:val="00B66E04"/>
    <w:rsid w:val="00B672B7"/>
    <w:rsid w:val="00B67CE4"/>
    <w:rsid w:val="00B7020D"/>
    <w:rsid w:val="00B70B95"/>
    <w:rsid w:val="00B70E34"/>
    <w:rsid w:val="00B70EF8"/>
    <w:rsid w:val="00B71282"/>
    <w:rsid w:val="00B723BA"/>
    <w:rsid w:val="00B7293C"/>
    <w:rsid w:val="00B72B92"/>
    <w:rsid w:val="00B72F5A"/>
    <w:rsid w:val="00B733CE"/>
    <w:rsid w:val="00B733FC"/>
    <w:rsid w:val="00B73C5E"/>
    <w:rsid w:val="00B73CA4"/>
    <w:rsid w:val="00B73D93"/>
    <w:rsid w:val="00B740AC"/>
    <w:rsid w:val="00B74BC5"/>
    <w:rsid w:val="00B74F93"/>
    <w:rsid w:val="00B752B9"/>
    <w:rsid w:val="00B754E1"/>
    <w:rsid w:val="00B75BC9"/>
    <w:rsid w:val="00B7632D"/>
    <w:rsid w:val="00B76CD9"/>
    <w:rsid w:val="00B76DA4"/>
    <w:rsid w:val="00B774E0"/>
    <w:rsid w:val="00B77D00"/>
    <w:rsid w:val="00B80496"/>
    <w:rsid w:val="00B806CA"/>
    <w:rsid w:val="00B809BA"/>
    <w:rsid w:val="00B80D0F"/>
    <w:rsid w:val="00B80D26"/>
    <w:rsid w:val="00B81C2E"/>
    <w:rsid w:val="00B81D74"/>
    <w:rsid w:val="00B81EEE"/>
    <w:rsid w:val="00B822A7"/>
    <w:rsid w:val="00B828E6"/>
    <w:rsid w:val="00B82B57"/>
    <w:rsid w:val="00B830FF"/>
    <w:rsid w:val="00B83E8A"/>
    <w:rsid w:val="00B841C7"/>
    <w:rsid w:val="00B847A7"/>
    <w:rsid w:val="00B84A2A"/>
    <w:rsid w:val="00B84CC3"/>
    <w:rsid w:val="00B858EF"/>
    <w:rsid w:val="00B86996"/>
    <w:rsid w:val="00B8709E"/>
    <w:rsid w:val="00B874C3"/>
    <w:rsid w:val="00B87656"/>
    <w:rsid w:val="00B876BE"/>
    <w:rsid w:val="00B878FE"/>
    <w:rsid w:val="00B902A1"/>
    <w:rsid w:val="00B9036F"/>
    <w:rsid w:val="00B908ED"/>
    <w:rsid w:val="00B918DA"/>
    <w:rsid w:val="00B91AD4"/>
    <w:rsid w:val="00B91B8D"/>
    <w:rsid w:val="00B91DE8"/>
    <w:rsid w:val="00B91F68"/>
    <w:rsid w:val="00B924CD"/>
    <w:rsid w:val="00B92FB4"/>
    <w:rsid w:val="00B9318C"/>
    <w:rsid w:val="00B933DC"/>
    <w:rsid w:val="00B93880"/>
    <w:rsid w:val="00B93C5F"/>
    <w:rsid w:val="00B93C7F"/>
    <w:rsid w:val="00B94751"/>
    <w:rsid w:val="00B94B3A"/>
    <w:rsid w:val="00B95706"/>
    <w:rsid w:val="00B95BAD"/>
    <w:rsid w:val="00B95CFD"/>
    <w:rsid w:val="00B96087"/>
    <w:rsid w:val="00B96156"/>
    <w:rsid w:val="00B9616B"/>
    <w:rsid w:val="00B9654D"/>
    <w:rsid w:val="00B96BF8"/>
    <w:rsid w:val="00B975B7"/>
    <w:rsid w:val="00B977FB"/>
    <w:rsid w:val="00BA0DF8"/>
    <w:rsid w:val="00BA1E8F"/>
    <w:rsid w:val="00BA1F77"/>
    <w:rsid w:val="00BA235D"/>
    <w:rsid w:val="00BA2455"/>
    <w:rsid w:val="00BA2738"/>
    <w:rsid w:val="00BA2C39"/>
    <w:rsid w:val="00BA2D98"/>
    <w:rsid w:val="00BA36F5"/>
    <w:rsid w:val="00BA42C9"/>
    <w:rsid w:val="00BA430C"/>
    <w:rsid w:val="00BA459C"/>
    <w:rsid w:val="00BA46FB"/>
    <w:rsid w:val="00BA4726"/>
    <w:rsid w:val="00BA4B00"/>
    <w:rsid w:val="00BA4B87"/>
    <w:rsid w:val="00BA4E55"/>
    <w:rsid w:val="00BA5097"/>
    <w:rsid w:val="00BA50C2"/>
    <w:rsid w:val="00BA5754"/>
    <w:rsid w:val="00BA62D7"/>
    <w:rsid w:val="00BA7D18"/>
    <w:rsid w:val="00BB00D1"/>
    <w:rsid w:val="00BB14A6"/>
    <w:rsid w:val="00BB17A5"/>
    <w:rsid w:val="00BB3DC7"/>
    <w:rsid w:val="00BB3FB8"/>
    <w:rsid w:val="00BB4013"/>
    <w:rsid w:val="00BB44E7"/>
    <w:rsid w:val="00BB4871"/>
    <w:rsid w:val="00BB4F88"/>
    <w:rsid w:val="00BB57B9"/>
    <w:rsid w:val="00BB703D"/>
    <w:rsid w:val="00BB7632"/>
    <w:rsid w:val="00BB7D48"/>
    <w:rsid w:val="00BC021E"/>
    <w:rsid w:val="00BC0856"/>
    <w:rsid w:val="00BC0901"/>
    <w:rsid w:val="00BC0B83"/>
    <w:rsid w:val="00BC0CD4"/>
    <w:rsid w:val="00BC115F"/>
    <w:rsid w:val="00BC1638"/>
    <w:rsid w:val="00BC1BD4"/>
    <w:rsid w:val="00BC1FC6"/>
    <w:rsid w:val="00BC2183"/>
    <w:rsid w:val="00BC24C9"/>
    <w:rsid w:val="00BC2FA2"/>
    <w:rsid w:val="00BC31EF"/>
    <w:rsid w:val="00BC33F6"/>
    <w:rsid w:val="00BC3C53"/>
    <w:rsid w:val="00BC46BC"/>
    <w:rsid w:val="00BC6DF5"/>
    <w:rsid w:val="00BC7132"/>
    <w:rsid w:val="00BC7461"/>
    <w:rsid w:val="00BC74BE"/>
    <w:rsid w:val="00BC7584"/>
    <w:rsid w:val="00BD0BDC"/>
    <w:rsid w:val="00BD0C5E"/>
    <w:rsid w:val="00BD107B"/>
    <w:rsid w:val="00BD12B3"/>
    <w:rsid w:val="00BD15D5"/>
    <w:rsid w:val="00BD1ABD"/>
    <w:rsid w:val="00BD20D6"/>
    <w:rsid w:val="00BD2A6D"/>
    <w:rsid w:val="00BD2C15"/>
    <w:rsid w:val="00BD2E6E"/>
    <w:rsid w:val="00BD3066"/>
    <w:rsid w:val="00BD4C09"/>
    <w:rsid w:val="00BD4CC1"/>
    <w:rsid w:val="00BD4DD3"/>
    <w:rsid w:val="00BD53A3"/>
    <w:rsid w:val="00BD5995"/>
    <w:rsid w:val="00BD5ACD"/>
    <w:rsid w:val="00BD6090"/>
    <w:rsid w:val="00BD6362"/>
    <w:rsid w:val="00BD6496"/>
    <w:rsid w:val="00BD668E"/>
    <w:rsid w:val="00BD6AB5"/>
    <w:rsid w:val="00BD6C72"/>
    <w:rsid w:val="00BD737A"/>
    <w:rsid w:val="00BE0248"/>
    <w:rsid w:val="00BE048A"/>
    <w:rsid w:val="00BE05C3"/>
    <w:rsid w:val="00BE0C61"/>
    <w:rsid w:val="00BE141C"/>
    <w:rsid w:val="00BE1A09"/>
    <w:rsid w:val="00BE24A4"/>
    <w:rsid w:val="00BE29D8"/>
    <w:rsid w:val="00BE3079"/>
    <w:rsid w:val="00BE31B8"/>
    <w:rsid w:val="00BE3B17"/>
    <w:rsid w:val="00BE4094"/>
    <w:rsid w:val="00BE49EF"/>
    <w:rsid w:val="00BE65CC"/>
    <w:rsid w:val="00BE6A00"/>
    <w:rsid w:val="00BF0A17"/>
    <w:rsid w:val="00BF0AFC"/>
    <w:rsid w:val="00BF0B72"/>
    <w:rsid w:val="00BF0E7E"/>
    <w:rsid w:val="00BF1481"/>
    <w:rsid w:val="00BF14FF"/>
    <w:rsid w:val="00BF1567"/>
    <w:rsid w:val="00BF1C40"/>
    <w:rsid w:val="00BF1F01"/>
    <w:rsid w:val="00BF2AA6"/>
    <w:rsid w:val="00BF34D6"/>
    <w:rsid w:val="00BF3A49"/>
    <w:rsid w:val="00BF3B09"/>
    <w:rsid w:val="00BF3C86"/>
    <w:rsid w:val="00BF40D2"/>
    <w:rsid w:val="00BF412C"/>
    <w:rsid w:val="00BF4A86"/>
    <w:rsid w:val="00BF50A2"/>
    <w:rsid w:val="00BF556C"/>
    <w:rsid w:val="00BF5EE7"/>
    <w:rsid w:val="00BF72CD"/>
    <w:rsid w:val="00BF73E5"/>
    <w:rsid w:val="00BF73FF"/>
    <w:rsid w:val="00BF7893"/>
    <w:rsid w:val="00C0063A"/>
    <w:rsid w:val="00C00C4C"/>
    <w:rsid w:val="00C014AA"/>
    <w:rsid w:val="00C01F3D"/>
    <w:rsid w:val="00C01FD7"/>
    <w:rsid w:val="00C02768"/>
    <w:rsid w:val="00C027D1"/>
    <w:rsid w:val="00C03079"/>
    <w:rsid w:val="00C03287"/>
    <w:rsid w:val="00C03496"/>
    <w:rsid w:val="00C03519"/>
    <w:rsid w:val="00C03C66"/>
    <w:rsid w:val="00C04BA3"/>
    <w:rsid w:val="00C04C6B"/>
    <w:rsid w:val="00C04FFD"/>
    <w:rsid w:val="00C0536B"/>
    <w:rsid w:val="00C05517"/>
    <w:rsid w:val="00C05D9D"/>
    <w:rsid w:val="00C05DC4"/>
    <w:rsid w:val="00C065D3"/>
    <w:rsid w:val="00C06DCB"/>
    <w:rsid w:val="00C075A3"/>
    <w:rsid w:val="00C100B9"/>
    <w:rsid w:val="00C10554"/>
    <w:rsid w:val="00C106CB"/>
    <w:rsid w:val="00C1098E"/>
    <w:rsid w:val="00C112C9"/>
    <w:rsid w:val="00C11B88"/>
    <w:rsid w:val="00C120DF"/>
    <w:rsid w:val="00C121CE"/>
    <w:rsid w:val="00C1295F"/>
    <w:rsid w:val="00C12A9A"/>
    <w:rsid w:val="00C12AEE"/>
    <w:rsid w:val="00C13018"/>
    <w:rsid w:val="00C1303E"/>
    <w:rsid w:val="00C13548"/>
    <w:rsid w:val="00C13F5F"/>
    <w:rsid w:val="00C14D91"/>
    <w:rsid w:val="00C15153"/>
    <w:rsid w:val="00C152A4"/>
    <w:rsid w:val="00C156BC"/>
    <w:rsid w:val="00C163A8"/>
    <w:rsid w:val="00C16467"/>
    <w:rsid w:val="00C16984"/>
    <w:rsid w:val="00C17547"/>
    <w:rsid w:val="00C176AE"/>
    <w:rsid w:val="00C178D7"/>
    <w:rsid w:val="00C17EA7"/>
    <w:rsid w:val="00C17FAF"/>
    <w:rsid w:val="00C2039A"/>
    <w:rsid w:val="00C20884"/>
    <w:rsid w:val="00C20C63"/>
    <w:rsid w:val="00C20EFB"/>
    <w:rsid w:val="00C21398"/>
    <w:rsid w:val="00C21E12"/>
    <w:rsid w:val="00C2218E"/>
    <w:rsid w:val="00C2268F"/>
    <w:rsid w:val="00C226DB"/>
    <w:rsid w:val="00C229FD"/>
    <w:rsid w:val="00C22BFE"/>
    <w:rsid w:val="00C22C66"/>
    <w:rsid w:val="00C24661"/>
    <w:rsid w:val="00C24BF5"/>
    <w:rsid w:val="00C25ABD"/>
    <w:rsid w:val="00C25D92"/>
    <w:rsid w:val="00C26743"/>
    <w:rsid w:val="00C26B9D"/>
    <w:rsid w:val="00C26FD7"/>
    <w:rsid w:val="00C2753F"/>
    <w:rsid w:val="00C27776"/>
    <w:rsid w:val="00C2797D"/>
    <w:rsid w:val="00C279E6"/>
    <w:rsid w:val="00C27D7F"/>
    <w:rsid w:val="00C27F92"/>
    <w:rsid w:val="00C3029A"/>
    <w:rsid w:val="00C302D2"/>
    <w:rsid w:val="00C308F3"/>
    <w:rsid w:val="00C30BCD"/>
    <w:rsid w:val="00C31ADC"/>
    <w:rsid w:val="00C31BB8"/>
    <w:rsid w:val="00C3209B"/>
    <w:rsid w:val="00C3229B"/>
    <w:rsid w:val="00C3313A"/>
    <w:rsid w:val="00C33C03"/>
    <w:rsid w:val="00C33F2F"/>
    <w:rsid w:val="00C340F4"/>
    <w:rsid w:val="00C3444D"/>
    <w:rsid w:val="00C35176"/>
    <w:rsid w:val="00C354D6"/>
    <w:rsid w:val="00C355C1"/>
    <w:rsid w:val="00C3622F"/>
    <w:rsid w:val="00C36378"/>
    <w:rsid w:val="00C3743C"/>
    <w:rsid w:val="00C378C5"/>
    <w:rsid w:val="00C37BE8"/>
    <w:rsid w:val="00C40E89"/>
    <w:rsid w:val="00C41102"/>
    <w:rsid w:val="00C4141F"/>
    <w:rsid w:val="00C418F6"/>
    <w:rsid w:val="00C41AC5"/>
    <w:rsid w:val="00C4205E"/>
    <w:rsid w:val="00C420D2"/>
    <w:rsid w:val="00C4254C"/>
    <w:rsid w:val="00C42CDE"/>
    <w:rsid w:val="00C43963"/>
    <w:rsid w:val="00C4584F"/>
    <w:rsid w:val="00C45935"/>
    <w:rsid w:val="00C46639"/>
    <w:rsid w:val="00C4672B"/>
    <w:rsid w:val="00C468D4"/>
    <w:rsid w:val="00C46AFD"/>
    <w:rsid w:val="00C46B41"/>
    <w:rsid w:val="00C46C6D"/>
    <w:rsid w:val="00C4750D"/>
    <w:rsid w:val="00C47821"/>
    <w:rsid w:val="00C47BA6"/>
    <w:rsid w:val="00C502EB"/>
    <w:rsid w:val="00C5051F"/>
    <w:rsid w:val="00C50751"/>
    <w:rsid w:val="00C50BE9"/>
    <w:rsid w:val="00C514D3"/>
    <w:rsid w:val="00C52634"/>
    <w:rsid w:val="00C5279E"/>
    <w:rsid w:val="00C52DC8"/>
    <w:rsid w:val="00C53010"/>
    <w:rsid w:val="00C54676"/>
    <w:rsid w:val="00C548AE"/>
    <w:rsid w:val="00C55D92"/>
    <w:rsid w:val="00C55E12"/>
    <w:rsid w:val="00C56626"/>
    <w:rsid w:val="00C56C06"/>
    <w:rsid w:val="00C575D4"/>
    <w:rsid w:val="00C57BD0"/>
    <w:rsid w:val="00C604AF"/>
    <w:rsid w:val="00C62350"/>
    <w:rsid w:val="00C638AF"/>
    <w:rsid w:val="00C6437C"/>
    <w:rsid w:val="00C643CD"/>
    <w:rsid w:val="00C6456D"/>
    <w:rsid w:val="00C647EC"/>
    <w:rsid w:val="00C64F9C"/>
    <w:rsid w:val="00C6510B"/>
    <w:rsid w:val="00C65462"/>
    <w:rsid w:val="00C6558D"/>
    <w:rsid w:val="00C667F1"/>
    <w:rsid w:val="00C67979"/>
    <w:rsid w:val="00C67C6B"/>
    <w:rsid w:val="00C67E10"/>
    <w:rsid w:val="00C707BF"/>
    <w:rsid w:val="00C70B47"/>
    <w:rsid w:val="00C70BE0"/>
    <w:rsid w:val="00C70BF9"/>
    <w:rsid w:val="00C70D3E"/>
    <w:rsid w:val="00C71141"/>
    <w:rsid w:val="00C7157E"/>
    <w:rsid w:val="00C71DE9"/>
    <w:rsid w:val="00C71EA8"/>
    <w:rsid w:val="00C720E4"/>
    <w:rsid w:val="00C72282"/>
    <w:rsid w:val="00C72A72"/>
    <w:rsid w:val="00C72C88"/>
    <w:rsid w:val="00C72D54"/>
    <w:rsid w:val="00C730FB"/>
    <w:rsid w:val="00C737F7"/>
    <w:rsid w:val="00C73BEA"/>
    <w:rsid w:val="00C73DF3"/>
    <w:rsid w:val="00C7440A"/>
    <w:rsid w:val="00C74870"/>
    <w:rsid w:val="00C74CC9"/>
    <w:rsid w:val="00C74F9C"/>
    <w:rsid w:val="00C75215"/>
    <w:rsid w:val="00C75424"/>
    <w:rsid w:val="00C75523"/>
    <w:rsid w:val="00C75531"/>
    <w:rsid w:val="00C75765"/>
    <w:rsid w:val="00C75CC7"/>
    <w:rsid w:val="00C75DEB"/>
    <w:rsid w:val="00C75E77"/>
    <w:rsid w:val="00C75F7B"/>
    <w:rsid w:val="00C76451"/>
    <w:rsid w:val="00C768C8"/>
    <w:rsid w:val="00C7691B"/>
    <w:rsid w:val="00C76AF1"/>
    <w:rsid w:val="00C77096"/>
    <w:rsid w:val="00C7752D"/>
    <w:rsid w:val="00C775F5"/>
    <w:rsid w:val="00C77E8D"/>
    <w:rsid w:val="00C804B9"/>
    <w:rsid w:val="00C805A3"/>
    <w:rsid w:val="00C80ECB"/>
    <w:rsid w:val="00C81622"/>
    <w:rsid w:val="00C81B0A"/>
    <w:rsid w:val="00C82DF0"/>
    <w:rsid w:val="00C8314B"/>
    <w:rsid w:val="00C835E7"/>
    <w:rsid w:val="00C84767"/>
    <w:rsid w:val="00C84DBA"/>
    <w:rsid w:val="00C84F37"/>
    <w:rsid w:val="00C8515F"/>
    <w:rsid w:val="00C85F5F"/>
    <w:rsid w:val="00C864E6"/>
    <w:rsid w:val="00C86588"/>
    <w:rsid w:val="00C8680A"/>
    <w:rsid w:val="00C86CE4"/>
    <w:rsid w:val="00C87AE1"/>
    <w:rsid w:val="00C903CB"/>
    <w:rsid w:val="00C904D7"/>
    <w:rsid w:val="00C90C0F"/>
    <w:rsid w:val="00C917C7"/>
    <w:rsid w:val="00C91925"/>
    <w:rsid w:val="00C91F74"/>
    <w:rsid w:val="00C92474"/>
    <w:rsid w:val="00C9267B"/>
    <w:rsid w:val="00C932D7"/>
    <w:rsid w:val="00C93756"/>
    <w:rsid w:val="00C9385B"/>
    <w:rsid w:val="00C93F41"/>
    <w:rsid w:val="00C93FFF"/>
    <w:rsid w:val="00C9420F"/>
    <w:rsid w:val="00C94765"/>
    <w:rsid w:val="00C94AA3"/>
    <w:rsid w:val="00C94F0E"/>
    <w:rsid w:val="00C94FEE"/>
    <w:rsid w:val="00C95284"/>
    <w:rsid w:val="00C95B3A"/>
    <w:rsid w:val="00C95EF8"/>
    <w:rsid w:val="00C961FC"/>
    <w:rsid w:val="00C9636E"/>
    <w:rsid w:val="00C970FA"/>
    <w:rsid w:val="00C97913"/>
    <w:rsid w:val="00C97B26"/>
    <w:rsid w:val="00C97D4F"/>
    <w:rsid w:val="00C97E1C"/>
    <w:rsid w:val="00CA03A9"/>
    <w:rsid w:val="00CA04C7"/>
    <w:rsid w:val="00CA069E"/>
    <w:rsid w:val="00CA0E9B"/>
    <w:rsid w:val="00CA152E"/>
    <w:rsid w:val="00CA1B41"/>
    <w:rsid w:val="00CA1C6A"/>
    <w:rsid w:val="00CA2485"/>
    <w:rsid w:val="00CA24F4"/>
    <w:rsid w:val="00CA2510"/>
    <w:rsid w:val="00CA28DB"/>
    <w:rsid w:val="00CA3B2C"/>
    <w:rsid w:val="00CA4856"/>
    <w:rsid w:val="00CA4B46"/>
    <w:rsid w:val="00CA4FAF"/>
    <w:rsid w:val="00CA57BD"/>
    <w:rsid w:val="00CA602F"/>
    <w:rsid w:val="00CA6493"/>
    <w:rsid w:val="00CA6A3C"/>
    <w:rsid w:val="00CA6DC5"/>
    <w:rsid w:val="00CA77EB"/>
    <w:rsid w:val="00CA798B"/>
    <w:rsid w:val="00CA7B13"/>
    <w:rsid w:val="00CB013C"/>
    <w:rsid w:val="00CB08FF"/>
    <w:rsid w:val="00CB09E3"/>
    <w:rsid w:val="00CB0DEF"/>
    <w:rsid w:val="00CB118B"/>
    <w:rsid w:val="00CB158E"/>
    <w:rsid w:val="00CB15D9"/>
    <w:rsid w:val="00CB1C47"/>
    <w:rsid w:val="00CB1CAA"/>
    <w:rsid w:val="00CB24C7"/>
    <w:rsid w:val="00CB260A"/>
    <w:rsid w:val="00CB2696"/>
    <w:rsid w:val="00CB26AF"/>
    <w:rsid w:val="00CB2874"/>
    <w:rsid w:val="00CB312E"/>
    <w:rsid w:val="00CB38DD"/>
    <w:rsid w:val="00CB3C98"/>
    <w:rsid w:val="00CB3D06"/>
    <w:rsid w:val="00CB3E87"/>
    <w:rsid w:val="00CB40C9"/>
    <w:rsid w:val="00CB442D"/>
    <w:rsid w:val="00CB50D7"/>
    <w:rsid w:val="00CB57F0"/>
    <w:rsid w:val="00CB5A82"/>
    <w:rsid w:val="00CB6439"/>
    <w:rsid w:val="00CB6528"/>
    <w:rsid w:val="00CB6BD6"/>
    <w:rsid w:val="00CC089F"/>
    <w:rsid w:val="00CC0948"/>
    <w:rsid w:val="00CC0EAD"/>
    <w:rsid w:val="00CC1021"/>
    <w:rsid w:val="00CC1600"/>
    <w:rsid w:val="00CC2954"/>
    <w:rsid w:val="00CC36AA"/>
    <w:rsid w:val="00CC43A5"/>
    <w:rsid w:val="00CC4648"/>
    <w:rsid w:val="00CC4B7F"/>
    <w:rsid w:val="00CC52E3"/>
    <w:rsid w:val="00CC5330"/>
    <w:rsid w:val="00CC6187"/>
    <w:rsid w:val="00CC63EF"/>
    <w:rsid w:val="00CC647B"/>
    <w:rsid w:val="00CC675C"/>
    <w:rsid w:val="00CC676D"/>
    <w:rsid w:val="00CC6EE6"/>
    <w:rsid w:val="00CC6F54"/>
    <w:rsid w:val="00CC7E72"/>
    <w:rsid w:val="00CD08F4"/>
    <w:rsid w:val="00CD08F6"/>
    <w:rsid w:val="00CD1166"/>
    <w:rsid w:val="00CD16F4"/>
    <w:rsid w:val="00CD1AE0"/>
    <w:rsid w:val="00CD25A3"/>
    <w:rsid w:val="00CD27D7"/>
    <w:rsid w:val="00CD2DBF"/>
    <w:rsid w:val="00CD2E5F"/>
    <w:rsid w:val="00CD3A93"/>
    <w:rsid w:val="00CD3C15"/>
    <w:rsid w:val="00CD3D0F"/>
    <w:rsid w:val="00CD3E03"/>
    <w:rsid w:val="00CD4613"/>
    <w:rsid w:val="00CD4E18"/>
    <w:rsid w:val="00CD4F06"/>
    <w:rsid w:val="00CD4F6F"/>
    <w:rsid w:val="00CD4FE9"/>
    <w:rsid w:val="00CD5098"/>
    <w:rsid w:val="00CD620F"/>
    <w:rsid w:val="00CD6A7D"/>
    <w:rsid w:val="00CD7448"/>
    <w:rsid w:val="00CD7876"/>
    <w:rsid w:val="00CD795D"/>
    <w:rsid w:val="00CD7978"/>
    <w:rsid w:val="00CE05A6"/>
    <w:rsid w:val="00CE0E5C"/>
    <w:rsid w:val="00CE1493"/>
    <w:rsid w:val="00CE163F"/>
    <w:rsid w:val="00CE17B7"/>
    <w:rsid w:val="00CE17F7"/>
    <w:rsid w:val="00CE1813"/>
    <w:rsid w:val="00CE1A8B"/>
    <w:rsid w:val="00CE1C3C"/>
    <w:rsid w:val="00CE23EB"/>
    <w:rsid w:val="00CE240E"/>
    <w:rsid w:val="00CE2AD6"/>
    <w:rsid w:val="00CE2B79"/>
    <w:rsid w:val="00CE3EF0"/>
    <w:rsid w:val="00CE462A"/>
    <w:rsid w:val="00CE51D2"/>
    <w:rsid w:val="00CE59E5"/>
    <w:rsid w:val="00CE5E17"/>
    <w:rsid w:val="00CE612A"/>
    <w:rsid w:val="00CE66D0"/>
    <w:rsid w:val="00CE6A06"/>
    <w:rsid w:val="00CE6E30"/>
    <w:rsid w:val="00CE7267"/>
    <w:rsid w:val="00CE76B5"/>
    <w:rsid w:val="00CF0114"/>
    <w:rsid w:val="00CF0372"/>
    <w:rsid w:val="00CF055C"/>
    <w:rsid w:val="00CF06F7"/>
    <w:rsid w:val="00CF1063"/>
    <w:rsid w:val="00CF1550"/>
    <w:rsid w:val="00CF1997"/>
    <w:rsid w:val="00CF19DB"/>
    <w:rsid w:val="00CF2865"/>
    <w:rsid w:val="00CF2E74"/>
    <w:rsid w:val="00CF322D"/>
    <w:rsid w:val="00CF3608"/>
    <w:rsid w:val="00CF386D"/>
    <w:rsid w:val="00CF3C25"/>
    <w:rsid w:val="00CF41AB"/>
    <w:rsid w:val="00CF4857"/>
    <w:rsid w:val="00CF535A"/>
    <w:rsid w:val="00CF54E6"/>
    <w:rsid w:val="00CF5A4A"/>
    <w:rsid w:val="00CF690C"/>
    <w:rsid w:val="00CF6A46"/>
    <w:rsid w:val="00CF751B"/>
    <w:rsid w:val="00CF76BF"/>
    <w:rsid w:val="00CF770D"/>
    <w:rsid w:val="00CF7E2C"/>
    <w:rsid w:val="00D00116"/>
    <w:rsid w:val="00D00300"/>
    <w:rsid w:val="00D003A6"/>
    <w:rsid w:val="00D007A5"/>
    <w:rsid w:val="00D00CB9"/>
    <w:rsid w:val="00D00EC9"/>
    <w:rsid w:val="00D01132"/>
    <w:rsid w:val="00D01540"/>
    <w:rsid w:val="00D019DA"/>
    <w:rsid w:val="00D01CE7"/>
    <w:rsid w:val="00D02375"/>
    <w:rsid w:val="00D02783"/>
    <w:rsid w:val="00D02814"/>
    <w:rsid w:val="00D0291F"/>
    <w:rsid w:val="00D03623"/>
    <w:rsid w:val="00D038CA"/>
    <w:rsid w:val="00D03DB5"/>
    <w:rsid w:val="00D04477"/>
    <w:rsid w:val="00D04DC2"/>
    <w:rsid w:val="00D04E0C"/>
    <w:rsid w:val="00D050C9"/>
    <w:rsid w:val="00D0512E"/>
    <w:rsid w:val="00D05706"/>
    <w:rsid w:val="00D06106"/>
    <w:rsid w:val="00D06310"/>
    <w:rsid w:val="00D06ABA"/>
    <w:rsid w:val="00D07AF9"/>
    <w:rsid w:val="00D07E22"/>
    <w:rsid w:val="00D07EEA"/>
    <w:rsid w:val="00D10737"/>
    <w:rsid w:val="00D108C7"/>
    <w:rsid w:val="00D10907"/>
    <w:rsid w:val="00D10EA8"/>
    <w:rsid w:val="00D1133B"/>
    <w:rsid w:val="00D113E2"/>
    <w:rsid w:val="00D115FC"/>
    <w:rsid w:val="00D11979"/>
    <w:rsid w:val="00D119CF"/>
    <w:rsid w:val="00D11D0C"/>
    <w:rsid w:val="00D127C2"/>
    <w:rsid w:val="00D12A02"/>
    <w:rsid w:val="00D12E67"/>
    <w:rsid w:val="00D136C3"/>
    <w:rsid w:val="00D13B51"/>
    <w:rsid w:val="00D14269"/>
    <w:rsid w:val="00D1481E"/>
    <w:rsid w:val="00D15841"/>
    <w:rsid w:val="00D15C50"/>
    <w:rsid w:val="00D15D41"/>
    <w:rsid w:val="00D163C5"/>
    <w:rsid w:val="00D1676E"/>
    <w:rsid w:val="00D172F4"/>
    <w:rsid w:val="00D17549"/>
    <w:rsid w:val="00D1758D"/>
    <w:rsid w:val="00D178CD"/>
    <w:rsid w:val="00D178E0"/>
    <w:rsid w:val="00D17EED"/>
    <w:rsid w:val="00D20616"/>
    <w:rsid w:val="00D2108D"/>
    <w:rsid w:val="00D2142B"/>
    <w:rsid w:val="00D21BE9"/>
    <w:rsid w:val="00D22384"/>
    <w:rsid w:val="00D22667"/>
    <w:rsid w:val="00D2268B"/>
    <w:rsid w:val="00D22849"/>
    <w:rsid w:val="00D229C9"/>
    <w:rsid w:val="00D22DBE"/>
    <w:rsid w:val="00D231C6"/>
    <w:rsid w:val="00D23874"/>
    <w:rsid w:val="00D247B3"/>
    <w:rsid w:val="00D24943"/>
    <w:rsid w:val="00D2500D"/>
    <w:rsid w:val="00D25773"/>
    <w:rsid w:val="00D25979"/>
    <w:rsid w:val="00D2694E"/>
    <w:rsid w:val="00D272ED"/>
    <w:rsid w:val="00D27BC3"/>
    <w:rsid w:val="00D27F26"/>
    <w:rsid w:val="00D30158"/>
    <w:rsid w:val="00D30C88"/>
    <w:rsid w:val="00D31CAA"/>
    <w:rsid w:val="00D325D5"/>
    <w:rsid w:val="00D32882"/>
    <w:rsid w:val="00D32C59"/>
    <w:rsid w:val="00D33D21"/>
    <w:rsid w:val="00D33DCD"/>
    <w:rsid w:val="00D347A8"/>
    <w:rsid w:val="00D34A0E"/>
    <w:rsid w:val="00D35094"/>
    <w:rsid w:val="00D3515F"/>
    <w:rsid w:val="00D3560F"/>
    <w:rsid w:val="00D358B7"/>
    <w:rsid w:val="00D358E5"/>
    <w:rsid w:val="00D35A4A"/>
    <w:rsid w:val="00D3634B"/>
    <w:rsid w:val="00D36C7B"/>
    <w:rsid w:val="00D36F4D"/>
    <w:rsid w:val="00D37FB2"/>
    <w:rsid w:val="00D4072D"/>
    <w:rsid w:val="00D410C0"/>
    <w:rsid w:val="00D41482"/>
    <w:rsid w:val="00D42356"/>
    <w:rsid w:val="00D42F10"/>
    <w:rsid w:val="00D435CC"/>
    <w:rsid w:val="00D437BB"/>
    <w:rsid w:val="00D43820"/>
    <w:rsid w:val="00D43C30"/>
    <w:rsid w:val="00D43D17"/>
    <w:rsid w:val="00D451F0"/>
    <w:rsid w:val="00D46C05"/>
    <w:rsid w:val="00D46D01"/>
    <w:rsid w:val="00D50332"/>
    <w:rsid w:val="00D50F18"/>
    <w:rsid w:val="00D51034"/>
    <w:rsid w:val="00D5186D"/>
    <w:rsid w:val="00D52837"/>
    <w:rsid w:val="00D52B7B"/>
    <w:rsid w:val="00D52D43"/>
    <w:rsid w:val="00D52FD5"/>
    <w:rsid w:val="00D53F70"/>
    <w:rsid w:val="00D543FA"/>
    <w:rsid w:val="00D54B66"/>
    <w:rsid w:val="00D5578C"/>
    <w:rsid w:val="00D558FF"/>
    <w:rsid w:val="00D55D80"/>
    <w:rsid w:val="00D55E50"/>
    <w:rsid w:val="00D5647F"/>
    <w:rsid w:val="00D565B1"/>
    <w:rsid w:val="00D568EE"/>
    <w:rsid w:val="00D56A74"/>
    <w:rsid w:val="00D57165"/>
    <w:rsid w:val="00D574B7"/>
    <w:rsid w:val="00D57615"/>
    <w:rsid w:val="00D57FF1"/>
    <w:rsid w:val="00D60016"/>
    <w:rsid w:val="00D60ADB"/>
    <w:rsid w:val="00D61B65"/>
    <w:rsid w:val="00D621DF"/>
    <w:rsid w:val="00D62225"/>
    <w:rsid w:val="00D62443"/>
    <w:rsid w:val="00D624E2"/>
    <w:rsid w:val="00D626AB"/>
    <w:rsid w:val="00D62B6D"/>
    <w:rsid w:val="00D630D7"/>
    <w:rsid w:val="00D63A88"/>
    <w:rsid w:val="00D64530"/>
    <w:rsid w:val="00D653AD"/>
    <w:rsid w:val="00D660C9"/>
    <w:rsid w:val="00D66118"/>
    <w:rsid w:val="00D6724E"/>
    <w:rsid w:val="00D6728F"/>
    <w:rsid w:val="00D672B5"/>
    <w:rsid w:val="00D6764A"/>
    <w:rsid w:val="00D6772E"/>
    <w:rsid w:val="00D6797F"/>
    <w:rsid w:val="00D67A6A"/>
    <w:rsid w:val="00D67DDB"/>
    <w:rsid w:val="00D67EF8"/>
    <w:rsid w:val="00D71494"/>
    <w:rsid w:val="00D7153F"/>
    <w:rsid w:val="00D72FBD"/>
    <w:rsid w:val="00D738C7"/>
    <w:rsid w:val="00D74258"/>
    <w:rsid w:val="00D74D95"/>
    <w:rsid w:val="00D757B2"/>
    <w:rsid w:val="00D75AC1"/>
    <w:rsid w:val="00D75FB9"/>
    <w:rsid w:val="00D76087"/>
    <w:rsid w:val="00D762D7"/>
    <w:rsid w:val="00D768E5"/>
    <w:rsid w:val="00D76C4E"/>
    <w:rsid w:val="00D76CE2"/>
    <w:rsid w:val="00D776E6"/>
    <w:rsid w:val="00D80A01"/>
    <w:rsid w:val="00D80B32"/>
    <w:rsid w:val="00D80E50"/>
    <w:rsid w:val="00D81322"/>
    <w:rsid w:val="00D8180A"/>
    <w:rsid w:val="00D81AAC"/>
    <w:rsid w:val="00D81EE7"/>
    <w:rsid w:val="00D822B0"/>
    <w:rsid w:val="00D824F2"/>
    <w:rsid w:val="00D83048"/>
    <w:rsid w:val="00D839A6"/>
    <w:rsid w:val="00D83A1D"/>
    <w:rsid w:val="00D8419E"/>
    <w:rsid w:val="00D841A1"/>
    <w:rsid w:val="00D844CF"/>
    <w:rsid w:val="00D854E7"/>
    <w:rsid w:val="00D861F9"/>
    <w:rsid w:val="00D8629F"/>
    <w:rsid w:val="00D866B4"/>
    <w:rsid w:val="00D869D0"/>
    <w:rsid w:val="00D86BB0"/>
    <w:rsid w:val="00D87027"/>
    <w:rsid w:val="00D8720E"/>
    <w:rsid w:val="00D87D1A"/>
    <w:rsid w:val="00D907D8"/>
    <w:rsid w:val="00D914EA"/>
    <w:rsid w:val="00D91612"/>
    <w:rsid w:val="00D91EBA"/>
    <w:rsid w:val="00D9253E"/>
    <w:rsid w:val="00D92868"/>
    <w:rsid w:val="00D930F6"/>
    <w:rsid w:val="00D93773"/>
    <w:rsid w:val="00D93859"/>
    <w:rsid w:val="00D93F20"/>
    <w:rsid w:val="00D94556"/>
    <w:rsid w:val="00D955F6"/>
    <w:rsid w:val="00D956CB"/>
    <w:rsid w:val="00D96B31"/>
    <w:rsid w:val="00D96DD7"/>
    <w:rsid w:val="00D96FF1"/>
    <w:rsid w:val="00D97103"/>
    <w:rsid w:val="00D9782F"/>
    <w:rsid w:val="00D97EB9"/>
    <w:rsid w:val="00D97F4D"/>
    <w:rsid w:val="00DA05EE"/>
    <w:rsid w:val="00DA1594"/>
    <w:rsid w:val="00DA1F41"/>
    <w:rsid w:val="00DA2087"/>
    <w:rsid w:val="00DA2E7B"/>
    <w:rsid w:val="00DA2FD2"/>
    <w:rsid w:val="00DA3272"/>
    <w:rsid w:val="00DA3529"/>
    <w:rsid w:val="00DA38A7"/>
    <w:rsid w:val="00DA3CFA"/>
    <w:rsid w:val="00DA43CF"/>
    <w:rsid w:val="00DA458C"/>
    <w:rsid w:val="00DA4A50"/>
    <w:rsid w:val="00DA5E26"/>
    <w:rsid w:val="00DA73D7"/>
    <w:rsid w:val="00DA7BB6"/>
    <w:rsid w:val="00DA7D76"/>
    <w:rsid w:val="00DB06C2"/>
    <w:rsid w:val="00DB092A"/>
    <w:rsid w:val="00DB2F85"/>
    <w:rsid w:val="00DB34CF"/>
    <w:rsid w:val="00DB3C64"/>
    <w:rsid w:val="00DB3E32"/>
    <w:rsid w:val="00DB4390"/>
    <w:rsid w:val="00DB4899"/>
    <w:rsid w:val="00DB4AF7"/>
    <w:rsid w:val="00DB4CC3"/>
    <w:rsid w:val="00DB553A"/>
    <w:rsid w:val="00DB5B37"/>
    <w:rsid w:val="00DB69EF"/>
    <w:rsid w:val="00DB6A64"/>
    <w:rsid w:val="00DB6D30"/>
    <w:rsid w:val="00DB6D6F"/>
    <w:rsid w:val="00DB71E0"/>
    <w:rsid w:val="00DB7515"/>
    <w:rsid w:val="00DB7AB0"/>
    <w:rsid w:val="00DC001E"/>
    <w:rsid w:val="00DC01CA"/>
    <w:rsid w:val="00DC0400"/>
    <w:rsid w:val="00DC0A2C"/>
    <w:rsid w:val="00DC0A3A"/>
    <w:rsid w:val="00DC0A5A"/>
    <w:rsid w:val="00DC0B3B"/>
    <w:rsid w:val="00DC0CB9"/>
    <w:rsid w:val="00DC0F32"/>
    <w:rsid w:val="00DC1D1F"/>
    <w:rsid w:val="00DC21B7"/>
    <w:rsid w:val="00DC2C77"/>
    <w:rsid w:val="00DC4075"/>
    <w:rsid w:val="00DC4153"/>
    <w:rsid w:val="00DC4340"/>
    <w:rsid w:val="00DC4660"/>
    <w:rsid w:val="00DC4812"/>
    <w:rsid w:val="00DC5441"/>
    <w:rsid w:val="00DC5478"/>
    <w:rsid w:val="00DC57B1"/>
    <w:rsid w:val="00DC6B08"/>
    <w:rsid w:val="00DC73C8"/>
    <w:rsid w:val="00DC7D6E"/>
    <w:rsid w:val="00DD033D"/>
    <w:rsid w:val="00DD0646"/>
    <w:rsid w:val="00DD0764"/>
    <w:rsid w:val="00DD16D7"/>
    <w:rsid w:val="00DD1BC8"/>
    <w:rsid w:val="00DD20A1"/>
    <w:rsid w:val="00DD2148"/>
    <w:rsid w:val="00DD25BD"/>
    <w:rsid w:val="00DD2F95"/>
    <w:rsid w:val="00DD332E"/>
    <w:rsid w:val="00DD34D1"/>
    <w:rsid w:val="00DD38B7"/>
    <w:rsid w:val="00DD3C94"/>
    <w:rsid w:val="00DD3CB7"/>
    <w:rsid w:val="00DD4317"/>
    <w:rsid w:val="00DD48AB"/>
    <w:rsid w:val="00DD4ADF"/>
    <w:rsid w:val="00DD51F1"/>
    <w:rsid w:val="00DD581B"/>
    <w:rsid w:val="00DD5874"/>
    <w:rsid w:val="00DD5FCB"/>
    <w:rsid w:val="00DD6219"/>
    <w:rsid w:val="00DD639C"/>
    <w:rsid w:val="00DD6813"/>
    <w:rsid w:val="00DD7561"/>
    <w:rsid w:val="00DE064F"/>
    <w:rsid w:val="00DE1367"/>
    <w:rsid w:val="00DE1B1C"/>
    <w:rsid w:val="00DE1D45"/>
    <w:rsid w:val="00DE2849"/>
    <w:rsid w:val="00DE34F3"/>
    <w:rsid w:val="00DE3B28"/>
    <w:rsid w:val="00DE3D58"/>
    <w:rsid w:val="00DE43C9"/>
    <w:rsid w:val="00DE49F5"/>
    <w:rsid w:val="00DE4F6E"/>
    <w:rsid w:val="00DE4FD3"/>
    <w:rsid w:val="00DE52BC"/>
    <w:rsid w:val="00DE6500"/>
    <w:rsid w:val="00DE68A5"/>
    <w:rsid w:val="00DE6E6D"/>
    <w:rsid w:val="00DE6E70"/>
    <w:rsid w:val="00DE6E81"/>
    <w:rsid w:val="00DE72D8"/>
    <w:rsid w:val="00DE7C34"/>
    <w:rsid w:val="00DF02B8"/>
    <w:rsid w:val="00DF0353"/>
    <w:rsid w:val="00DF0415"/>
    <w:rsid w:val="00DF143B"/>
    <w:rsid w:val="00DF1A2A"/>
    <w:rsid w:val="00DF277C"/>
    <w:rsid w:val="00DF3043"/>
    <w:rsid w:val="00DF366B"/>
    <w:rsid w:val="00DF3D4F"/>
    <w:rsid w:val="00DF4A2F"/>
    <w:rsid w:val="00DF50BF"/>
    <w:rsid w:val="00DF5850"/>
    <w:rsid w:val="00DF60BC"/>
    <w:rsid w:val="00DF6945"/>
    <w:rsid w:val="00DF695F"/>
    <w:rsid w:val="00DF6A08"/>
    <w:rsid w:val="00DF7217"/>
    <w:rsid w:val="00DF74DF"/>
    <w:rsid w:val="00DF7945"/>
    <w:rsid w:val="00E00076"/>
    <w:rsid w:val="00E00085"/>
    <w:rsid w:val="00E002EA"/>
    <w:rsid w:val="00E00713"/>
    <w:rsid w:val="00E00815"/>
    <w:rsid w:val="00E00D4C"/>
    <w:rsid w:val="00E00F5A"/>
    <w:rsid w:val="00E01058"/>
    <w:rsid w:val="00E01556"/>
    <w:rsid w:val="00E01EF3"/>
    <w:rsid w:val="00E02407"/>
    <w:rsid w:val="00E02819"/>
    <w:rsid w:val="00E028B7"/>
    <w:rsid w:val="00E02C33"/>
    <w:rsid w:val="00E02C93"/>
    <w:rsid w:val="00E02DFF"/>
    <w:rsid w:val="00E02E9B"/>
    <w:rsid w:val="00E04477"/>
    <w:rsid w:val="00E049B5"/>
    <w:rsid w:val="00E04F0B"/>
    <w:rsid w:val="00E05173"/>
    <w:rsid w:val="00E053E3"/>
    <w:rsid w:val="00E0585D"/>
    <w:rsid w:val="00E05B6E"/>
    <w:rsid w:val="00E05EEE"/>
    <w:rsid w:val="00E06596"/>
    <w:rsid w:val="00E06840"/>
    <w:rsid w:val="00E06D62"/>
    <w:rsid w:val="00E06FE4"/>
    <w:rsid w:val="00E075EF"/>
    <w:rsid w:val="00E078C4"/>
    <w:rsid w:val="00E07A2F"/>
    <w:rsid w:val="00E100EF"/>
    <w:rsid w:val="00E102A0"/>
    <w:rsid w:val="00E1037C"/>
    <w:rsid w:val="00E10C3E"/>
    <w:rsid w:val="00E10FA3"/>
    <w:rsid w:val="00E1109F"/>
    <w:rsid w:val="00E110E5"/>
    <w:rsid w:val="00E1298E"/>
    <w:rsid w:val="00E12A1C"/>
    <w:rsid w:val="00E12C22"/>
    <w:rsid w:val="00E12E2D"/>
    <w:rsid w:val="00E132EC"/>
    <w:rsid w:val="00E13AAD"/>
    <w:rsid w:val="00E13F7E"/>
    <w:rsid w:val="00E13FFE"/>
    <w:rsid w:val="00E145B0"/>
    <w:rsid w:val="00E147EB"/>
    <w:rsid w:val="00E149B1"/>
    <w:rsid w:val="00E14EC7"/>
    <w:rsid w:val="00E14F42"/>
    <w:rsid w:val="00E15184"/>
    <w:rsid w:val="00E1527F"/>
    <w:rsid w:val="00E1528F"/>
    <w:rsid w:val="00E15800"/>
    <w:rsid w:val="00E1659A"/>
    <w:rsid w:val="00E166E5"/>
    <w:rsid w:val="00E16BFD"/>
    <w:rsid w:val="00E175FB"/>
    <w:rsid w:val="00E208D9"/>
    <w:rsid w:val="00E21057"/>
    <w:rsid w:val="00E212CB"/>
    <w:rsid w:val="00E21518"/>
    <w:rsid w:val="00E21768"/>
    <w:rsid w:val="00E2196A"/>
    <w:rsid w:val="00E222C3"/>
    <w:rsid w:val="00E22335"/>
    <w:rsid w:val="00E23241"/>
    <w:rsid w:val="00E235B5"/>
    <w:rsid w:val="00E23D99"/>
    <w:rsid w:val="00E244F9"/>
    <w:rsid w:val="00E24E32"/>
    <w:rsid w:val="00E2584F"/>
    <w:rsid w:val="00E25B8C"/>
    <w:rsid w:val="00E25CC2"/>
    <w:rsid w:val="00E25D51"/>
    <w:rsid w:val="00E2614A"/>
    <w:rsid w:val="00E2675F"/>
    <w:rsid w:val="00E2684E"/>
    <w:rsid w:val="00E26A5A"/>
    <w:rsid w:val="00E27F26"/>
    <w:rsid w:val="00E30552"/>
    <w:rsid w:val="00E30588"/>
    <w:rsid w:val="00E3082A"/>
    <w:rsid w:val="00E31025"/>
    <w:rsid w:val="00E32332"/>
    <w:rsid w:val="00E32AA3"/>
    <w:rsid w:val="00E332C0"/>
    <w:rsid w:val="00E33F35"/>
    <w:rsid w:val="00E34592"/>
    <w:rsid w:val="00E349B3"/>
    <w:rsid w:val="00E34F5A"/>
    <w:rsid w:val="00E354C5"/>
    <w:rsid w:val="00E35705"/>
    <w:rsid w:val="00E35C89"/>
    <w:rsid w:val="00E36453"/>
    <w:rsid w:val="00E36A9D"/>
    <w:rsid w:val="00E37822"/>
    <w:rsid w:val="00E37B73"/>
    <w:rsid w:val="00E37BF9"/>
    <w:rsid w:val="00E37CA2"/>
    <w:rsid w:val="00E37D54"/>
    <w:rsid w:val="00E37E60"/>
    <w:rsid w:val="00E40637"/>
    <w:rsid w:val="00E41093"/>
    <w:rsid w:val="00E41603"/>
    <w:rsid w:val="00E41611"/>
    <w:rsid w:val="00E41AE6"/>
    <w:rsid w:val="00E41B40"/>
    <w:rsid w:val="00E41C86"/>
    <w:rsid w:val="00E41D0D"/>
    <w:rsid w:val="00E41EA0"/>
    <w:rsid w:val="00E426BC"/>
    <w:rsid w:val="00E4343A"/>
    <w:rsid w:val="00E4382D"/>
    <w:rsid w:val="00E438A9"/>
    <w:rsid w:val="00E43C46"/>
    <w:rsid w:val="00E446D1"/>
    <w:rsid w:val="00E447B3"/>
    <w:rsid w:val="00E448A3"/>
    <w:rsid w:val="00E456D4"/>
    <w:rsid w:val="00E46135"/>
    <w:rsid w:val="00E465D0"/>
    <w:rsid w:val="00E50045"/>
    <w:rsid w:val="00E5041F"/>
    <w:rsid w:val="00E5061F"/>
    <w:rsid w:val="00E512B1"/>
    <w:rsid w:val="00E5170D"/>
    <w:rsid w:val="00E51843"/>
    <w:rsid w:val="00E51D51"/>
    <w:rsid w:val="00E51D6A"/>
    <w:rsid w:val="00E51D8D"/>
    <w:rsid w:val="00E51E2F"/>
    <w:rsid w:val="00E52122"/>
    <w:rsid w:val="00E522D0"/>
    <w:rsid w:val="00E52E6F"/>
    <w:rsid w:val="00E5321E"/>
    <w:rsid w:val="00E532BE"/>
    <w:rsid w:val="00E53A3B"/>
    <w:rsid w:val="00E5436B"/>
    <w:rsid w:val="00E547DE"/>
    <w:rsid w:val="00E553A0"/>
    <w:rsid w:val="00E554D9"/>
    <w:rsid w:val="00E6025C"/>
    <w:rsid w:val="00E60B99"/>
    <w:rsid w:val="00E61288"/>
    <w:rsid w:val="00E6148C"/>
    <w:rsid w:val="00E615AB"/>
    <w:rsid w:val="00E62434"/>
    <w:rsid w:val="00E62BDE"/>
    <w:rsid w:val="00E631EF"/>
    <w:rsid w:val="00E63669"/>
    <w:rsid w:val="00E64BE0"/>
    <w:rsid w:val="00E65509"/>
    <w:rsid w:val="00E655F9"/>
    <w:rsid w:val="00E6575E"/>
    <w:rsid w:val="00E65E1B"/>
    <w:rsid w:val="00E66FCB"/>
    <w:rsid w:val="00E67156"/>
    <w:rsid w:val="00E67247"/>
    <w:rsid w:val="00E67D55"/>
    <w:rsid w:val="00E67DAB"/>
    <w:rsid w:val="00E702AC"/>
    <w:rsid w:val="00E7039D"/>
    <w:rsid w:val="00E7055A"/>
    <w:rsid w:val="00E70E0F"/>
    <w:rsid w:val="00E71573"/>
    <w:rsid w:val="00E717CD"/>
    <w:rsid w:val="00E7361B"/>
    <w:rsid w:val="00E736AE"/>
    <w:rsid w:val="00E73991"/>
    <w:rsid w:val="00E73DEA"/>
    <w:rsid w:val="00E73F8B"/>
    <w:rsid w:val="00E7411D"/>
    <w:rsid w:val="00E74527"/>
    <w:rsid w:val="00E74706"/>
    <w:rsid w:val="00E75228"/>
    <w:rsid w:val="00E75F45"/>
    <w:rsid w:val="00E76500"/>
    <w:rsid w:val="00E76D64"/>
    <w:rsid w:val="00E77221"/>
    <w:rsid w:val="00E7734E"/>
    <w:rsid w:val="00E774A1"/>
    <w:rsid w:val="00E777A1"/>
    <w:rsid w:val="00E777D0"/>
    <w:rsid w:val="00E804E2"/>
    <w:rsid w:val="00E805CC"/>
    <w:rsid w:val="00E81627"/>
    <w:rsid w:val="00E81B09"/>
    <w:rsid w:val="00E81C49"/>
    <w:rsid w:val="00E81E97"/>
    <w:rsid w:val="00E8231D"/>
    <w:rsid w:val="00E843A9"/>
    <w:rsid w:val="00E8515E"/>
    <w:rsid w:val="00E85196"/>
    <w:rsid w:val="00E85B5D"/>
    <w:rsid w:val="00E865B8"/>
    <w:rsid w:val="00E86A4A"/>
    <w:rsid w:val="00E87612"/>
    <w:rsid w:val="00E87DFD"/>
    <w:rsid w:val="00E907A3"/>
    <w:rsid w:val="00E90B74"/>
    <w:rsid w:val="00E90E97"/>
    <w:rsid w:val="00E910C6"/>
    <w:rsid w:val="00E914B5"/>
    <w:rsid w:val="00E915AC"/>
    <w:rsid w:val="00E9221B"/>
    <w:rsid w:val="00E92A99"/>
    <w:rsid w:val="00E92CA7"/>
    <w:rsid w:val="00E92D49"/>
    <w:rsid w:val="00E92F0A"/>
    <w:rsid w:val="00E93231"/>
    <w:rsid w:val="00E93863"/>
    <w:rsid w:val="00E93A60"/>
    <w:rsid w:val="00E95119"/>
    <w:rsid w:val="00E95125"/>
    <w:rsid w:val="00E95B25"/>
    <w:rsid w:val="00E96895"/>
    <w:rsid w:val="00E968DD"/>
    <w:rsid w:val="00E96BD6"/>
    <w:rsid w:val="00E96DFD"/>
    <w:rsid w:val="00E97742"/>
    <w:rsid w:val="00E97DDF"/>
    <w:rsid w:val="00EA00AA"/>
    <w:rsid w:val="00EA0760"/>
    <w:rsid w:val="00EA0E8C"/>
    <w:rsid w:val="00EA1554"/>
    <w:rsid w:val="00EA17C4"/>
    <w:rsid w:val="00EA23BF"/>
    <w:rsid w:val="00EA23F2"/>
    <w:rsid w:val="00EA2F8A"/>
    <w:rsid w:val="00EA34F6"/>
    <w:rsid w:val="00EA3BA3"/>
    <w:rsid w:val="00EA3DC8"/>
    <w:rsid w:val="00EA3FD8"/>
    <w:rsid w:val="00EA42A7"/>
    <w:rsid w:val="00EA44D5"/>
    <w:rsid w:val="00EA5475"/>
    <w:rsid w:val="00EA66D0"/>
    <w:rsid w:val="00EA693E"/>
    <w:rsid w:val="00EA6ED3"/>
    <w:rsid w:val="00EA7349"/>
    <w:rsid w:val="00EA7A22"/>
    <w:rsid w:val="00EA7DAE"/>
    <w:rsid w:val="00EB0123"/>
    <w:rsid w:val="00EB04EE"/>
    <w:rsid w:val="00EB07BB"/>
    <w:rsid w:val="00EB0AC5"/>
    <w:rsid w:val="00EB137F"/>
    <w:rsid w:val="00EB1978"/>
    <w:rsid w:val="00EB1B58"/>
    <w:rsid w:val="00EB26DA"/>
    <w:rsid w:val="00EB2DEA"/>
    <w:rsid w:val="00EB3137"/>
    <w:rsid w:val="00EB325B"/>
    <w:rsid w:val="00EB40FB"/>
    <w:rsid w:val="00EB45C3"/>
    <w:rsid w:val="00EB4945"/>
    <w:rsid w:val="00EB5DB8"/>
    <w:rsid w:val="00EB6A26"/>
    <w:rsid w:val="00EB6BBC"/>
    <w:rsid w:val="00EB6EFA"/>
    <w:rsid w:val="00EB6FE0"/>
    <w:rsid w:val="00EB77B1"/>
    <w:rsid w:val="00EB785A"/>
    <w:rsid w:val="00EB7931"/>
    <w:rsid w:val="00EB7EDB"/>
    <w:rsid w:val="00EC07FB"/>
    <w:rsid w:val="00EC1208"/>
    <w:rsid w:val="00EC12D3"/>
    <w:rsid w:val="00EC2B1A"/>
    <w:rsid w:val="00EC2E13"/>
    <w:rsid w:val="00EC30D4"/>
    <w:rsid w:val="00EC3964"/>
    <w:rsid w:val="00EC44DC"/>
    <w:rsid w:val="00EC45F4"/>
    <w:rsid w:val="00EC4A39"/>
    <w:rsid w:val="00EC4BB0"/>
    <w:rsid w:val="00EC4D14"/>
    <w:rsid w:val="00EC51BC"/>
    <w:rsid w:val="00EC5B35"/>
    <w:rsid w:val="00EC62D7"/>
    <w:rsid w:val="00EC6CC6"/>
    <w:rsid w:val="00EC6E67"/>
    <w:rsid w:val="00EC7147"/>
    <w:rsid w:val="00EC72C6"/>
    <w:rsid w:val="00EC7888"/>
    <w:rsid w:val="00EC78EA"/>
    <w:rsid w:val="00EC7A7E"/>
    <w:rsid w:val="00ED0377"/>
    <w:rsid w:val="00ED044C"/>
    <w:rsid w:val="00ED1040"/>
    <w:rsid w:val="00ED1858"/>
    <w:rsid w:val="00ED1895"/>
    <w:rsid w:val="00ED18D2"/>
    <w:rsid w:val="00ED1F23"/>
    <w:rsid w:val="00ED24F7"/>
    <w:rsid w:val="00ED26AA"/>
    <w:rsid w:val="00ED26B7"/>
    <w:rsid w:val="00ED289F"/>
    <w:rsid w:val="00ED305C"/>
    <w:rsid w:val="00ED3374"/>
    <w:rsid w:val="00ED337F"/>
    <w:rsid w:val="00ED36B7"/>
    <w:rsid w:val="00ED3C01"/>
    <w:rsid w:val="00ED4647"/>
    <w:rsid w:val="00ED5997"/>
    <w:rsid w:val="00ED5B81"/>
    <w:rsid w:val="00ED5D46"/>
    <w:rsid w:val="00ED613F"/>
    <w:rsid w:val="00ED617E"/>
    <w:rsid w:val="00ED635B"/>
    <w:rsid w:val="00ED66E2"/>
    <w:rsid w:val="00ED7822"/>
    <w:rsid w:val="00ED79A5"/>
    <w:rsid w:val="00ED7B25"/>
    <w:rsid w:val="00EE036B"/>
    <w:rsid w:val="00EE139A"/>
    <w:rsid w:val="00EE14D2"/>
    <w:rsid w:val="00EE1D26"/>
    <w:rsid w:val="00EE20B8"/>
    <w:rsid w:val="00EE2426"/>
    <w:rsid w:val="00EE2464"/>
    <w:rsid w:val="00EE2880"/>
    <w:rsid w:val="00EE31D8"/>
    <w:rsid w:val="00EE3237"/>
    <w:rsid w:val="00EE38C1"/>
    <w:rsid w:val="00EE3D35"/>
    <w:rsid w:val="00EE3EE1"/>
    <w:rsid w:val="00EE42C9"/>
    <w:rsid w:val="00EE53D6"/>
    <w:rsid w:val="00EE588B"/>
    <w:rsid w:val="00EE5EC8"/>
    <w:rsid w:val="00EE7502"/>
    <w:rsid w:val="00EE7BD9"/>
    <w:rsid w:val="00EE7EED"/>
    <w:rsid w:val="00EF021D"/>
    <w:rsid w:val="00EF028F"/>
    <w:rsid w:val="00EF0BCE"/>
    <w:rsid w:val="00EF13DB"/>
    <w:rsid w:val="00EF178B"/>
    <w:rsid w:val="00EF1CD4"/>
    <w:rsid w:val="00EF2251"/>
    <w:rsid w:val="00EF2883"/>
    <w:rsid w:val="00EF2D55"/>
    <w:rsid w:val="00EF335B"/>
    <w:rsid w:val="00EF3495"/>
    <w:rsid w:val="00EF3C55"/>
    <w:rsid w:val="00EF4109"/>
    <w:rsid w:val="00EF45A1"/>
    <w:rsid w:val="00EF5049"/>
    <w:rsid w:val="00EF57C2"/>
    <w:rsid w:val="00EF57F9"/>
    <w:rsid w:val="00EF5840"/>
    <w:rsid w:val="00EF58D9"/>
    <w:rsid w:val="00EF5BA2"/>
    <w:rsid w:val="00EF5C6F"/>
    <w:rsid w:val="00EF62F4"/>
    <w:rsid w:val="00EF6364"/>
    <w:rsid w:val="00EF6E71"/>
    <w:rsid w:val="00EF7110"/>
    <w:rsid w:val="00EF756D"/>
    <w:rsid w:val="00EF7584"/>
    <w:rsid w:val="00F009E6"/>
    <w:rsid w:val="00F00C2B"/>
    <w:rsid w:val="00F0107C"/>
    <w:rsid w:val="00F01325"/>
    <w:rsid w:val="00F018FC"/>
    <w:rsid w:val="00F01C51"/>
    <w:rsid w:val="00F01E94"/>
    <w:rsid w:val="00F03493"/>
    <w:rsid w:val="00F039EC"/>
    <w:rsid w:val="00F03EA7"/>
    <w:rsid w:val="00F04573"/>
    <w:rsid w:val="00F04B3F"/>
    <w:rsid w:val="00F04E8A"/>
    <w:rsid w:val="00F0508C"/>
    <w:rsid w:val="00F0509F"/>
    <w:rsid w:val="00F053DB"/>
    <w:rsid w:val="00F0542B"/>
    <w:rsid w:val="00F057C9"/>
    <w:rsid w:val="00F05AE6"/>
    <w:rsid w:val="00F05BB8"/>
    <w:rsid w:val="00F05F45"/>
    <w:rsid w:val="00F061CF"/>
    <w:rsid w:val="00F06AC9"/>
    <w:rsid w:val="00F07790"/>
    <w:rsid w:val="00F1017F"/>
    <w:rsid w:val="00F10269"/>
    <w:rsid w:val="00F11102"/>
    <w:rsid w:val="00F11137"/>
    <w:rsid w:val="00F114D2"/>
    <w:rsid w:val="00F1187B"/>
    <w:rsid w:val="00F12A6E"/>
    <w:rsid w:val="00F12F2B"/>
    <w:rsid w:val="00F13109"/>
    <w:rsid w:val="00F13D28"/>
    <w:rsid w:val="00F13EC6"/>
    <w:rsid w:val="00F14066"/>
    <w:rsid w:val="00F1429C"/>
    <w:rsid w:val="00F144BB"/>
    <w:rsid w:val="00F153F3"/>
    <w:rsid w:val="00F159E1"/>
    <w:rsid w:val="00F15B18"/>
    <w:rsid w:val="00F15B2C"/>
    <w:rsid w:val="00F15C20"/>
    <w:rsid w:val="00F15F04"/>
    <w:rsid w:val="00F1731A"/>
    <w:rsid w:val="00F1734D"/>
    <w:rsid w:val="00F17377"/>
    <w:rsid w:val="00F177B2"/>
    <w:rsid w:val="00F17A6B"/>
    <w:rsid w:val="00F20AD8"/>
    <w:rsid w:val="00F20EBB"/>
    <w:rsid w:val="00F20F77"/>
    <w:rsid w:val="00F21142"/>
    <w:rsid w:val="00F211E5"/>
    <w:rsid w:val="00F21D4B"/>
    <w:rsid w:val="00F22D87"/>
    <w:rsid w:val="00F23058"/>
    <w:rsid w:val="00F24265"/>
    <w:rsid w:val="00F24836"/>
    <w:rsid w:val="00F24F85"/>
    <w:rsid w:val="00F251F2"/>
    <w:rsid w:val="00F25294"/>
    <w:rsid w:val="00F25359"/>
    <w:rsid w:val="00F257CB"/>
    <w:rsid w:val="00F25E02"/>
    <w:rsid w:val="00F262AF"/>
    <w:rsid w:val="00F26335"/>
    <w:rsid w:val="00F26C1E"/>
    <w:rsid w:val="00F26FB1"/>
    <w:rsid w:val="00F2705F"/>
    <w:rsid w:val="00F2714D"/>
    <w:rsid w:val="00F27294"/>
    <w:rsid w:val="00F272F1"/>
    <w:rsid w:val="00F277AE"/>
    <w:rsid w:val="00F27B18"/>
    <w:rsid w:val="00F27BED"/>
    <w:rsid w:val="00F27CAA"/>
    <w:rsid w:val="00F301E7"/>
    <w:rsid w:val="00F3062E"/>
    <w:rsid w:val="00F30635"/>
    <w:rsid w:val="00F3081B"/>
    <w:rsid w:val="00F31079"/>
    <w:rsid w:val="00F31174"/>
    <w:rsid w:val="00F31660"/>
    <w:rsid w:val="00F31685"/>
    <w:rsid w:val="00F3181E"/>
    <w:rsid w:val="00F31AB0"/>
    <w:rsid w:val="00F31FA4"/>
    <w:rsid w:val="00F324FF"/>
    <w:rsid w:val="00F326F1"/>
    <w:rsid w:val="00F32A84"/>
    <w:rsid w:val="00F332AB"/>
    <w:rsid w:val="00F33478"/>
    <w:rsid w:val="00F334F8"/>
    <w:rsid w:val="00F33779"/>
    <w:rsid w:val="00F33F0F"/>
    <w:rsid w:val="00F344A0"/>
    <w:rsid w:val="00F3517A"/>
    <w:rsid w:val="00F35829"/>
    <w:rsid w:val="00F36469"/>
    <w:rsid w:val="00F36AF4"/>
    <w:rsid w:val="00F36B04"/>
    <w:rsid w:val="00F36EB0"/>
    <w:rsid w:val="00F36F75"/>
    <w:rsid w:val="00F37340"/>
    <w:rsid w:val="00F37493"/>
    <w:rsid w:val="00F379CC"/>
    <w:rsid w:val="00F37B1F"/>
    <w:rsid w:val="00F405CA"/>
    <w:rsid w:val="00F40827"/>
    <w:rsid w:val="00F40B4E"/>
    <w:rsid w:val="00F41225"/>
    <w:rsid w:val="00F4145F"/>
    <w:rsid w:val="00F41A90"/>
    <w:rsid w:val="00F41E85"/>
    <w:rsid w:val="00F41F05"/>
    <w:rsid w:val="00F42078"/>
    <w:rsid w:val="00F4259A"/>
    <w:rsid w:val="00F42B7B"/>
    <w:rsid w:val="00F42D3C"/>
    <w:rsid w:val="00F43707"/>
    <w:rsid w:val="00F43BFB"/>
    <w:rsid w:val="00F43FCF"/>
    <w:rsid w:val="00F444D1"/>
    <w:rsid w:val="00F44C89"/>
    <w:rsid w:val="00F44E11"/>
    <w:rsid w:val="00F455BE"/>
    <w:rsid w:val="00F45AB7"/>
    <w:rsid w:val="00F45BBE"/>
    <w:rsid w:val="00F46AAC"/>
    <w:rsid w:val="00F46DF6"/>
    <w:rsid w:val="00F4745F"/>
    <w:rsid w:val="00F474A6"/>
    <w:rsid w:val="00F47581"/>
    <w:rsid w:val="00F477A7"/>
    <w:rsid w:val="00F47D67"/>
    <w:rsid w:val="00F500FC"/>
    <w:rsid w:val="00F506BE"/>
    <w:rsid w:val="00F50BFE"/>
    <w:rsid w:val="00F50C35"/>
    <w:rsid w:val="00F51E66"/>
    <w:rsid w:val="00F52161"/>
    <w:rsid w:val="00F526EF"/>
    <w:rsid w:val="00F52AA9"/>
    <w:rsid w:val="00F546CD"/>
    <w:rsid w:val="00F55771"/>
    <w:rsid w:val="00F55DE3"/>
    <w:rsid w:val="00F55DFD"/>
    <w:rsid w:val="00F55EBC"/>
    <w:rsid w:val="00F57025"/>
    <w:rsid w:val="00F573F2"/>
    <w:rsid w:val="00F577F9"/>
    <w:rsid w:val="00F61F4B"/>
    <w:rsid w:val="00F62B87"/>
    <w:rsid w:val="00F62EE4"/>
    <w:rsid w:val="00F62F00"/>
    <w:rsid w:val="00F6362F"/>
    <w:rsid w:val="00F63CAF"/>
    <w:rsid w:val="00F63FE2"/>
    <w:rsid w:val="00F64134"/>
    <w:rsid w:val="00F64319"/>
    <w:rsid w:val="00F648EC"/>
    <w:rsid w:val="00F65EE5"/>
    <w:rsid w:val="00F66475"/>
    <w:rsid w:val="00F66690"/>
    <w:rsid w:val="00F67A5A"/>
    <w:rsid w:val="00F67D70"/>
    <w:rsid w:val="00F70B23"/>
    <w:rsid w:val="00F7108A"/>
    <w:rsid w:val="00F71A49"/>
    <w:rsid w:val="00F72CAB"/>
    <w:rsid w:val="00F730DD"/>
    <w:rsid w:val="00F733C6"/>
    <w:rsid w:val="00F735AA"/>
    <w:rsid w:val="00F73F8A"/>
    <w:rsid w:val="00F74569"/>
    <w:rsid w:val="00F7464F"/>
    <w:rsid w:val="00F751D8"/>
    <w:rsid w:val="00F751E3"/>
    <w:rsid w:val="00F7622E"/>
    <w:rsid w:val="00F76242"/>
    <w:rsid w:val="00F7721B"/>
    <w:rsid w:val="00F77A6F"/>
    <w:rsid w:val="00F80143"/>
    <w:rsid w:val="00F802EE"/>
    <w:rsid w:val="00F810CF"/>
    <w:rsid w:val="00F81745"/>
    <w:rsid w:val="00F818A7"/>
    <w:rsid w:val="00F819F0"/>
    <w:rsid w:val="00F822A3"/>
    <w:rsid w:val="00F82664"/>
    <w:rsid w:val="00F831E3"/>
    <w:rsid w:val="00F84881"/>
    <w:rsid w:val="00F84980"/>
    <w:rsid w:val="00F84FB1"/>
    <w:rsid w:val="00F853B1"/>
    <w:rsid w:val="00F85BE0"/>
    <w:rsid w:val="00F86771"/>
    <w:rsid w:val="00F905F1"/>
    <w:rsid w:val="00F90762"/>
    <w:rsid w:val="00F9083C"/>
    <w:rsid w:val="00F912D4"/>
    <w:rsid w:val="00F91567"/>
    <w:rsid w:val="00F916C8"/>
    <w:rsid w:val="00F91762"/>
    <w:rsid w:val="00F91CEC"/>
    <w:rsid w:val="00F924D4"/>
    <w:rsid w:val="00F92826"/>
    <w:rsid w:val="00F92961"/>
    <w:rsid w:val="00F92E80"/>
    <w:rsid w:val="00F932B3"/>
    <w:rsid w:val="00F933F2"/>
    <w:rsid w:val="00F9441F"/>
    <w:rsid w:val="00F94516"/>
    <w:rsid w:val="00F945E5"/>
    <w:rsid w:val="00F9488F"/>
    <w:rsid w:val="00F9630F"/>
    <w:rsid w:val="00F9668D"/>
    <w:rsid w:val="00F969E8"/>
    <w:rsid w:val="00F96F59"/>
    <w:rsid w:val="00F975AA"/>
    <w:rsid w:val="00F97A87"/>
    <w:rsid w:val="00F97A89"/>
    <w:rsid w:val="00F97F6F"/>
    <w:rsid w:val="00F97F85"/>
    <w:rsid w:val="00FA0186"/>
    <w:rsid w:val="00FA06EF"/>
    <w:rsid w:val="00FA0770"/>
    <w:rsid w:val="00FA078B"/>
    <w:rsid w:val="00FA0D9B"/>
    <w:rsid w:val="00FA1BC4"/>
    <w:rsid w:val="00FA351F"/>
    <w:rsid w:val="00FA36CB"/>
    <w:rsid w:val="00FA3A28"/>
    <w:rsid w:val="00FA3BFE"/>
    <w:rsid w:val="00FA3E23"/>
    <w:rsid w:val="00FA425D"/>
    <w:rsid w:val="00FA4482"/>
    <w:rsid w:val="00FA48E6"/>
    <w:rsid w:val="00FA5333"/>
    <w:rsid w:val="00FA5DFE"/>
    <w:rsid w:val="00FA5F54"/>
    <w:rsid w:val="00FA6349"/>
    <w:rsid w:val="00FA66A0"/>
    <w:rsid w:val="00FA69F0"/>
    <w:rsid w:val="00FA6D82"/>
    <w:rsid w:val="00FB01E9"/>
    <w:rsid w:val="00FB0271"/>
    <w:rsid w:val="00FB072F"/>
    <w:rsid w:val="00FB18CE"/>
    <w:rsid w:val="00FB2173"/>
    <w:rsid w:val="00FB253F"/>
    <w:rsid w:val="00FB25EE"/>
    <w:rsid w:val="00FB3075"/>
    <w:rsid w:val="00FB367B"/>
    <w:rsid w:val="00FB3C4F"/>
    <w:rsid w:val="00FB46FE"/>
    <w:rsid w:val="00FB4D38"/>
    <w:rsid w:val="00FB55CC"/>
    <w:rsid w:val="00FB56C8"/>
    <w:rsid w:val="00FB5F51"/>
    <w:rsid w:val="00FB5FBA"/>
    <w:rsid w:val="00FB653E"/>
    <w:rsid w:val="00FB72AD"/>
    <w:rsid w:val="00FB7332"/>
    <w:rsid w:val="00FB7B5D"/>
    <w:rsid w:val="00FB7D2A"/>
    <w:rsid w:val="00FC0129"/>
    <w:rsid w:val="00FC1752"/>
    <w:rsid w:val="00FC1E1C"/>
    <w:rsid w:val="00FC2143"/>
    <w:rsid w:val="00FC247A"/>
    <w:rsid w:val="00FC2647"/>
    <w:rsid w:val="00FC2CD6"/>
    <w:rsid w:val="00FC3935"/>
    <w:rsid w:val="00FC3ED4"/>
    <w:rsid w:val="00FC4545"/>
    <w:rsid w:val="00FC4D7E"/>
    <w:rsid w:val="00FC54A6"/>
    <w:rsid w:val="00FC5CE3"/>
    <w:rsid w:val="00FC5DEE"/>
    <w:rsid w:val="00FC6366"/>
    <w:rsid w:val="00FC65FE"/>
    <w:rsid w:val="00FC6856"/>
    <w:rsid w:val="00FC782E"/>
    <w:rsid w:val="00FC78B2"/>
    <w:rsid w:val="00FC7F07"/>
    <w:rsid w:val="00FD05F2"/>
    <w:rsid w:val="00FD098B"/>
    <w:rsid w:val="00FD1447"/>
    <w:rsid w:val="00FD22D3"/>
    <w:rsid w:val="00FD27D0"/>
    <w:rsid w:val="00FD2A8C"/>
    <w:rsid w:val="00FD2B4A"/>
    <w:rsid w:val="00FD32CC"/>
    <w:rsid w:val="00FD3B2B"/>
    <w:rsid w:val="00FD4B16"/>
    <w:rsid w:val="00FD4EA2"/>
    <w:rsid w:val="00FD5222"/>
    <w:rsid w:val="00FD5931"/>
    <w:rsid w:val="00FD59A0"/>
    <w:rsid w:val="00FD5A2E"/>
    <w:rsid w:val="00FD5C9F"/>
    <w:rsid w:val="00FD5E78"/>
    <w:rsid w:val="00FD64B6"/>
    <w:rsid w:val="00FD72FF"/>
    <w:rsid w:val="00FD7598"/>
    <w:rsid w:val="00FD76A6"/>
    <w:rsid w:val="00FD7975"/>
    <w:rsid w:val="00FD7D79"/>
    <w:rsid w:val="00FE0B22"/>
    <w:rsid w:val="00FE0C6D"/>
    <w:rsid w:val="00FE11A2"/>
    <w:rsid w:val="00FE14B3"/>
    <w:rsid w:val="00FE1510"/>
    <w:rsid w:val="00FE15A3"/>
    <w:rsid w:val="00FE2345"/>
    <w:rsid w:val="00FE2BB8"/>
    <w:rsid w:val="00FE2FF2"/>
    <w:rsid w:val="00FE386C"/>
    <w:rsid w:val="00FE4C97"/>
    <w:rsid w:val="00FE4D61"/>
    <w:rsid w:val="00FE506E"/>
    <w:rsid w:val="00FE5B70"/>
    <w:rsid w:val="00FE5C66"/>
    <w:rsid w:val="00FE63A6"/>
    <w:rsid w:val="00FE66CB"/>
    <w:rsid w:val="00FE67B0"/>
    <w:rsid w:val="00FE7083"/>
    <w:rsid w:val="00FE73A4"/>
    <w:rsid w:val="00FE7422"/>
    <w:rsid w:val="00FF0091"/>
    <w:rsid w:val="00FF0903"/>
    <w:rsid w:val="00FF0A78"/>
    <w:rsid w:val="00FF0E70"/>
    <w:rsid w:val="00FF160E"/>
    <w:rsid w:val="00FF1CB5"/>
    <w:rsid w:val="00FF20F5"/>
    <w:rsid w:val="00FF245C"/>
    <w:rsid w:val="00FF25BB"/>
    <w:rsid w:val="00FF25C7"/>
    <w:rsid w:val="00FF27E2"/>
    <w:rsid w:val="00FF3005"/>
    <w:rsid w:val="00FF31CC"/>
    <w:rsid w:val="00FF3C6E"/>
    <w:rsid w:val="00FF3D33"/>
    <w:rsid w:val="00FF3FA9"/>
    <w:rsid w:val="00FF46EC"/>
    <w:rsid w:val="00FF4FBC"/>
    <w:rsid w:val="00FF4FE6"/>
    <w:rsid w:val="00FF5DDA"/>
    <w:rsid w:val="00FF5E39"/>
    <w:rsid w:val="00FF5FED"/>
    <w:rsid w:val="00FF631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3517462F-42D1-4A8C-85BF-AA4010CA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4C"/>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link w:val="1Char"/>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link w:val="2Char0"/>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link w:val="3Char0"/>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link w:val="4Char"/>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Char"/>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link w:val="6Char"/>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link w:val="7Char"/>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link w:val="8Char"/>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link w:val="9Char"/>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har6"/>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aliases w:val="ALT+Z,正文缩进1"/>
    <w:basedOn w:val="Normal"/>
    <w:rsid w:val="00BA4B87"/>
    <w:pPr>
      <w:ind w:firstLine="420"/>
    </w:pPr>
    <w:rPr>
      <w:szCs w:val="20"/>
    </w:rPr>
  </w:style>
  <w:style w:type="character" w:styleId="Hyperlink">
    <w:name w:val="Hyperlink"/>
    <w:basedOn w:val="DefaultParagraphFont"/>
    <w:uiPriority w:val="99"/>
    <w:rsid w:val="00BA4B87"/>
    <w:rPr>
      <w:color w:val="0000FF"/>
      <w:u w:val="single"/>
    </w:rPr>
  </w:style>
  <w:style w:type="paragraph" w:styleId="TOC1">
    <w:name w:val="toc 1"/>
    <w:basedOn w:val="Normal"/>
    <w:next w:val="Normal"/>
    <w:autoRedefine/>
    <w:uiPriority w:val="39"/>
    <w:rsid w:val="003E7A5D"/>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0">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customStyle="1" w:styleId="20">
    <w:name w:val="样式 首行缩进:  2 字符"/>
    <w:basedOn w:val="Normal"/>
    <w:rsid w:val="00BA4B87"/>
    <w:pPr>
      <w:spacing w:before="100" w:beforeAutospacing="1" w:after="100" w:afterAutospacing="1" w:line="360" w:lineRule="auto"/>
      <w:ind w:firstLine="480" w:firstLineChars="200"/>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C4254C"/>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C4254C"/>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qFormat/>
    <w:rsid w:val="00BA4B87"/>
  </w:style>
  <w:style w:type="paragraph" w:styleId="BalloonText">
    <w:name w:val="Balloon Text"/>
    <w:basedOn w:val="Normal"/>
    <w:link w:val="Char7"/>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basedOn w:val="DefaultParagraphFont"/>
    <w:qFormat/>
    <w:rsid w:val="00C4254C"/>
    <w:rPr>
      <w:sz w:val="21"/>
      <w:szCs w:val="21"/>
    </w:rPr>
  </w:style>
  <w:style w:type="paragraph" w:styleId="CommentText">
    <w:name w:val="annotation text"/>
    <w:basedOn w:val="Normal"/>
    <w:link w:val="Char"/>
    <w:qFormat/>
    <w:rsid w:val="00C4254C"/>
    <w:pPr>
      <w:jc w:val="left"/>
    </w:pPr>
  </w:style>
  <w:style w:type="character" w:customStyle="1" w:styleId="Char">
    <w:name w:val="批注文字 Char"/>
    <w:basedOn w:val="DefaultParagraphFont"/>
    <w:link w:val="CommentText"/>
    <w:qFormat/>
    <w:rsid w:val="00BA4B87"/>
    <w:rPr>
      <w:kern w:val="2"/>
      <w:sz w:val="21"/>
      <w:szCs w:val="24"/>
    </w:rPr>
  </w:style>
  <w:style w:type="character" w:styleId="Strong">
    <w:name w:val="Strong"/>
    <w:basedOn w:val="DefaultParagraphFont"/>
    <w:uiPriority w:val="22"/>
    <w:qFormat/>
    <w:rsid w:val="00BA4B87"/>
    <w:rPr>
      <w:b/>
      <w:bCs/>
    </w:rPr>
  </w:style>
  <w:style w:type="paragraph" w:styleId="CommentSubject">
    <w:name w:val="annotation subject"/>
    <w:basedOn w:val="CommentText"/>
    <w:next w:val="CommentText"/>
    <w:link w:val="Char8"/>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basedOn w:val="DefaultParagraphFont"/>
    <w:link w:val="DocumentMap"/>
    <w:rsid w:val="00685D02"/>
    <w:rPr>
      <w:rFonts w:ascii="宋体"/>
      <w:kern w:val="2"/>
      <w:sz w:val="18"/>
      <w:szCs w:val="18"/>
    </w:rPr>
  </w:style>
  <w:style w:type="paragraph" w:styleId="Revision">
    <w:name w:val="Revision"/>
    <w:hidden/>
    <w:uiPriority w:val="99"/>
    <w:semiHidden/>
    <w:rsid w:val="00C4254C"/>
    <w:rPr>
      <w:kern w:val="2"/>
      <w:sz w:val="21"/>
      <w:szCs w:val="24"/>
    </w:rPr>
  </w:style>
  <w:style w:type="character" w:customStyle="1" w:styleId="Char1">
    <w:name w:val="页眉 Char"/>
    <w:basedOn w:val="DefaultParagraphFont"/>
    <w:link w:val="Header"/>
    <w:uiPriority w:val="99"/>
    <w:rsid w:val="00AE70B8"/>
    <w:rPr>
      <w:rFonts w:eastAsia="仿宋_GB2312"/>
      <w:kern w:val="2"/>
      <w:sz w:val="18"/>
    </w:rPr>
  </w:style>
  <w:style w:type="character" w:customStyle="1" w:styleId="Char2">
    <w:name w:val="页脚 Char"/>
    <w:basedOn w:val="DefaultParagraphFont"/>
    <w:link w:val="Footer"/>
    <w:uiPriority w:val="99"/>
    <w:rsid w:val="00AE70B8"/>
    <w:rPr>
      <w:rFonts w:eastAsia="仿宋_GB2312"/>
      <w:kern w:val="2"/>
      <w:sz w:val="18"/>
    </w:rPr>
  </w:style>
  <w:style w:type="character" w:styleId="FootnoteReference">
    <w:name w:val="footnote reference"/>
    <w:basedOn w:val="DefaultParagraphFont"/>
    <w:rsid w:val="00441AD4"/>
    <w:rPr>
      <w:vertAlign w:val="superscript"/>
    </w:rPr>
  </w:style>
  <w:style w:type="character" w:customStyle="1" w:styleId="Char3">
    <w:name w:val="纯文本 Char"/>
    <w:basedOn w:val="DefaultParagraphFont"/>
    <w:link w:val="PlainText"/>
    <w:locked/>
    <w:rsid w:val="00310E26"/>
    <w:rPr>
      <w:rFonts w:ascii="宋体" w:hAnsi="Courier New"/>
      <w:kern w:val="2"/>
      <w:sz w:val="24"/>
      <w:szCs w:val="21"/>
    </w:rPr>
  </w:style>
  <w:style w:type="character" w:customStyle="1" w:styleId="Char4">
    <w:name w:val="正文首行缩进 Char"/>
    <w:basedOn w:val="DefaultParagraphFont"/>
    <w:link w:val="BodyTextFirstIndent"/>
    <w:rsid w:val="00AE2909"/>
    <w:rPr>
      <w:kern w:val="2"/>
      <w:sz w:val="21"/>
      <w:szCs w:val="24"/>
    </w:rPr>
  </w:style>
  <w:style w:type="paragraph" w:styleId="ListParagraph">
    <w:name w:val="List Paragraph"/>
    <w:basedOn w:val="Normal"/>
    <w:uiPriority w:val="34"/>
    <w:qFormat/>
    <w:rsid w:val="00B04180"/>
    <w:pPr>
      <w:widowControl/>
      <w:ind w:left="480" w:leftChars="200"/>
    </w:pPr>
    <w:rPr>
      <w:kern w:val="0"/>
      <w:szCs w:val="21"/>
    </w:rPr>
  </w:style>
  <w:style w:type="paragraph" w:styleId="BodyTextIndent">
    <w:name w:val="Body Text Indent"/>
    <w:basedOn w:val="Normal"/>
    <w:link w:val="Char5"/>
    <w:semiHidden/>
    <w:unhideWhenUsed/>
    <w:rsid w:val="00481F40"/>
    <w:pPr>
      <w:spacing w:after="120"/>
      <w:ind w:left="420" w:leftChars="200"/>
    </w:pPr>
  </w:style>
  <w:style w:type="character" w:customStyle="1" w:styleId="Char5">
    <w:name w:val="正文文本缩进 Char"/>
    <w:basedOn w:val="DefaultParagraphFont"/>
    <w:link w:val="BodyTextIndent"/>
    <w:semiHidden/>
    <w:rsid w:val="00481F40"/>
    <w:rPr>
      <w:kern w:val="2"/>
      <w:sz w:val="21"/>
      <w:szCs w:val="24"/>
    </w:rPr>
  </w:style>
  <w:style w:type="paragraph" w:styleId="BodyTextIndent3">
    <w:name w:val="Body Text Indent 3"/>
    <w:basedOn w:val="Normal"/>
    <w:link w:val="3Char"/>
    <w:semiHidden/>
    <w:unhideWhenUsed/>
    <w:rsid w:val="00481F40"/>
    <w:pPr>
      <w:spacing w:after="120"/>
      <w:ind w:left="420" w:leftChars="200"/>
    </w:pPr>
    <w:rPr>
      <w:sz w:val="16"/>
      <w:szCs w:val="16"/>
    </w:rPr>
  </w:style>
  <w:style w:type="character" w:customStyle="1" w:styleId="3Char">
    <w:name w:val="正文文本缩进 3 Char"/>
    <w:basedOn w:val="DefaultParagraphFont"/>
    <w:link w:val="BodyTextIndent3"/>
    <w:semiHidden/>
    <w:rsid w:val="00481F40"/>
    <w:rPr>
      <w:kern w:val="2"/>
      <w:sz w:val="16"/>
      <w:szCs w:val="16"/>
    </w:rPr>
  </w:style>
  <w:style w:type="paragraph" w:styleId="HTMLPreformatted">
    <w:name w:val="HTML Preformatted"/>
    <w:basedOn w:val="Normal"/>
    <w:link w:val="HTMLChar"/>
    <w:uiPriority w:val="99"/>
    <w:unhideWhenUsed/>
    <w:rsid w:val="007E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7E29AD"/>
    <w:rPr>
      <w:rFonts w:ascii="宋体" w:hAnsi="宋体"/>
      <w:sz w:val="24"/>
      <w:szCs w:val="24"/>
    </w:rPr>
  </w:style>
  <w:style w:type="paragraph" w:styleId="BodyTextIndent2">
    <w:name w:val="Body Text Indent 2"/>
    <w:basedOn w:val="Normal"/>
    <w:link w:val="2Char"/>
    <w:unhideWhenUsed/>
    <w:rsid w:val="00F3181E"/>
    <w:pPr>
      <w:spacing w:after="120" w:line="480" w:lineRule="auto"/>
      <w:ind w:left="420" w:leftChars="200"/>
    </w:pPr>
  </w:style>
  <w:style w:type="character" w:customStyle="1" w:styleId="2Char">
    <w:name w:val="正文文本缩进 2 Char"/>
    <w:basedOn w:val="DefaultParagraphFont"/>
    <w:link w:val="BodyTextIndent2"/>
    <w:rsid w:val="00F3181E"/>
    <w:rPr>
      <w:kern w:val="2"/>
      <w:sz w:val="21"/>
      <w:szCs w:val="24"/>
    </w:rPr>
  </w:style>
  <w:style w:type="character" w:styleId="FollowedHyperlink">
    <w:name w:val="FollowedHyperlink"/>
    <w:basedOn w:val="DefaultParagraphFont"/>
    <w:semiHidden/>
    <w:unhideWhenUsed/>
    <w:rsid w:val="004C69B7"/>
    <w:rPr>
      <w:color w:val="800080" w:themeColor="followedHyperlink"/>
      <w:u w:val="single"/>
    </w:rPr>
  </w:style>
  <w:style w:type="table" w:styleId="TableGrid">
    <w:name w:val="Table Grid"/>
    <w:basedOn w:val="TableNormal"/>
    <w:uiPriority w:val="59"/>
    <w:qFormat/>
    <w:rsid w:val="009B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123321 Char,H1 Char,Heading 0 Char,Heading 11 Char,Level 1 Head Char,Level 1 Topic Heading Char,PIM 1 Char,h1 Char,level 1 Char"/>
    <w:basedOn w:val="DefaultParagraphFont"/>
    <w:link w:val="Heading1"/>
    <w:rsid w:val="00867E52"/>
    <w:rPr>
      <w:rFonts w:ascii="黑体" w:eastAsia="黑体"/>
      <w:kern w:val="2"/>
      <w:sz w:val="32"/>
      <w:szCs w:val="32"/>
    </w:rPr>
  </w:style>
  <w:style w:type="character" w:customStyle="1" w:styleId="2Char0">
    <w:name w:val="标题 2 Char"/>
    <w:aliases w:val="2 Char,2nd level Char,H2 Char,Header 2 Char,Heading 2 CCBS Char,Heading 2 Hidden Char,Level 2 Head Char,PIM2 Char,h2 Char,l2 Char,proj2 Char,proj21 Char,proj210 Char,proj211 Char,proj212 Char,proj22 Char,proj221 Char,proj23 Char,proj231 Char"/>
    <w:basedOn w:val="DefaultParagraphFont"/>
    <w:link w:val="Heading2"/>
    <w:rsid w:val="00867E52"/>
    <w:rPr>
      <w:rFonts w:ascii="Arial" w:hAnsi="Arial"/>
      <w:b/>
      <w:kern w:val="2"/>
      <w:sz w:val="28"/>
      <w:szCs w:val="28"/>
    </w:rPr>
  </w:style>
  <w:style w:type="character" w:customStyle="1" w:styleId="3Char0">
    <w:name w:val="标题 3 Char"/>
    <w:basedOn w:val="DefaultParagraphFont"/>
    <w:link w:val="Heading3"/>
    <w:rsid w:val="00867E52"/>
    <w:rPr>
      <w:rFonts w:ascii="仿宋_GB2312" w:eastAsia="仿宋_GB2312"/>
      <w:kern w:val="2"/>
      <w:sz w:val="24"/>
    </w:rPr>
  </w:style>
  <w:style w:type="character" w:customStyle="1" w:styleId="4Char">
    <w:name w:val="标题 4 Char"/>
    <w:basedOn w:val="DefaultParagraphFont"/>
    <w:link w:val="Heading4"/>
    <w:rsid w:val="00867E52"/>
    <w:rPr>
      <w:rFonts w:ascii="Arial" w:eastAsia="黑体" w:hAnsi="Arial"/>
      <w:b/>
      <w:bCs/>
      <w:kern w:val="2"/>
      <w:sz w:val="28"/>
      <w:szCs w:val="28"/>
    </w:rPr>
  </w:style>
  <w:style w:type="character" w:customStyle="1" w:styleId="5Char">
    <w:name w:val="标题 5 Char"/>
    <w:basedOn w:val="DefaultParagraphFont"/>
    <w:link w:val="Heading5"/>
    <w:rsid w:val="00867E52"/>
    <w:rPr>
      <w:b/>
      <w:bCs/>
      <w:kern w:val="2"/>
      <w:sz w:val="28"/>
      <w:szCs w:val="28"/>
    </w:rPr>
  </w:style>
  <w:style w:type="character" w:customStyle="1" w:styleId="6Char">
    <w:name w:val="标题 6 Char"/>
    <w:basedOn w:val="DefaultParagraphFont"/>
    <w:link w:val="Heading6"/>
    <w:rsid w:val="00867E52"/>
    <w:rPr>
      <w:rFonts w:ascii="Arial" w:eastAsia="黑体" w:hAnsi="Arial"/>
      <w:b/>
      <w:bCs/>
      <w:kern w:val="2"/>
      <w:sz w:val="24"/>
      <w:szCs w:val="24"/>
    </w:rPr>
  </w:style>
  <w:style w:type="character" w:customStyle="1" w:styleId="7Char">
    <w:name w:val="标题 7 Char"/>
    <w:basedOn w:val="DefaultParagraphFont"/>
    <w:link w:val="Heading7"/>
    <w:rsid w:val="00867E52"/>
    <w:rPr>
      <w:b/>
      <w:bCs/>
      <w:kern w:val="2"/>
      <w:sz w:val="24"/>
      <w:szCs w:val="24"/>
    </w:rPr>
  </w:style>
  <w:style w:type="character" w:customStyle="1" w:styleId="8Char">
    <w:name w:val="标题 8 Char"/>
    <w:basedOn w:val="DefaultParagraphFont"/>
    <w:link w:val="Heading8"/>
    <w:rsid w:val="00867E52"/>
    <w:rPr>
      <w:rFonts w:ascii="Arial" w:eastAsia="黑体" w:hAnsi="Arial"/>
      <w:kern w:val="2"/>
      <w:sz w:val="24"/>
      <w:szCs w:val="24"/>
    </w:rPr>
  </w:style>
  <w:style w:type="character" w:customStyle="1" w:styleId="9Char">
    <w:name w:val="标题 9 Char"/>
    <w:basedOn w:val="DefaultParagraphFont"/>
    <w:link w:val="Heading9"/>
    <w:rsid w:val="00867E52"/>
    <w:rPr>
      <w:rFonts w:ascii="Arial" w:eastAsia="黑体" w:hAnsi="Arial"/>
      <w:kern w:val="2"/>
      <w:sz w:val="24"/>
      <w:szCs w:val="21"/>
    </w:rPr>
  </w:style>
  <w:style w:type="character" w:customStyle="1" w:styleId="Char6">
    <w:name w:val="正文文本 Char"/>
    <w:basedOn w:val="DefaultParagraphFont"/>
    <w:link w:val="BodyText"/>
    <w:rsid w:val="00867E52"/>
    <w:rPr>
      <w:rFonts w:ascii="宋体"/>
      <w:sz w:val="24"/>
      <w:szCs w:val="24"/>
    </w:rPr>
  </w:style>
  <w:style w:type="character" w:customStyle="1" w:styleId="Char7">
    <w:name w:val="批注框文本 Char"/>
    <w:basedOn w:val="DefaultParagraphFont"/>
    <w:link w:val="BalloonText"/>
    <w:semiHidden/>
    <w:rsid w:val="00867E52"/>
    <w:rPr>
      <w:kern w:val="2"/>
      <w:sz w:val="18"/>
      <w:szCs w:val="18"/>
    </w:rPr>
  </w:style>
  <w:style w:type="character" w:customStyle="1" w:styleId="Char8">
    <w:name w:val="批注主题 Char"/>
    <w:basedOn w:val="Char"/>
    <w:link w:val="CommentSubject"/>
    <w:semiHidden/>
    <w:rsid w:val="00867E52"/>
    <w:rPr>
      <w:rFonts w:eastAsia="宋体"/>
      <w:b/>
      <w:bCs/>
      <w:kern w:val="2"/>
      <w:sz w:val="21"/>
      <w:szCs w:val="24"/>
      <w:lang w:val="en-US" w:eastAsia="zh-CN" w:bidi="ar-SA"/>
    </w:rPr>
  </w:style>
  <w:style w:type="paragraph" w:styleId="NormalWeb">
    <w:name w:val="Normal (Web)"/>
    <w:basedOn w:val="Normal"/>
    <w:uiPriority w:val="99"/>
    <w:rsid w:val="00867E52"/>
    <w:rPr>
      <w:sz w:val="24"/>
    </w:rPr>
  </w:style>
  <w:style w:type="paragraph" w:styleId="Date">
    <w:name w:val="Date"/>
    <w:basedOn w:val="Normal"/>
    <w:next w:val="Normal"/>
    <w:link w:val="Char9"/>
    <w:unhideWhenUsed/>
    <w:rsid w:val="00C4254C"/>
    <w:pPr>
      <w:ind w:left="100" w:leftChars="2500"/>
    </w:pPr>
  </w:style>
  <w:style w:type="character" w:customStyle="1" w:styleId="Char9">
    <w:name w:val="日期 Char"/>
    <w:basedOn w:val="DefaultParagraphFont"/>
    <w:link w:val="Date"/>
    <w:rsid w:val="00867E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7AFEC-7DC2-4670-A9B8-41D19959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