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0E7519" w:rsidRDefault="00D6756D" w:rsidP="000E7519">
      <w:pPr>
        <w:jc w:val="center"/>
        <w:rPr>
          <w:rFonts w:ascii="微软雅黑" w:eastAsia="微软雅黑" w:hAnsi="微软雅黑"/>
          <w:b/>
          <w:sz w:val="30"/>
          <w:szCs w:val="30"/>
        </w:rPr>
      </w:pPr>
      <w:r>
        <w:rPr>
          <w:rFonts w:ascii="微软雅黑" w:eastAsia="微软雅黑" w:hAnsi="微软雅黑" w:cs="方正黑体简体" w:hint="eastAsia"/>
          <w:b/>
          <w:bCs/>
          <w:iCs/>
          <w:sz w:val="30"/>
          <w:szCs w:val="30"/>
        </w:rPr>
        <w:t>南方安养混合型证券投资基金</w:t>
      </w:r>
      <w:r w:rsidR="00821D94" w:rsidRPr="00821D94">
        <w:rPr>
          <w:rFonts w:ascii="微软雅黑" w:eastAsia="微软雅黑" w:hAnsi="微软雅黑" w:cs="方正黑体简体" w:hint="eastAsia"/>
          <w:b/>
          <w:bCs/>
          <w:iCs/>
          <w:sz w:val="30"/>
          <w:szCs w:val="30"/>
        </w:rPr>
        <w:t>清算报告</w:t>
      </w:r>
    </w:p>
    <w:p w:rsidR="003E5CB4" w:rsidRDefault="003E5CB4" w:rsidP="003E5CB4">
      <w:pPr>
        <w:spacing w:line="420" w:lineRule="exact"/>
        <w:jc w:val="center"/>
        <w:rPr>
          <w:rFonts w:ascii="方正黑体简体" w:eastAsia="方正黑体简体" w:hAnsi="方正黑体简体" w:cs="方正黑体简体"/>
          <w:bCs/>
          <w:iCs/>
          <w:sz w:val="36"/>
          <w:szCs w:val="36"/>
        </w:rPr>
      </w:pPr>
    </w:p>
    <w:p w:rsidR="003E5CB4" w:rsidRDefault="003E5CB4" w:rsidP="003E5CB4">
      <w:pPr>
        <w:spacing w:line="420" w:lineRule="exact"/>
        <w:jc w:val="center"/>
        <w:rPr>
          <w:rFonts w:ascii="方正黑体简体" w:eastAsia="方正黑体简体" w:hAnsi="方正黑体简体" w:cs="方正黑体简体"/>
          <w:bCs/>
          <w:iCs/>
          <w:sz w:val="36"/>
          <w:szCs w:val="36"/>
        </w:rPr>
      </w:pPr>
    </w:p>
    <w:p w:rsidR="00821D94" w:rsidRDefault="00821D94" w:rsidP="003E5CB4">
      <w:pPr>
        <w:spacing w:line="420" w:lineRule="exact"/>
        <w:jc w:val="center"/>
        <w:rPr>
          <w:rFonts w:ascii="方正黑体简体" w:eastAsia="方正黑体简体" w:hAnsi="方正黑体简体" w:cs="方正黑体简体"/>
          <w:bCs/>
          <w:iCs/>
          <w:sz w:val="36"/>
          <w:szCs w:val="36"/>
        </w:rPr>
      </w:pPr>
    </w:p>
    <w:p w:rsidR="00821D94" w:rsidRDefault="00821D94" w:rsidP="003E5CB4">
      <w:pPr>
        <w:spacing w:line="420" w:lineRule="exact"/>
        <w:jc w:val="center"/>
        <w:rPr>
          <w:rFonts w:ascii="方正黑体简体" w:eastAsia="方正黑体简体" w:hAnsi="方正黑体简体" w:cs="方正黑体简体"/>
          <w:bCs/>
          <w:iCs/>
          <w:sz w:val="36"/>
          <w:szCs w:val="36"/>
        </w:rPr>
      </w:pPr>
    </w:p>
    <w:p w:rsidR="00821D94" w:rsidRDefault="00821D94" w:rsidP="003E5CB4">
      <w:pPr>
        <w:spacing w:line="420" w:lineRule="exact"/>
        <w:jc w:val="center"/>
        <w:rPr>
          <w:rFonts w:ascii="方正黑体简体" w:eastAsia="方正黑体简体" w:hAnsi="方正黑体简体" w:cs="方正黑体简体"/>
          <w:bCs/>
          <w:iCs/>
          <w:sz w:val="36"/>
          <w:szCs w:val="36"/>
        </w:rPr>
      </w:pPr>
    </w:p>
    <w:p w:rsidR="00821D94" w:rsidRDefault="00821D94" w:rsidP="003E5CB4">
      <w:pPr>
        <w:spacing w:line="420" w:lineRule="exact"/>
        <w:jc w:val="center"/>
        <w:rPr>
          <w:rFonts w:ascii="方正黑体简体" w:eastAsia="方正黑体简体" w:hAnsi="方正黑体简体" w:cs="方正黑体简体"/>
          <w:bCs/>
          <w:iCs/>
          <w:sz w:val="36"/>
          <w:szCs w:val="36"/>
        </w:rPr>
      </w:pPr>
    </w:p>
    <w:p w:rsidR="00821D94" w:rsidRDefault="00821D94" w:rsidP="003E5CB4">
      <w:pPr>
        <w:spacing w:line="420" w:lineRule="exact"/>
        <w:jc w:val="center"/>
        <w:rPr>
          <w:rFonts w:ascii="方正黑体简体" w:eastAsia="方正黑体简体" w:hAnsi="方正黑体简体" w:cs="方正黑体简体"/>
          <w:bCs/>
          <w:iCs/>
          <w:sz w:val="36"/>
          <w:szCs w:val="36"/>
        </w:rPr>
      </w:pPr>
    </w:p>
    <w:p w:rsidR="00821D94" w:rsidRDefault="00821D94" w:rsidP="003E5CB4">
      <w:pPr>
        <w:spacing w:line="420" w:lineRule="exact"/>
        <w:jc w:val="center"/>
        <w:rPr>
          <w:rFonts w:ascii="方正黑体简体" w:eastAsia="方正黑体简体" w:hAnsi="方正黑体简体" w:cs="方正黑体简体"/>
          <w:bCs/>
          <w:iCs/>
          <w:sz w:val="36"/>
          <w:szCs w:val="36"/>
        </w:rPr>
      </w:pPr>
    </w:p>
    <w:p w:rsidR="00821D94" w:rsidRDefault="00821D94" w:rsidP="003E5CB4">
      <w:pPr>
        <w:spacing w:line="420" w:lineRule="exact"/>
        <w:jc w:val="center"/>
        <w:rPr>
          <w:rFonts w:ascii="方正黑体简体" w:eastAsia="方正黑体简体" w:hAnsi="方正黑体简体" w:cs="方正黑体简体"/>
          <w:bCs/>
          <w:iCs/>
          <w:sz w:val="36"/>
          <w:szCs w:val="36"/>
        </w:rPr>
      </w:pPr>
    </w:p>
    <w:p w:rsidR="00821D94" w:rsidRDefault="00821D94" w:rsidP="003E5CB4">
      <w:pPr>
        <w:spacing w:line="420" w:lineRule="exact"/>
        <w:jc w:val="center"/>
        <w:rPr>
          <w:rFonts w:ascii="方正黑体简体" w:eastAsia="方正黑体简体" w:hAnsi="方正黑体简体" w:cs="方正黑体简体"/>
          <w:bCs/>
          <w:iCs/>
          <w:sz w:val="36"/>
          <w:szCs w:val="36"/>
        </w:rPr>
      </w:pPr>
    </w:p>
    <w:p w:rsidR="00821D94" w:rsidRDefault="00821D94" w:rsidP="003E5CB4">
      <w:pPr>
        <w:spacing w:line="420" w:lineRule="exact"/>
        <w:jc w:val="center"/>
        <w:rPr>
          <w:rFonts w:ascii="方正黑体简体" w:eastAsia="方正黑体简体" w:hAnsi="方正黑体简体" w:cs="方正黑体简体"/>
          <w:bCs/>
          <w:iCs/>
          <w:sz w:val="36"/>
          <w:szCs w:val="36"/>
        </w:rPr>
      </w:pPr>
    </w:p>
    <w:p w:rsidR="00821D94" w:rsidRDefault="00821D94" w:rsidP="003E5CB4">
      <w:pPr>
        <w:spacing w:line="420" w:lineRule="exact"/>
        <w:jc w:val="center"/>
        <w:rPr>
          <w:rFonts w:ascii="方正黑体简体" w:eastAsia="方正黑体简体" w:hAnsi="方正黑体简体" w:cs="方正黑体简体"/>
          <w:bCs/>
          <w:iCs/>
          <w:sz w:val="36"/>
          <w:szCs w:val="36"/>
        </w:rPr>
      </w:pPr>
    </w:p>
    <w:p w:rsidR="00821D94" w:rsidRDefault="00821D94" w:rsidP="003E5CB4">
      <w:pPr>
        <w:spacing w:line="420" w:lineRule="exact"/>
        <w:jc w:val="center"/>
        <w:rPr>
          <w:rFonts w:ascii="方正黑体简体" w:eastAsia="方正黑体简体" w:hAnsi="方正黑体简体" w:cs="方正黑体简体"/>
          <w:bCs/>
          <w:iCs/>
          <w:sz w:val="36"/>
          <w:szCs w:val="36"/>
        </w:rPr>
      </w:pPr>
    </w:p>
    <w:p w:rsidR="00821D94" w:rsidRDefault="00821D94" w:rsidP="003E5CB4">
      <w:pPr>
        <w:spacing w:line="420" w:lineRule="exact"/>
        <w:jc w:val="center"/>
        <w:rPr>
          <w:rFonts w:ascii="方正黑体简体" w:eastAsia="方正黑体简体" w:hAnsi="方正黑体简体" w:cs="方正黑体简体"/>
          <w:bCs/>
          <w:iCs/>
          <w:sz w:val="36"/>
          <w:szCs w:val="36"/>
        </w:rPr>
      </w:pPr>
    </w:p>
    <w:p w:rsidR="00821D94" w:rsidRDefault="00821D94" w:rsidP="003E5CB4">
      <w:pPr>
        <w:spacing w:line="420" w:lineRule="exact"/>
        <w:jc w:val="center"/>
        <w:rPr>
          <w:rFonts w:ascii="方正黑体简体" w:eastAsia="方正黑体简体" w:hAnsi="方正黑体简体" w:cs="方正黑体简体"/>
          <w:bCs/>
          <w:iCs/>
          <w:sz w:val="36"/>
          <w:szCs w:val="36"/>
        </w:rPr>
      </w:pPr>
    </w:p>
    <w:p w:rsidR="00821D94" w:rsidRDefault="00821D94" w:rsidP="003E5CB4">
      <w:pPr>
        <w:spacing w:line="420" w:lineRule="exact"/>
        <w:jc w:val="center"/>
        <w:rPr>
          <w:rFonts w:ascii="方正黑体简体" w:eastAsia="方正黑体简体" w:hAnsi="方正黑体简体" w:cs="方正黑体简体"/>
          <w:bCs/>
          <w:iCs/>
          <w:sz w:val="36"/>
          <w:szCs w:val="36"/>
        </w:rPr>
      </w:pPr>
    </w:p>
    <w:p w:rsidR="00821D94" w:rsidRDefault="00821D94" w:rsidP="003E5CB4">
      <w:pPr>
        <w:spacing w:line="420" w:lineRule="exact"/>
        <w:jc w:val="center"/>
        <w:rPr>
          <w:rFonts w:ascii="方正黑体简体" w:eastAsia="方正黑体简体" w:hAnsi="方正黑体简体" w:cs="方正黑体简体"/>
          <w:bCs/>
          <w:iCs/>
          <w:sz w:val="36"/>
          <w:szCs w:val="36"/>
        </w:rPr>
      </w:pPr>
    </w:p>
    <w:p w:rsidR="00821D94" w:rsidRDefault="00821D94" w:rsidP="003E5CB4">
      <w:pPr>
        <w:spacing w:line="420" w:lineRule="exact"/>
        <w:jc w:val="center"/>
        <w:rPr>
          <w:rFonts w:ascii="方正黑体简体" w:eastAsia="方正黑体简体" w:hAnsi="方正黑体简体" w:cs="方正黑体简体"/>
          <w:bCs/>
          <w:iCs/>
          <w:sz w:val="36"/>
          <w:szCs w:val="36"/>
        </w:rPr>
      </w:pPr>
    </w:p>
    <w:p w:rsidR="00717C16" w:rsidRDefault="00717C16" w:rsidP="00717C16">
      <w:pPr>
        <w:rPr>
          <w:rFonts w:ascii="方正黑体简体" w:eastAsia="方正黑体简体" w:hAnsi="方正黑体简体" w:cs="方正黑体简体"/>
          <w:bCs/>
          <w:iCs/>
          <w:sz w:val="36"/>
          <w:szCs w:val="36"/>
        </w:rPr>
      </w:pPr>
    </w:p>
    <w:p w:rsidR="00821D94" w:rsidRPr="00821D94" w:rsidRDefault="00821D94" w:rsidP="00717C16">
      <w:pPr>
        <w:jc w:val="center"/>
        <w:rPr>
          <w:rFonts w:ascii="微软雅黑" w:eastAsia="微软雅黑" w:hAnsi="微软雅黑"/>
          <w:b/>
          <w:bCs/>
          <w:szCs w:val="21"/>
        </w:rPr>
      </w:pPr>
      <w:r w:rsidRPr="00821D94">
        <w:rPr>
          <w:rFonts w:ascii="微软雅黑" w:eastAsia="微软雅黑" w:hAnsi="微软雅黑" w:hint="eastAsia"/>
          <w:b/>
          <w:bCs/>
          <w:szCs w:val="21"/>
        </w:rPr>
        <w:t>基金管理人：</w:t>
      </w:r>
      <w:r w:rsidR="00D6756D">
        <w:rPr>
          <w:rFonts w:ascii="微软雅黑" w:eastAsia="微软雅黑" w:hAnsi="微软雅黑" w:hint="eastAsia"/>
          <w:b/>
          <w:bCs/>
          <w:szCs w:val="21"/>
        </w:rPr>
        <w:t>南方基金管理股份有限公司</w:t>
      </w:r>
    </w:p>
    <w:p w:rsidR="00821D94" w:rsidRPr="00072F8F" w:rsidRDefault="00072F8F" w:rsidP="00717C16">
      <w:pPr>
        <w:jc w:val="center"/>
        <w:rPr>
          <w:rFonts w:ascii="微软雅黑" w:eastAsia="微软雅黑" w:hAnsi="微软雅黑"/>
          <w:b/>
          <w:bCs/>
          <w:szCs w:val="21"/>
        </w:rPr>
      </w:pPr>
      <w:r w:rsidRPr="00072F8F">
        <w:rPr>
          <w:rFonts w:ascii="微软雅黑" w:eastAsia="微软雅黑" w:hAnsi="微软雅黑" w:hint="eastAsia"/>
          <w:b/>
          <w:bCs/>
          <w:szCs w:val="21"/>
        </w:rPr>
        <w:t>基金托管人：</w:t>
      </w:r>
      <w:r w:rsidR="00D6756D">
        <w:rPr>
          <w:rFonts w:ascii="微软雅黑" w:eastAsia="微软雅黑" w:hAnsi="微软雅黑" w:hint="eastAsia"/>
          <w:b/>
          <w:bCs/>
          <w:szCs w:val="21"/>
        </w:rPr>
        <w:t>交通银行股份有限公司</w:t>
      </w:r>
    </w:p>
    <w:p w:rsidR="00821D94" w:rsidRPr="00072F8F" w:rsidRDefault="00072F8F" w:rsidP="00717C16">
      <w:pPr>
        <w:ind w:rightChars="-26" w:right="-55"/>
        <w:jc w:val="center"/>
        <w:rPr>
          <w:rFonts w:ascii="微软雅黑" w:eastAsia="微软雅黑" w:hAnsi="微软雅黑"/>
          <w:b/>
          <w:szCs w:val="21"/>
        </w:rPr>
      </w:pPr>
      <w:r w:rsidRPr="00C46D64">
        <w:rPr>
          <w:rFonts w:ascii="微软雅黑" w:eastAsia="微软雅黑" w:hAnsi="微软雅黑" w:hint="eastAsia"/>
          <w:b/>
          <w:szCs w:val="21"/>
        </w:rPr>
        <w:t>报告出具日：</w:t>
      </w:r>
      <w:r w:rsidR="00D6756D">
        <w:rPr>
          <w:rFonts w:ascii="微软雅黑" w:eastAsia="微软雅黑" w:hAnsi="微软雅黑"/>
          <w:b/>
          <w:szCs w:val="21"/>
        </w:rPr>
        <w:t>2024年05月27日</w:t>
      </w:r>
    </w:p>
    <w:p w:rsidR="00821D94" w:rsidRDefault="00072F8F" w:rsidP="00717C16">
      <w:pPr>
        <w:jc w:val="center"/>
        <w:rPr>
          <w:rFonts w:ascii="微软雅黑" w:eastAsia="微软雅黑" w:hAnsi="微软雅黑"/>
          <w:b/>
          <w:bCs/>
          <w:szCs w:val="21"/>
        </w:rPr>
      </w:pPr>
      <w:r w:rsidRPr="00072F8F">
        <w:rPr>
          <w:rFonts w:ascii="微软雅黑" w:eastAsia="微软雅黑" w:hAnsi="微软雅黑" w:hint="eastAsia"/>
          <w:b/>
          <w:bCs/>
          <w:szCs w:val="21"/>
        </w:rPr>
        <w:t>送出日期：</w:t>
      </w:r>
      <w:r w:rsidR="002A6EFD">
        <w:rPr>
          <w:rFonts w:ascii="微软雅黑" w:eastAsia="微软雅黑" w:hAnsi="微软雅黑"/>
          <w:b/>
          <w:bCs/>
          <w:szCs w:val="21"/>
        </w:rPr>
        <w:t>2024</w:t>
      </w:r>
      <w:r w:rsidR="00A54828">
        <w:rPr>
          <w:rFonts w:ascii="微软雅黑" w:eastAsia="微软雅黑" w:hAnsi="微软雅黑" w:hint="eastAsia"/>
          <w:b/>
          <w:bCs/>
          <w:szCs w:val="21"/>
        </w:rPr>
        <w:t>年</w:t>
      </w:r>
      <w:r w:rsidR="009409C9">
        <w:rPr>
          <w:rFonts w:ascii="微软雅黑" w:eastAsia="微软雅黑" w:hAnsi="微软雅黑" w:hint="eastAsia"/>
          <w:b/>
          <w:bCs/>
          <w:szCs w:val="21"/>
        </w:rPr>
        <w:t>0</w:t>
      </w:r>
      <w:r w:rsidR="002A6EFD">
        <w:rPr>
          <w:rFonts w:ascii="微软雅黑" w:eastAsia="微软雅黑" w:hAnsi="微软雅黑"/>
          <w:b/>
          <w:bCs/>
          <w:szCs w:val="21"/>
        </w:rPr>
        <w:t>6</w:t>
      </w:r>
      <w:r w:rsidR="00A54828">
        <w:rPr>
          <w:rFonts w:ascii="微软雅黑" w:eastAsia="微软雅黑" w:hAnsi="微软雅黑" w:hint="eastAsia"/>
          <w:b/>
          <w:bCs/>
          <w:szCs w:val="21"/>
        </w:rPr>
        <w:t>月</w:t>
      </w:r>
      <w:r w:rsidR="009409C9">
        <w:rPr>
          <w:rFonts w:ascii="微软雅黑" w:eastAsia="微软雅黑" w:hAnsi="微软雅黑"/>
          <w:b/>
          <w:bCs/>
          <w:szCs w:val="21"/>
        </w:rPr>
        <w:t>07</w:t>
      </w:r>
      <w:r w:rsidR="00A54828">
        <w:rPr>
          <w:rFonts w:ascii="微软雅黑" w:eastAsia="微软雅黑" w:hAnsi="微软雅黑" w:hint="eastAsia"/>
          <w:b/>
          <w:bCs/>
          <w:szCs w:val="21"/>
        </w:rPr>
        <w:t>日</w:t>
      </w:r>
    </w:p>
    <w:p w:rsidR="00072F8F" w:rsidRPr="00620626" w:rsidRDefault="003347B0" w:rsidP="00620626">
      <w:pPr>
        <w:widowControl/>
        <w:jc w:val="left"/>
        <w:rPr>
          <w:rFonts w:ascii="微软雅黑" w:eastAsia="微软雅黑" w:hAnsi="微软雅黑"/>
          <w:b/>
          <w:bCs/>
          <w:szCs w:val="21"/>
        </w:rPr>
      </w:pPr>
      <w:r>
        <w:rPr>
          <w:rFonts w:ascii="微软雅黑" w:eastAsia="微软雅黑" w:hAnsi="微软雅黑"/>
          <w:b/>
          <w:bCs/>
          <w:szCs w:val="21"/>
        </w:rPr>
        <w:br w:type="page"/>
      </w:r>
    </w:p>
    <w:p w:rsidR="003E5CB4" w:rsidRDefault="003E5CB4" w:rsidP="00D6756D">
      <w:pPr>
        <w:pStyle w:val="-1"/>
      </w:pPr>
      <w:r>
        <w:lastRenderedPageBreak/>
        <w:t xml:space="preserve"> </w:t>
      </w:r>
      <w:r w:rsidR="00D6756D">
        <w:rPr>
          <w:rFonts w:hint="eastAsia"/>
        </w:rPr>
        <w:t>一、基金情况</w:t>
      </w:r>
    </w:p>
    <w:p w:rsidR="00D6756D" w:rsidRDefault="00D6756D" w:rsidP="00D6756D">
      <w:pPr>
        <w:pStyle w:val="-2"/>
      </w:pPr>
      <w:r>
        <w:rPr>
          <w:rFonts w:hint="eastAsia"/>
        </w:rPr>
        <w:t>（一）、基本信息</w:t>
      </w:r>
    </w:p>
    <w:p w:rsidR="00D6756D" w:rsidRDefault="00D6756D" w:rsidP="00D6756D">
      <w:pPr>
        <w:pStyle w:val="-3"/>
      </w:pPr>
      <w:r>
        <w:rPr>
          <w:rFonts w:hint="eastAsia"/>
        </w:rPr>
        <w:t>1</w:t>
      </w:r>
      <w:r>
        <w:rPr>
          <w:rFonts w:hint="eastAsia"/>
        </w:rPr>
        <w:t>、基本信息</w:t>
      </w:r>
    </w:p>
    <w:tbl>
      <w:tblPr>
        <w:tblStyle w:val="-noheader"/>
        <w:tblW w:w="0" w:type="auto"/>
        <w:tblLayout w:type="fixed"/>
        <w:tblLook w:val="04A0" w:firstRow="1" w:lastRow="0" w:firstColumn="1" w:lastColumn="0" w:noHBand="0" w:noVBand="1"/>
      </w:tblPr>
      <w:tblGrid>
        <w:gridCol w:w="4153"/>
        <w:gridCol w:w="4153"/>
      </w:tblGrid>
      <w:tr w:rsidR="00D6756D" w:rsidTr="00D6756D">
        <w:tc>
          <w:tcPr>
            <w:tcW w:w="4153" w:type="dxa"/>
          </w:tcPr>
          <w:p w:rsidR="00D6756D" w:rsidRDefault="00D6756D" w:rsidP="00D6756D">
            <w:pPr>
              <w:jc w:val="left"/>
            </w:pPr>
            <w:r>
              <w:rPr>
                <w:rFonts w:hint="eastAsia"/>
              </w:rPr>
              <w:t>基金名称</w:t>
            </w:r>
          </w:p>
        </w:tc>
        <w:tc>
          <w:tcPr>
            <w:tcW w:w="4153" w:type="dxa"/>
          </w:tcPr>
          <w:p w:rsidR="00D6756D" w:rsidRDefault="00D6756D" w:rsidP="00D6756D">
            <w:pPr>
              <w:jc w:val="left"/>
            </w:pPr>
            <w:r>
              <w:rPr>
                <w:rFonts w:hint="eastAsia"/>
              </w:rPr>
              <w:t>南方安养混合型证券投资基金</w:t>
            </w:r>
          </w:p>
        </w:tc>
      </w:tr>
      <w:tr w:rsidR="00D6756D" w:rsidTr="00D6756D">
        <w:tc>
          <w:tcPr>
            <w:tcW w:w="4153" w:type="dxa"/>
          </w:tcPr>
          <w:p w:rsidR="00D6756D" w:rsidRDefault="00D6756D" w:rsidP="00D6756D">
            <w:pPr>
              <w:jc w:val="left"/>
            </w:pPr>
            <w:r>
              <w:rPr>
                <w:rFonts w:hint="eastAsia"/>
              </w:rPr>
              <w:t>基金简称</w:t>
            </w:r>
          </w:p>
        </w:tc>
        <w:tc>
          <w:tcPr>
            <w:tcW w:w="4153" w:type="dxa"/>
          </w:tcPr>
          <w:p w:rsidR="00D6756D" w:rsidRDefault="00D6756D" w:rsidP="00D6756D">
            <w:pPr>
              <w:jc w:val="left"/>
            </w:pPr>
            <w:r>
              <w:rPr>
                <w:rFonts w:hint="eastAsia"/>
              </w:rPr>
              <w:t>南方安养混合</w:t>
            </w:r>
          </w:p>
        </w:tc>
      </w:tr>
      <w:tr w:rsidR="00D6756D" w:rsidTr="00D6756D">
        <w:tc>
          <w:tcPr>
            <w:tcW w:w="4153" w:type="dxa"/>
          </w:tcPr>
          <w:p w:rsidR="00D6756D" w:rsidRDefault="00D6756D" w:rsidP="00D6756D">
            <w:pPr>
              <w:jc w:val="left"/>
            </w:pPr>
            <w:r>
              <w:rPr>
                <w:rFonts w:hint="eastAsia"/>
              </w:rPr>
              <w:t>基金主代码</w:t>
            </w:r>
          </w:p>
        </w:tc>
        <w:tc>
          <w:tcPr>
            <w:tcW w:w="4153" w:type="dxa"/>
          </w:tcPr>
          <w:p w:rsidR="00D6756D" w:rsidRDefault="00D6756D" w:rsidP="00D6756D">
            <w:pPr>
              <w:jc w:val="left"/>
            </w:pPr>
            <w:r>
              <w:t>005397</w:t>
            </w:r>
          </w:p>
        </w:tc>
      </w:tr>
      <w:tr w:rsidR="00D6756D" w:rsidTr="00D6756D">
        <w:tc>
          <w:tcPr>
            <w:tcW w:w="4153" w:type="dxa"/>
          </w:tcPr>
          <w:p w:rsidR="00D6756D" w:rsidRDefault="00D6756D" w:rsidP="00D6756D">
            <w:pPr>
              <w:jc w:val="left"/>
            </w:pPr>
            <w:r>
              <w:rPr>
                <w:rFonts w:hint="eastAsia"/>
              </w:rPr>
              <w:t>基金运作方式</w:t>
            </w:r>
          </w:p>
        </w:tc>
        <w:tc>
          <w:tcPr>
            <w:tcW w:w="4153" w:type="dxa"/>
          </w:tcPr>
          <w:p w:rsidR="00D6756D" w:rsidRDefault="00D6756D" w:rsidP="00D6756D">
            <w:pPr>
              <w:jc w:val="left"/>
            </w:pPr>
            <w:r>
              <w:rPr>
                <w:rFonts w:hint="eastAsia"/>
              </w:rPr>
              <w:t>契约型开放式</w:t>
            </w:r>
          </w:p>
        </w:tc>
      </w:tr>
      <w:tr w:rsidR="00D6756D" w:rsidTr="00D6756D">
        <w:tc>
          <w:tcPr>
            <w:tcW w:w="4153" w:type="dxa"/>
          </w:tcPr>
          <w:p w:rsidR="00D6756D" w:rsidRDefault="00D6756D" w:rsidP="00D6756D">
            <w:pPr>
              <w:jc w:val="left"/>
            </w:pPr>
            <w:r>
              <w:rPr>
                <w:rFonts w:hint="eastAsia"/>
              </w:rPr>
              <w:t>基金合同生效日</w:t>
            </w:r>
          </w:p>
        </w:tc>
        <w:tc>
          <w:tcPr>
            <w:tcW w:w="4153" w:type="dxa"/>
          </w:tcPr>
          <w:p w:rsidR="00D6756D" w:rsidRDefault="00D6756D" w:rsidP="00D6756D">
            <w:pPr>
              <w:jc w:val="left"/>
            </w:pPr>
            <w:r>
              <w:rPr>
                <w:rFonts w:hint="eastAsia"/>
              </w:rPr>
              <w:t>2018</w:t>
            </w:r>
            <w:r>
              <w:rPr>
                <w:rFonts w:hint="eastAsia"/>
              </w:rPr>
              <w:t>年</w:t>
            </w:r>
            <w:r>
              <w:rPr>
                <w:rFonts w:hint="eastAsia"/>
              </w:rPr>
              <w:t>2</w:t>
            </w:r>
            <w:r>
              <w:rPr>
                <w:rFonts w:hint="eastAsia"/>
              </w:rPr>
              <w:t>月</w:t>
            </w:r>
            <w:r>
              <w:rPr>
                <w:rFonts w:hint="eastAsia"/>
              </w:rPr>
              <w:t>6</w:t>
            </w:r>
            <w:r>
              <w:rPr>
                <w:rFonts w:hint="eastAsia"/>
              </w:rPr>
              <w:t>日</w:t>
            </w:r>
          </w:p>
        </w:tc>
      </w:tr>
      <w:tr w:rsidR="00D6756D" w:rsidTr="00D6756D">
        <w:tc>
          <w:tcPr>
            <w:tcW w:w="4153" w:type="dxa"/>
          </w:tcPr>
          <w:p w:rsidR="00D6756D" w:rsidRDefault="00D6756D" w:rsidP="00D6756D">
            <w:pPr>
              <w:jc w:val="left"/>
            </w:pPr>
            <w:r>
              <w:rPr>
                <w:rFonts w:hint="eastAsia"/>
              </w:rPr>
              <w:t>最后运作日基金份额总额</w:t>
            </w:r>
          </w:p>
        </w:tc>
        <w:tc>
          <w:tcPr>
            <w:tcW w:w="4153" w:type="dxa"/>
          </w:tcPr>
          <w:p w:rsidR="00D6756D" w:rsidRDefault="00D6756D" w:rsidP="00D6756D">
            <w:pPr>
              <w:jc w:val="left"/>
            </w:pPr>
            <w:r>
              <w:rPr>
                <w:rFonts w:hint="eastAsia"/>
              </w:rPr>
              <w:t>26,218,843.28</w:t>
            </w:r>
            <w:r>
              <w:rPr>
                <w:rFonts w:hint="eastAsia"/>
              </w:rPr>
              <w:t>份</w:t>
            </w:r>
          </w:p>
        </w:tc>
      </w:tr>
      <w:tr w:rsidR="00D6756D" w:rsidTr="00D6756D">
        <w:tc>
          <w:tcPr>
            <w:tcW w:w="4153" w:type="dxa"/>
          </w:tcPr>
          <w:p w:rsidR="00D6756D" w:rsidRDefault="00D6756D" w:rsidP="00D6756D">
            <w:pPr>
              <w:jc w:val="left"/>
            </w:pPr>
            <w:r>
              <w:rPr>
                <w:rFonts w:hint="eastAsia"/>
              </w:rPr>
              <w:t>投资目标</w:t>
            </w:r>
          </w:p>
        </w:tc>
        <w:tc>
          <w:tcPr>
            <w:tcW w:w="4153" w:type="dxa"/>
          </w:tcPr>
          <w:p w:rsidR="00D6756D" w:rsidRDefault="00D6756D" w:rsidP="00D6756D">
            <w:r>
              <w:rPr>
                <w:rFonts w:hint="eastAsia"/>
              </w:rPr>
              <w:t>本基金主要投资于债券等固定收益类金融工具，辅助投资于精选的股票，通过灵活的资产配置与严谨的风险管理，力求实现基金资产持续稳定增值。</w:t>
            </w:r>
          </w:p>
        </w:tc>
      </w:tr>
      <w:tr w:rsidR="00D6756D" w:rsidTr="00D6756D">
        <w:tc>
          <w:tcPr>
            <w:tcW w:w="4153" w:type="dxa"/>
          </w:tcPr>
          <w:p w:rsidR="00D6756D" w:rsidRDefault="00D6756D" w:rsidP="00D6756D">
            <w:pPr>
              <w:jc w:val="left"/>
            </w:pPr>
            <w:r>
              <w:rPr>
                <w:rFonts w:hint="eastAsia"/>
              </w:rPr>
              <w:t>投资策略</w:t>
            </w:r>
          </w:p>
        </w:tc>
        <w:tc>
          <w:tcPr>
            <w:tcW w:w="4153" w:type="dxa"/>
          </w:tcPr>
          <w:p w:rsidR="00D6756D" w:rsidRDefault="00D6756D" w:rsidP="00D6756D">
            <w:r>
              <w:rPr>
                <w:rFonts w:hint="eastAsia"/>
              </w:rPr>
              <w:t>本基金通过灵活的资产配置与严谨的风险管理，力求实现基金资产持续稳定增值，实际投资过程中，将“优化的</w:t>
            </w:r>
            <w:r>
              <w:rPr>
                <w:rFonts w:hint="eastAsia"/>
              </w:rPr>
              <w:t>CPPI</w:t>
            </w:r>
            <w:r>
              <w:rPr>
                <w:rFonts w:hint="eastAsia"/>
              </w:rPr>
              <w:t>策略”作为大类资产配置的主要出发点，主要投资于债券等固定收益类金融工具，辅助投资于精选的股票。</w:t>
            </w:r>
          </w:p>
        </w:tc>
      </w:tr>
      <w:tr w:rsidR="00D6756D" w:rsidTr="00D6756D">
        <w:tc>
          <w:tcPr>
            <w:tcW w:w="4153" w:type="dxa"/>
          </w:tcPr>
          <w:p w:rsidR="00D6756D" w:rsidRDefault="00D6756D" w:rsidP="00D6756D">
            <w:pPr>
              <w:jc w:val="left"/>
            </w:pPr>
            <w:r>
              <w:rPr>
                <w:rFonts w:hint="eastAsia"/>
              </w:rPr>
              <w:t>业绩比较基准</w:t>
            </w:r>
          </w:p>
        </w:tc>
        <w:tc>
          <w:tcPr>
            <w:tcW w:w="4153" w:type="dxa"/>
          </w:tcPr>
          <w:p w:rsidR="00D6756D" w:rsidRDefault="00D6756D" w:rsidP="00D6756D">
            <w:pPr>
              <w:jc w:val="left"/>
            </w:pPr>
            <w:r>
              <w:rPr>
                <w:rFonts w:hint="eastAsia"/>
              </w:rPr>
              <w:t>沪深</w:t>
            </w:r>
            <w:r>
              <w:rPr>
                <w:rFonts w:hint="eastAsia"/>
              </w:rPr>
              <w:t>300</w:t>
            </w:r>
            <w:r>
              <w:rPr>
                <w:rFonts w:hint="eastAsia"/>
              </w:rPr>
              <w:t>指数收益率×</w:t>
            </w:r>
            <w:r>
              <w:rPr>
                <w:rFonts w:hint="eastAsia"/>
              </w:rPr>
              <w:t>15%</w:t>
            </w:r>
            <w:r>
              <w:rPr>
                <w:rFonts w:hint="eastAsia"/>
              </w:rPr>
              <w:t>＋上证国债指数收益率×</w:t>
            </w:r>
            <w:r>
              <w:rPr>
                <w:rFonts w:hint="eastAsia"/>
              </w:rPr>
              <w:t>85%</w:t>
            </w:r>
          </w:p>
        </w:tc>
      </w:tr>
      <w:tr w:rsidR="00D6756D" w:rsidTr="00D6756D">
        <w:tc>
          <w:tcPr>
            <w:tcW w:w="4153" w:type="dxa"/>
          </w:tcPr>
          <w:p w:rsidR="00D6756D" w:rsidRDefault="00D6756D" w:rsidP="00D6756D">
            <w:pPr>
              <w:jc w:val="left"/>
            </w:pPr>
            <w:r>
              <w:rPr>
                <w:rFonts w:hint="eastAsia"/>
              </w:rPr>
              <w:t>基金管理人</w:t>
            </w:r>
          </w:p>
        </w:tc>
        <w:tc>
          <w:tcPr>
            <w:tcW w:w="4153" w:type="dxa"/>
          </w:tcPr>
          <w:p w:rsidR="00D6756D" w:rsidRDefault="00D6756D" w:rsidP="00D6756D">
            <w:pPr>
              <w:jc w:val="left"/>
            </w:pPr>
            <w:r>
              <w:rPr>
                <w:rFonts w:hint="eastAsia"/>
              </w:rPr>
              <w:t>南方基金管理股份有限公司</w:t>
            </w:r>
          </w:p>
        </w:tc>
      </w:tr>
      <w:tr w:rsidR="00D6756D" w:rsidTr="00D6756D">
        <w:tc>
          <w:tcPr>
            <w:tcW w:w="4153" w:type="dxa"/>
          </w:tcPr>
          <w:p w:rsidR="00D6756D" w:rsidRDefault="00D6756D" w:rsidP="00D6756D">
            <w:pPr>
              <w:jc w:val="left"/>
            </w:pPr>
            <w:r>
              <w:rPr>
                <w:rFonts w:hint="eastAsia"/>
              </w:rPr>
              <w:t>基金托管人</w:t>
            </w:r>
          </w:p>
        </w:tc>
        <w:tc>
          <w:tcPr>
            <w:tcW w:w="4153" w:type="dxa"/>
          </w:tcPr>
          <w:p w:rsidR="00D6756D" w:rsidRDefault="00D6756D" w:rsidP="00D6756D">
            <w:pPr>
              <w:jc w:val="left"/>
            </w:pPr>
            <w:r>
              <w:rPr>
                <w:rFonts w:hint="eastAsia"/>
              </w:rPr>
              <w:t>交通银行股份有限公司</w:t>
            </w:r>
          </w:p>
        </w:tc>
      </w:tr>
    </w:tbl>
    <w:p w:rsidR="00D6756D" w:rsidRDefault="00D6756D" w:rsidP="00D6756D">
      <w:pPr>
        <w:pStyle w:val="-3"/>
      </w:pPr>
      <w:r>
        <w:rPr>
          <w:rFonts w:hint="eastAsia"/>
        </w:rPr>
        <w:t>2</w:t>
      </w:r>
      <w:r>
        <w:rPr>
          <w:rFonts w:hint="eastAsia"/>
        </w:rPr>
        <w:t>、基金运作情况</w:t>
      </w:r>
    </w:p>
    <w:p w:rsidR="00D6756D" w:rsidRDefault="00D6756D" w:rsidP="00D6756D">
      <w:pPr>
        <w:pStyle w:val="-"/>
        <w:spacing w:before="62"/>
        <w:ind w:firstLine="420"/>
      </w:pPr>
      <w:r>
        <w:rPr>
          <w:rFonts w:hint="eastAsia"/>
        </w:rPr>
        <w:t>南方安养混合型证券投资基金(以下简称“本基金”)经中国证券监督管理委员会(以下简称“中国证监会”)证监许可[2017]518号《关于准予南方安养混合型证券投资基金注册的批复》及机构部函[2017]2631号《关于同意南方安养混合型证券投资基金延期募集备案的函》注册，由南方基金管理股份有限公司依照《中华人民共和国证券投资基金法》和《南方安养混合型证券投资基金基金合同》负责公开募集。本基金为契约型开放式，存续期限不定，首次设立募集不包括认购资金利息共募集人民币278,618,541.13元，业经普华永道中天会计师事务所(特殊普通合伙)普华永道中天验字(2018)第0095号验资报告予以验证。经向中国证监会备案，《南方安养混合型证券投资基金基金合同》于2018年2月6日正式生效，基金合同生效日的基金份额总额为278,830,087.99份基金份额，其中认购资金利息折</w:t>
      </w:r>
      <w:r>
        <w:rPr>
          <w:rFonts w:hint="eastAsia"/>
        </w:rPr>
        <w:lastRenderedPageBreak/>
        <w:t>合211,546.86份基金份额。本基金的基金管理人为南方基金管理股份有限公司，基金托管人为交通银行股份有限公司。</w:t>
      </w:r>
    </w:p>
    <w:p w:rsidR="00D6756D" w:rsidRDefault="00D6756D" w:rsidP="00D6756D">
      <w:pPr>
        <w:pStyle w:val="-"/>
        <w:spacing w:before="62"/>
        <w:ind w:firstLine="420"/>
      </w:pPr>
    </w:p>
    <w:p w:rsidR="00D6756D" w:rsidRDefault="00D6756D" w:rsidP="00D6756D">
      <w:pPr>
        <w:pStyle w:val="-"/>
        <w:spacing w:before="62"/>
        <w:ind w:firstLine="420"/>
      </w:pPr>
      <w:r>
        <w:rPr>
          <w:rFonts w:hint="eastAsia"/>
        </w:rPr>
        <w:t>根据《中华人民共和国证券投资基金法》和《南方安养混合型证券投资基金基金合同》的有关规定，本基金的投资对象包括国内依法发行上市的股票(包括中小板、创业板及其他经中国证监会核准上市的股票以及存托凭证)、股指期货、权证、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货币市场工具等)及法律法规或中国证监会允许基金投资的其他金融工具(但须符合中国证监会的相关规定)。本基金的投资组合比例为：股票(含存托凭证)投资占基金资产的比例为0-30%；债券等固定收益类金融工具投资占基金资产的比例不低于70%。每个交易日日终在扣除股指期货合约需缴纳的交易保证金后，本基金保留的现金或到期日在一年以内的政府债券的比例合计不低于基金资产净值的5%，其中现金不包括结算备付金、存出保证金、应收申购款等。本基金的业绩比较基准为：沪深300指数收益率×15%+上证国债指数收益率×85%。</w:t>
      </w:r>
    </w:p>
    <w:p w:rsidR="00D6756D" w:rsidRDefault="00D6756D" w:rsidP="00D6756D">
      <w:pPr>
        <w:pStyle w:val="-"/>
        <w:spacing w:before="62"/>
        <w:ind w:firstLine="420"/>
      </w:pPr>
    </w:p>
    <w:p w:rsidR="00D6756D" w:rsidRDefault="00D6756D" w:rsidP="00D6756D">
      <w:pPr>
        <w:pStyle w:val="-"/>
        <w:spacing w:before="62"/>
        <w:ind w:firstLine="420"/>
      </w:pPr>
      <w:r>
        <w:rPr>
          <w:rFonts w:hint="eastAsia"/>
        </w:rPr>
        <w:t>根据《南方安养混合型证券投资基金基金合同》以及南方基金管理股份有限公司于2024年4月25日发布的《南方安养混合型证券投资基金基金份额持有人大会表决结果暨决议生效的公告》，本基金于2024年4月26日进入财产清算期。</w:t>
      </w:r>
    </w:p>
    <w:p w:rsidR="00D6756D" w:rsidRDefault="00D6756D" w:rsidP="00D6756D">
      <w:pPr>
        <w:pStyle w:val="-"/>
        <w:spacing w:before="62"/>
        <w:ind w:firstLine="420"/>
      </w:pPr>
    </w:p>
    <w:p w:rsidR="00D6756D" w:rsidRDefault="00D6756D" w:rsidP="00D6756D">
      <w:pPr>
        <w:pStyle w:val="-"/>
        <w:spacing w:before="62"/>
        <w:ind w:firstLine="420"/>
      </w:pPr>
      <w:r>
        <w:rPr>
          <w:rFonts w:hint="eastAsia"/>
        </w:rPr>
        <w:t>本财务报表由本基金的基金管理人南方基金管理股份有限公司于2024年5月27日批准报出。</w:t>
      </w:r>
    </w:p>
    <w:p w:rsidR="00D6756D" w:rsidRDefault="00D6756D" w:rsidP="00D6756D">
      <w:pPr>
        <w:pStyle w:val="-2"/>
      </w:pPr>
      <w:r>
        <w:rPr>
          <w:rFonts w:hint="eastAsia"/>
        </w:rPr>
        <w:t>（二）、清算原因</w:t>
      </w:r>
    </w:p>
    <w:p w:rsidR="00D6756D" w:rsidRDefault="00D6756D" w:rsidP="00D6756D">
      <w:pPr>
        <w:pStyle w:val="-"/>
        <w:spacing w:before="62"/>
        <w:ind w:firstLine="420"/>
      </w:pPr>
      <w:r>
        <w:rPr>
          <w:rFonts w:hint="eastAsia"/>
        </w:rPr>
        <w:t>根据《基金合同》“第五部分 基金备案”中约定：“《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法律法规或中国证监会另有规定时，从其规定。”经持有人大会表决通过，本基金将从2024年4月26日起进入基金财产清算程序。本基金管理人于2024年4月25日发布《南方安养混合型证券投资基金基金份额持有人大会表决结果暨决议生效的公告》。</w:t>
      </w:r>
    </w:p>
    <w:p w:rsidR="00D6756D" w:rsidRDefault="00D6756D" w:rsidP="00D6756D">
      <w:pPr>
        <w:pStyle w:val="-"/>
        <w:spacing w:before="62"/>
        <w:ind w:firstLine="420"/>
      </w:pPr>
      <w:r>
        <w:rPr>
          <w:rFonts w:hint="eastAsia"/>
        </w:rPr>
        <w:lastRenderedPageBreak/>
        <w:t>基金管理人、基金托管人、普华永道中天会计师事务所（特殊普通合伙）和北京金诚同达（深圳）律师事务所成立基金财产清算小组履行基金财产清算程序，并由普华永道中天会计师事务所（特殊普通合伙）对本基金进行清算审计，北京金诚同达（深圳）律师事务所对清算报告出具法律意见。</w:t>
      </w:r>
    </w:p>
    <w:p w:rsidR="00D6756D" w:rsidRDefault="00D6756D" w:rsidP="00D6756D">
      <w:pPr>
        <w:pStyle w:val="-2"/>
      </w:pPr>
      <w:r>
        <w:rPr>
          <w:rFonts w:hint="eastAsia"/>
        </w:rPr>
        <w:t>（三）、最后运作日及清算期间</w:t>
      </w:r>
    </w:p>
    <w:p w:rsidR="00D6756D" w:rsidRDefault="00D6756D" w:rsidP="00D6756D">
      <w:pPr>
        <w:pStyle w:val="-"/>
        <w:spacing w:before="62"/>
        <w:ind w:firstLine="420"/>
      </w:pPr>
      <w:r>
        <w:rPr>
          <w:rFonts w:hint="eastAsia"/>
        </w:rPr>
        <w:t>本基金最后运作日为2024年04月25日，清算期为2024年04月26日至2024年05月27日。</w:t>
      </w:r>
    </w:p>
    <w:p w:rsidR="00D6756D" w:rsidRDefault="00D6756D" w:rsidP="00D6756D">
      <w:pPr>
        <w:pStyle w:val="-1"/>
      </w:pPr>
      <w:r>
        <w:rPr>
          <w:rFonts w:hint="eastAsia"/>
        </w:rPr>
        <w:t>二、清算报表编制基础</w:t>
      </w:r>
    </w:p>
    <w:p w:rsidR="00D6756D" w:rsidRDefault="00D6756D" w:rsidP="00D6756D">
      <w:pPr>
        <w:pStyle w:val="-"/>
        <w:spacing w:before="62"/>
        <w:ind w:firstLine="420"/>
      </w:pPr>
      <w:r>
        <w:rPr>
          <w:rFonts w:hint="eastAsia"/>
        </w:rPr>
        <w:t>本基金的清算报表是在非持续经营的前提下参考《企业会计准则》及《证券投资基金会计核算业务指引》的有关规定编制的。自本基金最后运作日起，所有资产以可收回的金额与原账面价值孰低计量，负债以预计需要清偿的金额计量，其中本基金持有的交易性金融资产的可收回金额为其公允价值减去处置费用后的净额与预计未来现金流量的现值两者之间的较高者。由于报告性质所致，本清算报表并无比较期间的相关数据列示。</w:t>
      </w:r>
    </w:p>
    <w:p w:rsidR="00D6756D" w:rsidRDefault="00D6756D" w:rsidP="00D6756D">
      <w:pPr>
        <w:pStyle w:val="-1"/>
      </w:pPr>
      <w:r>
        <w:rPr>
          <w:rFonts w:hint="eastAsia"/>
        </w:rPr>
        <w:t>三、财务报告</w:t>
      </w:r>
    </w:p>
    <w:p w:rsidR="00D6756D" w:rsidRDefault="00D6756D" w:rsidP="00D6756D">
      <w:pPr>
        <w:pStyle w:val="-"/>
        <w:spacing w:before="62"/>
        <w:ind w:firstLine="420"/>
      </w:pPr>
      <w:r>
        <w:rPr>
          <w:rFonts w:hint="eastAsia"/>
        </w:rPr>
        <w:t>资产负债表</w:t>
      </w:r>
    </w:p>
    <w:p w:rsidR="00D6756D" w:rsidRDefault="00D6756D" w:rsidP="00D6756D">
      <w:pPr>
        <w:pStyle w:val="-"/>
        <w:spacing w:before="62"/>
        <w:ind w:firstLine="420"/>
      </w:pPr>
      <w:r>
        <w:rPr>
          <w:rFonts w:hint="eastAsia"/>
        </w:rPr>
        <w:t>会计主体：南方安养混合型证券投资基金</w:t>
      </w:r>
    </w:p>
    <w:p w:rsidR="00D6756D" w:rsidRDefault="00D6756D" w:rsidP="00D6756D">
      <w:pPr>
        <w:pStyle w:val="-"/>
        <w:spacing w:before="62"/>
        <w:ind w:firstLine="420"/>
      </w:pPr>
      <w:r>
        <w:rPr>
          <w:rFonts w:hint="eastAsia"/>
        </w:rPr>
        <w:t>报告截止日：2024年04月25日</w:t>
      </w:r>
    </w:p>
    <w:p w:rsidR="00D6756D" w:rsidRDefault="00D6756D" w:rsidP="00D6756D">
      <w:pPr>
        <w:pStyle w:val="-"/>
        <w:spacing w:before="62"/>
        <w:ind w:firstLine="420"/>
        <w:jc w:val="right"/>
      </w:pPr>
      <w:r>
        <w:rPr>
          <w:rFonts w:hint="eastAsia"/>
        </w:rPr>
        <w:t>单位：人民币元</w:t>
      </w:r>
    </w:p>
    <w:tbl>
      <w:tblPr>
        <w:tblStyle w:val="-0"/>
        <w:tblW w:w="0" w:type="auto"/>
        <w:tblLayout w:type="fixed"/>
        <w:tblLook w:val="04A0" w:firstRow="1" w:lastRow="0" w:firstColumn="1" w:lastColumn="0" w:noHBand="0" w:noVBand="1"/>
      </w:tblPr>
      <w:tblGrid>
        <w:gridCol w:w="4153"/>
        <w:gridCol w:w="4153"/>
      </w:tblGrid>
      <w:tr w:rsidR="00D6756D" w:rsidTr="00D6756D">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D6756D" w:rsidRPr="00D6756D" w:rsidRDefault="00D6756D" w:rsidP="00D6756D">
            <w:pPr>
              <w:jc w:val="center"/>
              <w:rPr>
                <w:b/>
              </w:rPr>
            </w:pPr>
            <w:r w:rsidRPr="00D6756D">
              <w:rPr>
                <w:rFonts w:hint="eastAsia"/>
                <w:b/>
              </w:rPr>
              <w:t>资产</w:t>
            </w:r>
          </w:p>
        </w:tc>
        <w:tc>
          <w:tcPr>
            <w:tcW w:w="4153" w:type="dxa"/>
            <w:vAlign w:val="center"/>
          </w:tcPr>
          <w:p w:rsidR="00D6756D" w:rsidRPr="00D6756D" w:rsidRDefault="00D6756D" w:rsidP="00D6756D">
            <w:pPr>
              <w:jc w:val="center"/>
              <w:rPr>
                <w:b/>
              </w:rPr>
            </w:pPr>
            <w:r w:rsidRPr="00D6756D">
              <w:rPr>
                <w:rFonts w:hint="eastAsia"/>
                <w:b/>
              </w:rPr>
              <w:t>本期末</w:t>
            </w:r>
            <w:r w:rsidRPr="00D6756D">
              <w:rPr>
                <w:rFonts w:hint="eastAsia"/>
                <w:b/>
              </w:rPr>
              <w:t>2024</w:t>
            </w:r>
            <w:r w:rsidRPr="00D6756D">
              <w:rPr>
                <w:rFonts w:hint="eastAsia"/>
                <w:b/>
              </w:rPr>
              <w:t>年</w:t>
            </w:r>
            <w:r w:rsidRPr="00D6756D">
              <w:rPr>
                <w:rFonts w:hint="eastAsia"/>
                <w:b/>
              </w:rPr>
              <w:t>04</w:t>
            </w:r>
            <w:r w:rsidRPr="00D6756D">
              <w:rPr>
                <w:rFonts w:hint="eastAsia"/>
                <w:b/>
              </w:rPr>
              <w:t>月</w:t>
            </w:r>
            <w:r w:rsidRPr="00D6756D">
              <w:rPr>
                <w:rFonts w:hint="eastAsia"/>
                <w:b/>
              </w:rPr>
              <w:t>25</w:t>
            </w:r>
            <w:r w:rsidRPr="00D6756D">
              <w:rPr>
                <w:rFonts w:hint="eastAsia"/>
                <w:b/>
              </w:rPr>
              <w:t>日</w:t>
            </w:r>
          </w:p>
        </w:tc>
      </w:tr>
      <w:tr w:rsidR="00D6756D" w:rsidTr="00D6756D">
        <w:tc>
          <w:tcPr>
            <w:tcW w:w="4153" w:type="dxa"/>
          </w:tcPr>
          <w:p w:rsidR="00D6756D" w:rsidRDefault="00D6756D" w:rsidP="00D6756D">
            <w:pPr>
              <w:jc w:val="left"/>
            </w:pPr>
            <w:r>
              <w:rPr>
                <w:rFonts w:hint="eastAsia"/>
              </w:rPr>
              <w:t>银行存款</w:t>
            </w:r>
          </w:p>
        </w:tc>
        <w:tc>
          <w:tcPr>
            <w:tcW w:w="4153" w:type="dxa"/>
          </w:tcPr>
          <w:p w:rsidR="00D6756D" w:rsidRDefault="00D6756D" w:rsidP="00D6756D">
            <w:pPr>
              <w:jc w:val="right"/>
            </w:pPr>
            <w:r>
              <w:t>5,251,715.96</w:t>
            </w:r>
          </w:p>
        </w:tc>
      </w:tr>
      <w:tr w:rsidR="00D6756D" w:rsidTr="00D6756D">
        <w:tc>
          <w:tcPr>
            <w:tcW w:w="4153" w:type="dxa"/>
          </w:tcPr>
          <w:p w:rsidR="00D6756D" w:rsidRDefault="00D6756D" w:rsidP="00D6756D">
            <w:pPr>
              <w:jc w:val="left"/>
            </w:pPr>
            <w:r>
              <w:rPr>
                <w:rFonts w:hint="eastAsia"/>
              </w:rPr>
              <w:t>结算备付金</w:t>
            </w:r>
          </w:p>
        </w:tc>
        <w:tc>
          <w:tcPr>
            <w:tcW w:w="4153" w:type="dxa"/>
          </w:tcPr>
          <w:p w:rsidR="00D6756D" w:rsidRDefault="00D6756D" w:rsidP="00D6756D">
            <w:pPr>
              <w:jc w:val="right"/>
            </w:pPr>
            <w:r>
              <w:t>8,046.68</w:t>
            </w:r>
          </w:p>
        </w:tc>
      </w:tr>
      <w:tr w:rsidR="00D6756D" w:rsidTr="00D6756D">
        <w:tc>
          <w:tcPr>
            <w:tcW w:w="4153" w:type="dxa"/>
          </w:tcPr>
          <w:p w:rsidR="00D6756D" w:rsidRDefault="00D6756D" w:rsidP="00D6756D">
            <w:pPr>
              <w:jc w:val="left"/>
            </w:pPr>
            <w:r>
              <w:rPr>
                <w:rFonts w:hint="eastAsia"/>
              </w:rPr>
              <w:t>存出保证金</w:t>
            </w:r>
          </w:p>
        </w:tc>
        <w:tc>
          <w:tcPr>
            <w:tcW w:w="4153" w:type="dxa"/>
          </w:tcPr>
          <w:p w:rsidR="00D6756D" w:rsidRDefault="00D6756D" w:rsidP="00D6756D">
            <w:pPr>
              <w:jc w:val="right"/>
            </w:pPr>
            <w:r>
              <w:t>3,970.97</w:t>
            </w:r>
          </w:p>
        </w:tc>
      </w:tr>
      <w:tr w:rsidR="00D6756D" w:rsidTr="00D6756D">
        <w:tc>
          <w:tcPr>
            <w:tcW w:w="4153" w:type="dxa"/>
          </w:tcPr>
          <w:p w:rsidR="00D6756D" w:rsidRDefault="00D6756D" w:rsidP="00D6756D">
            <w:pPr>
              <w:jc w:val="left"/>
            </w:pPr>
            <w:r>
              <w:rPr>
                <w:rFonts w:hint="eastAsia"/>
              </w:rPr>
              <w:t>交易性金融资产</w:t>
            </w:r>
          </w:p>
        </w:tc>
        <w:tc>
          <w:tcPr>
            <w:tcW w:w="4153" w:type="dxa"/>
          </w:tcPr>
          <w:p w:rsidR="00D6756D" w:rsidRDefault="00D6756D" w:rsidP="00D6756D">
            <w:pPr>
              <w:jc w:val="right"/>
            </w:pPr>
            <w:r>
              <w:t>95,298.00</w:t>
            </w:r>
          </w:p>
        </w:tc>
      </w:tr>
      <w:tr w:rsidR="00D6756D" w:rsidTr="00D6756D">
        <w:tc>
          <w:tcPr>
            <w:tcW w:w="4153" w:type="dxa"/>
          </w:tcPr>
          <w:p w:rsidR="00D6756D" w:rsidRDefault="00D6756D" w:rsidP="00D6756D">
            <w:pPr>
              <w:jc w:val="left"/>
            </w:pPr>
            <w:r>
              <w:rPr>
                <w:rFonts w:hint="eastAsia"/>
              </w:rPr>
              <w:t>其中：股票投资</w:t>
            </w:r>
          </w:p>
        </w:tc>
        <w:tc>
          <w:tcPr>
            <w:tcW w:w="4153" w:type="dxa"/>
          </w:tcPr>
          <w:p w:rsidR="00D6756D" w:rsidRDefault="00D6756D" w:rsidP="00D6756D">
            <w:pPr>
              <w:jc w:val="right"/>
            </w:pPr>
            <w:r>
              <w:t>95,298.00</w:t>
            </w:r>
          </w:p>
        </w:tc>
      </w:tr>
      <w:tr w:rsidR="00D6756D" w:rsidTr="00D6756D">
        <w:tc>
          <w:tcPr>
            <w:tcW w:w="4153" w:type="dxa"/>
          </w:tcPr>
          <w:p w:rsidR="00D6756D" w:rsidRDefault="00D6756D" w:rsidP="00D6756D">
            <w:pPr>
              <w:jc w:val="left"/>
            </w:pPr>
            <w:r>
              <w:rPr>
                <w:rFonts w:hint="eastAsia"/>
              </w:rPr>
              <w:t>基金投资</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债券投资</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资产支持证券投资</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贵金属投资</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其他投资</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衍生金融资产</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买入返售金融资产</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lastRenderedPageBreak/>
              <w:t>债权投资</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其中：债券投资</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资产支持证券投资</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其他投资</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应收清算款</w:t>
            </w:r>
          </w:p>
        </w:tc>
        <w:tc>
          <w:tcPr>
            <w:tcW w:w="4153" w:type="dxa"/>
          </w:tcPr>
          <w:p w:rsidR="00D6756D" w:rsidRDefault="00D6756D" w:rsidP="00D6756D">
            <w:pPr>
              <w:jc w:val="right"/>
            </w:pPr>
            <w:r>
              <w:t>20,252,091.58</w:t>
            </w:r>
          </w:p>
        </w:tc>
      </w:tr>
      <w:tr w:rsidR="00D6756D" w:rsidTr="00D6756D">
        <w:tc>
          <w:tcPr>
            <w:tcW w:w="4153" w:type="dxa"/>
          </w:tcPr>
          <w:p w:rsidR="00D6756D" w:rsidRDefault="00D6756D" w:rsidP="00D6756D">
            <w:pPr>
              <w:jc w:val="left"/>
            </w:pPr>
            <w:r>
              <w:rPr>
                <w:rFonts w:hint="eastAsia"/>
              </w:rPr>
              <w:t>应收股利</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应收申购款</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递延所得税资产</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其他资产</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资产总计</w:t>
            </w:r>
          </w:p>
        </w:tc>
        <w:tc>
          <w:tcPr>
            <w:tcW w:w="4153" w:type="dxa"/>
          </w:tcPr>
          <w:p w:rsidR="00D6756D" w:rsidRDefault="00D6756D" w:rsidP="00D6756D">
            <w:pPr>
              <w:jc w:val="right"/>
            </w:pPr>
            <w:r>
              <w:t>25,611,123.19</w:t>
            </w:r>
          </w:p>
        </w:tc>
      </w:tr>
      <w:tr w:rsidR="00D6756D" w:rsidTr="00D6756D">
        <w:tc>
          <w:tcPr>
            <w:tcW w:w="4153" w:type="dxa"/>
          </w:tcPr>
          <w:p w:rsidR="00D6756D" w:rsidRDefault="00D6756D" w:rsidP="00D6756D">
            <w:pPr>
              <w:jc w:val="left"/>
            </w:pPr>
            <w:r>
              <w:rPr>
                <w:rFonts w:hint="eastAsia"/>
              </w:rPr>
              <w:t>短期借款</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交易性金融负债</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衍生金融负债</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卖出回购金融资产款</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应付清算款</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应付赎回款</w:t>
            </w:r>
          </w:p>
        </w:tc>
        <w:tc>
          <w:tcPr>
            <w:tcW w:w="4153" w:type="dxa"/>
          </w:tcPr>
          <w:p w:rsidR="00D6756D" w:rsidRDefault="00D6756D" w:rsidP="00D6756D">
            <w:pPr>
              <w:jc w:val="right"/>
            </w:pPr>
            <w:r>
              <w:t>81,034.94</w:t>
            </w:r>
          </w:p>
        </w:tc>
      </w:tr>
      <w:tr w:rsidR="00D6756D" w:rsidTr="00D6756D">
        <w:tc>
          <w:tcPr>
            <w:tcW w:w="4153" w:type="dxa"/>
          </w:tcPr>
          <w:p w:rsidR="00D6756D" w:rsidRDefault="00D6756D" w:rsidP="00D6756D">
            <w:pPr>
              <w:jc w:val="left"/>
            </w:pPr>
            <w:r>
              <w:rPr>
                <w:rFonts w:hint="eastAsia"/>
              </w:rPr>
              <w:t>应付管理人报酬</w:t>
            </w:r>
          </w:p>
        </w:tc>
        <w:tc>
          <w:tcPr>
            <w:tcW w:w="4153" w:type="dxa"/>
          </w:tcPr>
          <w:p w:rsidR="00D6756D" w:rsidRDefault="00D6756D" w:rsidP="00D6756D">
            <w:pPr>
              <w:jc w:val="right"/>
            </w:pPr>
            <w:r>
              <w:t>20,582.56</w:t>
            </w:r>
          </w:p>
        </w:tc>
      </w:tr>
      <w:tr w:rsidR="00D6756D" w:rsidTr="00D6756D">
        <w:tc>
          <w:tcPr>
            <w:tcW w:w="4153" w:type="dxa"/>
          </w:tcPr>
          <w:p w:rsidR="00D6756D" w:rsidRDefault="00D6756D" w:rsidP="00D6756D">
            <w:pPr>
              <w:jc w:val="left"/>
            </w:pPr>
            <w:r>
              <w:rPr>
                <w:rFonts w:hint="eastAsia"/>
              </w:rPr>
              <w:t>应付托管费</w:t>
            </w:r>
          </w:p>
        </w:tc>
        <w:tc>
          <w:tcPr>
            <w:tcW w:w="4153" w:type="dxa"/>
          </w:tcPr>
          <w:p w:rsidR="00D6756D" w:rsidRDefault="00D6756D" w:rsidP="00D6756D">
            <w:pPr>
              <w:jc w:val="right"/>
            </w:pPr>
            <w:r>
              <w:t>4,116.54</w:t>
            </w:r>
          </w:p>
        </w:tc>
      </w:tr>
      <w:tr w:rsidR="00D6756D" w:rsidTr="00D6756D">
        <w:tc>
          <w:tcPr>
            <w:tcW w:w="4153" w:type="dxa"/>
          </w:tcPr>
          <w:p w:rsidR="00D6756D" w:rsidRDefault="00D6756D" w:rsidP="00D6756D">
            <w:pPr>
              <w:jc w:val="left"/>
            </w:pPr>
            <w:r>
              <w:rPr>
                <w:rFonts w:hint="eastAsia"/>
              </w:rPr>
              <w:t>应付销售服务费</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应付投资顾问费</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应交税费</w:t>
            </w:r>
          </w:p>
        </w:tc>
        <w:tc>
          <w:tcPr>
            <w:tcW w:w="4153" w:type="dxa"/>
          </w:tcPr>
          <w:p w:rsidR="00D6756D" w:rsidRDefault="00D6756D" w:rsidP="00D6756D">
            <w:pPr>
              <w:jc w:val="right"/>
            </w:pPr>
            <w:r>
              <w:t>5.76</w:t>
            </w:r>
          </w:p>
        </w:tc>
      </w:tr>
      <w:tr w:rsidR="00D6756D" w:rsidTr="00D6756D">
        <w:tc>
          <w:tcPr>
            <w:tcW w:w="4153" w:type="dxa"/>
          </w:tcPr>
          <w:p w:rsidR="00D6756D" w:rsidRDefault="00D6756D" w:rsidP="00D6756D">
            <w:pPr>
              <w:jc w:val="left"/>
            </w:pPr>
            <w:r>
              <w:rPr>
                <w:rFonts w:hint="eastAsia"/>
              </w:rPr>
              <w:t>应付利润</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递延所得税负债</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其他负债</w:t>
            </w:r>
          </w:p>
        </w:tc>
        <w:tc>
          <w:tcPr>
            <w:tcW w:w="4153" w:type="dxa"/>
          </w:tcPr>
          <w:p w:rsidR="00D6756D" w:rsidRDefault="00D6756D" w:rsidP="00D6756D">
            <w:pPr>
              <w:jc w:val="right"/>
            </w:pPr>
            <w:r>
              <w:t>60,049.11</w:t>
            </w:r>
          </w:p>
        </w:tc>
      </w:tr>
      <w:tr w:rsidR="00D6756D" w:rsidTr="00D6756D">
        <w:tc>
          <w:tcPr>
            <w:tcW w:w="4153" w:type="dxa"/>
          </w:tcPr>
          <w:p w:rsidR="00D6756D" w:rsidRDefault="00D6756D" w:rsidP="00D6756D">
            <w:pPr>
              <w:jc w:val="left"/>
            </w:pPr>
            <w:r>
              <w:rPr>
                <w:rFonts w:hint="eastAsia"/>
              </w:rPr>
              <w:t>负债合计</w:t>
            </w:r>
          </w:p>
        </w:tc>
        <w:tc>
          <w:tcPr>
            <w:tcW w:w="4153" w:type="dxa"/>
          </w:tcPr>
          <w:p w:rsidR="00D6756D" w:rsidRDefault="00D6756D" w:rsidP="00D6756D">
            <w:pPr>
              <w:jc w:val="right"/>
            </w:pPr>
            <w:r>
              <w:t>165,788.91</w:t>
            </w:r>
          </w:p>
        </w:tc>
      </w:tr>
      <w:tr w:rsidR="00D6756D" w:rsidTr="00D6756D">
        <w:tc>
          <w:tcPr>
            <w:tcW w:w="4153" w:type="dxa"/>
          </w:tcPr>
          <w:p w:rsidR="00D6756D" w:rsidRDefault="00D6756D" w:rsidP="00D6756D">
            <w:pPr>
              <w:jc w:val="left"/>
            </w:pPr>
            <w:r>
              <w:rPr>
                <w:rFonts w:hint="eastAsia"/>
              </w:rPr>
              <w:t>实收基金</w:t>
            </w:r>
          </w:p>
        </w:tc>
        <w:tc>
          <w:tcPr>
            <w:tcW w:w="4153" w:type="dxa"/>
          </w:tcPr>
          <w:p w:rsidR="00D6756D" w:rsidRDefault="00D6756D" w:rsidP="00D6756D">
            <w:pPr>
              <w:jc w:val="right"/>
            </w:pPr>
            <w:r>
              <w:t>26,218,843.28</w:t>
            </w:r>
          </w:p>
        </w:tc>
      </w:tr>
      <w:tr w:rsidR="00D6756D" w:rsidTr="00D6756D">
        <w:tc>
          <w:tcPr>
            <w:tcW w:w="4153" w:type="dxa"/>
          </w:tcPr>
          <w:p w:rsidR="00D6756D" w:rsidRDefault="00D6756D" w:rsidP="00D6756D">
            <w:pPr>
              <w:jc w:val="left"/>
            </w:pPr>
            <w:r>
              <w:rPr>
                <w:rFonts w:hint="eastAsia"/>
              </w:rPr>
              <w:t>其他综合收益</w:t>
            </w:r>
          </w:p>
        </w:tc>
        <w:tc>
          <w:tcPr>
            <w:tcW w:w="4153" w:type="dxa"/>
          </w:tcPr>
          <w:p w:rsidR="00D6756D" w:rsidRDefault="00D6756D" w:rsidP="00D6756D">
            <w:pPr>
              <w:jc w:val="right"/>
            </w:pPr>
            <w:r>
              <w:t>0.00</w:t>
            </w:r>
          </w:p>
        </w:tc>
      </w:tr>
      <w:tr w:rsidR="00D6756D" w:rsidTr="00D6756D">
        <w:tc>
          <w:tcPr>
            <w:tcW w:w="4153" w:type="dxa"/>
          </w:tcPr>
          <w:p w:rsidR="00D6756D" w:rsidRDefault="00D6756D" w:rsidP="00D6756D">
            <w:pPr>
              <w:jc w:val="left"/>
            </w:pPr>
            <w:r>
              <w:rPr>
                <w:rFonts w:hint="eastAsia"/>
              </w:rPr>
              <w:t>未分配利润</w:t>
            </w:r>
          </w:p>
        </w:tc>
        <w:tc>
          <w:tcPr>
            <w:tcW w:w="4153" w:type="dxa"/>
          </w:tcPr>
          <w:p w:rsidR="00D6756D" w:rsidRDefault="00D6756D" w:rsidP="00D6756D">
            <w:pPr>
              <w:jc w:val="right"/>
            </w:pPr>
            <w:r>
              <w:t>-773,509.00</w:t>
            </w:r>
          </w:p>
        </w:tc>
      </w:tr>
      <w:tr w:rsidR="00D6756D" w:rsidTr="00D6756D">
        <w:tc>
          <w:tcPr>
            <w:tcW w:w="4153" w:type="dxa"/>
          </w:tcPr>
          <w:p w:rsidR="00D6756D" w:rsidRDefault="00D6756D" w:rsidP="00D6756D">
            <w:pPr>
              <w:jc w:val="left"/>
            </w:pPr>
            <w:r>
              <w:rPr>
                <w:rFonts w:hint="eastAsia"/>
              </w:rPr>
              <w:t>净资产合计</w:t>
            </w:r>
          </w:p>
        </w:tc>
        <w:tc>
          <w:tcPr>
            <w:tcW w:w="4153" w:type="dxa"/>
          </w:tcPr>
          <w:p w:rsidR="00D6756D" w:rsidRDefault="00D6756D" w:rsidP="00D6756D">
            <w:pPr>
              <w:jc w:val="right"/>
            </w:pPr>
            <w:r>
              <w:t>25,445,334.28</w:t>
            </w:r>
          </w:p>
        </w:tc>
      </w:tr>
      <w:tr w:rsidR="00D6756D" w:rsidTr="00D6756D">
        <w:tc>
          <w:tcPr>
            <w:tcW w:w="4153" w:type="dxa"/>
          </w:tcPr>
          <w:p w:rsidR="00D6756D" w:rsidRDefault="00D6756D" w:rsidP="00D6756D">
            <w:pPr>
              <w:jc w:val="left"/>
            </w:pPr>
            <w:r>
              <w:rPr>
                <w:rFonts w:hint="eastAsia"/>
              </w:rPr>
              <w:t>负债和净资产总计</w:t>
            </w:r>
          </w:p>
        </w:tc>
        <w:tc>
          <w:tcPr>
            <w:tcW w:w="4153" w:type="dxa"/>
          </w:tcPr>
          <w:p w:rsidR="00D6756D" w:rsidRDefault="00D6756D" w:rsidP="00D6756D">
            <w:pPr>
              <w:jc w:val="right"/>
            </w:pPr>
            <w:r>
              <w:t>25,611,123.19</w:t>
            </w:r>
          </w:p>
        </w:tc>
      </w:tr>
    </w:tbl>
    <w:p w:rsidR="00D6756D" w:rsidRDefault="00D6756D" w:rsidP="00D6756D">
      <w:pPr>
        <w:pStyle w:val="-7"/>
        <w:spacing w:before="62"/>
      </w:pPr>
      <w:r>
        <w:rPr>
          <w:rFonts w:hint="eastAsia"/>
        </w:rPr>
        <w:t>注：1、报告截止日2024年04月25日(基金最后运作日)，基金份额总额26,218,843.28份，基金份额净值0.9705元。</w:t>
      </w:r>
    </w:p>
    <w:p w:rsidR="00D6756D" w:rsidRDefault="00D6756D" w:rsidP="00D6756D">
      <w:pPr>
        <w:pStyle w:val="-1"/>
      </w:pPr>
      <w:r>
        <w:rPr>
          <w:rFonts w:hint="eastAsia"/>
        </w:rPr>
        <w:t>四、清算情况</w:t>
      </w:r>
    </w:p>
    <w:p w:rsidR="00D6756D" w:rsidRDefault="00D6756D" w:rsidP="00D6756D">
      <w:pPr>
        <w:pStyle w:val="-"/>
        <w:spacing w:before="62"/>
        <w:ind w:firstLine="420"/>
      </w:pPr>
      <w:r>
        <w:rPr>
          <w:rFonts w:hint="eastAsia"/>
        </w:rPr>
        <w:t>自2024年04月26日至2024年05月27日止为本基金清算报告期，基金财产清算小组按照法律法规及《南方安养混合型证券投资基金基金合同》的规定履行基金财产清算程序，全部工作按清算原则和清算手续进行。具体清算情况如下：</w:t>
      </w:r>
    </w:p>
    <w:p w:rsidR="00D6756D" w:rsidRDefault="00D6756D" w:rsidP="00D6756D">
      <w:pPr>
        <w:pStyle w:val="-2"/>
      </w:pPr>
      <w:r>
        <w:rPr>
          <w:rFonts w:hint="eastAsia"/>
        </w:rPr>
        <w:t>（一）、清算费用</w:t>
      </w:r>
    </w:p>
    <w:p w:rsidR="00D6756D" w:rsidRDefault="00D6756D" w:rsidP="00D6756D">
      <w:pPr>
        <w:pStyle w:val="-"/>
        <w:spacing w:before="62"/>
        <w:ind w:firstLine="420"/>
      </w:pPr>
      <w:r>
        <w:rPr>
          <w:rFonts w:hint="eastAsia"/>
        </w:rPr>
        <w:lastRenderedPageBreak/>
        <w:t>清算费用是指基金财产清算小组在进行基金清算过程中发生的所有合理费用。根据本基金的基金合同，本基金的清算费用由基金财产承担。其中包括：基金份额持有人大会公证费10,000元，律师费18,000元，审计费6,000元。</w:t>
      </w:r>
    </w:p>
    <w:p w:rsidR="00D6756D" w:rsidRDefault="00D6756D" w:rsidP="00D6756D">
      <w:pPr>
        <w:pStyle w:val="-2"/>
      </w:pPr>
      <w:r>
        <w:rPr>
          <w:rFonts w:hint="eastAsia"/>
        </w:rPr>
        <w:t>（二）、最后运作日资产处置情况</w:t>
      </w:r>
    </w:p>
    <w:p w:rsidR="00D6756D" w:rsidRDefault="00D6756D" w:rsidP="00D6756D">
      <w:pPr>
        <w:pStyle w:val="-"/>
        <w:spacing w:before="62"/>
        <w:ind w:firstLine="420"/>
      </w:pPr>
      <w:r>
        <w:rPr>
          <w:rFonts w:hint="eastAsia"/>
        </w:rPr>
        <w:t>1、本基金最后运作日结算备付金8,025.12元，结算保证金为3,964.49元，该款项将按照结算规则,逐步划回托管户。</w:t>
      </w:r>
    </w:p>
    <w:p w:rsidR="00D6756D" w:rsidRDefault="00D6756D" w:rsidP="00D6756D">
      <w:pPr>
        <w:pStyle w:val="-"/>
        <w:spacing w:before="62"/>
        <w:ind w:firstLine="420"/>
      </w:pPr>
      <w:r>
        <w:rPr>
          <w:rFonts w:hint="eastAsia"/>
        </w:rPr>
        <w:t>2、本基金最后运作日应收活期存款利息为836.46元，应收结算备付金利息为21.56元，应收结算保证金利息为6.48元；上述款项预计于2024年6月21日季度结息日划至基金托管户。</w:t>
      </w:r>
    </w:p>
    <w:p w:rsidR="00D6756D" w:rsidRDefault="00D6756D" w:rsidP="00D6756D">
      <w:pPr>
        <w:pStyle w:val="-"/>
        <w:spacing w:before="62"/>
        <w:ind w:firstLine="420"/>
      </w:pPr>
      <w:r>
        <w:rPr>
          <w:rFonts w:hint="eastAsia"/>
        </w:rPr>
        <w:t>3、本基金最后运作日深圳证券清算款为891,592.33元，该款项于2024年4月26日全部划入托管户；上海证券清算款为19,033,763.85元,该款项于2024年4月26日全部划入托管户；本基金最后运作日北京证券清算款为326,735.40元，该款项于2024年4月26日全部划入托管户。</w:t>
      </w:r>
    </w:p>
    <w:p w:rsidR="00D6756D" w:rsidRDefault="00D6756D" w:rsidP="00D6756D">
      <w:pPr>
        <w:pStyle w:val="-"/>
        <w:spacing w:before="62"/>
        <w:ind w:firstLine="420"/>
      </w:pPr>
      <w:r>
        <w:rPr>
          <w:rFonts w:hint="eastAsia"/>
        </w:rPr>
        <w:t>4、本基金最后运作日本基金持有的交易性金融资产-股票投资为95,298.00元该资产已于2024年4月26日前全部卖出清算金额为96,600.43元，已全部划入基金托管户。</w:t>
      </w:r>
    </w:p>
    <w:p w:rsidR="00D6756D" w:rsidRDefault="00D6756D" w:rsidP="00D6756D">
      <w:pPr>
        <w:pStyle w:val="-2"/>
      </w:pPr>
      <w:r>
        <w:rPr>
          <w:rFonts w:hint="eastAsia"/>
        </w:rPr>
        <w:t>（三）、最后运作日负债清偿情况</w:t>
      </w:r>
    </w:p>
    <w:p w:rsidR="00D6756D" w:rsidRDefault="00D6756D" w:rsidP="00D6756D">
      <w:pPr>
        <w:pStyle w:val="-"/>
        <w:spacing w:before="62"/>
        <w:ind w:firstLine="420"/>
      </w:pPr>
      <w:r>
        <w:rPr>
          <w:rFonts w:hint="eastAsia"/>
        </w:rPr>
        <w:t>1、本基金最后运作日应付管理费为20,582.56元，应付托管费为4,116.54元，该款项已于2024年5月8日支付。</w:t>
      </w:r>
    </w:p>
    <w:p w:rsidR="00D6756D" w:rsidRDefault="00D6756D" w:rsidP="00D6756D">
      <w:pPr>
        <w:pStyle w:val="-"/>
        <w:spacing w:before="62"/>
        <w:ind w:firstLine="420"/>
      </w:pPr>
      <w:r>
        <w:rPr>
          <w:rFonts w:hint="eastAsia"/>
        </w:rPr>
        <w:t>2、本基金最后运作日应付银行间相关交易费用合计为6,200.00元，该款项已于2024年5月13日支付，银行间销户工作已经处理完毕。</w:t>
      </w:r>
    </w:p>
    <w:p w:rsidR="00D6756D" w:rsidRDefault="00D6756D" w:rsidP="00D6756D">
      <w:pPr>
        <w:pStyle w:val="-"/>
        <w:spacing w:before="62"/>
        <w:ind w:firstLine="420"/>
      </w:pPr>
      <w:r>
        <w:rPr>
          <w:rFonts w:hint="eastAsia"/>
        </w:rPr>
        <w:t>3、本基金最后运作日应付券商佣金为4,238.28元，该款项已于2024年5月13日支付。</w:t>
      </w:r>
    </w:p>
    <w:p w:rsidR="00D6756D" w:rsidRDefault="00D6756D" w:rsidP="00D6756D">
      <w:pPr>
        <w:pStyle w:val="-"/>
        <w:spacing w:before="62"/>
        <w:ind w:firstLine="420"/>
      </w:pPr>
      <w:r>
        <w:rPr>
          <w:rFonts w:hint="eastAsia"/>
        </w:rPr>
        <w:t>4、本基金最后运作日应付信息披露费为12,500元，该款项已于2024年5月24日支付。</w:t>
      </w:r>
    </w:p>
    <w:p w:rsidR="00D6756D" w:rsidRDefault="00D6756D" w:rsidP="00D6756D">
      <w:pPr>
        <w:pStyle w:val="-"/>
        <w:spacing w:before="62"/>
        <w:ind w:firstLine="420"/>
      </w:pPr>
      <w:r>
        <w:rPr>
          <w:rFonts w:hint="eastAsia"/>
        </w:rPr>
        <w:t>5、本基金最后运作日应付审计费为6,000元，该款项已于2024年5月21日支付。</w:t>
      </w:r>
    </w:p>
    <w:p w:rsidR="00D6756D" w:rsidRDefault="00D6756D" w:rsidP="00D6756D">
      <w:pPr>
        <w:pStyle w:val="-"/>
        <w:spacing w:before="62"/>
        <w:ind w:firstLine="420"/>
      </w:pPr>
      <w:r>
        <w:rPr>
          <w:rFonts w:hint="eastAsia"/>
        </w:rPr>
        <w:t>6、本基金最后运作日应付律师费为18,000元，该款项已于2024年5月15日支付。</w:t>
      </w:r>
    </w:p>
    <w:p w:rsidR="00D6756D" w:rsidRDefault="00D6756D" w:rsidP="00D6756D">
      <w:pPr>
        <w:pStyle w:val="-"/>
        <w:spacing w:before="62"/>
        <w:ind w:firstLine="420"/>
      </w:pPr>
      <w:r>
        <w:rPr>
          <w:rFonts w:hint="eastAsia"/>
        </w:rPr>
        <w:t>7、本基金最后运作日应付公证费为10,000元，该款项已于2024年5月13日支付。</w:t>
      </w:r>
    </w:p>
    <w:p w:rsidR="00D6756D" w:rsidRDefault="00D6756D" w:rsidP="00D6756D">
      <w:pPr>
        <w:pStyle w:val="-2"/>
      </w:pPr>
      <w:r>
        <w:rPr>
          <w:rFonts w:hint="eastAsia"/>
        </w:rPr>
        <w:t>（四）、停止运作后的清算损益情况说明</w:t>
      </w:r>
    </w:p>
    <w:tbl>
      <w:tblPr>
        <w:tblStyle w:val="-0"/>
        <w:tblW w:w="0" w:type="auto"/>
        <w:tblLayout w:type="fixed"/>
        <w:tblLook w:val="04A0" w:firstRow="1" w:lastRow="0" w:firstColumn="1" w:lastColumn="0" w:noHBand="0" w:noVBand="1"/>
      </w:tblPr>
      <w:tblGrid>
        <w:gridCol w:w="4153"/>
        <w:gridCol w:w="4153"/>
      </w:tblGrid>
      <w:tr w:rsidR="00D6756D" w:rsidTr="00D6756D">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D6756D" w:rsidRPr="00D6756D" w:rsidRDefault="00D6756D" w:rsidP="00D6756D">
            <w:pPr>
              <w:jc w:val="center"/>
              <w:rPr>
                <w:b/>
              </w:rPr>
            </w:pPr>
            <w:r w:rsidRPr="00D6756D">
              <w:rPr>
                <w:rFonts w:hint="eastAsia"/>
                <w:b/>
              </w:rPr>
              <w:lastRenderedPageBreak/>
              <w:t>项目</w:t>
            </w:r>
          </w:p>
        </w:tc>
        <w:tc>
          <w:tcPr>
            <w:tcW w:w="4153" w:type="dxa"/>
            <w:vAlign w:val="center"/>
          </w:tcPr>
          <w:p w:rsidR="00D6756D" w:rsidRPr="00D6756D" w:rsidRDefault="00D6756D" w:rsidP="00D6756D">
            <w:pPr>
              <w:jc w:val="center"/>
              <w:rPr>
                <w:b/>
              </w:rPr>
            </w:pPr>
            <w:r w:rsidRPr="00D6756D">
              <w:rPr>
                <w:rFonts w:hint="eastAsia"/>
                <w:b/>
              </w:rPr>
              <w:t>清算报告期间：</w:t>
            </w:r>
            <w:r w:rsidRPr="00D6756D">
              <w:rPr>
                <w:rFonts w:hint="eastAsia"/>
                <w:b/>
              </w:rPr>
              <w:t>2024</w:t>
            </w:r>
            <w:r w:rsidRPr="00D6756D">
              <w:rPr>
                <w:rFonts w:hint="eastAsia"/>
                <w:b/>
              </w:rPr>
              <w:t>年</w:t>
            </w:r>
            <w:r w:rsidRPr="00D6756D">
              <w:rPr>
                <w:rFonts w:hint="eastAsia"/>
                <w:b/>
              </w:rPr>
              <w:t>04</w:t>
            </w:r>
            <w:r w:rsidRPr="00D6756D">
              <w:rPr>
                <w:rFonts w:hint="eastAsia"/>
                <w:b/>
              </w:rPr>
              <w:t>月</w:t>
            </w:r>
            <w:r w:rsidRPr="00D6756D">
              <w:rPr>
                <w:rFonts w:hint="eastAsia"/>
                <w:b/>
              </w:rPr>
              <w:t>26</w:t>
            </w:r>
            <w:r w:rsidRPr="00D6756D">
              <w:rPr>
                <w:rFonts w:hint="eastAsia"/>
                <w:b/>
              </w:rPr>
              <w:t>日至</w:t>
            </w:r>
            <w:r w:rsidRPr="00D6756D">
              <w:rPr>
                <w:rFonts w:hint="eastAsia"/>
                <w:b/>
              </w:rPr>
              <w:t>2024</w:t>
            </w:r>
            <w:r w:rsidRPr="00D6756D">
              <w:rPr>
                <w:rFonts w:hint="eastAsia"/>
                <w:b/>
              </w:rPr>
              <w:t>年</w:t>
            </w:r>
            <w:r w:rsidRPr="00D6756D">
              <w:rPr>
                <w:rFonts w:hint="eastAsia"/>
                <w:b/>
              </w:rPr>
              <w:t>05</w:t>
            </w:r>
            <w:r w:rsidRPr="00D6756D">
              <w:rPr>
                <w:rFonts w:hint="eastAsia"/>
                <w:b/>
              </w:rPr>
              <w:t>月</w:t>
            </w:r>
            <w:r w:rsidR="00D41CF9">
              <w:rPr>
                <w:rFonts w:hint="eastAsia"/>
                <w:b/>
              </w:rPr>
              <w:t>2</w:t>
            </w:r>
            <w:r w:rsidR="00D41CF9">
              <w:rPr>
                <w:b/>
              </w:rPr>
              <w:t>7</w:t>
            </w:r>
            <w:r w:rsidRPr="00D6756D">
              <w:rPr>
                <w:rFonts w:hint="eastAsia"/>
                <w:b/>
              </w:rPr>
              <w:t>日</w:t>
            </w:r>
          </w:p>
        </w:tc>
      </w:tr>
      <w:tr w:rsidR="00D6756D" w:rsidTr="00D6756D">
        <w:tc>
          <w:tcPr>
            <w:tcW w:w="4153" w:type="dxa"/>
          </w:tcPr>
          <w:p w:rsidR="00D6756D" w:rsidRDefault="00D6756D" w:rsidP="00D6756D">
            <w:pPr>
              <w:jc w:val="left"/>
            </w:pPr>
            <w:r>
              <w:rPr>
                <w:rFonts w:hint="eastAsia"/>
              </w:rPr>
              <w:t>一、营业总收入</w:t>
            </w:r>
          </w:p>
        </w:tc>
        <w:tc>
          <w:tcPr>
            <w:tcW w:w="4153" w:type="dxa"/>
          </w:tcPr>
          <w:p w:rsidR="00D6756D" w:rsidRDefault="00D6756D" w:rsidP="00D6756D">
            <w:pPr>
              <w:jc w:val="right"/>
            </w:pPr>
            <w:r>
              <w:t>12,294.54</w:t>
            </w:r>
          </w:p>
        </w:tc>
      </w:tr>
      <w:tr w:rsidR="00D6756D" w:rsidTr="00D6756D">
        <w:tc>
          <w:tcPr>
            <w:tcW w:w="4153" w:type="dxa"/>
          </w:tcPr>
          <w:p w:rsidR="00D6756D" w:rsidRDefault="00D6756D" w:rsidP="00D6756D">
            <w:pPr>
              <w:jc w:val="left"/>
            </w:pPr>
            <w:r>
              <w:rPr>
                <w:rFonts w:hint="eastAsia"/>
              </w:rPr>
              <w:t>1.</w:t>
            </w:r>
            <w:r>
              <w:rPr>
                <w:rFonts w:hint="eastAsia"/>
              </w:rPr>
              <w:t>利息收入</w:t>
            </w:r>
          </w:p>
        </w:tc>
        <w:tc>
          <w:tcPr>
            <w:tcW w:w="4153" w:type="dxa"/>
          </w:tcPr>
          <w:p w:rsidR="00D6756D" w:rsidRDefault="00D6756D" w:rsidP="00D6756D">
            <w:pPr>
              <w:jc w:val="right"/>
            </w:pPr>
            <w:r>
              <w:t>12,113.85</w:t>
            </w:r>
          </w:p>
        </w:tc>
      </w:tr>
      <w:tr w:rsidR="00D6756D" w:rsidTr="00D6756D">
        <w:tc>
          <w:tcPr>
            <w:tcW w:w="4153" w:type="dxa"/>
          </w:tcPr>
          <w:p w:rsidR="00D6756D" w:rsidRDefault="00D6756D" w:rsidP="00D6756D">
            <w:pPr>
              <w:jc w:val="left"/>
            </w:pPr>
            <w:r>
              <w:rPr>
                <w:rFonts w:hint="eastAsia"/>
              </w:rPr>
              <w:t>其中：存款利息收入</w:t>
            </w:r>
          </w:p>
        </w:tc>
        <w:tc>
          <w:tcPr>
            <w:tcW w:w="4153" w:type="dxa"/>
          </w:tcPr>
          <w:p w:rsidR="00D6756D" w:rsidRDefault="00D6756D" w:rsidP="00D6756D">
            <w:pPr>
              <w:jc w:val="right"/>
            </w:pPr>
            <w:r>
              <w:t>12,113.85</w:t>
            </w:r>
          </w:p>
        </w:tc>
      </w:tr>
      <w:tr w:rsidR="00D6756D" w:rsidTr="00D6756D">
        <w:tc>
          <w:tcPr>
            <w:tcW w:w="4153" w:type="dxa"/>
          </w:tcPr>
          <w:p w:rsidR="00D6756D" w:rsidRDefault="00D6756D" w:rsidP="00D6756D">
            <w:pPr>
              <w:jc w:val="left"/>
            </w:pPr>
            <w:r>
              <w:rPr>
                <w:rFonts w:hint="eastAsia"/>
              </w:rPr>
              <w:t>债券利息收入</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资产支持证券利息收入</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买入返售金融资产收入</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证券出借利息收入</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其他利息收入</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2.</w:t>
            </w:r>
            <w:r>
              <w:rPr>
                <w:rFonts w:hint="eastAsia"/>
              </w:rPr>
              <w:t>投资收益（损失以“</w:t>
            </w:r>
            <w:r>
              <w:rPr>
                <w:rFonts w:hint="eastAsia"/>
              </w:rPr>
              <w:t>-</w:t>
            </w:r>
            <w:r>
              <w:rPr>
                <w:rFonts w:hint="eastAsia"/>
              </w:rPr>
              <w:t>”填列）</w:t>
            </w:r>
          </w:p>
        </w:tc>
        <w:tc>
          <w:tcPr>
            <w:tcW w:w="4153" w:type="dxa"/>
          </w:tcPr>
          <w:p w:rsidR="00D6756D" w:rsidRDefault="00D6756D" w:rsidP="00D6756D">
            <w:pPr>
              <w:jc w:val="right"/>
            </w:pPr>
            <w:r>
              <w:t>153.51</w:t>
            </w:r>
          </w:p>
        </w:tc>
      </w:tr>
      <w:tr w:rsidR="00D6756D" w:rsidTr="00D6756D">
        <w:tc>
          <w:tcPr>
            <w:tcW w:w="4153" w:type="dxa"/>
          </w:tcPr>
          <w:p w:rsidR="00D6756D" w:rsidRDefault="00D6756D" w:rsidP="00D6756D">
            <w:pPr>
              <w:jc w:val="left"/>
            </w:pPr>
            <w:r>
              <w:rPr>
                <w:rFonts w:hint="eastAsia"/>
              </w:rPr>
              <w:t>其中：股票投资收益</w:t>
            </w:r>
          </w:p>
        </w:tc>
        <w:tc>
          <w:tcPr>
            <w:tcW w:w="4153" w:type="dxa"/>
          </w:tcPr>
          <w:p w:rsidR="00D6756D" w:rsidRDefault="00D6756D" w:rsidP="00D6756D">
            <w:pPr>
              <w:jc w:val="right"/>
            </w:pPr>
            <w:r>
              <w:t>1,323.41</w:t>
            </w:r>
          </w:p>
        </w:tc>
      </w:tr>
      <w:tr w:rsidR="00D6756D" w:rsidTr="00D6756D">
        <w:tc>
          <w:tcPr>
            <w:tcW w:w="4153" w:type="dxa"/>
          </w:tcPr>
          <w:p w:rsidR="00D6756D" w:rsidRDefault="00D6756D" w:rsidP="00D6756D">
            <w:pPr>
              <w:jc w:val="left"/>
            </w:pPr>
            <w:r>
              <w:rPr>
                <w:rFonts w:hint="eastAsia"/>
              </w:rPr>
              <w:t>基金投资收益</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债券投资收益</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衍生工具收益</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股利收益</w:t>
            </w:r>
          </w:p>
        </w:tc>
        <w:tc>
          <w:tcPr>
            <w:tcW w:w="4153" w:type="dxa"/>
          </w:tcPr>
          <w:p w:rsidR="00D6756D" w:rsidRDefault="00D6756D" w:rsidP="00D6756D">
            <w:pPr>
              <w:jc w:val="right"/>
            </w:pPr>
            <w:r>
              <w:t>-1,169.90</w:t>
            </w:r>
          </w:p>
        </w:tc>
      </w:tr>
      <w:tr w:rsidR="00D6756D" w:rsidTr="00D6756D">
        <w:tc>
          <w:tcPr>
            <w:tcW w:w="4153" w:type="dxa"/>
          </w:tcPr>
          <w:p w:rsidR="00D6756D" w:rsidRDefault="00D6756D" w:rsidP="00D6756D">
            <w:pPr>
              <w:jc w:val="left"/>
            </w:pPr>
            <w:r>
              <w:rPr>
                <w:rFonts w:hint="eastAsia"/>
              </w:rPr>
              <w:t>以摊余成本计量的金融资产终止确认产生的收益</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其他投资收益</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3.</w:t>
            </w:r>
            <w:r>
              <w:rPr>
                <w:rFonts w:hint="eastAsia"/>
              </w:rPr>
              <w:t>公允价值变动收益（损失以“</w:t>
            </w:r>
            <w:r>
              <w:rPr>
                <w:rFonts w:hint="eastAsia"/>
              </w:rPr>
              <w:t>-</w:t>
            </w:r>
            <w:r>
              <w:rPr>
                <w:rFonts w:hint="eastAsia"/>
              </w:rPr>
              <w:t>”号填列）</w:t>
            </w:r>
          </w:p>
        </w:tc>
        <w:tc>
          <w:tcPr>
            <w:tcW w:w="4153" w:type="dxa"/>
          </w:tcPr>
          <w:p w:rsidR="00D6756D" w:rsidRDefault="00D6756D" w:rsidP="00D6756D">
            <w:pPr>
              <w:jc w:val="right"/>
            </w:pPr>
            <w:r>
              <w:t>-72.73</w:t>
            </w:r>
          </w:p>
        </w:tc>
      </w:tr>
      <w:tr w:rsidR="00D6756D" w:rsidTr="00D6756D">
        <w:tc>
          <w:tcPr>
            <w:tcW w:w="4153" w:type="dxa"/>
          </w:tcPr>
          <w:p w:rsidR="00D6756D" w:rsidRDefault="00D6756D" w:rsidP="00D6756D">
            <w:pPr>
              <w:jc w:val="left"/>
            </w:pPr>
            <w:r>
              <w:rPr>
                <w:rFonts w:hint="eastAsia"/>
              </w:rPr>
              <w:t>4.</w:t>
            </w:r>
            <w:r>
              <w:rPr>
                <w:rFonts w:hint="eastAsia"/>
              </w:rPr>
              <w:t>汇兑收益（损失以“－”号填列）</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5.</w:t>
            </w:r>
            <w:r>
              <w:rPr>
                <w:rFonts w:hint="eastAsia"/>
              </w:rPr>
              <w:t>其他收入（损失以“</w:t>
            </w:r>
            <w:r>
              <w:rPr>
                <w:rFonts w:hint="eastAsia"/>
              </w:rPr>
              <w:t>-</w:t>
            </w:r>
            <w:r>
              <w:rPr>
                <w:rFonts w:hint="eastAsia"/>
              </w:rPr>
              <w:t>”号填列）</w:t>
            </w:r>
          </w:p>
        </w:tc>
        <w:tc>
          <w:tcPr>
            <w:tcW w:w="4153" w:type="dxa"/>
          </w:tcPr>
          <w:p w:rsidR="00D6756D" w:rsidRDefault="00D6756D" w:rsidP="00D6756D">
            <w:pPr>
              <w:jc w:val="right"/>
            </w:pPr>
            <w:r>
              <w:t>99.91</w:t>
            </w:r>
          </w:p>
        </w:tc>
      </w:tr>
      <w:tr w:rsidR="00D6756D" w:rsidTr="00D6756D">
        <w:tc>
          <w:tcPr>
            <w:tcW w:w="4153" w:type="dxa"/>
          </w:tcPr>
          <w:p w:rsidR="00D6756D" w:rsidRDefault="00D6756D" w:rsidP="00D6756D">
            <w:pPr>
              <w:jc w:val="left"/>
            </w:pPr>
            <w:r>
              <w:rPr>
                <w:rFonts w:hint="eastAsia"/>
              </w:rPr>
              <w:t>减：二、营业总支出</w:t>
            </w:r>
          </w:p>
        </w:tc>
        <w:tc>
          <w:tcPr>
            <w:tcW w:w="4153" w:type="dxa"/>
          </w:tcPr>
          <w:p w:rsidR="00D6756D" w:rsidRDefault="00D6756D" w:rsidP="00D6756D">
            <w:pPr>
              <w:jc w:val="right"/>
            </w:pPr>
            <w:r>
              <w:t>-2,835.87</w:t>
            </w:r>
          </w:p>
        </w:tc>
      </w:tr>
      <w:tr w:rsidR="00D6756D" w:rsidTr="00D6756D">
        <w:tc>
          <w:tcPr>
            <w:tcW w:w="4153" w:type="dxa"/>
          </w:tcPr>
          <w:p w:rsidR="00D6756D" w:rsidRDefault="00D6756D" w:rsidP="00D6756D">
            <w:pPr>
              <w:jc w:val="left"/>
            </w:pPr>
            <w:r>
              <w:rPr>
                <w:rFonts w:hint="eastAsia"/>
              </w:rPr>
              <w:t>1.</w:t>
            </w:r>
            <w:r>
              <w:rPr>
                <w:rFonts w:hint="eastAsia"/>
              </w:rPr>
              <w:t>管理人报酬</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2.</w:t>
            </w:r>
            <w:r>
              <w:rPr>
                <w:rFonts w:hint="eastAsia"/>
              </w:rPr>
              <w:t>托管费</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3.</w:t>
            </w:r>
            <w:r>
              <w:rPr>
                <w:rFonts w:hint="eastAsia"/>
              </w:rPr>
              <w:t>销售服务费</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4.</w:t>
            </w:r>
            <w:r>
              <w:rPr>
                <w:rFonts w:hint="eastAsia"/>
              </w:rPr>
              <w:t>投资顾问费</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5.</w:t>
            </w:r>
            <w:r>
              <w:rPr>
                <w:rFonts w:hint="eastAsia"/>
              </w:rPr>
              <w:t>利息支出</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其中：卖出回购金融资产支出</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6.</w:t>
            </w:r>
            <w:r>
              <w:rPr>
                <w:rFonts w:hint="eastAsia"/>
              </w:rPr>
              <w:t>信用减值损失</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7.</w:t>
            </w:r>
            <w:r>
              <w:rPr>
                <w:rFonts w:hint="eastAsia"/>
              </w:rPr>
              <w:t>税金及附加</w:t>
            </w:r>
          </w:p>
        </w:tc>
        <w:tc>
          <w:tcPr>
            <w:tcW w:w="4153" w:type="dxa"/>
          </w:tcPr>
          <w:p w:rsidR="00D6756D" w:rsidRDefault="00D6756D" w:rsidP="00D6756D">
            <w:pPr>
              <w:jc w:val="left"/>
            </w:pPr>
          </w:p>
        </w:tc>
      </w:tr>
      <w:tr w:rsidR="00D6756D" w:rsidTr="00D6756D">
        <w:tc>
          <w:tcPr>
            <w:tcW w:w="4153" w:type="dxa"/>
          </w:tcPr>
          <w:p w:rsidR="00D6756D" w:rsidRDefault="00D6756D" w:rsidP="00D6756D">
            <w:pPr>
              <w:jc w:val="left"/>
            </w:pPr>
            <w:r>
              <w:rPr>
                <w:rFonts w:hint="eastAsia"/>
              </w:rPr>
              <w:t>8.</w:t>
            </w:r>
            <w:r>
              <w:rPr>
                <w:rFonts w:hint="eastAsia"/>
              </w:rPr>
              <w:t>其他费用</w:t>
            </w:r>
          </w:p>
        </w:tc>
        <w:tc>
          <w:tcPr>
            <w:tcW w:w="4153" w:type="dxa"/>
          </w:tcPr>
          <w:p w:rsidR="00D6756D" w:rsidRDefault="00D6756D" w:rsidP="00D6756D">
            <w:pPr>
              <w:jc w:val="right"/>
            </w:pPr>
            <w:r>
              <w:t>-2,835.87</w:t>
            </w:r>
          </w:p>
        </w:tc>
      </w:tr>
      <w:tr w:rsidR="00D6756D" w:rsidTr="00D6756D">
        <w:tc>
          <w:tcPr>
            <w:tcW w:w="4153" w:type="dxa"/>
          </w:tcPr>
          <w:p w:rsidR="00D6756D" w:rsidRDefault="00D6756D" w:rsidP="00D6756D">
            <w:pPr>
              <w:jc w:val="left"/>
            </w:pPr>
            <w:r>
              <w:rPr>
                <w:rFonts w:hint="eastAsia"/>
              </w:rPr>
              <w:t>三、利润总额（亏损总额以“</w:t>
            </w:r>
            <w:r>
              <w:rPr>
                <w:rFonts w:hint="eastAsia"/>
              </w:rPr>
              <w:t>-</w:t>
            </w:r>
            <w:r>
              <w:rPr>
                <w:rFonts w:hint="eastAsia"/>
              </w:rPr>
              <w:t>”号填列）</w:t>
            </w:r>
          </w:p>
        </w:tc>
        <w:tc>
          <w:tcPr>
            <w:tcW w:w="4153" w:type="dxa"/>
          </w:tcPr>
          <w:p w:rsidR="00D6756D" w:rsidRDefault="00D6756D" w:rsidP="00D6756D">
            <w:pPr>
              <w:jc w:val="right"/>
            </w:pPr>
            <w:r>
              <w:t>15,130.41</w:t>
            </w:r>
          </w:p>
        </w:tc>
      </w:tr>
      <w:tr w:rsidR="00D6756D" w:rsidTr="00D6756D">
        <w:tc>
          <w:tcPr>
            <w:tcW w:w="4153" w:type="dxa"/>
          </w:tcPr>
          <w:p w:rsidR="00D6756D" w:rsidRDefault="00D6756D" w:rsidP="00D6756D">
            <w:pPr>
              <w:jc w:val="left"/>
            </w:pPr>
            <w:r>
              <w:rPr>
                <w:rFonts w:hint="eastAsia"/>
              </w:rPr>
              <w:t>减：所得税费用</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四、净利润（净亏损以“</w:t>
            </w:r>
            <w:r>
              <w:rPr>
                <w:rFonts w:hint="eastAsia"/>
              </w:rPr>
              <w:t>-</w:t>
            </w:r>
            <w:r>
              <w:rPr>
                <w:rFonts w:hint="eastAsia"/>
              </w:rPr>
              <w:t>”号填列）</w:t>
            </w:r>
          </w:p>
        </w:tc>
        <w:tc>
          <w:tcPr>
            <w:tcW w:w="4153" w:type="dxa"/>
          </w:tcPr>
          <w:p w:rsidR="00D6756D" w:rsidRDefault="00D6756D" w:rsidP="00D6756D">
            <w:pPr>
              <w:jc w:val="right"/>
            </w:pPr>
            <w:r>
              <w:t>15,130.41</w:t>
            </w:r>
          </w:p>
        </w:tc>
      </w:tr>
      <w:tr w:rsidR="00D6756D" w:rsidTr="00D6756D">
        <w:tc>
          <w:tcPr>
            <w:tcW w:w="4153" w:type="dxa"/>
          </w:tcPr>
          <w:p w:rsidR="00D6756D" w:rsidRDefault="00D6756D" w:rsidP="00D6756D">
            <w:pPr>
              <w:jc w:val="left"/>
            </w:pPr>
            <w:r>
              <w:rPr>
                <w:rFonts w:hint="eastAsia"/>
              </w:rPr>
              <w:t>五、其他综合收益的税后净额</w:t>
            </w:r>
          </w:p>
        </w:tc>
        <w:tc>
          <w:tcPr>
            <w:tcW w:w="4153" w:type="dxa"/>
          </w:tcPr>
          <w:p w:rsidR="00D6756D" w:rsidRDefault="00D6756D" w:rsidP="00D6756D">
            <w:pPr>
              <w:jc w:val="right"/>
            </w:pPr>
            <w:r>
              <w:t>-</w:t>
            </w:r>
          </w:p>
        </w:tc>
      </w:tr>
      <w:tr w:rsidR="00D6756D" w:rsidTr="00D6756D">
        <w:tc>
          <w:tcPr>
            <w:tcW w:w="4153" w:type="dxa"/>
          </w:tcPr>
          <w:p w:rsidR="00D6756D" w:rsidRDefault="00D6756D" w:rsidP="00D6756D">
            <w:pPr>
              <w:jc w:val="left"/>
            </w:pPr>
            <w:r>
              <w:rPr>
                <w:rFonts w:hint="eastAsia"/>
              </w:rPr>
              <w:t>六、综合收益总额</w:t>
            </w:r>
          </w:p>
        </w:tc>
        <w:tc>
          <w:tcPr>
            <w:tcW w:w="4153" w:type="dxa"/>
          </w:tcPr>
          <w:p w:rsidR="00D6756D" w:rsidRDefault="00D6756D" w:rsidP="00D6756D">
            <w:pPr>
              <w:jc w:val="right"/>
            </w:pPr>
            <w:r>
              <w:t>15,130.41</w:t>
            </w:r>
          </w:p>
        </w:tc>
      </w:tr>
    </w:tbl>
    <w:p w:rsidR="00D6756D" w:rsidRDefault="00D6756D" w:rsidP="00D6756D">
      <w:pPr>
        <w:pStyle w:val="-2"/>
      </w:pPr>
      <w:r>
        <w:rPr>
          <w:rFonts w:hint="eastAsia"/>
        </w:rPr>
        <w:t>（五）、剩余资产分配情况说明</w:t>
      </w:r>
    </w:p>
    <w:p w:rsidR="00D6756D" w:rsidRDefault="00D6756D" w:rsidP="00D6756D">
      <w:pPr>
        <w:pStyle w:val="-"/>
        <w:spacing w:before="62"/>
        <w:ind w:firstLine="420"/>
        <w:jc w:val="right"/>
      </w:pPr>
      <w:r>
        <w:rPr>
          <w:rFonts w:hint="eastAsia"/>
        </w:rPr>
        <w:t>单位：人民币元</w:t>
      </w:r>
    </w:p>
    <w:tbl>
      <w:tblPr>
        <w:tblStyle w:val="-0"/>
        <w:tblW w:w="0" w:type="auto"/>
        <w:tblLayout w:type="fixed"/>
        <w:tblLook w:val="04A0" w:firstRow="1" w:lastRow="0" w:firstColumn="1" w:lastColumn="0" w:noHBand="0" w:noVBand="1"/>
      </w:tblPr>
      <w:tblGrid>
        <w:gridCol w:w="4153"/>
        <w:gridCol w:w="4153"/>
      </w:tblGrid>
      <w:tr w:rsidR="00D6756D" w:rsidTr="00D6756D">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D6756D" w:rsidRPr="00D6756D" w:rsidRDefault="00D6756D" w:rsidP="00D6756D">
            <w:pPr>
              <w:jc w:val="center"/>
              <w:rPr>
                <w:b/>
              </w:rPr>
            </w:pPr>
            <w:r w:rsidRPr="00D6756D">
              <w:rPr>
                <w:rFonts w:hint="eastAsia"/>
                <w:b/>
              </w:rPr>
              <w:lastRenderedPageBreak/>
              <w:t>项目</w:t>
            </w:r>
          </w:p>
        </w:tc>
        <w:tc>
          <w:tcPr>
            <w:tcW w:w="4153" w:type="dxa"/>
            <w:vAlign w:val="center"/>
          </w:tcPr>
          <w:p w:rsidR="00D6756D" w:rsidRPr="00D6756D" w:rsidRDefault="00D6756D" w:rsidP="00D6756D">
            <w:pPr>
              <w:jc w:val="center"/>
              <w:rPr>
                <w:b/>
              </w:rPr>
            </w:pPr>
            <w:r w:rsidRPr="00D6756D">
              <w:rPr>
                <w:rFonts w:hint="eastAsia"/>
                <w:b/>
              </w:rPr>
              <w:t>金额</w:t>
            </w:r>
          </w:p>
        </w:tc>
      </w:tr>
      <w:tr w:rsidR="00D6756D" w:rsidTr="00D6756D">
        <w:tc>
          <w:tcPr>
            <w:tcW w:w="4153" w:type="dxa"/>
          </w:tcPr>
          <w:p w:rsidR="00D6756D" w:rsidRDefault="00D6756D" w:rsidP="00D6756D">
            <w:pPr>
              <w:jc w:val="left"/>
            </w:pPr>
            <w:r>
              <w:rPr>
                <w:rFonts w:hint="eastAsia"/>
              </w:rPr>
              <w:t>一、最后运作日</w:t>
            </w:r>
            <w:r>
              <w:rPr>
                <w:rFonts w:hint="eastAsia"/>
              </w:rPr>
              <w:t>2024</w:t>
            </w:r>
            <w:r>
              <w:rPr>
                <w:rFonts w:hint="eastAsia"/>
              </w:rPr>
              <w:t>年</w:t>
            </w:r>
            <w:r>
              <w:rPr>
                <w:rFonts w:hint="eastAsia"/>
              </w:rPr>
              <w:t>04</w:t>
            </w:r>
            <w:r>
              <w:rPr>
                <w:rFonts w:hint="eastAsia"/>
              </w:rPr>
              <w:t>月</w:t>
            </w:r>
            <w:r>
              <w:rPr>
                <w:rFonts w:hint="eastAsia"/>
              </w:rPr>
              <w:t>25</w:t>
            </w:r>
            <w:r>
              <w:rPr>
                <w:rFonts w:hint="eastAsia"/>
              </w:rPr>
              <w:t>日基金净资产</w:t>
            </w:r>
          </w:p>
        </w:tc>
        <w:tc>
          <w:tcPr>
            <w:tcW w:w="4153" w:type="dxa"/>
          </w:tcPr>
          <w:p w:rsidR="00D6756D" w:rsidRDefault="00D6756D" w:rsidP="00D6756D">
            <w:pPr>
              <w:jc w:val="right"/>
            </w:pPr>
            <w:r>
              <w:t>25,445,334.28</w:t>
            </w:r>
          </w:p>
        </w:tc>
      </w:tr>
      <w:tr w:rsidR="00D6756D" w:rsidTr="00D6756D">
        <w:tc>
          <w:tcPr>
            <w:tcW w:w="4153" w:type="dxa"/>
          </w:tcPr>
          <w:p w:rsidR="00D6756D" w:rsidRDefault="00D6756D" w:rsidP="00D6756D">
            <w:pPr>
              <w:jc w:val="left"/>
            </w:pPr>
            <w:r>
              <w:rPr>
                <w:rFonts w:hint="eastAsia"/>
              </w:rPr>
              <w:t>加：清算报告期间净收益</w:t>
            </w:r>
          </w:p>
        </w:tc>
        <w:tc>
          <w:tcPr>
            <w:tcW w:w="4153" w:type="dxa"/>
          </w:tcPr>
          <w:p w:rsidR="00D6756D" w:rsidRDefault="00D6756D" w:rsidP="00D6756D">
            <w:pPr>
              <w:jc w:val="right"/>
            </w:pPr>
            <w:r>
              <w:t>15,130.41</w:t>
            </w:r>
          </w:p>
        </w:tc>
      </w:tr>
      <w:tr w:rsidR="00D6756D" w:rsidTr="00D6756D">
        <w:tc>
          <w:tcPr>
            <w:tcW w:w="4153" w:type="dxa"/>
          </w:tcPr>
          <w:p w:rsidR="00D6756D" w:rsidRDefault="00D6756D" w:rsidP="00D6756D">
            <w:pPr>
              <w:jc w:val="left"/>
            </w:pPr>
            <w:r>
              <w:rPr>
                <w:rFonts w:hint="eastAsia"/>
              </w:rPr>
              <w:t>减：赎回金额（含费用）</w:t>
            </w:r>
          </w:p>
        </w:tc>
        <w:tc>
          <w:tcPr>
            <w:tcW w:w="4153" w:type="dxa"/>
          </w:tcPr>
          <w:p w:rsidR="00D6756D" w:rsidRDefault="00D6756D" w:rsidP="00D6756D">
            <w:pPr>
              <w:jc w:val="right"/>
            </w:pPr>
            <w:r>
              <w:t>7,452,161.24</w:t>
            </w:r>
          </w:p>
        </w:tc>
      </w:tr>
      <w:tr w:rsidR="00D6756D" w:rsidTr="00D6756D">
        <w:tc>
          <w:tcPr>
            <w:tcW w:w="4153" w:type="dxa"/>
          </w:tcPr>
          <w:p w:rsidR="00D6756D" w:rsidRDefault="00D6756D" w:rsidP="00D6756D">
            <w:pPr>
              <w:jc w:val="left"/>
            </w:pPr>
            <w:r>
              <w:rPr>
                <w:rFonts w:hint="eastAsia"/>
              </w:rPr>
              <w:t>二、</w:t>
            </w:r>
            <w:r>
              <w:rPr>
                <w:rFonts w:hint="eastAsia"/>
              </w:rPr>
              <w:t>2024</w:t>
            </w:r>
            <w:r>
              <w:rPr>
                <w:rFonts w:hint="eastAsia"/>
              </w:rPr>
              <w:t>年</w:t>
            </w:r>
            <w:r>
              <w:rPr>
                <w:rFonts w:hint="eastAsia"/>
              </w:rPr>
              <w:t>05</w:t>
            </w:r>
            <w:r>
              <w:rPr>
                <w:rFonts w:hint="eastAsia"/>
              </w:rPr>
              <w:t>月</w:t>
            </w:r>
            <w:r>
              <w:rPr>
                <w:rFonts w:hint="eastAsia"/>
              </w:rPr>
              <w:t>27</w:t>
            </w:r>
            <w:r>
              <w:rPr>
                <w:rFonts w:hint="eastAsia"/>
              </w:rPr>
              <w:t>日基金净资产</w:t>
            </w:r>
          </w:p>
        </w:tc>
        <w:tc>
          <w:tcPr>
            <w:tcW w:w="4153" w:type="dxa"/>
          </w:tcPr>
          <w:p w:rsidR="00D6756D" w:rsidRDefault="00D6756D" w:rsidP="00D6756D">
            <w:pPr>
              <w:jc w:val="right"/>
            </w:pPr>
            <w:r>
              <w:t>18,008,303.45</w:t>
            </w:r>
          </w:p>
        </w:tc>
      </w:tr>
    </w:tbl>
    <w:p w:rsidR="00D6756D" w:rsidRDefault="00D6756D" w:rsidP="00D6756D">
      <w:pPr>
        <w:pStyle w:val="-"/>
        <w:spacing w:before="62"/>
        <w:ind w:firstLine="420"/>
      </w:pPr>
      <w:r>
        <w:rPr>
          <w:rFonts w:hint="eastAsia"/>
        </w:rPr>
        <w:t>资产处置及负债清偿后，截止本基金清算报告期结束日2024年05月27日，本基金剩余财产为18,008,303.45元。自本次清算期结束日次日2024年05月</w:t>
      </w:r>
      <w:r w:rsidR="001B1A47">
        <w:rPr>
          <w:rFonts w:hint="eastAsia"/>
        </w:rPr>
        <w:t>2</w:t>
      </w:r>
      <w:r w:rsidR="001B1A47">
        <w:t>8</w:t>
      </w:r>
      <w:r>
        <w:rPr>
          <w:rFonts w:hint="eastAsia"/>
        </w:rPr>
        <w:t>日至清算款项支付日前一日的银行存款利息归基金份额持有人所有，为保护基金份额持有人利益，加快清盘速度，基金管理人将以自有资金先行垫付该笔款项（该金额可能与实际结息金额存在略微差异），供清盘分配使用。基金管理人垫付的资金以及垫付资金到账日起孳生的利息将于清算期后返还给基金管理人。</w:t>
      </w:r>
    </w:p>
    <w:p w:rsidR="00D6756D" w:rsidRDefault="00D6756D" w:rsidP="00D6756D">
      <w:pPr>
        <w:pStyle w:val="-2"/>
      </w:pPr>
      <w:r>
        <w:rPr>
          <w:rFonts w:hint="eastAsia"/>
        </w:rPr>
        <w:t>（六）、基金清算报告的告知及剩余财产分配安排</w:t>
      </w:r>
    </w:p>
    <w:p w:rsidR="00D6756D" w:rsidRDefault="00D6756D" w:rsidP="00D6756D">
      <w:pPr>
        <w:pStyle w:val="-"/>
        <w:spacing w:before="62"/>
        <w:ind w:firstLine="420"/>
      </w:pPr>
      <w:r>
        <w:rPr>
          <w:rFonts w:hint="eastAsia"/>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D6756D" w:rsidRDefault="00D6756D" w:rsidP="00D6756D">
      <w:pPr>
        <w:pStyle w:val="-1"/>
      </w:pPr>
      <w:r>
        <w:rPr>
          <w:rFonts w:hint="eastAsia"/>
        </w:rPr>
        <w:t>五、备查文件目录</w:t>
      </w:r>
    </w:p>
    <w:p w:rsidR="00D6756D" w:rsidRDefault="00D6756D" w:rsidP="00D6756D">
      <w:pPr>
        <w:pStyle w:val="-2"/>
      </w:pPr>
      <w:r>
        <w:rPr>
          <w:rFonts w:hint="eastAsia"/>
        </w:rPr>
        <w:t>（一）、备查文件目录</w:t>
      </w:r>
    </w:p>
    <w:p w:rsidR="00D6756D" w:rsidRDefault="00D6756D" w:rsidP="00D6756D">
      <w:pPr>
        <w:pStyle w:val="-"/>
        <w:spacing w:before="62"/>
        <w:ind w:firstLine="420"/>
      </w:pPr>
      <w:r>
        <w:rPr>
          <w:rFonts w:hint="eastAsia"/>
        </w:rPr>
        <w:t>（1）南方安养混合型证券投资基金2024年01月01日至2024年04月25日（最后运作日）止期间的财务报表及审计报告；</w:t>
      </w:r>
    </w:p>
    <w:p w:rsidR="00D6756D" w:rsidRDefault="00D6756D" w:rsidP="00D6756D">
      <w:pPr>
        <w:pStyle w:val="-"/>
        <w:spacing w:before="62"/>
        <w:ind w:firstLine="420"/>
      </w:pPr>
      <w:r>
        <w:rPr>
          <w:rFonts w:hint="eastAsia"/>
        </w:rPr>
        <w:t>（2）关于《南方安养混合型证券投资基金清算报告》的法律意见书。</w:t>
      </w:r>
    </w:p>
    <w:p w:rsidR="00D6756D" w:rsidRDefault="00D6756D" w:rsidP="00D6756D">
      <w:pPr>
        <w:pStyle w:val="-2"/>
      </w:pPr>
      <w:r>
        <w:rPr>
          <w:rFonts w:hint="eastAsia"/>
        </w:rPr>
        <w:t>（二）、存放地点</w:t>
      </w:r>
    </w:p>
    <w:p w:rsidR="00D6756D" w:rsidRDefault="00D6756D" w:rsidP="00D6756D">
      <w:pPr>
        <w:pStyle w:val="-"/>
        <w:spacing w:before="62"/>
        <w:ind w:firstLine="420"/>
      </w:pPr>
      <w:r>
        <w:rPr>
          <w:rFonts w:hint="eastAsia"/>
        </w:rPr>
        <w:t>基金管理人的办公场所。</w:t>
      </w:r>
    </w:p>
    <w:p w:rsidR="00D6756D" w:rsidRDefault="00D6756D" w:rsidP="00D6756D">
      <w:pPr>
        <w:pStyle w:val="-2"/>
      </w:pPr>
      <w:r>
        <w:rPr>
          <w:rFonts w:hint="eastAsia"/>
        </w:rPr>
        <w:t>（三）、查阅方式</w:t>
      </w:r>
    </w:p>
    <w:p w:rsidR="00D6756D" w:rsidRPr="005F606D" w:rsidRDefault="00D6756D" w:rsidP="00932AFC">
      <w:pPr>
        <w:pStyle w:val="-"/>
        <w:spacing w:before="62"/>
        <w:ind w:firstLine="420"/>
        <w:rPr>
          <w:rFonts w:hint="eastAsia"/>
        </w:rPr>
      </w:pPr>
      <w:r>
        <w:rPr>
          <w:rFonts w:hint="eastAsia"/>
        </w:rPr>
        <w:t>投资者可登录基金管理人网站查阅，或在营业时间内至基金管理人的办公场所免费查阅。</w:t>
      </w:r>
    </w:p>
    <w:p w:rsidR="007F478E" w:rsidRPr="00152D6B" w:rsidRDefault="007F478E" w:rsidP="00322CF3">
      <w:pPr>
        <w:snapToGrid w:val="0"/>
        <w:spacing w:line="360" w:lineRule="auto"/>
        <w:jc w:val="right"/>
        <w:rPr>
          <w:rFonts w:asciiTheme="minorEastAsia" w:eastAsiaTheme="minorEastAsia" w:hAnsiTheme="minorEastAsia"/>
          <w:szCs w:val="21"/>
        </w:rPr>
      </w:pPr>
      <w:r w:rsidRPr="005F606D">
        <w:rPr>
          <w:rFonts w:asciiTheme="minorEastAsia" w:eastAsiaTheme="minorEastAsia" w:hAnsiTheme="minorEastAsia"/>
          <w:szCs w:val="21"/>
        </w:rPr>
        <w:t xml:space="preserve">                           </w:t>
      </w:r>
      <w:r w:rsidR="00932AFC">
        <w:rPr>
          <w:rFonts w:asciiTheme="minorEastAsia" w:eastAsiaTheme="minorEastAsia" w:hAnsiTheme="minorEastAsia"/>
          <w:szCs w:val="21"/>
        </w:rPr>
        <w:t xml:space="preserve">       </w:t>
      </w:r>
      <w:r w:rsidR="00152D6B" w:rsidRPr="005F606D">
        <w:rPr>
          <w:rFonts w:asciiTheme="minorEastAsia" w:eastAsiaTheme="minorEastAsia" w:hAnsiTheme="minorEastAsia"/>
          <w:szCs w:val="21"/>
        </w:rPr>
        <w:t xml:space="preserve">   </w:t>
      </w:r>
      <w:r w:rsidR="00D6756D">
        <w:rPr>
          <w:rFonts w:asciiTheme="minorEastAsia" w:eastAsiaTheme="minorEastAsia" w:hAnsiTheme="minorEastAsia" w:hint="eastAsia"/>
          <w:szCs w:val="21"/>
        </w:rPr>
        <w:t>南方安养混合型证券投资基金</w:t>
      </w:r>
      <w:r w:rsidR="00214F81">
        <w:rPr>
          <w:rFonts w:asciiTheme="minorEastAsia" w:eastAsiaTheme="minorEastAsia" w:hAnsiTheme="minorEastAsia" w:hint="eastAsia"/>
          <w:szCs w:val="21"/>
        </w:rPr>
        <w:t>基金</w:t>
      </w:r>
      <w:r w:rsidRPr="005F606D">
        <w:rPr>
          <w:rFonts w:asciiTheme="minorEastAsia" w:eastAsiaTheme="minorEastAsia" w:hAnsiTheme="minorEastAsia" w:hint="eastAsia"/>
          <w:szCs w:val="21"/>
        </w:rPr>
        <w:t>财产</w:t>
      </w:r>
      <w:r w:rsidRPr="005F606D">
        <w:rPr>
          <w:rFonts w:asciiTheme="minorEastAsia" w:eastAsiaTheme="minorEastAsia" w:hAnsiTheme="minorEastAsia"/>
          <w:szCs w:val="21"/>
        </w:rPr>
        <w:t>清算小组</w:t>
      </w:r>
    </w:p>
    <w:p w:rsidR="00210038" w:rsidRPr="00932AFC" w:rsidRDefault="00D6756D" w:rsidP="00932AFC">
      <w:pPr>
        <w:snapToGrid w:val="0"/>
        <w:spacing w:line="360" w:lineRule="auto"/>
        <w:jc w:val="right"/>
        <w:rPr>
          <w:rFonts w:asciiTheme="minorEastAsia" w:eastAsiaTheme="minorEastAsia" w:hAnsiTheme="minorEastAsia" w:hint="eastAsia"/>
          <w:szCs w:val="21"/>
        </w:rPr>
      </w:pPr>
      <w:r>
        <w:rPr>
          <w:rFonts w:asciiTheme="minorEastAsia" w:eastAsiaTheme="minorEastAsia" w:hAnsiTheme="minorEastAsia"/>
          <w:szCs w:val="21"/>
        </w:rPr>
        <w:t>2024年05月27日</w:t>
      </w:r>
      <w:bookmarkStart w:id="0" w:name="_GoBack"/>
      <w:bookmarkEnd w:id="0"/>
    </w:p>
    <w:sectPr w:rsidR="00210038" w:rsidRPr="00932AFC" w:rsidSect="00F03A8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FE" w:rsidRDefault="005066FE" w:rsidP="00C06F04">
      <w:r>
        <w:separator/>
      </w:r>
    </w:p>
  </w:endnote>
  <w:endnote w:type="continuationSeparator" w:id="0">
    <w:p w:rsidR="005066FE" w:rsidRDefault="005066F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方正黑体简体">
    <w:altName w:val="微软雅黑"/>
    <w:charset w:val="86"/>
    <w:family w:val="auto"/>
    <w:pitch w:val="default"/>
    <w:sig w:usb0="00000000" w:usb1="080E0000" w:usb2="00000000" w:usb3="00000000" w:csb0="00040000" w:csb1="00000000"/>
  </w:font>
  <w:font w:name="Calibri Light">
    <w:altName w:val="Segoe UI Semi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932AFC" w:rsidRPr="00932AFC">
      <w:rPr>
        <w:noProof/>
        <w:lang w:val="zh-CN"/>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FE" w:rsidRDefault="005066FE" w:rsidP="00C06F04">
      <w:r>
        <w:separator/>
      </w:r>
    </w:p>
  </w:footnote>
  <w:footnote w:type="continuationSeparator" w:id="0">
    <w:p w:rsidR="005066FE" w:rsidRDefault="005066FE"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D6756D" w:rsidP="00CE07B7">
    <w:pPr>
      <w:pStyle w:val="a7"/>
      <w:jc w:val="right"/>
    </w:pPr>
    <w:r>
      <w:rPr>
        <w:rFonts w:hint="eastAsia"/>
        <w:lang w:eastAsia="zh-CN"/>
      </w:rPr>
      <w:t>南方安养混合型证券投资基金</w:t>
    </w:r>
    <w:r w:rsidR="005E2B6A">
      <w:rPr>
        <w:rFonts w:hint="eastAsia"/>
        <w:lang w:eastAsia="zh-CN"/>
      </w:rPr>
      <w:t>清算报告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706E"/>
    <w:rsid w:val="00045B9C"/>
    <w:rsid w:val="00072F8F"/>
    <w:rsid w:val="00073A17"/>
    <w:rsid w:val="00092E24"/>
    <w:rsid w:val="000E7519"/>
    <w:rsid w:val="00100924"/>
    <w:rsid w:val="00102B95"/>
    <w:rsid w:val="001064E3"/>
    <w:rsid w:val="00152D6B"/>
    <w:rsid w:val="00175E81"/>
    <w:rsid w:val="00181325"/>
    <w:rsid w:val="00187B2C"/>
    <w:rsid w:val="0019575F"/>
    <w:rsid w:val="001B05E6"/>
    <w:rsid w:val="001B1A47"/>
    <w:rsid w:val="001B4F59"/>
    <w:rsid w:val="001F7CC9"/>
    <w:rsid w:val="002073CE"/>
    <w:rsid w:val="00210038"/>
    <w:rsid w:val="00214F81"/>
    <w:rsid w:val="00215EE8"/>
    <w:rsid w:val="00225A93"/>
    <w:rsid w:val="0023093B"/>
    <w:rsid w:val="00296BEC"/>
    <w:rsid w:val="002A6EFD"/>
    <w:rsid w:val="00322CF3"/>
    <w:rsid w:val="003273A3"/>
    <w:rsid w:val="00330517"/>
    <w:rsid w:val="003347B0"/>
    <w:rsid w:val="00362863"/>
    <w:rsid w:val="0039043B"/>
    <w:rsid w:val="003A31A8"/>
    <w:rsid w:val="003D279E"/>
    <w:rsid w:val="003E5CB4"/>
    <w:rsid w:val="00412878"/>
    <w:rsid w:val="00414556"/>
    <w:rsid w:val="00427E43"/>
    <w:rsid w:val="00440E3F"/>
    <w:rsid w:val="00465118"/>
    <w:rsid w:val="004935F1"/>
    <w:rsid w:val="004B1A87"/>
    <w:rsid w:val="004B34D7"/>
    <w:rsid w:val="004C06E8"/>
    <w:rsid w:val="005066FE"/>
    <w:rsid w:val="00524C44"/>
    <w:rsid w:val="00543191"/>
    <w:rsid w:val="00544E9D"/>
    <w:rsid w:val="005C29BB"/>
    <w:rsid w:val="005E2B6A"/>
    <w:rsid w:val="005F606D"/>
    <w:rsid w:val="006014C5"/>
    <w:rsid w:val="00606D95"/>
    <w:rsid w:val="006175A8"/>
    <w:rsid w:val="00620626"/>
    <w:rsid w:val="00624C8B"/>
    <w:rsid w:val="006255DD"/>
    <w:rsid w:val="00665FED"/>
    <w:rsid w:val="00666D53"/>
    <w:rsid w:val="00694FE3"/>
    <w:rsid w:val="006B012F"/>
    <w:rsid w:val="006C778B"/>
    <w:rsid w:val="006F182B"/>
    <w:rsid w:val="00717C16"/>
    <w:rsid w:val="00723AF7"/>
    <w:rsid w:val="007379A3"/>
    <w:rsid w:val="007475A0"/>
    <w:rsid w:val="007638C7"/>
    <w:rsid w:val="007745B9"/>
    <w:rsid w:val="00774801"/>
    <w:rsid w:val="007B5088"/>
    <w:rsid w:val="007C71B7"/>
    <w:rsid w:val="007F478E"/>
    <w:rsid w:val="00800FA0"/>
    <w:rsid w:val="00821D94"/>
    <w:rsid w:val="00826598"/>
    <w:rsid w:val="008B15A4"/>
    <w:rsid w:val="008C33E1"/>
    <w:rsid w:val="008C4B46"/>
    <w:rsid w:val="008F4325"/>
    <w:rsid w:val="009308A0"/>
    <w:rsid w:val="00932AFC"/>
    <w:rsid w:val="00933FC8"/>
    <w:rsid w:val="009409C9"/>
    <w:rsid w:val="00945B9D"/>
    <w:rsid w:val="0094712F"/>
    <w:rsid w:val="009751D7"/>
    <w:rsid w:val="00997F4E"/>
    <w:rsid w:val="009A69BD"/>
    <w:rsid w:val="00A05139"/>
    <w:rsid w:val="00A065F8"/>
    <w:rsid w:val="00A150DC"/>
    <w:rsid w:val="00A54828"/>
    <w:rsid w:val="00A84177"/>
    <w:rsid w:val="00AA5DFE"/>
    <w:rsid w:val="00AA75A2"/>
    <w:rsid w:val="00AD3026"/>
    <w:rsid w:val="00AD7920"/>
    <w:rsid w:val="00B12045"/>
    <w:rsid w:val="00B21D69"/>
    <w:rsid w:val="00B54C2A"/>
    <w:rsid w:val="00B652A8"/>
    <w:rsid w:val="00BA533C"/>
    <w:rsid w:val="00BB4D04"/>
    <w:rsid w:val="00BC2145"/>
    <w:rsid w:val="00C04636"/>
    <w:rsid w:val="00C06F04"/>
    <w:rsid w:val="00C359DD"/>
    <w:rsid w:val="00C9694E"/>
    <w:rsid w:val="00C975C3"/>
    <w:rsid w:val="00CE07B7"/>
    <w:rsid w:val="00CE5671"/>
    <w:rsid w:val="00D15F45"/>
    <w:rsid w:val="00D41CF9"/>
    <w:rsid w:val="00D65B9C"/>
    <w:rsid w:val="00D6756D"/>
    <w:rsid w:val="00D928F8"/>
    <w:rsid w:val="00D92B0B"/>
    <w:rsid w:val="00DC7415"/>
    <w:rsid w:val="00E04FA5"/>
    <w:rsid w:val="00E063EF"/>
    <w:rsid w:val="00E43A74"/>
    <w:rsid w:val="00E46AD4"/>
    <w:rsid w:val="00F03A80"/>
    <w:rsid w:val="00F27944"/>
    <w:rsid w:val="00F45ADF"/>
    <w:rsid w:val="00F56A67"/>
    <w:rsid w:val="00F719C8"/>
    <w:rsid w:val="00F730E1"/>
    <w:rsid w:val="00F73C89"/>
    <w:rsid w:val="00F76D55"/>
    <w:rsid w:val="00FA097D"/>
    <w:rsid w:val="00FA1FAB"/>
    <w:rsid w:val="00FD08D1"/>
    <w:rsid w:val="00FF4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8A6BB"/>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225A93"/>
    <w:pPr>
      <w:shd w:val="clear" w:color="auto" w:fill="FFFFFF"/>
      <w:snapToGrid w:val="0"/>
      <w:spacing w:beforeLines="20" w:before="2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225A93"/>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6255DD"/>
    <w:pPr>
      <w:keepNext w:val="0"/>
      <w:keepLines w:val="0"/>
      <w:widowControl/>
      <w:shd w:val="clear" w:color="auto" w:fill="FFFFFF"/>
      <w:spacing w:before="100" w:beforeAutospacing="1" w:after="100" w:afterAutospacing="1" w:line="480" w:lineRule="atLeast"/>
      <w:jc w:val="left"/>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6255DD"/>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模板-正文无缩进"/>
    <w:basedOn w:val="-"/>
    <w:link w:val="-8"/>
    <w:qFormat/>
    <w:rsid w:val="0023093B"/>
    <w:pPr>
      <w:ind w:firstLineChars="0" w:firstLine="0"/>
    </w:pPr>
  </w:style>
  <w:style w:type="character" w:customStyle="1" w:styleId="-8">
    <w:name w:val="模板-正文无缩进 字符"/>
    <w:basedOn w:val="-Char"/>
    <w:link w:val="-7"/>
    <w:rsid w:val="0023093B"/>
    <w:rPr>
      <w:rFonts w:ascii="宋体" w:hAnsi="宋体"/>
      <w:color w:val="222222"/>
      <w:sz w:val="21"/>
      <w:szCs w:val="21"/>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8BB8-70C2-4436-BD0C-54C82B14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809</Words>
  <Characters>4612</Characters>
  <Application>Microsoft Office Word</Application>
  <DocSecurity>0</DocSecurity>
  <Lines>38</Lines>
  <Paragraphs>10</Paragraphs>
  <ScaleCrop>false</ScaleCrop>
  <Company>MC SYSTEM</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李文天</cp:lastModifiedBy>
  <cp:revision>6</cp:revision>
  <dcterms:created xsi:type="dcterms:W3CDTF">2024-05-27T08:39:00Z</dcterms:created>
  <dcterms:modified xsi:type="dcterms:W3CDTF">2024-06-06T08:21:00Z</dcterms:modified>
</cp:coreProperties>
</file>