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汇添富中证光伏产业指数增强型发起式证券投资基金C类份额更新基金产品资料概要(2024年06月07日更新)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汇添富中证光伏产业指数增强发起式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汇添富中证光伏产业指数增强发起式C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013817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赖中立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2021年10月26日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2007年10月17日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本基金为股票型指数增强基金，在对标的指数进行有效跟踪的被动投资基础上，结合增强型的主动投资，进行积极的组合管理和风险控制，力求实现超越标的指数的业绩表现，谋求基金资产的长期增值。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本基金标的指数为中证光伏产业指数及其未来可能发生的变更。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创业板及其他中国证监会允许上市的股票、存托凭证）、港股通标的股票、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股指期货、国债期货、股票期权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80%，其中投资于标的指数成份股和备选成份股的资产占非现金基金资产的比例不低于80%，投资于港股通标的股票的比例不超过股票资产的50%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中证光伏产业指数作为基金投资组合的标的指数，结合深入的宏观面、基本面研究及数量化投资技术，在指数化投资基础上优化调整投资组合，力争控制本基金净值增长率与业绩比较基准之间的日均跟踪偏离度的绝对值不超过0.5%，年跟踪误差不超过8.00%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股票投资策略、债券投资策略、资产支持证券投资策略、可转债及可交换债投资策略、股指期货投资策略、股票期权投资策略、融资及转融通证券出借业务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中证光伏产业指数收益率×95%+银行人民币活期存款利率（税后）×5%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0835808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5266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因投资港股通标的股票而产生的各项合理费用和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1.57%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法律文件风险收益特征表述与销售机构基金风险评价可能不一致的风险、操作或技术风险、法律风险、启用侧袋机制的风险及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投资港股通标的股票的风险；（10）本基金参与转融通证券出借业务的风险；（11）基金投资资产支持证券的风险；（12）存托凭证投资风险；（13）作为发起式基金存在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以上所述因素可能会给本基金投资带来特殊交易风险。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