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汇添富中证光伏产业指数增强型发起式证券投资基金A类份额更新基金产品资料概要(2024年06月07日更新)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汇添富中证光伏产业指数增强发起式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汇添富中证光伏产业指数增强发起式A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赖中立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2007年10月17日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本基金为股票型指数增强基金，在对标的指数进行有效跟踪的被动投资基础上，结合增强型的主动投资，进行积极的组合管理和风险控制，力求实现超越标的指数的业绩表现，谋求基金资产的长期增值。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本基金标的指数为中证光伏产业指数及其未来可能发生的变更。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创业板及其他中国证监会允许上市的股票、存托凭证）、港股通标的股票、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股指期货、国债期货、股票期权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80%，其中投资于标的指数成份股和备选成份股的资产占非现金基金资产的比例不低于80%，投资于港股通标的股票的比例不超过股票资产的50%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中证光伏产业指数作为基金投资组合的标的指数，结合深入的宏观面、基本面研究及数量化投资技术，在指数化投资基础上优化调整投资组合，力争控制本基金净值增长率与业绩比较基准之间的日均跟踪偏离度的绝对值不超过0.5%，年跟踪误差不超过8.00%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股票投资策略、债券投资策略、资产支持证券投资策略、可转债及可交换债投资策略、股指期货投资策略、股票期权投资策略、融资及转融通证券出借业务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中证光伏产业指数收益率×95%+银行人民币活期存款利率（税后）×5%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692515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298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100万元≤M&lt;300万元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通过本公司直销中心申购本基金A类基金份额的特定投资群体申购费率为每笔500元。未通过本公司直销中心申购本基金A类基金份额的特定投资群体，申购费率参照其他投资者适用的申购费率执行。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因投资港股通标的股票而产生的各项合理费用和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法律文件风险收益特征表述与销售机构基金风险评价可能不一致的风险、操作或技术风险、法律风险、启用侧袋机制的风险及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投资港股通标的股票的风险；（10）本基金参与转融通证券出借业务的风险；（11）基金投资资产支持证券的风险；（12）存托凭证投资风险；（13）作为发起式基金存在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