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69B0" w14:textId="77777777" w:rsidR="00B40D76" w:rsidRDefault="00B40D76">
      <w:pPr>
        <w:ind w:firstLine="723"/>
        <w:jc w:val="center"/>
        <w:rPr>
          <w:b/>
          <w:sz w:val="36"/>
          <w:szCs w:val="36"/>
        </w:rPr>
      </w:pPr>
    </w:p>
    <w:p w14:paraId="4B746D2A" w14:textId="77777777" w:rsidR="00B40D76" w:rsidRDefault="00B40D76">
      <w:pPr>
        <w:ind w:firstLine="723"/>
        <w:jc w:val="center"/>
        <w:rPr>
          <w:b/>
          <w:sz w:val="36"/>
          <w:szCs w:val="36"/>
        </w:rPr>
      </w:pPr>
    </w:p>
    <w:p w14:paraId="4C8CB122" w14:textId="77777777" w:rsidR="00B40D76" w:rsidRDefault="00B40D76">
      <w:pPr>
        <w:ind w:firstLine="723"/>
        <w:jc w:val="center"/>
        <w:rPr>
          <w:b/>
          <w:sz w:val="36"/>
          <w:szCs w:val="36"/>
        </w:rPr>
      </w:pPr>
    </w:p>
    <w:p w14:paraId="4C744D20" w14:textId="77777777" w:rsidR="00B40D76" w:rsidRDefault="00B40D76">
      <w:pPr>
        <w:ind w:firstLine="723"/>
        <w:jc w:val="center"/>
        <w:rPr>
          <w:b/>
          <w:sz w:val="36"/>
          <w:szCs w:val="36"/>
        </w:rPr>
      </w:pPr>
    </w:p>
    <w:p w14:paraId="24BFB46C" w14:textId="77777777" w:rsidR="00B40D76" w:rsidRDefault="00B23977">
      <w:pPr>
        <w:ind w:firstLineChars="0" w:firstLine="0"/>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汇添富中证500基本面增强指数型</w:t>
      </w:r>
    </w:p>
    <w:p w14:paraId="69794702" w14:textId="77777777" w:rsidR="00B40D76" w:rsidRDefault="00B23977">
      <w:pPr>
        <w:ind w:firstLineChars="0" w:firstLine="0"/>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证券投资基金更新</w:t>
      </w:r>
      <w:r>
        <w:rPr>
          <w:rFonts w:asciiTheme="minorEastAsia" w:eastAsiaTheme="minorEastAsia" w:hAnsiTheme="minorEastAsia"/>
          <w:b/>
          <w:sz w:val="36"/>
          <w:szCs w:val="36"/>
        </w:rPr>
        <w:t>招募说明书</w:t>
      </w:r>
    </w:p>
    <w:p w14:paraId="6CA60545" w14:textId="46A04750" w:rsidR="00B40D76" w:rsidRDefault="00B23977">
      <w:pPr>
        <w:ind w:firstLineChars="0" w:firstLine="0"/>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w:t>
      </w:r>
      <w:r w:rsidR="00CE7ECC">
        <w:rPr>
          <w:rFonts w:asciiTheme="minorEastAsia" w:eastAsiaTheme="minorEastAsia" w:hAnsiTheme="minorEastAsia"/>
          <w:b/>
          <w:sz w:val="36"/>
          <w:szCs w:val="36"/>
        </w:rPr>
        <w:t>2024</w:t>
      </w:r>
      <w:r w:rsidR="00EC3ED4">
        <w:rPr>
          <w:rFonts w:asciiTheme="minorEastAsia" w:eastAsiaTheme="minorEastAsia" w:hAnsiTheme="minorEastAsia" w:hint="eastAsia"/>
          <w:b/>
          <w:sz w:val="36"/>
          <w:szCs w:val="36"/>
        </w:rPr>
        <w:t>年</w:t>
      </w:r>
      <w:r w:rsidR="00CE7ECC">
        <w:rPr>
          <w:rFonts w:asciiTheme="minorEastAsia" w:eastAsiaTheme="minorEastAsia" w:hAnsiTheme="minorEastAsia"/>
          <w:b/>
          <w:sz w:val="36"/>
          <w:szCs w:val="36"/>
        </w:rPr>
        <w:t>6</w:t>
      </w:r>
      <w:r>
        <w:rPr>
          <w:rFonts w:asciiTheme="minorEastAsia" w:eastAsiaTheme="minorEastAsia" w:hAnsiTheme="minorEastAsia" w:hint="eastAsia"/>
          <w:b/>
          <w:sz w:val="36"/>
          <w:szCs w:val="36"/>
        </w:rPr>
        <w:t>月</w:t>
      </w:r>
      <w:r w:rsidR="00CE7ECC">
        <w:rPr>
          <w:rFonts w:asciiTheme="minorEastAsia" w:eastAsiaTheme="minorEastAsia" w:hAnsiTheme="minorEastAsia"/>
          <w:b/>
          <w:sz w:val="36"/>
          <w:szCs w:val="36"/>
        </w:rPr>
        <w:t>7</w:t>
      </w:r>
      <w:r>
        <w:rPr>
          <w:rFonts w:asciiTheme="minorEastAsia" w:eastAsiaTheme="minorEastAsia" w:hAnsiTheme="minorEastAsia" w:hint="eastAsia"/>
          <w:b/>
          <w:sz w:val="36"/>
          <w:szCs w:val="36"/>
        </w:rPr>
        <w:t>日更新）</w:t>
      </w:r>
    </w:p>
    <w:p w14:paraId="38251756" w14:textId="77777777" w:rsidR="00B40D76" w:rsidRDefault="00B40D76">
      <w:pPr>
        <w:ind w:firstLine="723"/>
        <w:jc w:val="center"/>
        <w:rPr>
          <w:b/>
          <w:sz w:val="36"/>
          <w:szCs w:val="36"/>
        </w:rPr>
      </w:pPr>
    </w:p>
    <w:p w14:paraId="01FD0E0C" w14:textId="77777777" w:rsidR="00B40D76" w:rsidRDefault="00B40D76">
      <w:pPr>
        <w:ind w:firstLine="723"/>
        <w:jc w:val="center"/>
        <w:rPr>
          <w:b/>
          <w:sz w:val="36"/>
          <w:szCs w:val="36"/>
        </w:rPr>
      </w:pPr>
    </w:p>
    <w:p w14:paraId="641080A1" w14:textId="77777777" w:rsidR="00B40D76" w:rsidRDefault="00B40D76">
      <w:pPr>
        <w:ind w:firstLine="723"/>
        <w:jc w:val="center"/>
        <w:rPr>
          <w:b/>
          <w:sz w:val="36"/>
          <w:szCs w:val="36"/>
        </w:rPr>
      </w:pPr>
    </w:p>
    <w:p w14:paraId="68238903" w14:textId="77777777" w:rsidR="00B40D76" w:rsidRDefault="00B40D76">
      <w:pPr>
        <w:ind w:firstLine="723"/>
        <w:jc w:val="center"/>
        <w:rPr>
          <w:b/>
          <w:sz w:val="36"/>
          <w:szCs w:val="36"/>
        </w:rPr>
      </w:pPr>
    </w:p>
    <w:p w14:paraId="364C37D8" w14:textId="77777777" w:rsidR="00B40D76" w:rsidRDefault="00B40D76">
      <w:pPr>
        <w:ind w:firstLine="723"/>
        <w:jc w:val="center"/>
        <w:rPr>
          <w:b/>
          <w:sz w:val="36"/>
          <w:szCs w:val="36"/>
        </w:rPr>
      </w:pPr>
    </w:p>
    <w:p w14:paraId="250727B2" w14:textId="77777777" w:rsidR="00B40D76" w:rsidRDefault="00B40D76">
      <w:pPr>
        <w:ind w:firstLine="723"/>
        <w:jc w:val="center"/>
        <w:rPr>
          <w:b/>
          <w:sz w:val="36"/>
          <w:szCs w:val="36"/>
        </w:rPr>
      </w:pPr>
    </w:p>
    <w:p w14:paraId="1E8AA36B" w14:textId="77777777" w:rsidR="00B40D76" w:rsidRDefault="00B40D76">
      <w:pPr>
        <w:ind w:firstLine="723"/>
        <w:jc w:val="center"/>
        <w:rPr>
          <w:b/>
          <w:sz w:val="36"/>
          <w:szCs w:val="36"/>
        </w:rPr>
      </w:pPr>
    </w:p>
    <w:p w14:paraId="47AC0BD9" w14:textId="77777777" w:rsidR="00B40D76" w:rsidRDefault="00B23977">
      <w:pPr>
        <w:ind w:firstLineChars="0" w:firstLine="723"/>
        <w:jc w:val="center"/>
        <w:rPr>
          <w:b/>
          <w:sz w:val="36"/>
          <w:szCs w:val="36"/>
        </w:rPr>
      </w:pPr>
      <w:bookmarkStart w:id="0" w:name="_Toc139992301"/>
      <w:bookmarkStart w:id="1" w:name="_Toc123701383"/>
      <w:bookmarkStart w:id="2" w:name="_Toc123112224"/>
      <w:bookmarkStart w:id="3" w:name="_Toc139991726"/>
      <w:bookmarkStart w:id="4" w:name="_Toc123112263"/>
      <w:r>
        <w:rPr>
          <w:rFonts w:hint="eastAsia"/>
          <w:b/>
          <w:sz w:val="36"/>
          <w:szCs w:val="36"/>
        </w:rPr>
        <w:t>基金管理人：</w:t>
      </w:r>
      <w:bookmarkEnd w:id="0"/>
      <w:bookmarkEnd w:id="1"/>
      <w:bookmarkEnd w:id="2"/>
      <w:bookmarkEnd w:id="3"/>
      <w:bookmarkEnd w:id="4"/>
      <w:r>
        <w:rPr>
          <w:rFonts w:hint="eastAsia"/>
          <w:b/>
          <w:sz w:val="36"/>
          <w:szCs w:val="36"/>
        </w:rPr>
        <w:t>汇添富基金管理股份有限公司</w:t>
      </w:r>
    </w:p>
    <w:p w14:paraId="2E4F64B7" w14:textId="77777777" w:rsidR="00B40D76" w:rsidRDefault="00B23977">
      <w:pPr>
        <w:ind w:firstLineChars="0" w:firstLine="723"/>
        <w:jc w:val="center"/>
        <w:rPr>
          <w:b/>
          <w:sz w:val="36"/>
          <w:szCs w:val="36"/>
        </w:rPr>
      </w:pPr>
      <w:r>
        <w:rPr>
          <w:rFonts w:hint="eastAsia"/>
          <w:b/>
          <w:sz w:val="36"/>
          <w:szCs w:val="36"/>
        </w:rPr>
        <w:t>基金托管人：中国建设银行股份有限公司</w:t>
      </w:r>
    </w:p>
    <w:p w14:paraId="36D79500" w14:textId="77777777" w:rsidR="00B40D76" w:rsidRDefault="00B40D76">
      <w:pPr>
        <w:ind w:firstLine="723"/>
        <w:jc w:val="center"/>
        <w:rPr>
          <w:b/>
          <w:sz w:val="36"/>
          <w:szCs w:val="36"/>
        </w:rPr>
      </w:pPr>
    </w:p>
    <w:p w14:paraId="077BF6A6" w14:textId="77777777" w:rsidR="00B40D76" w:rsidRDefault="00B40D76">
      <w:pPr>
        <w:ind w:firstLine="723"/>
        <w:jc w:val="center"/>
        <w:rPr>
          <w:b/>
          <w:sz w:val="36"/>
          <w:szCs w:val="36"/>
        </w:rPr>
      </w:pPr>
    </w:p>
    <w:p w14:paraId="39B1E305" w14:textId="77777777" w:rsidR="00B40D76" w:rsidRDefault="00B40D76">
      <w:pPr>
        <w:ind w:firstLine="560"/>
        <w:jc w:val="center"/>
        <w:rPr>
          <w:bCs/>
          <w:sz w:val="28"/>
        </w:rPr>
        <w:sectPr w:rsidR="00B40D7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14:paraId="72148E71" w14:textId="77777777" w:rsidR="00B40D76" w:rsidRDefault="00B23977">
      <w:pPr>
        <w:ind w:firstLine="560"/>
        <w:jc w:val="center"/>
        <w:rPr>
          <w:bCs/>
          <w:sz w:val="28"/>
        </w:rPr>
      </w:pPr>
      <w:r>
        <w:rPr>
          <w:rFonts w:hint="eastAsia"/>
          <w:bCs/>
          <w:sz w:val="28"/>
        </w:rPr>
        <w:lastRenderedPageBreak/>
        <w:t>目</w:t>
      </w:r>
      <w:r>
        <w:rPr>
          <w:bCs/>
          <w:sz w:val="28"/>
        </w:rPr>
        <w:t xml:space="preserve">    </w:t>
      </w:r>
      <w:r>
        <w:rPr>
          <w:rFonts w:hint="eastAsia"/>
          <w:bCs/>
          <w:sz w:val="28"/>
        </w:rPr>
        <w:t>录</w:t>
      </w:r>
    </w:p>
    <w:p w14:paraId="61312B2F" w14:textId="36936678" w:rsidR="00215163" w:rsidRDefault="00B23977">
      <w:pPr>
        <w:pStyle w:val="TOC1"/>
        <w:rPr>
          <w:rFonts w:asciiTheme="minorHAnsi" w:eastAsiaTheme="minorEastAsia" w:hAnsiTheme="minorHAnsi" w:cstheme="minorBidi"/>
          <w:bCs w:val="0"/>
          <w:noProof/>
          <w:kern w:val="2"/>
          <w:szCs w:val="22"/>
        </w:rPr>
      </w:pPr>
      <w:r>
        <w:rPr>
          <w:sz w:val="24"/>
          <w:szCs w:val="24"/>
        </w:rPr>
        <w:fldChar w:fldCharType="begin"/>
      </w:r>
      <w:r>
        <w:rPr>
          <w:sz w:val="24"/>
          <w:szCs w:val="24"/>
        </w:rPr>
        <w:instrText xml:space="preserve"> TOC \o "1-1" \h \z \u </w:instrText>
      </w:r>
      <w:r>
        <w:rPr>
          <w:sz w:val="24"/>
          <w:szCs w:val="24"/>
        </w:rPr>
        <w:fldChar w:fldCharType="separate"/>
      </w:r>
      <w:hyperlink w:anchor="_Toc144716271" w:history="1">
        <w:r w:rsidR="00215163" w:rsidRPr="00CF1A86">
          <w:rPr>
            <w:rStyle w:val="afe"/>
            <w:noProof/>
          </w:rPr>
          <w:t>第一部分</w:t>
        </w:r>
        <w:r w:rsidR="00215163" w:rsidRPr="00CF1A86">
          <w:rPr>
            <w:rStyle w:val="afe"/>
            <w:noProof/>
          </w:rPr>
          <w:t xml:space="preserve">  </w:t>
        </w:r>
        <w:r w:rsidR="00215163" w:rsidRPr="00CF1A86">
          <w:rPr>
            <w:rStyle w:val="afe"/>
            <w:noProof/>
          </w:rPr>
          <w:t>绪言</w:t>
        </w:r>
        <w:r w:rsidR="00215163">
          <w:rPr>
            <w:noProof/>
            <w:webHidden/>
          </w:rPr>
          <w:tab/>
        </w:r>
        <w:r w:rsidR="00215163">
          <w:rPr>
            <w:noProof/>
            <w:webHidden/>
          </w:rPr>
          <w:fldChar w:fldCharType="begin"/>
        </w:r>
        <w:r w:rsidR="00215163">
          <w:rPr>
            <w:noProof/>
            <w:webHidden/>
          </w:rPr>
          <w:instrText xml:space="preserve"> PAGEREF _Toc144716271 \h </w:instrText>
        </w:r>
        <w:r w:rsidR="00215163">
          <w:rPr>
            <w:noProof/>
            <w:webHidden/>
          </w:rPr>
        </w:r>
        <w:r w:rsidR="00215163">
          <w:rPr>
            <w:noProof/>
            <w:webHidden/>
          </w:rPr>
          <w:fldChar w:fldCharType="separate"/>
        </w:r>
        <w:r w:rsidR="00F26B2F">
          <w:rPr>
            <w:noProof/>
            <w:webHidden/>
          </w:rPr>
          <w:t>4</w:t>
        </w:r>
        <w:r w:rsidR="00215163">
          <w:rPr>
            <w:noProof/>
            <w:webHidden/>
          </w:rPr>
          <w:fldChar w:fldCharType="end"/>
        </w:r>
      </w:hyperlink>
    </w:p>
    <w:p w14:paraId="36529CCA" w14:textId="369C3D15" w:rsidR="00215163" w:rsidRDefault="00000000">
      <w:pPr>
        <w:pStyle w:val="TOC1"/>
        <w:rPr>
          <w:rFonts w:asciiTheme="minorHAnsi" w:eastAsiaTheme="minorEastAsia" w:hAnsiTheme="minorHAnsi" w:cstheme="minorBidi"/>
          <w:bCs w:val="0"/>
          <w:noProof/>
          <w:kern w:val="2"/>
          <w:szCs w:val="22"/>
        </w:rPr>
      </w:pPr>
      <w:hyperlink w:anchor="_Toc144716272" w:history="1">
        <w:r w:rsidR="00215163" w:rsidRPr="00CF1A86">
          <w:rPr>
            <w:rStyle w:val="afe"/>
            <w:noProof/>
          </w:rPr>
          <w:t>第二部分</w:t>
        </w:r>
        <w:r w:rsidR="00215163" w:rsidRPr="00CF1A86">
          <w:rPr>
            <w:rStyle w:val="afe"/>
            <w:noProof/>
          </w:rPr>
          <w:t xml:space="preserve">  </w:t>
        </w:r>
        <w:r w:rsidR="00215163" w:rsidRPr="00CF1A86">
          <w:rPr>
            <w:rStyle w:val="afe"/>
            <w:noProof/>
          </w:rPr>
          <w:t>释义</w:t>
        </w:r>
        <w:r w:rsidR="00215163">
          <w:rPr>
            <w:noProof/>
            <w:webHidden/>
          </w:rPr>
          <w:tab/>
        </w:r>
        <w:r w:rsidR="00215163">
          <w:rPr>
            <w:noProof/>
            <w:webHidden/>
          </w:rPr>
          <w:fldChar w:fldCharType="begin"/>
        </w:r>
        <w:r w:rsidR="00215163">
          <w:rPr>
            <w:noProof/>
            <w:webHidden/>
          </w:rPr>
          <w:instrText xml:space="preserve"> PAGEREF _Toc144716272 \h </w:instrText>
        </w:r>
        <w:r w:rsidR="00215163">
          <w:rPr>
            <w:noProof/>
            <w:webHidden/>
          </w:rPr>
        </w:r>
        <w:r w:rsidR="00215163">
          <w:rPr>
            <w:noProof/>
            <w:webHidden/>
          </w:rPr>
          <w:fldChar w:fldCharType="separate"/>
        </w:r>
        <w:r w:rsidR="00F26B2F">
          <w:rPr>
            <w:noProof/>
            <w:webHidden/>
          </w:rPr>
          <w:t>5</w:t>
        </w:r>
        <w:r w:rsidR="00215163">
          <w:rPr>
            <w:noProof/>
            <w:webHidden/>
          </w:rPr>
          <w:fldChar w:fldCharType="end"/>
        </w:r>
      </w:hyperlink>
    </w:p>
    <w:p w14:paraId="1A55CEBF" w14:textId="421AC85C" w:rsidR="00215163" w:rsidRDefault="00000000">
      <w:pPr>
        <w:pStyle w:val="TOC1"/>
        <w:rPr>
          <w:rFonts w:asciiTheme="minorHAnsi" w:eastAsiaTheme="minorEastAsia" w:hAnsiTheme="minorHAnsi" w:cstheme="minorBidi"/>
          <w:bCs w:val="0"/>
          <w:noProof/>
          <w:kern w:val="2"/>
          <w:szCs w:val="22"/>
        </w:rPr>
      </w:pPr>
      <w:hyperlink w:anchor="_Toc144716273" w:history="1">
        <w:r w:rsidR="00215163" w:rsidRPr="00CF1A86">
          <w:rPr>
            <w:rStyle w:val="afe"/>
            <w:noProof/>
          </w:rPr>
          <w:t>第三部分</w:t>
        </w:r>
        <w:r w:rsidR="00215163" w:rsidRPr="00CF1A86">
          <w:rPr>
            <w:rStyle w:val="afe"/>
            <w:noProof/>
          </w:rPr>
          <w:t xml:space="preserve">  </w:t>
        </w:r>
        <w:r w:rsidR="00215163" w:rsidRPr="00CF1A86">
          <w:rPr>
            <w:rStyle w:val="afe"/>
            <w:noProof/>
          </w:rPr>
          <w:t>基金管理人</w:t>
        </w:r>
        <w:r w:rsidR="00215163">
          <w:rPr>
            <w:noProof/>
            <w:webHidden/>
          </w:rPr>
          <w:tab/>
        </w:r>
        <w:r w:rsidR="00215163">
          <w:rPr>
            <w:noProof/>
            <w:webHidden/>
          </w:rPr>
          <w:fldChar w:fldCharType="begin"/>
        </w:r>
        <w:r w:rsidR="00215163">
          <w:rPr>
            <w:noProof/>
            <w:webHidden/>
          </w:rPr>
          <w:instrText xml:space="preserve"> PAGEREF _Toc144716273 \h </w:instrText>
        </w:r>
        <w:r w:rsidR="00215163">
          <w:rPr>
            <w:noProof/>
            <w:webHidden/>
          </w:rPr>
        </w:r>
        <w:r w:rsidR="00215163">
          <w:rPr>
            <w:noProof/>
            <w:webHidden/>
          </w:rPr>
          <w:fldChar w:fldCharType="separate"/>
        </w:r>
        <w:r w:rsidR="00F26B2F">
          <w:rPr>
            <w:noProof/>
            <w:webHidden/>
          </w:rPr>
          <w:t>11</w:t>
        </w:r>
        <w:r w:rsidR="00215163">
          <w:rPr>
            <w:noProof/>
            <w:webHidden/>
          </w:rPr>
          <w:fldChar w:fldCharType="end"/>
        </w:r>
      </w:hyperlink>
    </w:p>
    <w:p w14:paraId="68E9354C" w14:textId="31B64567" w:rsidR="00215163" w:rsidRDefault="00000000">
      <w:pPr>
        <w:pStyle w:val="TOC1"/>
        <w:rPr>
          <w:rFonts w:asciiTheme="minorHAnsi" w:eastAsiaTheme="minorEastAsia" w:hAnsiTheme="minorHAnsi" w:cstheme="minorBidi"/>
          <w:bCs w:val="0"/>
          <w:noProof/>
          <w:kern w:val="2"/>
          <w:szCs w:val="22"/>
        </w:rPr>
      </w:pPr>
      <w:hyperlink w:anchor="_Toc144716274" w:history="1">
        <w:r w:rsidR="00215163" w:rsidRPr="00CF1A86">
          <w:rPr>
            <w:rStyle w:val="afe"/>
            <w:noProof/>
          </w:rPr>
          <w:t>第四部分</w:t>
        </w:r>
        <w:r w:rsidR="00215163" w:rsidRPr="00CF1A86">
          <w:rPr>
            <w:rStyle w:val="afe"/>
            <w:noProof/>
          </w:rPr>
          <w:t xml:space="preserve">  </w:t>
        </w:r>
        <w:r w:rsidR="00215163" w:rsidRPr="00CF1A86">
          <w:rPr>
            <w:rStyle w:val="afe"/>
            <w:noProof/>
          </w:rPr>
          <w:t>基金托管人</w:t>
        </w:r>
        <w:r w:rsidR="00215163">
          <w:rPr>
            <w:noProof/>
            <w:webHidden/>
          </w:rPr>
          <w:tab/>
        </w:r>
        <w:r w:rsidR="00215163">
          <w:rPr>
            <w:noProof/>
            <w:webHidden/>
          </w:rPr>
          <w:fldChar w:fldCharType="begin"/>
        </w:r>
        <w:r w:rsidR="00215163">
          <w:rPr>
            <w:noProof/>
            <w:webHidden/>
          </w:rPr>
          <w:instrText xml:space="preserve"> PAGEREF _Toc144716274 \h </w:instrText>
        </w:r>
        <w:r w:rsidR="00215163">
          <w:rPr>
            <w:noProof/>
            <w:webHidden/>
          </w:rPr>
        </w:r>
        <w:r w:rsidR="00215163">
          <w:rPr>
            <w:noProof/>
            <w:webHidden/>
          </w:rPr>
          <w:fldChar w:fldCharType="separate"/>
        </w:r>
        <w:r w:rsidR="00F26B2F">
          <w:rPr>
            <w:noProof/>
            <w:webHidden/>
          </w:rPr>
          <w:t>24</w:t>
        </w:r>
        <w:r w:rsidR="00215163">
          <w:rPr>
            <w:noProof/>
            <w:webHidden/>
          </w:rPr>
          <w:fldChar w:fldCharType="end"/>
        </w:r>
      </w:hyperlink>
    </w:p>
    <w:p w14:paraId="55AEA27D" w14:textId="4FCD0C70" w:rsidR="00215163" w:rsidRDefault="00000000">
      <w:pPr>
        <w:pStyle w:val="TOC1"/>
        <w:rPr>
          <w:rFonts w:asciiTheme="minorHAnsi" w:eastAsiaTheme="minorEastAsia" w:hAnsiTheme="minorHAnsi" w:cstheme="minorBidi"/>
          <w:bCs w:val="0"/>
          <w:noProof/>
          <w:kern w:val="2"/>
          <w:szCs w:val="22"/>
        </w:rPr>
      </w:pPr>
      <w:hyperlink w:anchor="_Toc144716275" w:history="1">
        <w:r w:rsidR="00215163" w:rsidRPr="00CF1A86">
          <w:rPr>
            <w:rStyle w:val="afe"/>
            <w:noProof/>
          </w:rPr>
          <w:t>第五部分</w:t>
        </w:r>
        <w:r w:rsidR="00215163" w:rsidRPr="00CF1A86">
          <w:rPr>
            <w:rStyle w:val="afe"/>
            <w:noProof/>
          </w:rPr>
          <w:t xml:space="preserve">  </w:t>
        </w:r>
        <w:r w:rsidR="00215163" w:rsidRPr="00CF1A86">
          <w:rPr>
            <w:rStyle w:val="afe"/>
            <w:noProof/>
          </w:rPr>
          <w:t>相关服务机构</w:t>
        </w:r>
        <w:r w:rsidR="00215163">
          <w:rPr>
            <w:noProof/>
            <w:webHidden/>
          </w:rPr>
          <w:tab/>
        </w:r>
        <w:r w:rsidR="00215163">
          <w:rPr>
            <w:noProof/>
            <w:webHidden/>
          </w:rPr>
          <w:fldChar w:fldCharType="begin"/>
        </w:r>
        <w:r w:rsidR="00215163">
          <w:rPr>
            <w:noProof/>
            <w:webHidden/>
          </w:rPr>
          <w:instrText xml:space="preserve"> PAGEREF _Toc144716275 \h </w:instrText>
        </w:r>
        <w:r w:rsidR="00215163">
          <w:rPr>
            <w:noProof/>
            <w:webHidden/>
          </w:rPr>
        </w:r>
        <w:r w:rsidR="00215163">
          <w:rPr>
            <w:noProof/>
            <w:webHidden/>
          </w:rPr>
          <w:fldChar w:fldCharType="separate"/>
        </w:r>
        <w:r w:rsidR="00F26B2F">
          <w:rPr>
            <w:noProof/>
            <w:webHidden/>
          </w:rPr>
          <w:t>27</w:t>
        </w:r>
        <w:r w:rsidR="00215163">
          <w:rPr>
            <w:noProof/>
            <w:webHidden/>
          </w:rPr>
          <w:fldChar w:fldCharType="end"/>
        </w:r>
      </w:hyperlink>
    </w:p>
    <w:p w14:paraId="279C753F" w14:textId="6070CB05" w:rsidR="00215163" w:rsidRDefault="00000000">
      <w:pPr>
        <w:pStyle w:val="TOC1"/>
        <w:rPr>
          <w:rFonts w:asciiTheme="minorHAnsi" w:eastAsiaTheme="minorEastAsia" w:hAnsiTheme="minorHAnsi" w:cstheme="minorBidi"/>
          <w:bCs w:val="0"/>
          <w:noProof/>
          <w:kern w:val="2"/>
          <w:szCs w:val="22"/>
        </w:rPr>
      </w:pPr>
      <w:hyperlink w:anchor="_Toc144716276" w:history="1">
        <w:r w:rsidR="00215163" w:rsidRPr="00CF1A86">
          <w:rPr>
            <w:rStyle w:val="afe"/>
            <w:noProof/>
          </w:rPr>
          <w:t>第六部分</w:t>
        </w:r>
        <w:r w:rsidR="00215163" w:rsidRPr="00CF1A86">
          <w:rPr>
            <w:rStyle w:val="afe"/>
            <w:noProof/>
          </w:rPr>
          <w:t xml:space="preserve">  </w:t>
        </w:r>
        <w:r w:rsidR="00215163" w:rsidRPr="00CF1A86">
          <w:rPr>
            <w:rStyle w:val="afe"/>
            <w:noProof/>
          </w:rPr>
          <w:t>基金的募集</w:t>
        </w:r>
        <w:r w:rsidR="00215163">
          <w:rPr>
            <w:noProof/>
            <w:webHidden/>
          </w:rPr>
          <w:tab/>
        </w:r>
        <w:r w:rsidR="00215163">
          <w:rPr>
            <w:noProof/>
            <w:webHidden/>
          </w:rPr>
          <w:fldChar w:fldCharType="begin"/>
        </w:r>
        <w:r w:rsidR="00215163">
          <w:rPr>
            <w:noProof/>
            <w:webHidden/>
          </w:rPr>
          <w:instrText xml:space="preserve"> PAGEREF _Toc144716276 \h </w:instrText>
        </w:r>
        <w:r w:rsidR="00215163">
          <w:rPr>
            <w:noProof/>
            <w:webHidden/>
          </w:rPr>
        </w:r>
        <w:r w:rsidR="00215163">
          <w:rPr>
            <w:noProof/>
            <w:webHidden/>
          </w:rPr>
          <w:fldChar w:fldCharType="separate"/>
        </w:r>
        <w:r w:rsidR="00F26B2F">
          <w:rPr>
            <w:noProof/>
            <w:webHidden/>
          </w:rPr>
          <w:t>29</w:t>
        </w:r>
        <w:r w:rsidR="00215163">
          <w:rPr>
            <w:noProof/>
            <w:webHidden/>
          </w:rPr>
          <w:fldChar w:fldCharType="end"/>
        </w:r>
      </w:hyperlink>
    </w:p>
    <w:p w14:paraId="384AB194" w14:textId="3D554A59" w:rsidR="00215163" w:rsidRDefault="00000000">
      <w:pPr>
        <w:pStyle w:val="TOC1"/>
        <w:rPr>
          <w:rFonts w:asciiTheme="minorHAnsi" w:eastAsiaTheme="minorEastAsia" w:hAnsiTheme="minorHAnsi" w:cstheme="minorBidi"/>
          <w:bCs w:val="0"/>
          <w:noProof/>
          <w:kern w:val="2"/>
          <w:szCs w:val="22"/>
        </w:rPr>
      </w:pPr>
      <w:hyperlink w:anchor="_Toc144716277" w:history="1">
        <w:r w:rsidR="00215163" w:rsidRPr="00CF1A86">
          <w:rPr>
            <w:rStyle w:val="afe"/>
            <w:noProof/>
          </w:rPr>
          <w:t>第七部分</w:t>
        </w:r>
        <w:r w:rsidR="00215163" w:rsidRPr="00CF1A86">
          <w:rPr>
            <w:rStyle w:val="afe"/>
            <w:noProof/>
          </w:rPr>
          <w:t xml:space="preserve">  </w:t>
        </w:r>
        <w:r w:rsidR="00215163" w:rsidRPr="00CF1A86">
          <w:rPr>
            <w:rStyle w:val="afe"/>
            <w:noProof/>
          </w:rPr>
          <w:t>基金合同的生效</w:t>
        </w:r>
        <w:r w:rsidR="00215163">
          <w:rPr>
            <w:noProof/>
            <w:webHidden/>
          </w:rPr>
          <w:tab/>
        </w:r>
        <w:r w:rsidR="00215163">
          <w:rPr>
            <w:noProof/>
            <w:webHidden/>
          </w:rPr>
          <w:fldChar w:fldCharType="begin"/>
        </w:r>
        <w:r w:rsidR="00215163">
          <w:rPr>
            <w:noProof/>
            <w:webHidden/>
          </w:rPr>
          <w:instrText xml:space="preserve"> PAGEREF _Toc144716277 \h </w:instrText>
        </w:r>
        <w:r w:rsidR="00215163">
          <w:rPr>
            <w:noProof/>
            <w:webHidden/>
          </w:rPr>
        </w:r>
        <w:r w:rsidR="00215163">
          <w:rPr>
            <w:noProof/>
            <w:webHidden/>
          </w:rPr>
          <w:fldChar w:fldCharType="separate"/>
        </w:r>
        <w:r w:rsidR="00F26B2F">
          <w:rPr>
            <w:noProof/>
            <w:webHidden/>
          </w:rPr>
          <w:t>35</w:t>
        </w:r>
        <w:r w:rsidR="00215163">
          <w:rPr>
            <w:noProof/>
            <w:webHidden/>
          </w:rPr>
          <w:fldChar w:fldCharType="end"/>
        </w:r>
      </w:hyperlink>
    </w:p>
    <w:p w14:paraId="248B3D61" w14:textId="0B9123CF" w:rsidR="00215163" w:rsidRDefault="00000000">
      <w:pPr>
        <w:pStyle w:val="TOC1"/>
        <w:rPr>
          <w:rFonts w:asciiTheme="minorHAnsi" w:eastAsiaTheme="minorEastAsia" w:hAnsiTheme="minorHAnsi" w:cstheme="minorBidi"/>
          <w:bCs w:val="0"/>
          <w:noProof/>
          <w:kern w:val="2"/>
          <w:szCs w:val="22"/>
        </w:rPr>
      </w:pPr>
      <w:hyperlink w:anchor="_Toc144716278" w:history="1">
        <w:r w:rsidR="00215163" w:rsidRPr="00CF1A86">
          <w:rPr>
            <w:rStyle w:val="afe"/>
            <w:noProof/>
          </w:rPr>
          <w:t>第八部分</w:t>
        </w:r>
        <w:r w:rsidR="00215163" w:rsidRPr="00CF1A86">
          <w:rPr>
            <w:rStyle w:val="afe"/>
            <w:noProof/>
          </w:rPr>
          <w:t xml:space="preserve">  </w:t>
        </w:r>
        <w:r w:rsidR="00215163" w:rsidRPr="00CF1A86">
          <w:rPr>
            <w:rStyle w:val="afe"/>
            <w:noProof/>
          </w:rPr>
          <w:t>基金份额的申购与赎回</w:t>
        </w:r>
        <w:r w:rsidR="00215163">
          <w:rPr>
            <w:noProof/>
            <w:webHidden/>
          </w:rPr>
          <w:tab/>
        </w:r>
        <w:r w:rsidR="00215163">
          <w:rPr>
            <w:noProof/>
            <w:webHidden/>
          </w:rPr>
          <w:fldChar w:fldCharType="begin"/>
        </w:r>
        <w:r w:rsidR="00215163">
          <w:rPr>
            <w:noProof/>
            <w:webHidden/>
          </w:rPr>
          <w:instrText xml:space="preserve"> PAGEREF _Toc144716278 \h </w:instrText>
        </w:r>
        <w:r w:rsidR="00215163">
          <w:rPr>
            <w:noProof/>
            <w:webHidden/>
          </w:rPr>
        </w:r>
        <w:r w:rsidR="00215163">
          <w:rPr>
            <w:noProof/>
            <w:webHidden/>
          </w:rPr>
          <w:fldChar w:fldCharType="separate"/>
        </w:r>
        <w:r w:rsidR="00F26B2F">
          <w:rPr>
            <w:noProof/>
            <w:webHidden/>
          </w:rPr>
          <w:t>37</w:t>
        </w:r>
        <w:r w:rsidR="00215163">
          <w:rPr>
            <w:noProof/>
            <w:webHidden/>
          </w:rPr>
          <w:fldChar w:fldCharType="end"/>
        </w:r>
      </w:hyperlink>
    </w:p>
    <w:p w14:paraId="0CBE7813" w14:textId="13651A18" w:rsidR="00215163" w:rsidRDefault="00000000">
      <w:pPr>
        <w:pStyle w:val="TOC1"/>
        <w:rPr>
          <w:rFonts w:asciiTheme="minorHAnsi" w:eastAsiaTheme="minorEastAsia" w:hAnsiTheme="minorHAnsi" w:cstheme="minorBidi"/>
          <w:bCs w:val="0"/>
          <w:noProof/>
          <w:kern w:val="2"/>
          <w:szCs w:val="22"/>
        </w:rPr>
      </w:pPr>
      <w:hyperlink w:anchor="_Toc144716279" w:history="1">
        <w:r w:rsidR="00215163" w:rsidRPr="00CF1A86">
          <w:rPr>
            <w:rStyle w:val="afe"/>
            <w:noProof/>
          </w:rPr>
          <w:t>第九部分</w:t>
        </w:r>
        <w:r w:rsidR="00215163" w:rsidRPr="00CF1A86">
          <w:rPr>
            <w:rStyle w:val="afe"/>
            <w:noProof/>
          </w:rPr>
          <w:t xml:space="preserve">  </w:t>
        </w:r>
        <w:r w:rsidR="00215163" w:rsidRPr="00CF1A86">
          <w:rPr>
            <w:rStyle w:val="afe"/>
            <w:noProof/>
          </w:rPr>
          <w:t>基金的投资</w:t>
        </w:r>
        <w:r w:rsidR="00215163">
          <w:rPr>
            <w:noProof/>
            <w:webHidden/>
          </w:rPr>
          <w:tab/>
        </w:r>
        <w:r w:rsidR="00215163">
          <w:rPr>
            <w:noProof/>
            <w:webHidden/>
          </w:rPr>
          <w:fldChar w:fldCharType="begin"/>
        </w:r>
        <w:r w:rsidR="00215163">
          <w:rPr>
            <w:noProof/>
            <w:webHidden/>
          </w:rPr>
          <w:instrText xml:space="preserve"> PAGEREF _Toc144716279 \h </w:instrText>
        </w:r>
        <w:r w:rsidR="00215163">
          <w:rPr>
            <w:noProof/>
            <w:webHidden/>
          </w:rPr>
        </w:r>
        <w:r w:rsidR="00215163">
          <w:rPr>
            <w:noProof/>
            <w:webHidden/>
          </w:rPr>
          <w:fldChar w:fldCharType="separate"/>
        </w:r>
        <w:r w:rsidR="00F26B2F">
          <w:rPr>
            <w:noProof/>
            <w:webHidden/>
          </w:rPr>
          <w:t>50</w:t>
        </w:r>
        <w:r w:rsidR="00215163">
          <w:rPr>
            <w:noProof/>
            <w:webHidden/>
          </w:rPr>
          <w:fldChar w:fldCharType="end"/>
        </w:r>
      </w:hyperlink>
    </w:p>
    <w:p w14:paraId="6856DBC5" w14:textId="3F45BE86" w:rsidR="00215163" w:rsidRDefault="00000000">
      <w:pPr>
        <w:pStyle w:val="TOC1"/>
        <w:rPr>
          <w:rFonts w:asciiTheme="minorHAnsi" w:eastAsiaTheme="minorEastAsia" w:hAnsiTheme="minorHAnsi" w:cstheme="minorBidi"/>
          <w:bCs w:val="0"/>
          <w:noProof/>
          <w:kern w:val="2"/>
          <w:szCs w:val="22"/>
        </w:rPr>
      </w:pPr>
      <w:hyperlink w:anchor="_Toc144716281" w:history="1">
        <w:r w:rsidR="00215163" w:rsidRPr="00CF1A86">
          <w:rPr>
            <w:rStyle w:val="afe"/>
            <w:noProof/>
          </w:rPr>
          <w:t>第十部分</w:t>
        </w:r>
        <w:r w:rsidR="00215163" w:rsidRPr="00CF1A86">
          <w:rPr>
            <w:rStyle w:val="afe"/>
            <w:noProof/>
          </w:rPr>
          <w:t xml:space="preserve">  </w:t>
        </w:r>
        <w:r w:rsidR="00215163" w:rsidRPr="00CF1A86">
          <w:rPr>
            <w:rStyle w:val="afe"/>
            <w:noProof/>
          </w:rPr>
          <w:t>基金的业绩</w:t>
        </w:r>
        <w:r w:rsidR="00215163">
          <w:rPr>
            <w:noProof/>
            <w:webHidden/>
          </w:rPr>
          <w:tab/>
        </w:r>
        <w:r w:rsidR="00215163">
          <w:rPr>
            <w:noProof/>
            <w:webHidden/>
          </w:rPr>
          <w:fldChar w:fldCharType="begin"/>
        </w:r>
        <w:r w:rsidR="00215163">
          <w:rPr>
            <w:noProof/>
            <w:webHidden/>
          </w:rPr>
          <w:instrText xml:space="preserve"> PAGEREF _Toc144716281 \h </w:instrText>
        </w:r>
        <w:r w:rsidR="00215163">
          <w:rPr>
            <w:noProof/>
            <w:webHidden/>
          </w:rPr>
        </w:r>
        <w:r w:rsidR="00215163">
          <w:rPr>
            <w:noProof/>
            <w:webHidden/>
          </w:rPr>
          <w:fldChar w:fldCharType="separate"/>
        </w:r>
        <w:r w:rsidR="00F26B2F">
          <w:rPr>
            <w:noProof/>
            <w:webHidden/>
          </w:rPr>
          <w:t>67</w:t>
        </w:r>
        <w:r w:rsidR="00215163">
          <w:rPr>
            <w:noProof/>
            <w:webHidden/>
          </w:rPr>
          <w:fldChar w:fldCharType="end"/>
        </w:r>
      </w:hyperlink>
    </w:p>
    <w:p w14:paraId="6739F1DA" w14:textId="621B72C9" w:rsidR="00215163" w:rsidRDefault="00000000">
      <w:pPr>
        <w:pStyle w:val="TOC1"/>
        <w:rPr>
          <w:rFonts w:asciiTheme="minorHAnsi" w:eastAsiaTheme="minorEastAsia" w:hAnsiTheme="minorHAnsi" w:cstheme="minorBidi"/>
          <w:bCs w:val="0"/>
          <w:noProof/>
          <w:kern w:val="2"/>
          <w:szCs w:val="22"/>
        </w:rPr>
      </w:pPr>
      <w:hyperlink w:anchor="_Toc144716282" w:history="1">
        <w:r w:rsidR="00215163" w:rsidRPr="00CF1A86">
          <w:rPr>
            <w:rStyle w:val="afe"/>
            <w:noProof/>
          </w:rPr>
          <w:t>第十一部分</w:t>
        </w:r>
        <w:r w:rsidR="00215163" w:rsidRPr="00CF1A86">
          <w:rPr>
            <w:rStyle w:val="afe"/>
            <w:noProof/>
          </w:rPr>
          <w:t xml:space="preserve">  </w:t>
        </w:r>
        <w:r w:rsidR="00215163" w:rsidRPr="00CF1A86">
          <w:rPr>
            <w:rStyle w:val="afe"/>
            <w:noProof/>
          </w:rPr>
          <w:t>基金的财产</w:t>
        </w:r>
        <w:r w:rsidR="00215163">
          <w:rPr>
            <w:noProof/>
            <w:webHidden/>
          </w:rPr>
          <w:tab/>
        </w:r>
        <w:r w:rsidR="00215163">
          <w:rPr>
            <w:noProof/>
            <w:webHidden/>
          </w:rPr>
          <w:fldChar w:fldCharType="begin"/>
        </w:r>
        <w:r w:rsidR="00215163">
          <w:rPr>
            <w:noProof/>
            <w:webHidden/>
          </w:rPr>
          <w:instrText xml:space="preserve"> PAGEREF _Toc144716282 \h </w:instrText>
        </w:r>
        <w:r w:rsidR="00215163">
          <w:rPr>
            <w:noProof/>
            <w:webHidden/>
          </w:rPr>
        </w:r>
        <w:r w:rsidR="00215163">
          <w:rPr>
            <w:noProof/>
            <w:webHidden/>
          </w:rPr>
          <w:fldChar w:fldCharType="separate"/>
        </w:r>
        <w:r w:rsidR="00F26B2F">
          <w:rPr>
            <w:noProof/>
            <w:webHidden/>
          </w:rPr>
          <w:t>70</w:t>
        </w:r>
        <w:r w:rsidR="00215163">
          <w:rPr>
            <w:noProof/>
            <w:webHidden/>
          </w:rPr>
          <w:fldChar w:fldCharType="end"/>
        </w:r>
      </w:hyperlink>
    </w:p>
    <w:p w14:paraId="35002E82" w14:textId="4E10120B" w:rsidR="00215163" w:rsidRDefault="00000000">
      <w:pPr>
        <w:pStyle w:val="TOC1"/>
        <w:rPr>
          <w:rFonts w:asciiTheme="minorHAnsi" w:eastAsiaTheme="minorEastAsia" w:hAnsiTheme="minorHAnsi" w:cstheme="minorBidi"/>
          <w:bCs w:val="0"/>
          <w:noProof/>
          <w:kern w:val="2"/>
          <w:szCs w:val="22"/>
        </w:rPr>
      </w:pPr>
      <w:hyperlink w:anchor="_Toc144716283" w:history="1">
        <w:r w:rsidR="00215163" w:rsidRPr="00CF1A86">
          <w:rPr>
            <w:rStyle w:val="afe"/>
            <w:noProof/>
          </w:rPr>
          <w:t>第十二部分</w:t>
        </w:r>
        <w:r w:rsidR="00215163" w:rsidRPr="00CF1A86">
          <w:rPr>
            <w:rStyle w:val="afe"/>
            <w:noProof/>
          </w:rPr>
          <w:t xml:space="preserve">  </w:t>
        </w:r>
        <w:r w:rsidR="00215163" w:rsidRPr="00CF1A86">
          <w:rPr>
            <w:rStyle w:val="afe"/>
            <w:noProof/>
          </w:rPr>
          <w:t>基金资产估值</w:t>
        </w:r>
        <w:r w:rsidR="00215163">
          <w:rPr>
            <w:noProof/>
            <w:webHidden/>
          </w:rPr>
          <w:tab/>
        </w:r>
        <w:r w:rsidR="00215163">
          <w:rPr>
            <w:noProof/>
            <w:webHidden/>
          </w:rPr>
          <w:fldChar w:fldCharType="begin"/>
        </w:r>
        <w:r w:rsidR="00215163">
          <w:rPr>
            <w:noProof/>
            <w:webHidden/>
          </w:rPr>
          <w:instrText xml:space="preserve"> PAGEREF _Toc144716283 \h </w:instrText>
        </w:r>
        <w:r w:rsidR="00215163">
          <w:rPr>
            <w:noProof/>
            <w:webHidden/>
          </w:rPr>
        </w:r>
        <w:r w:rsidR="00215163">
          <w:rPr>
            <w:noProof/>
            <w:webHidden/>
          </w:rPr>
          <w:fldChar w:fldCharType="separate"/>
        </w:r>
        <w:r w:rsidR="00F26B2F">
          <w:rPr>
            <w:noProof/>
            <w:webHidden/>
          </w:rPr>
          <w:t>71</w:t>
        </w:r>
        <w:r w:rsidR="00215163">
          <w:rPr>
            <w:noProof/>
            <w:webHidden/>
          </w:rPr>
          <w:fldChar w:fldCharType="end"/>
        </w:r>
      </w:hyperlink>
    </w:p>
    <w:p w14:paraId="630503CC" w14:textId="136D8CA3" w:rsidR="00215163" w:rsidRDefault="00000000">
      <w:pPr>
        <w:pStyle w:val="TOC1"/>
        <w:rPr>
          <w:rFonts w:asciiTheme="minorHAnsi" w:eastAsiaTheme="minorEastAsia" w:hAnsiTheme="minorHAnsi" w:cstheme="minorBidi"/>
          <w:bCs w:val="0"/>
          <w:noProof/>
          <w:kern w:val="2"/>
          <w:szCs w:val="22"/>
        </w:rPr>
      </w:pPr>
      <w:hyperlink w:anchor="_Toc144716284" w:history="1">
        <w:r w:rsidR="00215163" w:rsidRPr="00CF1A86">
          <w:rPr>
            <w:rStyle w:val="afe"/>
            <w:noProof/>
          </w:rPr>
          <w:t>第十三部分</w:t>
        </w:r>
        <w:r w:rsidR="00215163" w:rsidRPr="00CF1A86">
          <w:rPr>
            <w:rStyle w:val="afe"/>
            <w:noProof/>
          </w:rPr>
          <w:t xml:space="preserve">  </w:t>
        </w:r>
        <w:r w:rsidR="00215163" w:rsidRPr="00CF1A86">
          <w:rPr>
            <w:rStyle w:val="afe"/>
            <w:noProof/>
          </w:rPr>
          <w:t>基金的收益与分配</w:t>
        </w:r>
        <w:r w:rsidR="00215163">
          <w:rPr>
            <w:noProof/>
            <w:webHidden/>
          </w:rPr>
          <w:tab/>
        </w:r>
        <w:r w:rsidR="00215163">
          <w:rPr>
            <w:noProof/>
            <w:webHidden/>
          </w:rPr>
          <w:fldChar w:fldCharType="begin"/>
        </w:r>
        <w:r w:rsidR="00215163">
          <w:rPr>
            <w:noProof/>
            <w:webHidden/>
          </w:rPr>
          <w:instrText xml:space="preserve"> PAGEREF _Toc144716284 \h </w:instrText>
        </w:r>
        <w:r w:rsidR="00215163">
          <w:rPr>
            <w:noProof/>
            <w:webHidden/>
          </w:rPr>
        </w:r>
        <w:r w:rsidR="00215163">
          <w:rPr>
            <w:noProof/>
            <w:webHidden/>
          </w:rPr>
          <w:fldChar w:fldCharType="separate"/>
        </w:r>
        <w:r w:rsidR="00F26B2F">
          <w:rPr>
            <w:noProof/>
            <w:webHidden/>
          </w:rPr>
          <w:t>78</w:t>
        </w:r>
        <w:r w:rsidR="00215163">
          <w:rPr>
            <w:noProof/>
            <w:webHidden/>
          </w:rPr>
          <w:fldChar w:fldCharType="end"/>
        </w:r>
      </w:hyperlink>
    </w:p>
    <w:p w14:paraId="526F8964" w14:textId="58582F8E" w:rsidR="00215163" w:rsidRDefault="00000000">
      <w:pPr>
        <w:pStyle w:val="TOC1"/>
        <w:rPr>
          <w:rFonts w:asciiTheme="minorHAnsi" w:eastAsiaTheme="minorEastAsia" w:hAnsiTheme="minorHAnsi" w:cstheme="minorBidi"/>
          <w:bCs w:val="0"/>
          <w:noProof/>
          <w:kern w:val="2"/>
          <w:szCs w:val="22"/>
        </w:rPr>
      </w:pPr>
      <w:hyperlink w:anchor="_Toc144716285" w:history="1">
        <w:r w:rsidR="00215163" w:rsidRPr="00CF1A86">
          <w:rPr>
            <w:rStyle w:val="afe"/>
            <w:noProof/>
          </w:rPr>
          <w:t>第十四部分</w:t>
        </w:r>
        <w:r w:rsidR="00215163" w:rsidRPr="00CF1A86">
          <w:rPr>
            <w:rStyle w:val="afe"/>
            <w:noProof/>
          </w:rPr>
          <w:t xml:space="preserve">  </w:t>
        </w:r>
        <w:r w:rsidR="00215163" w:rsidRPr="00CF1A86">
          <w:rPr>
            <w:rStyle w:val="afe"/>
            <w:noProof/>
          </w:rPr>
          <w:t>基金费用与税收</w:t>
        </w:r>
        <w:r w:rsidR="00215163">
          <w:rPr>
            <w:noProof/>
            <w:webHidden/>
          </w:rPr>
          <w:tab/>
        </w:r>
        <w:r w:rsidR="00215163">
          <w:rPr>
            <w:noProof/>
            <w:webHidden/>
          </w:rPr>
          <w:fldChar w:fldCharType="begin"/>
        </w:r>
        <w:r w:rsidR="00215163">
          <w:rPr>
            <w:noProof/>
            <w:webHidden/>
          </w:rPr>
          <w:instrText xml:space="preserve"> PAGEREF _Toc144716285 \h </w:instrText>
        </w:r>
        <w:r w:rsidR="00215163">
          <w:rPr>
            <w:noProof/>
            <w:webHidden/>
          </w:rPr>
        </w:r>
        <w:r w:rsidR="00215163">
          <w:rPr>
            <w:noProof/>
            <w:webHidden/>
          </w:rPr>
          <w:fldChar w:fldCharType="separate"/>
        </w:r>
        <w:r w:rsidR="00F26B2F">
          <w:rPr>
            <w:noProof/>
            <w:webHidden/>
          </w:rPr>
          <w:t>80</w:t>
        </w:r>
        <w:r w:rsidR="00215163">
          <w:rPr>
            <w:noProof/>
            <w:webHidden/>
          </w:rPr>
          <w:fldChar w:fldCharType="end"/>
        </w:r>
      </w:hyperlink>
    </w:p>
    <w:p w14:paraId="1BF6AAD4" w14:textId="6C693DF7" w:rsidR="00215163" w:rsidRDefault="00000000">
      <w:pPr>
        <w:pStyle w:val="TOC1"/>
        <w:rPr>
          <w:rFonts w:asciiTheme="minorHAnsi" w:eastAsiaTheme="minorEastAsia" w:hAnsiTheme="minorHAnsi" w:cstheme="minorBidi"/>
          <w:bCs w:val="0"/>
          <w:noProof/>
          <w:kern w:val="2"/>
          <w:szCs w:val="22"/>
        </w:rPr>
      </w:pPr>
      <w:hyperlink w:anchor="_Toc144716286" w:history="1">
        <w:r w:rsidR="00215163" w:rsidRPr="00CF1A86">
          <w:rPr>
            <w:rStyle w:val="afe"/>
            <w:noProof/>
          </w:rPr>
          <w:t>第十五部分</w:t>
        </w:r>
        <w:r w:rsidR="00215163" w:rsidRPr="00CF1A86">
          <w:rPr>
            <w:rStyle w:val="afe"/>
            <w:noProof/>
          </w:rPr>
          <w:t xml:space="preserve">  </w:t>
        </w:r>
        <w:r w:rsidR="00215163" w:rsidRPr="00CF1A86">
          <w:rPr>
            <w:rStyle w:val="afe"/>
            <w:noProof/>
          </w:rPr>
          <w:t>基金的会计与审计</w:t>
        </w:r>
        <w:r w:rsidR="00215163">
          <w:rPr>
            <w:noProof/>
            <w:webHidden/>
          </w:rPr>
          <w:tab/>
        </w:r>
        <w:r w:rsidR="00215163">
          <w:rPr>
            <w:noProof/>
            <w:webHidden/>
          </w:rPr>
          <w:fldChar w:fldCharType="begin"/>
        </w:r>
        <w:r w:rsidR="00215163">
          <w:rPr>
            <w:noProof/>
            <w:webHidden/>
          </w:rPr>
          <w:instrText xml:space="preserve"> PAGEREF _Toc144716286 \h </w:instrText>
        </w:r>
        <w:r w:rsidR="00215163">
          <w:rPr>
            <w:noProof/>
            <w:webHidden/>
          </w:rPr>
        </w:r>
        <w:r w:rsidR="00215163">
          <w:rPr>
            <w:noProof/>
            <w:webHidden/>
          </w:rPr>
          <w:fldChar w:fldCharType="separate"/>
        </w:r>
        <w:r w:rsidR="00F26B2F">
          <w:rPr>
            <w:noProof/>
            <w:webHidden/>
          </w:rPr>
          <w:t>84</w:t>
        </w:r>
        <w:r w:rsidR="00215163">
          <w:rPr>
            <w:noProof/>
            <w:webHidden/>
          </w:rPr>
          <w:fldChar w:fldCharType="end"/>
        </w:r>
      </w:hyperlink>
    </w:p>
    <w:p w14:paraId="61045743" w14:textId="026459B4" w:rsidR="00215163" w:rsidRDefault="00000000">
      <w:pPr>
        <w:pStyle w:val="TOC1"/>
        <w:rPr>
          <w:rFonts w:asciiTheme="minorHAnsi" w:eastAsiaTheme="minorEastAsia" w:hAnsiTheme="minorHAnsi" w:cstheme="minorBidi"/>
          <w:bCs w:val="0"/>
          <w:noProof/>
          <w:kern w:val="2"/>
          <w:szCs w:val="22"/>
        </w:rPr>
      </w:pPr>
      <w:hyperlink w:anchor="_Toc144716287" w:history="1">
        <w:r w:rsidR="00215163" w:rsidRPr="00CF1A86">
          <w:rPr>
            <w:rStyle w:val="afe"/>
            <w:noProof/>
          </w:rPr>
          <w:t>第十六部分</w:t>
        </w:r>
        <w:r w:rsidR="00215163" w:rsidRPr="00CF1A86">
          <w:rPr>
            <w:rStyle w:val="afe"/>
            <w:noProof/>
          </w:rPr>
          <w:t xml:space="preserve">  </w:t>
        </w:r>
        <w:r w:rsidR="00215163" w:rsidRPr="00CF1A86">
          <w:rPr>
            <w:rStyle w:val="afe"/>
            <w:noProof/>
          </w:rPr>
          <w:t>基金的信息披露</w:t>
        </w:r>
        <w:r w:rsidR="00215163">
          <w:rPr>
            <w:noProof/>
            <w:webHidden/>
          </w:rPr>
          <w:tab/>
        </w:r>
        <w:r w:rsidR="00215163">
          <w:rPr>
            <w:noProof/>
            <w:webHidden/>
          </w:rPr>
          <w:fldChar w:fldCharType="begin"/>
        </w:r>
        <w:r w:rsidR="00215163">
          <w:rPr>
            <w:noProof/>
            <w:webHidden/>
          </w:rPr>
          <w:instrText xml:space="preserve"> PAGEREF _Toc144716287 \h </w:instrText>
        </w:r>
        <w:r w:rsidR="00215163">
          <w:rPr>
            <w:noProof/>
            <w:webHidden/>
          </w:rPr>
        </w:r>
        <w:r w:rsidR="00215163">
          <w:rPr>
            <w:noProof/>
            <w:webHidden/>
          </w:rPr>
          <w:fldChar w:fldCharType="separate"/>
        </w:r>
        <w:r w:rsidR="00F26B2F">
          <w:rPr>
            <w:noProof/>
            <w:webHidden/>
          </w:rPr>
          <w:t>85</w:t>
        </w:r>
        <w:r w:rsidR="00215163">
          <w:rPr>
            <w:noProof/>
            <w:webHidden/>
          </w:rPr>
          <w:fldChar w:fldCharType="end"/>
        </w:r>
      </w:hyperlink>
    </w:p>
    <w:p w14:paraId="7E9493C8" w14:textId="7C96FA27" w:rsidR="00215163" w:rsidRDefault="00000000">
      <w:pPr>
        <w:pStyle w:val="TOC1"/>
        <w:rPr>
          <w:rFonts w:asciiTheme="minorHAnsi" w:eastAsiaTheme="minorEastAsia" w:hAnsiTheme="minorHAnsi" w:cstheme="minorBidi"/>
          <w:bCs w:val="0"/>
          <w:noProof/>
          <w:kern w:val="2"/>
          <w:szCs w:val="22"/>
        </w:rPr>
      </w:pPr>
      <w:hyperlink w:anchor="_Toc144716288" w:history="1">
        <w:r w:rsidR="00215163" w:rsidRPr="00CF1A86">
          <w:rPr>
            <w:rStyle w:val="afe"/>
            <w:noProof/>
          </w:rPr>
          <w:t>第十七部分</w:t>
        </w:r>
        <w:r w:rsidR="00215163" w:rsidRPr="00CF1A86">
          <w:rPr>
            <w:rStyle w:val="afe"/>
            <w:noProof/>
          </w:rPr>
          <w:t xml:space="preserve">  </w:t>
        </w:r>
        <w:r w:rsidR="00215163" w:rsidRPr="00CF1A86">
          <w:rPr>
            <w:rStyle w:val="afe"/>
            <w:noProof/>
          </w:rPr>
          <w:t>风险揭示</w:t>
        </w:r>
        <w:r w:rsidR="00215163">
          <w:rPr>
            <w:noProof/>
            <w:webHidden/>
          </w:rPr>
          <w:tab/>
        </w:r>
        <w:r w:rsidR="00215163">
          <w:rPr>
            <w:noProof/>
            <w:webHidden/>
          </w:rPr>
          <w:fldChar w:fldCharType="begin"/>
        </w:r>
        <w:r w:rsidR="00215163">
          <w:rPr>
            <w:noProof/>
            <w:webHidden/>
          </w:rPr>
          <w:instrText xml:space="preserve"> PAGEREF _Toc144716288 \h </w:instrText>
        </w:r>
        <w:r w:rsidR="00215163">
          <w:rPr>
            <w:noProof/>
            <w:webHidden/>
          </w:rPr>
        </w:r>
        <w:r w:rsidR="00215163">
          <w:rPr>
            <w:noProof/>
            <w:webHidden/>
          </w:rPr>
          <w:fldChar w:fldCharType="separate"/>
        </w:r>
        <w:r w:rsidR="00F26B2F">
          <w:rPr>
            <w:noProof/>
            <w:webHidden/>
          </w:rPr>
          <w:t>93</w:t>
        </w:r>
        <w:r w:rsidR="00215163">
          <w:rPr>
            <w:noProof/>
            <w:webHidden/>
          </w:rPr>
          <w:fldChar w:fldCharType="end"/>
        </w:r>
      </w:hyperlink>
    </w:p>
    <w:p w14:paraId="24F655D2" w14:textId="740EA116" w:rsidR="00215163" w:rsidRDefault="00000000">
      <w:pPr>
        <w:pStyle w:val="TOC1"/>
        <w:rPr>
          <w:rFonts w:asciiTheme="minorHAnsi" w:eastAsiaTheme="minorEastAsia" w:hAnsiTheme="minorHAnsi" w:cstheme="minorBidi"/>
          <w:bCs w:val="0"/>
          <w:noProof/>
          <w:kern w:val="2"/>
          <w:szCs w:val="22"/>
        </w:rPr>
      </w:pPr>
      <w:hyperlink w:anchor="_Toc144716289" w:history="1">
        <w:r w:rsidR="00215163" w:rsidRPr="00CF1A86">
          <w:rPr>
            <w:rStyle w:val="afe"/>
            <w:noProof/>
          </w:rPr>
          <w:t>第十八部分</w:t>
        </w:r>
        <w:r w:rsidR="00215163" w:rsidRPr="00CF1A86">
          <w:rPr>
            <w:rStyle w:val="afe"/>
            <w:noProof/>
          </w:rPr>
          <w:t xml:space="preserve">  </w:t>
        </w:r>
        <w:r w:rsidR="00215163" w:rsidRPr="00CF1A86">
          <w:rPr>
            <w:rStyle w:val="afe"/>
            <w:noProof/>
          </w:rPr>
          <w:t>侧袋机制</w:t>
        </w:r>
        <w:r w:rsidR="00215163">
          <w:rPr>
            <w:noProof/>
            <w:webHidden/>
          </w:rPr>
          <w:tab/>
        </w:r>
        <w:r w:rsidR="00215163">
          <w:rPr>
            <w:noProof/>
            <w:webHidden/>
          </w:rPr>
          <w:fldChar w:fldCharType="begin"/>
        </w:r>
        <w:r w:rsidR="00215163">
          <w:rPr>
            <w:noProof/>
            <w:webHidden/>
          </w:rPr>
          <w:instrText xml:space="preserve"> PAGEREF _Toc144716289 \h </w:instrText>
        </w:r>
        <w:r w:rsidR="00215163">
          <w:rPr>
            <w:noProof/>
            <w:webHidden/>
          </w:rPr>
        </w:r>
        <w:r w:rsidR="00215163">
          <w:rPr>
            <w:noProof/>
            <w:webHidden/>
          </w:rPr>
          <w:fldChar w:fldCharType="separate"/>
        </w:r>
        <w:r w:rsidR="00F26B2F">
          <w:rPr>
            <w:noProof/>
            <w:webHidden/>
          </w:rPr>
          <w:t>103</w:t>
        </w:r>
        <w:r w:rsidR="00215163">
          <w:rPr>
            <w:noProof/>
            <w:webHidden/>
          </w:rPr>
          <w:fldChar w:fldCharType="end"/>
        </w:r>
      </w:hyperlink>
    </w:p>
    <w:p w14:paraId="19471E00" w14:textId="00B62850" w:rsidR="00215163" w:rsidRDefault="00000000">
      <w:pPr>
        <w:pStyle w:val="TOC1"/>
        <w:rPr>
          <w:rFonts w:asciiTheme="minorHAnsi" w:eastAsiaTheme="minorEastAsia" w:hAnsiTheme="minorHAnsi" w:cstheme="minorBidi"/>
          <w:bCs w:val="0"/>
          <w:noProof/>
          <w:kern w:val="2"/>
          <w:szCs w:val="22"/>
        </w:rPr>
      </w:pPr>
      <w:hyperlink w:anchor="_Toc144716290" w:history="1">
        <w:r w:rsidR="00215163" w:rsidRPr="00CF1A86">
          <w:rPr>
            <w:rStyle w:val="afe"/>
            <w:noProof/>
          </w:rPr>
          <w:t>第十九部分</w:t>
        </w:r>
        <w:r w:rsidR="00215163" w:rsidRPr="00CF1A86">
          <w:rPr>
            <w:rStyle w:val="afe"/>
            <w:noProof/>
          </w:rPr>
          <w:t xml:space="preserve"> </w:t>
        </w:r>
        <w:r w:rsidR="00215163" w:rsidRPr="00CF1A86">
          <w:rPr>
            <w:rStyle w:val="afe"/>
            <w:noProof/>
          </w:rPr>
          <w:t>基金合同的变更、终止与基金财产的清算</w:t>
        </w:r>
        <w:r w:rsidR="00215163">
          <w:rPr>
            <w:noProof/>
            <w:webHidden/>
          </w:rPr>
          <w:tab/>
        </w:r>
        <w:r w:rsidR="00215163">
          <w:rPr>
            <w:noProof/>
            <w:webHidden/>
          </w:rPr>
          <w:fldChar w:fldCharType="begin"/>
        </w:r>
        <w:r w:rsidR="00215163">
          <w:rPr>
            <w:noProof/>
            <w:webHidden/>
          </w:rPr>
          <w:instrText xml:space="preserve"> PAGEREF _Toc144716290 \h </w:instrText>
        </w:r>
        <w:r w:rsidR="00215163">
          <w:rPr>
            <w:noProof/>
            <w:webHidden/>
          </w:rPr>
        </w:r>
        <w:r w:rsidR="00215163">
          <w:rPr>
            <w:noProof/>
            <w:webHidden/>
          </w:rPr>
          <w:fldChar w:fldCharType="separate"/>
        </w:r>
        <w:r w:rsidR="00F26B2F">
          <w:rPr>
            <w:noProof/>
            <w:webHidden/>
          </w:rPr>
          <w:t>106</w:t>
        </w:r>
        <w:r w:rsidR="00215163">
          <w:rPr>
            <w:noProof/>
            <w:webHidden/>
          </w:rPr>
          <w:fldChar w:fldCharType="end"/>
        </w:r>
      </w:hyperlink>
    </w:p>
    <w:p w14:paraId="5856AF21" w14:textId="3C215F02" w:rsidR="00215163" w:rsidRDefault="00000000">
      <w:pPr>
        <w:pStyle w:val="TOC1"/>
        <w:rPr>
          <w:rFonts w:asciiTheme="minorHAnsi" w:eastAsiaTheme="minorEastAsia" w:hAnsiTheme="minorHAnsi" w:cstheme="minorBidi"/>
          <w:bCs w:val="0"/>
          <w:noProof/>
          <w:kern w:val="2"/>
          <w:szCs w:val="22"/>
        </w:rPr>
      </w:pPr>
      <w:hyperlink w:anchor="_Toc144716291" w:history="1">
        <w:r w:rsidR="00215163" w:rsidRPr="00CF1A86">
          <w:rPr>
            <w:rStyle w:val="afe"/>
            <w:noProof/>
          </w:rPr>
          <w:t>第二十部分</w:t>
        </w:r>
        <w:r w:rsidR="00215163" w:rsidRPr="00CF1A86">
          <w:rPr>
            <w:rStyle w:val="afe"/>
            <w:noProof/>
          </w:rPr>
          <w:t xml:space="preserve">  </w:t>
        </w:r>
        <w:r w:rsidR="00215163" w:rsidRPr="00CF1A86">
          <w:rPr>
            <w:rStyle w:val="afe"/>
            <w:noProof/>
          </w:rPr>
          <w:t>基金合同的内容摘要</w:t>
        </w:r>
        <w:r w:rsidR="00215163">
          <w:rPr>
            <w:noProof/>
            <w:webHidden/>
          </w:rPr>
          <w:tab/>
        </w:r>
        <w:r w:rsidR="00215163">
          <w:rPr>
            <w:noProof/>
            <w:webHidden/>
          </w:rPr>
          <w:fldChar w:fldCharType="begin"/>
        </w:r>
        <w:r w:rsidR="00215163">
          <w:rPr>
            <w:noProof/>
            <w:webHidden/>
          </w:rPr>
          <w:instrText xml:space="preserve"> PAGEREF _Toc144716291 \h </w:instrText>
        </w:r>
        <w:r w:rsidR="00215163">
          <w:rPr>
            <w:noProof/>
            <w:webHidden/>
          </w:rPr>
        </w:r>
        <w:r w:rsidR="00215163">
          <w:rPr>
            <w:noProof/>
            <w:webHidden/>
          </w:rPr>
          <w:fldChar w:fldCharType="separate"/>
        </w:r>
        <w:r w:rsidR="00F26B2F">
          <w:rPr>
            <w:noProof/>
            <w:webHidden/>
          </w:rPr>
          <w:t>108</w:t>
        </w:r>
        <w:r w:rsidR="00215163">
          <w:rPr>
            <w:noProof/>
            <w:webHidden/>
          </w:rPr>
          <w:fldChar w:fldCharType="end"/>
        </w:r>
      </w:hyperlink>
    </w:p>
    <w:p w14:paraId="1089699F" w14:textId="6850D0F1" w:rsidR="00215163" w:rsidRDefault="00000000">
      <w:pPr>
        <w:pStyle w:val="TOC1"/>
        <w:rPr>
          <w:rFonts w:asciiTheme="minorHAnsi" w:eastAsiaTheme="minorEastAsia" w:hAnsiTheme="minorHAnsi" w:cstheme="minorBidi"/>
          <w:bCs w:val="0"/>
          <w:noProof/>
          <w:kern w:val="2"/>
          <w:szCs w:val="22"/>
        </w:rPr>
      </w:pPr>
      <w:hyperlink w:anchor="_Toc144716292" w:history="1">
        <w:r w:rsidR="00215163" w:rsidRPr="00CF1A86">
          <w:rPr>
            <w:rStyle w:val="afe"/>
            <w:noProof/>
          </w:rPr>
          <w:t>第二十一部分</w:t>
        </w:r>
        <w:r w:rsidR="00215163" w:rsidRPr="00CF1A86">
          <w:rPr>
            <w:rStyle w:val="afe"/>
            <w:noProof/>
          </w:rPr>
          <w:t xml:space="preserve">  </w:t>
        </w:r>
        <w:r w:rsidR="00215163" w:rsidRPr="00CF1A86">
          <w:rPr>
            <w:rStyle w:val="afe"/>
            <w:noProof/>
          </w:rPr>
          <w:t>托管协议的内容摘要</w:t>
        </w:r>
        <w:r w:rsidR="00215163">
          <w:rPr>
            <w:noProof/>
            <w:webHidden/>
          </w:rPr>
          <w:tab/>
        </w:r>
        <w:r w:rsidR="00215163">
          <w:rPr>
            <w:noProof/>
            <w:webHidden/>
          </w:rPr>
          <w:fldChar w:fldCharType="begin"/>
        </w:r>
        <w:r w:rsidR="00215163">
          <w:rPr>
            <w:noProof/>
            <w:webHidden/>
          </w:rPr>
          <w:instrText xml:space="preserve"> PAGEREF _Toc144716292 \h </w:instrText>
        </w:r>
        <w:r w:rsidR="00215163">
          <w:rPr>
            <w:noProof/>
            <w:webHidden/>
          </w:rPr>
        </w:r>
        <w:r w:rsidR="00215163">
          <w:rPr>
            <w:noProof/>
            <w:webHidden/>
          </w:rPr>
          <w:fldChar w:fldCharType="separate"/>
        </w:r>
        <w:r w:rsidR="00F26B2F">
          <w:rPr>
            <w:noProof/>
            <w:webHidden/>
          </w:rPr>
          <w:t>125</w:t>
        </w:r>
        <w:r w:rsidR="00215163">
          <w:rPr>
            <w:noProof/>
            <w:webHidden/>
          </w:rPr>
          <w:fldChar w:fldCharType="end"/>
        </w:r>
      </w:hyperlink>
    </w:p>
    <w:p w14:paraId="02A5AA12" w14:textId="20538352" w:rsidR="00215163" w:rsidRDefault="00000000">
      <w:pPr>
        <w:pStyle w:val="TOC1"/>
        <w:rPr>
          <w:rFonts w:asciiTheme="minorHAnsi" w:eastAsiaTheme="minorEastAsia" w:hAnsiTheme="minorHAnsi" w:cstheme="minorBidi"/>
          <w:bCs w:val="0"/>
          <w:noProof/>
          <w:kern w:val="2"/>
          <w:szCs w:val="22"/>
        </w:rPr>
      </w:pPr>
      <w:hyperlink w:anchor="_Toc144716293" w:history="1">
        <w:r w:rsidR="00215163" w:rsidRPr="00CF1A86">
          <w:rPr>
            <w:rStyle w:val="afe"/>
            <w:noProof/>
          </w:rPr>
          <w:t>第二十二部分</w:t>
        </w:r>
        <w:r w:rsidR="00215163" w:rsidRPr="00CF1A86">
          <w:rPr>
            <w:rStyle w:val="afe"/>
            <w:noProof/>
          </w:rPr>
          <w:t xml:space="preserve">  </w:t>
        </w:r>
        <w:r w:rsidR="00215163" w:rsidRPr="00CF1A86">
          <w:rPr>
            <w:rStyle w:val="afe"/>
            <w:noProof/>
          </w:rPr>
          <w:t>对基金份额持有人的服务</w:t>
        </w:r>
        <w:r w:rsidR="00215163">
          <w:rPr>
            <w:noProof/>
            <w:webHidden/>
          </w:rPr>
          <w:tab/>
        </w:r>
        <w:r w:rsidR="00215163">
          <w:rPr>
            <w:noProof/>
            <w:webHidden/>
          </w:rPr>
          <w:fldChar w:fldCharType="begin"/>
        </w:r>
        <w:r w:rsidR="00215163">
          <w:rPr>
            <w:noProof/>
            <w:webHidden/>
          </w:rPr>
          <w:instrText xml:space="preserve"> PAGEREF _Toc144716293 \h </w:instrText>
        </w:r>
        <w:r w:rsidR="00215163">
          <w:rPr>
            <w:noProof/>
            <w:webHidden/>
          </w:rPr>
        </w:r>
        <w:r w:rsidR="00215163">
          <w:rPr>
            <w:noProof/>
            <w:webHidden/>
          </w:rPr>
          <w:fldChar w:fldCharType="separate"/>
        </w:r>
        <w:r w:rsidR="00F26B2F">
          <w:rPr>
            <w:noProof/>
            <w:webHidden/>
          </w:rPr>
          <w:t>146</w:t>
        </w:r>
        <w:r w:rsidR="00215163">
          <w:rPr>
            <w:noProof/>
            <w:webHidden/>
          </w:rPr>
          <w:fldChar w:fldCharType="end"/>
        </w:r>
      </w:hyperlink>
    </w:p>
    <w:p w14:paraId="287A1596" w14:textId="6263F34A" w:rsidR="00215163" w:rsidRDefault="00000000">
      <w:pPr>
        <w:pStyle w:val="TOC1"/>
        <w:rPr>
          <w:rFonts w:asciiTheme="minorHAnsi" w:eastAsiaTheme="minorEastAsia" w:hAnsiTheme="minorHAnsi" w:cstheme="minorBidi"/>
          <w:bCs w:val="0"/>
          <w:noProof/>
          <w:kern w:val="2"/>
          <w:szCs w:val="22"/>
        </w:rPr>
      </w:pPr>
      <w:hyperlink w:anchor="_Toc144716294" w:history="1">
        <w:r w:rsidR="00215163" w:rsidRPr="00CF1A86">
          <w:rPr>
            <w:rStyle w:val="afe"/>
            <w:noProof/>
          </w:rPr>
          <w:t>第二十三部分</w:t>
        </w:r>
        <w:r w:rsidR="00215163" w:rsidRPr="00CF1A86">
          <w:rPr>
            <w:rStyle w:val="afe"/>
            <w:noProof/>
          </w:rPr>
          <w:t xml:space="preserve">  </w:t>
        </w:r>
        <w:r w:rsidR="00215163" w:rsidRPr="00CF1A86">
          <w:rPr>
            <w:rStyle w:val="afe"/>
            <w:noProof/>
            <w:kern w:val="0"/>
          </w:rPr>
          <w:t>其他应披露事项</w:t>
        </w:r>
        <w:r w:rsidR="00215163">
          <w:rPr>
            <w:noProof/>
            <w:webHidden/>
          </w:rPr>
          <w:tab/>
        </w:r>
        <w:r w:rsidR="00215163">
          <w:rPr>
            <w:noProof/>
            <w:webHidden/>
          </w:rPr>
          <w:fldChar w:fldCharType="begin"/>
        </w:r>
        <w:r w:rsidR="00215163">
          <w:rPr>
            <w:noProof/>
            <w:webHidden/>
          </w:rPr>
          <w:instrText xml:space="preserve"> PAGEREF _Toc144716294 \h </w:instrText>
        </w:r>
        <w:r w:rsidR="00215163">
          <w:rPr>
            <w:noProof/>
            <w:webHidden/>
          </w:rPr>
        </w:r>
        <w:r w:rsidR="00215163">
          <w:rPr>
            <w:noProof/>
            <w:webHidden/>
          </w:rPr>
          <w:fldChar w:fldCharType="separate"/>
        </w:r>
        <w:r w:rsidR="00F26B2F">
          <w:rPr>
            <w:noProof/>
            <w:webHidden/>
          </w:rPr>
          <w:t>148</w:t>
        </w:r>
        <w:r w:rsidR="00215163">
          <w:rPr>
            <w:noProof/>
            <w:webHidden/>
          </w:rPr>
          <w:fldChar w:fldCharType="end"/>
        </w:r>
      </w:hyperlink>
    </w:p>
    <w:p w14:paraId="6E9AD2F0" w14:textId="6302AF48" w:rsidR="00215163" w:rsidRDefault="00000000">
      <w:pPr>
        <w:pStyle w:val="TOC1"/>
        <w:rPr>
          <w:rFonts w:asciiTheme="minorHAnsi" w:eastAsiaTheme="minorEastAsia" w:hAnsiTheme="minorHAnsi" w:cstheme="minorBidi"/>
          <w:bCs w:val="0"/>
          <w:noProof/>
          <w:kern w:val="2"/>
          <w:szCs w:val="22"/>
        </w:rPr>
      </w:pPr>
      <w:hyperlink w:anchor="_Toc144716295" w:history="1">
        <w:r w:rsidR="00215163" w:rsidRPr="00CF1A86">
          <w:rPr>
            <w:rStyle w:val="afe"/>
            <w:noProof/>
          </w:rPr>
          <w:t>第二十四部分</w:t>
        </w:r>
        <w:r w:rsidR="00215163" w:rsidRPr="00CF1A86">
          <w:rPr>
            <w:rStyle w:val="afe"/>
            <w:noProof/>
          </w:rPr>
          <w:t xml:space="preserve">  </w:t>
        </w:r>
        <w:r w:rsidR="00215163" w:rsidRPr="00CF1A86">
          <w:rPr>
            <w:rStyle w:val="afe"/>
            <w:noProof/>
          </w:rPr>
          <w:t>招募说明书的存放和查阅方式</w:t>
        </w:r>
        <w:r w:rsidR="00215163">
          <w:rPr>
            <w:noProof/>
            <w:webHidden/>
          </w:rPr>
          <w:tab/>
        </w:r>
        <w:r w:rsidR="00215163">
          <w:rPr>
            <w:noProof/>
            <w:webHidden/>
          </w:rPr>
          <w:fldChar w:fldCharType="begin"/>
        </w:r>
        <w:r w:rsidR="00215163">
          <w:rPr>
            <w:noProof/>
            <w:webHidden/>
          </w:rPr>
          <w:instrText xml:space="preserve"> PAGEREF _Toc144716295 \h </w:instrText>
        </w:r>
        <w:r w:rsidR="00215163">
          <w:rPr>
            <w:noProof/>
            <w:webHidden/>
          </w:rPr>
        </w:r>
        <w:r w:rsidR="00215163">
          <w:rPr>
            <w:noProof/>
            <w:webHidden/>
          </w:rPr>
          <w:fldChar w:fldCharType="separate"/>
        </w:r>
        <w:r w:rsidR="00F26B2F">
          <w:rPr>
            <w:noProof/>
            <w:webHidden/>
          </w:rPr>
          <w:t>150</w:t>
        </w:r>
        <w:r w:rsidR="00215163">
          <w:rPr>
            <w:noProof/>
            <w:webHidden/>
          </w:rPr>
          <w:fldChar w:fldCharType="end"/>
        </w:r>
      </w:hyperlink>
    </w:p>
    <w:p w14:paraId="449B41EA" w14:textId="791E9987" w:rsidR="00215163" w:rsidRPr="00215163" w:rsidRDefault="00000000">
      <w:pPr>
        <w:pStyle w:val="TOC1"/>
        <w:rPr>
          <w:rFonts w:asciiTheme="minorHAnsi" w:eastAsiaTheme="minorEastAsia" w:hAnsiTheme="minorHAnsi" w:cstheme="minorBidi"/>
          <w:noProof/>
          <w:kern w:val="2"/>
          <w:szCs w:val="22"/>
        </w:rPr>
      </w:pPr>
      <w:hyperlink w:anchor="_Toc144716296" w:history="1">
        <w:r w:rsidR="00215163" w:rsidRPr="00F226FF">
          <w:rPr>
            <w:rStyle w:val="afe"/>
            <w:rFonts w:hint="eastAsia"/>
            <w:noProof/>
          </w:rPr>
          <w:t>第二十五部分</w:t>
        </w:r>
        <w:r w:rsidR="00215163" w:rsidRPr="00F226FF">
          <w:rPr>
            <w:rStyle w:val="afe"/>
            <w:noProof/>
          </w:rPr>
          <w:t xml:space="preserve">  </w:t>
        </w:r>
        <w:r w:rsidR="00215163" w:rsidRPr="00F226FF">
          <w:rPr>
            <w:rStyle w:val="afe"/>
            <w:rFonts w:hint="eastAsia"/>
            <w:noProof/>
          </w:rPr>
          <w:t>标的指数的编制方法及指数信息查阅方式</w:t>
        </w:r>
        <w:r w:rsidR="00215163" w:rsidRPr="00215163">
          <w:rPr>
            <w:noProof/>
            <w:webHidden/>
          </w:rPr>
          <w:tab/>
        </w:r>
        <w:r w:rsidR="00215163" w:rsidRPr="00215163">
          <w:rPr>
            <w:noProof/>
            <w:webHidden/>
          </w:rPr>
          <w:fldChar w:fldCharType="begin"/>
        </w:r>
        <w:r w:rsidR="00215163" w:rsidRPr="00215163">
          <w:rPr>
            <w:noProof/>
            <w:webHidden/>
          </w:rPr>
          <w:instrText xml:space="preserve"> PAGEREF _Toc144716296 \h </w:instrText>
        </w:r>
        <w:r w:rsidR="00215163" w:rsidRPr="00215163">
          <w:rPr>
            <w:noProof/>
            <w:webHidden/>
          </w:rPr>
        </w:r>
        <w:r w:rsidR="00215163" w:rsidRPr="00215163">
          <w:rPr>
            <w:noProof/>
            <w:webHidden/>
          </w:rPr>
          <w:fldChar w:fldCharType="separate"/>
        </w:r>
        <w:r w:rsidR="00F26B2F">
          <w:rPr>
            <w:noProof/>
            <w:webHidden/>
          </w:rPr>
          <w:t>151</w:t>
        </w:r>
        <w:r w:rsidR="00215163" w:rsidRPr="00215163">
          <w:rPr>
            <w:noProof/>
            <w:webHidden/>
          </w:rPr>
          <w:fldChar w:fldCharType="end"/>
        </w:r>
      </w:hyperlink>
    </w:p>
    <w:p w14:paraId="133C8A3F" w14:textId="0498E9D2" w:rsidR="00215163" w:rsidRDefault="00000000">
      <w:pPr>
        <w:pStyle w:val="TOC1"/>
        <w:rPr>
          <w:rFonts w:asciiTheme="minorHAnsi" w:eastAsiaTheme="minorEastAsia" w:hAnsiTheme="minorHAnsi" w:cstheme="minorBidi"/>
          <w:bCs w:val="0"/>
          <w:noProof/>
          <w:kern w:val="2"/>
          <w:szCs w:val="22"/>
        </w:rPr>
      </w:pPr>
      <w:hyperlink w:anchor="_Toc144716297" w:history="1">
        <w:r w:rsidR="00215163" w:rsidRPr="00CF1A86">
          <w:rPr>
            <w:rStyle w:val="afe"/>
            <w:noProof/>
          </w:rPr>
          <w:t>第二十六部分</w:t>
        </w:r>
        <w:r w:rsidR="00215163" w:rsidRPr="00CF1A86">
          <w:rPr>
            <w:rStyle w:val="afe"/>
            <w:noProof/>
          </w:rPr>
          <w:t xml:space="preserve">  </w:t>
        </w:r>
        <w:r w:rsidR="00215163" w:rsidRPr="00CF1A86">
          <w:rPr>
            <w:rStyle w:val="afe"/>
            <w:noProof/>
          </w:rPr>
          <w:t>备查文件</w:t>
        </w:r>
        <w:r w:rsidR="00215163">
          <w:rPr>
            <w:noProof/>
            <w:webHidden/>
          </w:rPr>
          <w:tab/>
        </w:r>
        <w:r w:rsidR="00215163">
          <w:rPr>
            <w:noProof/>
            <w:webHidden/>
          </w:rPr>
          <w:fldChar w:fldCharType="begin"/>
        </w:r>
        <w:r w:rsidR="00215163">
          <w:rPr>
            <w:noProof/>
            <w:webHidden/>
          </w:rPr>
          <w:instrText xml:space="preserve"> PAGEREF _Toc144716297 \h </w:instrText>
        </w:r>
        <w:r w:rsidR="00215163">
          <w:rPr>
            <w:noProof/>
            <w:webHidden/>
          </w:rPr>
        </w:r>
        <w:r w:rsidR="00215163">
          <w:rPr>
            <w:noProof/>
            <w:webHidden/>
          </w:rPr>
          <w:fldChar w:fldCharType="separate"/>
        </w:r>
        <w:r w:rsidR="00F26B2F">
          <w:rPr>
            <w:noProof/>
            <w:webHidden/>
          </w:rPr>
          <w:t>153</w:t>
        </w:r>
        <w:r w:rsidR="00215163">
          <w:rPr>
            <w:noProof/>
            <w:webHidden/>
          </w:rPr>
          <w:fldChar w:fldCharType="end"/>
        </w:r>
      </w:hyperlink>
    </w:p>
    <w:p w14:paraId="63B7352B" w14:textId="77777777" w:rsidR="00B40D76" w:rsidRDefault="00B23977">
      <w:pPr>
        <w:ind w:firstLineChars="0" w:firstLine="0"/>
        <w:jc w:val="center"/>
        <w:sectPr w:rsidR="00B40D76">
          <w:headerReference w:type="default" r:id="rId14"/>
          <w:footerReference w:type="default" r:id="rId15"/>
          <w:pgSz w:w="11906" w:h="16838"/>
          <w:pgMar w:top="1440" w:right="1800" w:bottom="1440" w:left="1800" w:header="851" w:footer="992" w:gutter="0"/>
          <w:pgNumType w:start="1"/>
          <w:cols w:space="425"/>
          <w:docGrid w:type="lines" w:linePitch="312"/>
        </w:sectPr>
      </w:pPr>
      <w:r>
        <w:rPr>
          <w:szCs w:val="24"/>
        </w:rPr>
        <w:fldChar w:fldCharType="end"/>
      </w:r>
    </w:p>
    <w:p w14:paraId="067F91C9" w14:textId="77777777" w:rsidR="00B40D76" w:rsidRDefault="00B23977">
      <w:pPr>
        <w:autoSpaceDE w:val="0"/>
        <w:autoSpaceDN w:val="0"/>
        <w:adjustRightInd w:val="0"/>
        <w:ind w:firstLineChars="0" w:firstLine="0"/>
        <w:jc w:val="center"/>
        <w:rPr>
          <w:color w:val="000000"/>
          <w:kern w:val="0"/>
          <w:sz w:val="30"/>
          <w:szCs w:val="30"/>
        </w:rPr>
      </w:pPr>
      <w:r>
        <w:rPr>
          <w:rFonts w:hint="eastAsia"/>
          <w:color w:val="000000"/>
          <w:kern w:val="0"/>
          <w:sz w:val="30"/>
          <w:szCs w:val="30"/>
        </w:rPr>
        <w:lastRenderedPageBreak/>
        <w:t>重要提示</w:t>
      </w:r>
    </w:p>
    <w:p w14:paraId="6708735B" w14:textId="77777777" w:rsidR="00B40D76" w:rsidRDefault="00B23977">
      <w:pPr>
        <w:autoSpaceDE w:val="0"/>
        <w:autoSpaceDN w:val="0"/>
        <w:adjustRightInd w:val="0"/>
        <w:ind w:firstLine="480"/>
        <w:rPr>
          <w:color w:val="000000"/>
          <w:kern w:val="0"/>
          <w:szCs w:val="24"/>
        </w:rPr>
      </w:pPr>
      <w:r>
        <w:rPr>
          <w:color w:val="000000"/>
          <w:kern w:val="0"/>
          <w:szCs w:val="24"/>
        </w:rPr>
        <w:t>本基金经中国证券监督管理委员会证监许可</w:t>
      </w:r>
      <w:r>
        <w:rPr>
          <w:color w:val="000000"/>
          <w:kern w:val="0"/>
          <w:szCs w:val="24"/>
        </w:rPr>
        <w:t>2020</w:t>
      </w:r>
      <w:r>
        <w:rPr>
          <w:color w:val="000000"/>
          <w:kern w:val="0"/>
          <w:szCs w:val="24"/>
        </w:rPr>
        <w:t>年</w:t>
      </w:r>
      <w:r>
        <w:rPr>
          <w:rFonts w:hint="eastAsia"/>
          <w:color w:val="000000"/>
          <w:kern w:val="0"/>
          <w:szCs w:val="24"/>
        </w:rPr>
        <w:t>1</w:t>
      </w:r>
      <w:r>
        <w:rPr>
          <w:color w:val="000000"/>
          <w:kern w:val="0"/>
          <w:szCs w:val="24"/>
        </w:rPr>
        <w:t>2</w:t>
      </w:r>
      <w:r>
        <w:rPr>
          <w:color w:val="000000"/>
          <w:kern w:val="0"/>
          <w:szCs w:val="24"/>
        </w:rPr>
        <w:t>月</w:t>
      </w:r>
      <w:r>
        <w:rPr>
          <w:color w:val="000000"/>
          <w:kern w:val="0"/>
          <w:szCs w:val="24"/>
        </w:rPr>
        <w:t>14</w:t>
      </w:r>
      <w:r>
        <w:rPr>
          <w:color w:val="000000"/>
          <w:kern w:val="0"/>
          <w:szCs w:val="24"/>
        </w:rPr>
        <w:t>日【</w:t>
      </w:r>
      <w:r>
        <w:rPr>
          <w:color w:val="000000"/>
          <w:kern w:val="0"/>
          <w:szCs w:val="24"/>
        </w:rPr>
        <w:t>2020</w:t>
      </w:r>
      <w:r>
        <w:rPr>
          <w:color w:val="000000"/>
          <w:kern w:val="0"/>
          <w:szCs w:val="24"/>
        </w:rPr>
        <w:t>】</w:t>
      </w:r>
      <w:r>
        <w:rPr>
          <w:color w:val="000000"/>
          <w:kern w:val="0"/>
          <w:szCs w:val="24"/>
        </w:rPr>
        <w:t>3468</w:t>
      </w:r>
      <w:r>
        <w:rPr>
          <w:color w:val="000000"/>
          <w:kern w:val="0"/>
          <w:szCs w:val="24"/>
        </w:rPr>
        <w:t>号文注册募集。</w:t>
      </w:r>
      <w:r>
        <w:rPr>
          <w:rFonts w:hint="eastAsia"/>
          <w:color w:val="000000"/>
          <w:kern w:val="0"/>
          <w:szCs w:val="24"/>
        </w:rPr>
        <w:t>本基金基金合同于</w:t>
      </w:r>
      <w:r>
        <w:rPr>
          <w:color w:val="000000"/>
          <w:kern w:val="0"/>
          <w:szCs w:val="24"/>
        </w:rPr>
        <w:t>2021</w:t>
      </w:r>
      <w:r>
        <w:rPr>
          <w:rFonts w:hint="eastAsia"/>
          <w:color w:val="000000"/>
          <w:kern w:val="0"/>
          <w:szCs w:val="24"/>
        </w:rPr>
        <w:t>年</w:t>
      </w:r>
      <w:r>
        <w:rPr>
          <w:color w:val="000000"/>
          <w:kern w:val="0"/>
          <w:szCs w:val="24"/>
        </w:rPr>
        <w:t>9</w:t>
      </w:r>
      <w:r>
        <w:rPr>
          <w:rFonts w:hint="eastAsia"/>
          <w:color w:val="000000"/>
          <w:kern w:val="0"/>
          <w:szCs w:val="24"/>
        </w:rPr>
        <w:t>月</w:t>
      </w:r>
      <w:r>
        <w:rPr>
          <w:color w:val="000000"/>
          <w:kern w:val="0"/>
          <w:szCs w:val="24"/>
        </w:rPr>
        <w:t>16</w:t>
      </w:r>
      <w:r>
        <w:rPr>
          <w:rFonts w:hint="eastAsia"/>
          <w:color w:val="000000"/>
          <w:kern w:val="0"/>
          <w:szCs w:val="24"/>
        </w:rPr>
        <w:t>日正式生效。</w:t>
      </w:r>
    </w:p>
    <w:p w14:paraId="4A3E51C2" w14:textId="77777777" w:rsidR="00B40D76" w:rsidRDefault="00B23977">
      <w:pPr>
        <w:autoSpaceDE w:val="0"/>
        <w:autoSpaceDN w:val="0"/>
        <w:adjustRightInd w:val="0"/>
        <w:ind w:firstLine="480"/>
        <w:rPr>
          <w:color w:val="000000"/>
          <w:kern w:val="0"/>
          <w:szCs w:val="24"/>
        </w:rPr>
      </w:pPr>
      <w:r>
        <w:rPr>
          <w:color w:val="000000"/>
          <w:kern w:val="0"/>
          <w:szCs w:val="24"/>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14:paraId="53D3684D" w14:textId="77777777" w:rsidR="00B40D76" w:rsidRDefault="00B23977">
      <w:pPr>
        <w:autoSpaceDE w:val="0"/>
        <w:autoSpaceDN w:val="0"/>
        <w:adjustRightInd w:val="0"/>
        <w:ind w:firstLine="480"/>
        <w:rPr>
          <w:color w:val="000000"/>
          <w:kern w:val="0"/>
          <w:szCs w:val="24"/>
        </w:rPr>
      </w:pPr>
      <w:r>
        <w:rPr>
          <w:color w:val="000000"/>
          <w:kern w:val="0"/>
          <w:szCs w:val="24"/>
        </w:rPr>
        <w:t>基金管理人依照恪尽职守、诚实信用、谨慎勤勉的原则管理和运用基金财产，但不保证</w:t>
      </w:r>
      <w:r>
        <w:rPr>
          <w:rFonts w:hint="eastAsia"/>
          <w:color w:val="000000"/>
          <w:kern w:val="0"/>
          <w:szCs w:val="24"/>
        </w:rPr>
        <w:t>投资于</w:t>
      </w:r>
      <w:r>
        <w:rPr>
          <w:color w:val="000000"/>
          <w:kern w:val="0"/>
          <w:szCs w:val="24"/>
        </w:rPr>
        <w:t>本基金一定盈利，也不保证最低收益。</w:t>
      </w:r>
    </w:p>
    <w:p w14:paraId="7055303B" w14:textId="77777777" w:rsidR="00B40D76" w:rsidRDefault="00B23977">
      <w:pPr>
        <w:autoSpaceDE w:val="0"/>
        <w:autoSpaceDN w:val="0"/>
        <w:adjustRightInd w:val="0"/>
        <w:ind w:firstLine="480"/>
        <w:rPr>
          <w:color w:val="000000"/>
          <w:kern w:val="0"/>
          <w:szCs w:val="24"/>
        </w:rPr>
      </w:pPr>
      <w:r>
        <w:rPr>
          <w:color w:val="000000"/>
          <w:kern w:val="0"/>
          <w:szCs w:val="24"/>
        </w:rPr>
        <w:t>投资有风险，投资者根据所持有份额享受基金的收益，但同时也要承担相应的投资风险。投资者拟认购（或申购）基金时应认真阅读本招募说明书、基金合同</w:t>
      </w:r>
      <w:r>
        <w:rPr>
          <w:rFonts w:hint="eastAsia"/>
          <w:bCs/>
        </w:rPr>
        <w:t>、</w:t>
      </w:r>
      <w:r>
        <w:rPr>
          <w:bCs/>
        </w:rPr>
        <w:t>基金产品资料概要</w:t>
      </w:r>
      <w:r>
        <w:rPr>
          <w:color w:val="000000"/>
          <w:kern w:val="0"/>
          <w:szCs w:val="24"/>
        </w:rPr>
        <w:t>等信息披露文件，自主判断基金的投资价值，自主做出投资决策，全面认识本基金产品的风险收益特征，并承担基金投资中出现的各类风险，包括：因整体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p>
    <w:p w14:paraId="0F28349C" w14:textId="77777777" w:rsidR="00B40D76" w:rsidRDefault="00B23977">
      <w:pPr>
        <w:autoSpaceDE w:val="0"/>
        <w:autoSpaceDN w:val="0"/>
        <w:adjustRightInd w:val="0"/>
        <w:ind w:firstLine="480"/>
        <w:rPr>
          <w:color w:val="000000"/>
          <w:kern w:val="0"/>
          <w:szCs w:val="24"/>
        </w:rPr>
      </w:pPr>
      <w:r>
        <w:rPr>
          <w:rFonts w:hint="eastAsia"/>
          <w:color w:val="000000"/>
          <w:kern w:val="0"/>
          <w:szCs w:val="24"/>
        </w:rPr>
        <w:t>本基金的投资范围包括存托凭证，除普通股票投资可能面临的宏观经济风险、政策风险、市场风险、流动性风险外，还将面临存托凭证持有人与持有基础股票的股东在法律地位享有权利等方面存在差异可能引发的风险、发行人采用协议控制架构的风险、增发基础证券可能导致的存托凭证持有人权益被摊薄的风险、交易机制相关风险、存托凭证退市风险等其他风险。</w:t>
      </w:r>
    </w:p>
    <w:p w14:paraId="1476EAD0" w14:textId="77777777" w:rsidR="00B40D76" w:rsidRDefault="00B23977">
      <w:pPr>
        <w:autoSpaceDE w:val="0"/>
        <w:autoSpaceDN w:val="0"/>
        <w:adjustRightInd w:val="0"/>
        <w:ind w:firstLine="480"/>
        <w:rPr>
          <w:color w:val="000000"/>
          <w:kern w:val="0"/>
          <w:szCs w:val="24"/>
        </w:rPr>
      </w:pPr>
      <w:r>
        <w:rPr>
          <w:rFonts w:hint="eastAsia"/>
          <w:bCs/>
        </w:rPr>
        <w:t>本基金招募说明书“基金的投资”章节中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销售适当性风险评价”，不同的销售机构采用的评价方法也不尽相同，因此销售机构的基金产品“风险等级评价”与“基金的投资”章节中“风险收益特征”的表述可能存在不同，投资人在购买本基金时需按照销售机构的要求完成风险承受能力与产品风险之间的匹配检验。</w:t>
      </w:r>
    </w:p>
    <w:p w14:paraId="311AF27F" w14:textId="77777777" w:rsidR="00B40D76" w:rsidRDefault="00B23977">
      <w:pPr>
        <w:ind w:firstLine="480"/>
        <w:rPr>
          <w:bCs/>
          <w:color w:val="000000"/>
        </w:rPr>
      </w:pPr>
      <w:r>
        <w:rPr>
          <w:rFonts w:hint="eastAsia"/>
          <w:bCs/>
        </w:rPr>
        <w:lastRenderedPageBreak/>
        <w:t>本基金为股票型指数增强基金，其预期风险和预期收益高于货币市场基金、债券型基金、混合型基金</w:t>
      </w:r>
      <w:r>
        <w:rPr>
          <w:rFonts w:hint="eastAsia"/>
          <w:bCs/>
          <w:color w:val="000000"/>
        </w:rPr>
        <w:t>。</w:t>
      </w:r>
    </w:p>
    <w:p w14:paraId="71D5D02B" w14:textId="77777777" w:rsidR="00B40D76" w:rsidRDefault="00B23977">
      <w:pPr>
        <w:ind w:firstLine="480"/>
        <w:rPr>
          <w:bCs/>
        </w:rPr>
      </w:pPr>
      <w:r>
        <w:rPr>
          <w:rFonts w:hint="eastAsia"/>
          <w:bCs/>
        </w:rPr>
        <w:t>本基金为股票型指数增强基金，投资者投资于本基金面临跟踪误差控制未达约定目标、指数编制机构停止服务、成份股停牌等潜在风险。</w:t>
      </w:r>
    </w:p>
    <w:p w14:paraId="32A00040" w14:textId="77777777" w:rsidR="00B40D76" w:rsidRDefault="00B23977">
      <w:pPr>
        <w:autoSpaceDE w:val="0"/>
        <w:autoSpaceDN w:val="0"/>
        <w:adjustRightInd w:val="0"/>
        <w:ind w:firstLine="480"/>
        <w:rPr>
          <w:color w:val="000000"/>
          <w:kern w:val="0"/>
          <w:szCs w:val="24"/>
        </w:rPr>
      </w:pPr>
      <w:r>
        <w:rPr>
          <w:color w:val="000000"/>
          <w:kern w:val="0"/>
          <w:szCs w:val="24"/>
        </w:rPr>
        <w:t>投资者应充分考虑自身的风险承受能力，并对于认购（或申购）基金的意愿、时机、数量等投资行为作出独立决策。基金管理人提醒投资者基金投资的</w:t>
      </w:r>
      <w:r>
        <w:rPr>
          <w:color w:val="000000"/>
          <w:kern w:val="0"/>
          <w:szCs w:val="24"/>
        </w:rPr>
        <w:t>“</w:t>
      </w:r>
      <w:r>
        <w:rPr>
          <w:color w:val="000000"/>
          <w:kern w:val="0"/>
          <w:szCs w:val="24"/>
        </w:rPr>
        <w:t>买者自负</w:t>
      </w:r>
      <w:r>
        <w:rPr>
          <w:color w:val="000000"/>
          <w:kern w:val="0"/>
          <w:szCs w:val="24"/>
        </w:rPr>
        <w:t>”</w:t>
      </w:r>
      <w:r>
        <w:rPr>
          <w:color w:val="000000"/>
          <w:kern w:val="0"/>
          <w:szCs w:val="24"/>
        </w:rPr>
        <w:t>原则，在投资者作出投资决策后，基金运营状况与基金净值变化引致的投资风险，由投资者自行负责。</w:t>
      </w:r>
    </w:p>
    <w:p w14:paraId="3F367031" w14:textId="77777777" w:rsidR="00B40D76" w:rsidRDefault="00B23977">
      <w:pPr>
        <w:autoSpaceDE w:val="0"/>
        <w:autoSpaceDN w:val="0"/>
        <w:adjustRightInd w:val="0"/>
        <w:ind w:firstLine="480"/>
        <w:rPr>
          <w:color w:val="000000"/>
          <w:kern w:val="0"/>
          <w:szCs w:val="24"/>
        </w:rPr>
      </w:pPr>
      <w:r>
        <w:rPr>
          <w:color w:val="000000"/>
          <w:kern w:val="0"/>
          <w:szCs w:val="24"/>
        </w:rPr>
        <w:t>基金管理人管理的其他基金的业绩并不构成对本基金业绩表现的保证。</w:t>
      </w:r>
    </w:p>
    <w:p w14:paraId="267AD295" w14:textId="77777777" w:rsidR="00B40D76" w:rsidRDefault="00B23977">
      <w:pPr>
        <w:autoSpaceDE w:val="0"/>
        <w:autoSpaceDN w:val="0"/>
        <w:adjustRightInd w:val="0"/>
        <w:ind w:firstLine="480"/>
        <w:rPr>
          <w:color w:val="000000"/>
          <w:kern w:val="0"/>
          <w:szCs w:val="24"/>
        </w:rPr>
      </w:pPr>
      <w:r>
        <w:rPr>
          <w:color w:val="000000"/>
          <w:kern w:val="0"/>
          <w:szCs w:val="24"/>
        </w:rPr>
        <w:t>基金的过往业绩并不预示其未来表现。</w:t>
      </w:r>
    </w:p>
    <w:p w14:paraId="50ED5C3E" w14:textId="77777777" w:rsidR="00B40D76" w:rsidRDefault="00B23977">
      <w:pPr>
        <w:ind w:firstLine="480"/>
        <w:rPr>
          <w:bCs/>
        </w:rPr>
      </w:pPr>
      <w:r>
        <w:rPr>
          <w:rFonts w:hint="eastAsia"/>
          <w:bCs/>
        </w:rPr>
        <w:t>本基金单一投资者持有基金份额数不得达到或超过基金份额总数的</w:t>
      </w:r>
      <w:r>
        <w:rPr>
          <w:rFonts w:hint="eastAsia"/>
          <w:bCs/>
        </w:rPr>
        <w:t>50%</w:t>
      </w:r>
      <w:r>
        <w:rPr>
          <w:rFonts w:hint="eastAsia"/>
          <w:bCs/>
        </w:rPr>
        <w:t>，但在基金运作过程中因基金份额赎回等情形导致被动达到或者超过</w:t>
      </w:r>
      <w:r>
        <w:rPr>
          <w:rFonts w:hint="eastAsia"/>
          <w:bCs/>
        </w:rPr>
        <w:t>50%</w:t>
      </w:r>
      <w:r>
        <w:rPr>
          <w:rFonts w:hint="eastAsia"/>
          <w:bCs/>
        </w:rPr>
        <w:t>的除外。法律法规或监管机构另有规定的，从其规定。</w:t>
      </w:r>
    </w:p>
    <w:p w14:paraId="3CF8A69E" w14:textId="5CCA21DC" w:rsidR="00B40D76" w:rsidRDefault="00004903">
      <w:pPr>
        <w:autoSpaceDE w:val="0"/>
        <w:autoSpaceDN w:val="0"/>
        <w:adjustRightInd w:val="0"/>
        <w:ind w:firstLine="480"/>
        <w:rPr>
          <w:bCs/>
        </w:rPr>
      </w:pPr>
      <w:r w:rsidRPr="00004903">
        <w:rPr>
          <w:rFonts w:hint="eastAsia"/>
          <w:bCs/>
        </w:rPr>
        <w:t>本次招募说明书更新主要涉及</w:t>
      </w:r>
      <w:r w:rsidR="00235E43">
        <w:rPr>
          <w:rFonts w:hint="eastAsia"/>
          <w:bCs/>
        </w:rPr>
        <w:t>基金管理人</w:t>
      </w:r>
      <w:r w:rsidR="00CE7ECC">
        <w:rPr>
          <w:rFonts w:hint="eastAsia"/>
          <w:bCs/>
        </w:rPr>
        <w:t>章节</w:t>
      </w:r>
      <w:r w:rsidR="00BE164E" w:rsidRPr="00BE164E">
        <w:rPr>
          <w:rFonts w:hint="eastAsia"/>
          <w:bCs/>
        </w:rPr>
        <w:t>，</w:t>
      </w:r>
      <w:r w:rsidRPr="00004903">
        <w:rPr>
          <w:rFonts w:hint="eastAsia"/>
          <w:bCs/>
        </w:rPr>
        <w:t>更新所载内容截止日为</w:t>
      </w:r>
      <w:r w:rsidR="00CE7ECC" w:rsidRPr="00004903">
        <w:rPr>
          <w:rFonts w:hint="eastAsia"/>
          <w:bCs/>
        </w:rPr>
        <w:t>202</w:t>
      </w:r>
      <w:r w:rsidR="00CE7ECC">
        <w:rPr>
          <w:bCs/>
        </w:rPr>
        <w:t>4</w:t>
      </w:r>
      <w:r w:rsidRPr="00004903">
        <w:rPr>
          <w:rFonts w:hint="eastAsia"/>
          <w:bCs/>
        </w:rPr>
        <w:t>年</w:t>
      </w:r>
      <w:r w:rsidR="00CE7ECC">
        <w:rPr>
          <w:bCs/>
        </w:rPr>
        <w:t>6</w:t>
      </w:r>
      <w:r w:rsidRPr="00004903">
        <w:rPr>
          <w:rFonts w:hint="eastAsia"/>
          <w:bCs/>
        </w:rPr>
        <w:t>月</w:t>
      </w:r>
      <w:r w:rsidR="00CE7ECC">
        <w:rPr>
          <w:bCs/>
        </w:rPr>
        <w:t>6</w:t>
      </w:r>
      <w:r w:rsidRPr="00004903">
        <w:rPr>
          <w:rFonts w:hint="eastAsia"/>
          <w:bCs/>
        </w:rPr>
        <w:t>日</w:t>
      </w:r>
      <w:r w:rsidR="00B23977">
        <w:rPr>
          <w:rFonts w:hint="eastAsia"/>
          <w:bCs/>
        </w:rPr>
        <w:t>，有关财务数据和净值表现截止日为</w:t>
      </w:r>
      <w:r w:rsidR="00B23977">
        <w:rPr>
          <w:rFonts w:hint="eastAsia"/>
          <w:color w:val="000000"/>
          <w:kern w:val="0"/>
          <w:szCs w:val="24"/>
        </w:rPr>
        <w:t>202</w:t>
      </w:r>
      <w:r w:rsidR="001F0836">
        <w:rPr>
          <w:color w:val="000000"/>
          <w:kern w:val="0"/>
          <w:szCs w:val="24"/>
        </w:rPr>
        <w:t>3</w:t>
      </w:r>
      <w:r w:rsidR="00B23977">
        <w:rPr>
          <w:rFonts w:hint="eastAsia"/>
          <w:color w:val="000000"/>
          <w:kern w:val="0"/>
          <w:szCs w:val="24"/>
        </w:rPr>
        <w:t>年</w:t>
      </w:r>
      <w:r w:rsidR="00B23977">
        <w:rPr>
          <w:color w:val="000000"/>
          <w:kern w:val="0"/>
          <w:szCs w:val="24"/>
        </w:rPr>
        <w:t>6</w:t>
      </w:r>
      <w:r w:rsidR="00B23977">
        <w:rPr>
          <w:rFonts w:hint="eastAsia"/>
          <w:color w:val="000000"/>
          <w:kern w:val="0"/>
          <w:szCs w:val="24"/>
        </w:rPr>
        <w:t>月</w:t>
      </w:r>
      <w:r w:rsidR="00B23977">
        <w:rPr>
          <w:rFonts w:hint="eastAsia"/>
          <w:color w:val="000000"/>
          <w:kern w:val="0"/>
          <w:szCs w:val="24"/>
        </w:rPr>
        <w:t>3</w:t>
      </w:r>
      <w:r w:rsidR="00B23977">
        <w:rPr>
          <w:color w:val="000000"/>
          <w:kern w:val="0"/>
          <w:szCs w:val="24"/>
        </w:rPr>
        <w:t>0</w:t>
      </w:r>
      <w:r w:rsidR="00B23977">
        <w:rPr>
          <w:rFonts w:hint="eastAsia"/>
          <w:color w:val="000000"/>
          <w:kern w:val="0"/>
          <w:szCs w:val="24"/>
        </w:rPr>
        <w:t>日</w:t>
      </w:r>
      <w:r w:rsidR="00B23977">
        <w:rPr>
          <w:rFonts w:hint="eastAsia"/>
          <w:bCs/>
        </w:rPr>
        <w:t>。</w:t>
      </w:r>
    </w:p>
    <w:p w14:paraId="2A1CCB0D" w14:textId="77777777" w:rsidR="00B40D76" w:rsidRPr="00CE7ECC" w:rsidRDefault="00B40D76">
      <w:pPr>
        <w:ind w:firstLine="480"/>
        <w:rPr>
          <w:bCs/>
        </w:rPr>
        <w:sectPr w:rsidR="00B40D76" w:rsidRPr="00CE7ECC">
          <w:footerReference w:type="default" r:id="rId16"/>
          <w:pgSz w:w="11906" w:h="16838"/>
          <w:pgMar w:top="1440" w:right="1800" w:bottom="1440" w:left="1800" w:header="794" w:footer="794" w:gutter="0"/>
          <w:cols w:space="425"/>
          <w:docGrid w:type="lines" w:linePitch="326"/>
        </w:sectPr>
      </w:pPr>
    </w:p>
    <w:p w14:paraId="2DA6686C" w14:textId="77777777" w:rsidR="00B40D76" w:rsidRDefault="00B23977">
      <w:pPr>
        <w:pStyle w:val="1"/>
      </w:pPr>
      <w:bookmarkStart w:id="5" w:name="_Toc462149627"/>
      <w:bookmarkStart w:id="6" w:name="_Toc144716271"/>
      <w:r>
        <w:rPr>
          <w:rFonts w:hint="eastAsia"/>
        </w:rPr>
        <w:lastRenderedPageBreak/>
        <w:t>第一部分</w:t>
      </w:r>
      <w:r>
        <w:t xml:space="preserve">  </w:t>
      </w:r>
      <w:r>
        <w:rPr>
          <w:rFonts w:hint="eastAsia"/>
        </w:rPr>
        <w:t>绪言</w:t>
      </w:r>
      <w:bookmarkEnd w:id="5"/>
      <w:bookmarkEnd w:id="6"/>
    </w:p>
    <w:p w14:paraId="0883F44D" w14:textId="77777777" w:rsidR="00457997" w:rsidRDefault="00457997">
      <w:pPr>
        <w:ind w:firstLine="480"/>
        <w:rPr>
          <w:bCs/>
        </w:rPr>
      </w:pPr>
    </w:p>
    <w:p w14:paraId="6400C1A3" w14:textId="581714C0" w:rsidR="00B40D76" w:rsidRDefault="00B23977">
      <w:pPr>
        <w:ind w:firstLine="480"/>
      </w:pPr>
      <w:r>
        <w:rPr>
          <w:rFonts w:hint="eastAsia"/>
          <w:bCs/>
        </w:rPr>
        <w:t>本招募说明书依据《中华人民共和国证券投资基金法》（以下简称</w:t>
      </w:r>
      <w:r>
        <w:rPr>
          <w:bCs/>
        </w:rPr>
        <w:t>“</w:t>
      </w:r>
      <w:r>
        <w:rPr>
          <w:rFonts w:hint="eastAsia"/>
          <w:bCs/>
        </w:rPr>
        <w:t>《基金法》</w:t>
      </w:r>
      <w:r>
        <w:rPr>
          <w:bCs/>
        </w:rPr>
        <w:t>”</w:t>
      </w:r>
      <w:r>
        <w:rPr>
          <w:rFonts w:hint="eastAsia"/>
          <w:bCs/>
        </w:rPr>
        <w:t>）、《公开募集证券投资基金运作管理办法》（以下简称</w:t>
      </w:r>
      <w:r>
        <w:rPr>
          <w:bCs/>
        </w:rPr>
        <w:t>“</w:t>
      </w:r>
      <w:r>
        <w:rPr>
          <w:rFonts w:hint="eastAsia"/>
          <w:bCs/>
        </w:rPr>
        <w:t>《运作办法》</w:t>
      </w:r>
      <w:r>
        <w:rPr>
          <w:bCs/>
        </w:rPr>
        <w:t>”</w:t>
      </w:r>
      <w:r>
        <w:rPr>
          <w:rFonts w:hint="eastAsia"/>
          <w:bCs/>
        </w:rPr>
        <w:t>）、《公开募集证券投资基金销售机构监督管理办法》、《</w:t>
      </w:r>
      <w:r>
        <w:rPr>
          <w:bCs/>
        </w:rPr>
        <w:t>公开募集</w:t>
      </w:r>
      <w:r>
        <w:rPr>
          <w:rFonts w:hint="eastAsia"/>
          <w:bCs/>
        </w:rPr>
        <w:t>证券投资基金信息披露管理办法》（以下简称</w:t>
      </w:r>
      <w:r>
        <w:rPr>
          <w:bCs/>
        </w:rPr>
        <w:t>“</w:t>
      </w:r>
      <w:r>
        <w:rPr>
          <w:rFonts w:hint="eastAsia"/>
          <w:bCs/>
        </w:rPr>
        <w:t>《信息披露办法》</w:t>
      </w:r>
      <w:r>
        <w:rPr>
          <w:bCs/>
        </w:rPr>
        <w:t>”</w:t>
      </w:r>
      <w:r>
        <w:rPr>
          <w:rFonts w:hint="eastAsia"/>
          <w:bCs/>
        </w:rPr>
        <w:t>）、《公开募集开放式证券投资基金流动性风险管理规定》（以下简称“《流动性风险管理规定》”）、《公开募集证券投资基金运作指引第</w:t>
      </w:r>
      <w:r>
        <w:rPr>
          <w:rFonts w:hint="eastAsia"/>
          <w:bCs/>
        </w:rPr>
        <w:t>3</w:t>
      </w:r>
      <w:r>
        <w:rPr>
          <w:rFonts w:hint="eastAsia"/>
          <w:bCs/>
        </w:rPr>
        <w:t>号——指数基金指引》（以下简称“《指数基金指引》”）及其他有关法律法规以及《汇添富中证</w:t>
      </w:r>
      <w:r>
        <w:rPr>
          <w:rFonts w:hint="eastAsia"/>
          <w:bCs/>
        </w:rPr>
        <w:t>500</w:t>
      </w:r>
      <w:r>
        <w:rPr>
          <w:rFonts w:hint="eastAsia"/>
          <w:bCs/>
        </w:rPr>
        <w:t>基本面增强指数型证券投资基金基金合同》（以下简称</w:t>
      </w:r>
      <w:r>
        <w:rPr>
          <w:bCs/>
        </w:rPr>
        <w:t>“</w:t>
      </w:r>
      <w:r>
        <w:rPr>
          <w:rFonts w:hint="eastAsia"/>
          <w:bCs/>
        </w:rPr>
        <w:t>基金合同</w:t>
      </w:r>
      <w:r>
        <w:rPr>
          <w:bCs/>
        </w:rPr>
        <w:t>”</w:t>
      </w:r>
      <w:r>
        <w:rPr>
          <w:rFonts w:hint="eastAsia"/>
          <w:bCs/>
        </w:rPr>
        <w:t>）编写。</w:t>
      </w:r>
    </w:p>
    <w:p w14:paraId="0C117238" w14:textId="77777777" w:rsidR="00B40D76" w:rsidRDefault="00B23977">
      <w:pPr>
        <w:ind w:firstLine="480"/>
        <w:rPr>
          <w:bCs/>
        </w:rPr>
      </w:pPr>
      <w:r>
        <w:rPr>
          <w:rFonts w:hint="eastAsia"/>
          <w:bCs/>
        </w:rPr>
        <w:t>本基金管理人承诺本招募说明书不存在任何虚假记载、误导性陈述或重大遗漏，并对其真实性、准确性、完整性承担法律责任。</w:t>
      </w:r>
    </w:p>
    <w:p w14:paraId="14578651" w14:textId="77777777" w:rsidR="00B40D76" w:rsidRDefault="00B23977">
      <w:pPr>
        <w:ind w:firstLine="480"/>
        <w:rPr>
          <w:bCs/>
        </w:rPr>
      </w:pPr>
      <w:r>
        <w:rPr>
          <w:bCs/>
        </w:rPr>
        <w:t>本基金根据本招募说明书所载明的资料申请募集。</w:t>
      </w:r>
      <w:r>
        <w:rPr>
          <w:rFonts w:hint="eastAsia"/>
          <w:bCs/>
        </w:rPr>
        <w:t>本基金管理人没有委托或授权任何其他人提供未在本招募说明书中载明的信息，或对本招募说明书作任何解释或者说明。</w:t>
      </w:r>
    </w:p>
    <w:p w14:paraId="7CC89F33" w14:textId="77777777" w:rsidR="00B40D76" w:rsidRDefault="00B23977">
      <w:pPr>
        <w:ind w:firstLine="480"/>
        <w:rPr>
          <w:bCs/>
        </w:rPr>
      </w:pPr>
      <w:r>
        <w:rPr>
          <w:rFonts w:hint="eastAsia"/>
          <w:bCs/>
        </w:rPr>
        <w:t>本招募说明书根据本基金的基金合同编写，并经中国证监会注册。基金合同是约定基金合同当事人之间权利、义务的法律文件。本基金投资者自依基金合同取得基金份额，即成为本基金基金份额持有人和基金合同当事人，其持有本基金基金份额的行为本身即表明其对基金合同的承认和接受，并按照《基金法》、基金合同及其他有关规定享有权利、承担义务。基金投资者欲了解本基金基金份额持有人的权利和义务，应详细查阅基金合同。</w:t>
      </w:r>
    </w:p>
    <w:p w14:paraId="37905633" w14:textId="77777777" w:rsidR="00B40D76" w:rsidRDefault="00B40D76">
      <w:pPr>
        <w:ind w:firstLine="480"/>
      </w:pPr>
    </w:p>
    <w:p w14:paraId="3747A0F2" w14:textId="77777777" w:rsidR="00B40D76" w:rsidRDefault="00B23977">
      <w:pPr>
        <w:widowControl/>
        <w:spacing w:line="240" w:lineRule="auto"/>
        <w:ind w:firstLineChars="0" w:firstLine="0"/>
        <w:jc w:val="left"/>
        <w:rPr>
          <w:b/>
          <w:bCs/>
          <w:kern w:val="44"/>
          <w:sz w:val="30"/>
          <w:szCs w:val="44"/>
        </w:rPr>
      </w:pPr>
      <w:bookmarkStart w:id="7" w:name="_Toc3224"/>
      <w:bookmarkStart w:id="8" w:name="_Toc6617"/>
      <w:bookmarkStart w:id="9" w:name="_Toc19592"/>
      <w:bookmarkStart w:id="10" w:name="_Toc462149628"/>
      <w:bookmarkStart w:id="11" w:name="_Toc2465"/>
      <w:bookmarkStart w:id="12" w:name="_Toc819"/>
      <w:bookmarkStart w:id="13" w:name="_Toc13020"/>
      <w:bookmarkStart w:id="14" w:name="_Toc24860"/>
      <w:bookmarkStart w:id="15" w:name="_Toc22864"/>
      <w:bookmarkStart w:id="16" w:name="_Toc21301"/>
      <w:bookmarkStart w:id="17" w:name="_Toc433268639"/>
      <w:bookmarkStart w:id="18" w:name="_Toc15067"/>
      <w:r>
        <w:br w:type="page"/>
      </w:r>
    </w:p>
    <w:p w14:paraId="51F62327" w14:textId="77777777" w:rsidR="00B40D76" w:rsidRDefault="00B23977">
      <w:pPr>
        <w:pStyle w:val="1"/>
      </w:pPr>
      <w:bookmarkStart w:id="19" w:name="_Toc144716272"/>
      <w:r>
        <w:rPr>
          <w:rFonts w:hint="eastAsia"/>
        </w:rPr>
        <w:lastRenderedPageBreak/>
        <w:t>第二部分</w:t>
      </w:r>
      <w:r>
        <w:t xml:space="preserve">  </w:t>
      </w:r>
      <w:r>
        <w:rPr>
          <w:rFonts w:hint="eastAsia"/>
        </w:rPr>
        <w:t>释义</w:t>
      </w:r>
      <w:bookmarkEnd w:id="7"/>
      <w:bookmarkEnd w:id="8"/>
      <w:bookmarkEnd w:id="9"/>
      <w:bookmarkEnd w:id="10"/>
      <w:bookmarkEnd w:id="11"/>
      <w:bookmarkEnd w:id="12"/>
      <w:bookmarkEnd w:id="13"/>
      <w:bookmarkEnd w:id="14"/>
      <w:bookmarkEnd w:id="15"/>
      <w:bookmarkEnd w:id="16"/>
      <w:bookmarkEnd w:id="17"/>
      <w:bookmarkEnd w:id="18"/>
      <w:bookmarkEnd w:id="19"/>
    </w:p>
    <w:p w14:paraId="7DFF2C49" w14:textId="77777777" w:rsidR="00457997" w:rsidRDefault="00457997">
      <w:pPr>
        <w:ind w:firstLine="480"/>
      </w:pPr>
    </w:p>
    <w:p w14:paraId="6AAF74B2" w14:textId="28952D7F" w:rsidR="00B40D76" w:rsidRDefault="00B23977">
      <w:pPr>
        <w:ind w:firstLine="480"/>
      </w:pPr>
      <w:r>
        <w:rPr>
          <w:rFonts w:hint="eastAsia"/>
        </w:rPr>
        <w:t>在本招募说明书中，除非文意另有所指，下列词语或简称具有如下含义：</w:t>
      </w:r>
    </w:p>
    <w:p w14:paraId="681CAF39" w14:textId="77777777" w:rsidR="00B40D76" w:rsidRDefault="00B23977">
      <w:pPr>
        <w:ind w:firstLine="480"/>
      </w:pPr>
      <w:r>
        <w:t>1</w:t>
      </w:r>
      <w:r>
        <w:t>、基金或本基金：指</w:t>
      </w:r>
      <w:r>
        <w:rPr>
          <w:rFonts w:hint="eastAsia"/>
        </w:rPr>
        <w:t>汇添富中证</w:t>
      </w:r>
      <w:r>
        <w:rPr>
          <w:rFonts w:hint="eastAsia"/>
        </w:rPr>
        <w:t>500</w:t>
      </w:r>
      <w:r>
        <w:rPr>
          <w:rFonts w:hint="eastAsia"/>
        </w:rPr>
        <w:t>基本面增强指数型证券投资基金</w:t>
      </w:r>
    </w:p>
    <w:p w14:paraId="2F7B0064" w14:textId="77777777" w:rsidR="00B40D76" w:rsidRDefault="00B23977">
      <w:pPr>
        <w:ind w:firstLine="480"/>
      </w:pPr>
      <w:r>
        <w:t>2</w:t>
      </w:r>
      <w:r>
        <w:t>、基金管理人：指汇添富基金管理股份有限公司</w:t>
      </w:r>
    </w:p>
    <w:p w14:paraId="1CCAB846" w14:textId="77777777" w:rsidR="00B40D76" w:rsidRDefault="00B23977">
      <w:pPr>
        <w:ind w:firstLine="480"/>
      </w:pPr>
      <w:r>
        <w:t>3</w:t>
      </w:r>
      <w:r>
        <w:t>、基金托管人：指中国建设银行股份有限公司</w:t>
      </w:r>
    </w:p>
    <w:p w14:paraId="280C14E5" w14:textId="77777777" w:rsidR="00B40D76" w:rsidRDefault="00B23977">
      <w:pPr>
        <w:ind w:firstLine="480"/>
      </w:pPr>
      <w:r>
        <w:t>4</w:t>
      </w:r>
      <w:r>
        <w:t>、基金合同：指《</w:t>
      </w:r>
      <w:r>
        <w:rPr>
          <w:rFonts w:hint="eastAsia"/>
        </w:rPr>
        <w:t>汇添富中证</w:t>
      </w:r>
      <w:r>
        <w:rPr>
          <w:rFonts w:hint="eastAsia"/>
        </w:rPr>
        <w:t>500</w:t>
      </w:r>
      <w:r>
        <w:rPr>
          <w:rFonts w:hint="eastAsia"/>
        </w:rPr>
        <w:t>基本面增强指数型证券投资基金</w:t>
      </w:r>
      <w:r>
        <w:t>基金合同》及对基金合同的任何有效修订和补充</w:t>
      </w:r>
    </w:p>
    <w:p w14:paraId="728A6942" w14:textId="77777777" w:rsidR="00B40D76" w:rsidRDefault="00B23977">
      <w:pPr>
        <w:ind w:firstLine="480"/>
      </w:pPr>
      <w:r>
        <w:t>5</w:t>
      </w:r>
      <w:r>
        <w:t>、托管协议：指基金管理人与基金托管人就本基金签订之《</w:t>
      </w:r>
      <w:r>
        <w:rPr>
          <w:rFonts w:hint="eastAsia"/>
        </w:rPr>
        <w:t>汇添富中证</w:t>
      </w:r>
      <w:r>
        <w:rPr>
          <w:rFonts w:hint="eastAsia"/>
        </w:rPr>
        <w:t>500</w:t>
      </w:r>
      <w:r>
        <w:rPr>
          <w:rFonts w:hint="eastAsia"/>
        </w:rPr>
        <w:t>基本面增强指数型证券投资基金</w:t>
      </w:r>
      <w:r>
        <w:t>托管协议》及对该托管协议的任何有效修订和补充</w:t>
      </w:r>
    </w:p>
    <w:p w14:paraId="42F50189" w14:textId="77777777" w:rsidR="00B40D76" w:rsidRDefault="00B23977">
      <w:pPr>
        <w:ind w:firstLine="480"/>
      </w:pPr>
      <w:r>
        <w:t>6</w:t>
      </w:r>
      <w:r>
        <w:t>、招募说明书或本招募说明书</w:t>
      </w:r>
      <w:r>
        <w:rPr>
          <w:rFonts w:eastAsiaTheme="minorEastAsia"/>
          <w:bCs/>
        </w:rPr>
        <w:t>：指《</w:t>
      </w:r>
      <w:r>
        <w:rPr>
          <w:rFonts w:eastAsiaTheme="minorEastAsia" w:hint="eastAsia"/>
          <w:bCs/>
        </w:rPr>
        <w:t>汇添富中证</w:t>
      </w:r>
      <w:r>
        <w:rPr>
          <w:rFonts w:eastAsiaTheme="minorEastAsia" w:hint="eastAsia"/>
          <w:bCs/>
        </w:rPr>
        <w:t>500</w:t>
      </w:r>
      <w:r>
        <w:rPr>
          <w:rFonts w:eastAsiaTheme="minorEastAsia" w:hint="eastAsia"/>
          <w:bCs/>
        </w:rPr>
        <w:t>基本面增强指数型证券投资基金</w:t>
      </w:r>
      <w:r>
        <w:rPr>
          <w:rFonts w:eastAsiaTheme="minorEastAsia"/>
          <w:bCs/>
        </w:rPr>
        <w:t>招募说明书》</w:t>
      </w:r>
      <w:r>
        <w:t>及其更新</w:t>
      </w:r>
    </w:p>
    <w:p w14:paraId="4C48C8A6" w14:textId="77777777" w:rsidR="00B40D76" w:rsidRDefault="00B23977">
      <w:pPr>
        <w:ind w:firstLine="480"/>
        <w:rPr>
          <w:bCs/>
        </w:rPr>
      </w:pPr>
      <w:r>
        <w:rPr>
          <w:bCs/>
        </w:rPr>
        <w:t>7</w:t>
      </w:r>
      <w:r>
        <w:rPr>
          <w:rFonts w:hint="eastAsia"/>
          <w:bCs/>
        </w:rPr>
        <w:t>、基金产品资料概要：指《汇添富中证</w:t>
      </w:r>
      <w:r>
        <w:rPr>
          <w:rFonts w:hint="eastAsia"/>
          <w:bCs/>
        </w:rPr>
        <w:t>500</w:t>
      </w:r>
      <w:r>
        <w:rPr>
          <w:rFonts w:hint="eastAsia"/>
          <w:bCs/>
        </w:rPr>
        <w:t>基本面增强指数型</w:t>
      </w:r>
      <w:r>
        <w:rPr>
          <w:bCs/>
        </w:rPr>
        <w:t>证券投资基金</w:t>
      </w:r>
      <w:r>
        <w:rPr>
          <w:rFonts w:hint="eastAsia"/>
          <w:bCs/>
        </w:rPr>
        <w:t>基金产品资料概要》及其更新</w:t>
      </w:r>
    </w:p>
    <w:p w14:paraId="1F466704" w14:textId="77777777" w:rsidR="00B40D76" w:rsidRDefault="00B23977">
      <w:pPr>
        <w:ind w:firstLine="480"/>
        <w:rPr>
          <w:bCs/>
        </w:rPr>
      </w:pPr>
      <w:r>
        <w:rPr>
          <w:bCs/>
        </w:rPr>
        <w:t>8</w:t>
      </w:r>
      <w:r>
        <w:rPr>
          <w:bCs/>
        </w:rPr>
        <w:t>、基金份额发售公告：指《</w:t>
      </w:r>
      <w:r>
        <w:rPr>
          <w:rFonts w:hint="eastAsia"/>
          <w:bCs/>
        </w:rPr>
        <w:t>汇添富中证</w:t>
      </w:r>
      <w:r>
        <w:rPr>
          <w:rFonts w:hint="eastAsia"/>
          <w:bCs/>
        </w:rPr>
        <w:t>500</w:t>
      </w:r>
      <w:r>
        <w:rPr>
          <w:rFonts w:hint="eastAsia"/>
          <w:bCs/>
        </w:rPr>
        <w:t>基本面增强指数型</w:t>
      </w:r>
      <w:r>
        <w:rPr>
          <w:bCs/>
        </w:rPr>
        <w:t>证券投资基金基金份额发售公告》</w:t>
      </w:r>
    </w:p>
    <w:p w14:paraId="6AEACEB4" w14:textId="77777777" w:rsidR="00B40D76" w:rsidRDefault="00B23977">
      <w:pPr>
        <w:ind w:firstLine="480"/>
        <w:rPr>
          <w:bCs/>
        </w:rPr>
      </w:pPr>
      <w:r>
        <w:rPr>
          <w:bCs/>
        </w:rPr>
        <w:t>9</w:t>
      </w:r>
      <w:r>
        <w:rPr>
          <w:rFonts w:hint="eastAsia"/>
          <w:bCs/>
        </w:rPr>
        <w:t>、</w:t>
      </w:r>
      <w:r>
        <w:rPr>
          <w:bCs/>
        </w:rPr>
        <w:t>法律法规：指中国现行有效并公布实施的法律、行政法规、规范性文件、司法解释、行政规章以及其他对基金合同当事人有约束力的决定、决议、通知等</w:t>
      </w:r>
    </w:p>
    <w:p w14:paraId="4D08CFD1" w14:textId="77777777" w:rsidR="00B40D76" w:rsidRDefault="00B23977">
      <w:pPr>
        <w:ind w:firstLine="480"/>
      </w:pPr>
      <w:r>
        <w:rPr>
          <w:bCs/>
        </w:rPr>
        <w:t>10</w:t>
      </w:r>
      <w:r>
        <w:rPr>
          <w:rFonts w:hint="eastAsia"/>
          <w:bCs/>
        </w:rPr>
        <w:t>、</w:t>
      </w:r>
      <w:r>
        <w:rPr>
          <w:bCs/>
        </w:rPr>
        <w:t>《基金法》：指</w:t>
      </w:r>
      <w:r>
        <w:rPr>
          <w:bCs/>
        </w:rPr>
        <w:t>2003</w:t>
      </w:r>
      <w:r>
        <w:rPr>
          <w:bCs/>
        </w:rPr>
        <w:t>年</w:t>
      </w:r>
      <w:r>
        <w:rPr>
          <w:bCs/>
        </w:rPr>
        <w:t>10</w:t>
      </w:r>
      <w:r>
        <w:rPr>
          <w:bCs/>
        </w:rPr>
        <w:t>月</w:t>
      </w:r>
      <w:r>
        <w:rPr>
          <w:bCs/>
        </w:rPr>
        <w:t>28</w:t>
      </w:r>
      <w:r>
        <w:rPr>
          <w:bCs/>
        </w:rPr>
        <w:t>日经第十届全国人民代表大会常务委员会第五次会议通过，</w:t>
      </w:r>
      <w:r>
        <w:rPr>
          <w:rFonts w:hint="eastAsia"/>
          <w:bCs/>
        </w:rPr>
        <w:t>经</w:t>
      </w:r>
      <w:r>
        <w:rPr>
          <w:rFonts w:hint="eastAsia"/>
          <w:bCs/>
        </w:rPr>
        <w:t>2012</w:t>
      </w:r>
      <w:r>
        <w:rPr>
          <w:rFonts w:hint="eastAsia"/>
          <w:bCs/>
        </w:rPr>
        <w:t>年</w:t>
      </w:r>
      <w:r>
        <w:rPr>
          <w:rFonts w:hint="eastAsia"/>
          <w:bCs/>
        </w:rPr>
        <w:t>12</w:t>
      </w:r>
      <w:r>
        <w:rPr>
          <w:rFonts w:hint="eastAsia"/>
          <w:bCs/>
        </w:rPr>
        <w:t>月</w:t>
      </w:r>
      <w:r>
        <w:rPr>
          <w:rFonts w:hint="eastAsia"/>
          <w:bCs/>
        </w:rPr>
        <w:t>28</w:t>
      </w:r>
      <w:r>
        <w:rPr>
          <w:rFonts w:hint="eastAsia"/>
          <w:bCs/>
        </w:rPr>
        <w:t>日第十一届全国人民代表大会常务委员会第三十次会议修订，自</w:t>
      </w:r>
      <w:r>
        <w:rPr>
          <w:rFonts w:hint="eastAsia"/>
          <w:bCs/>
        </w:rPr>
        <w:t>2013</w:t>
      </w:r>
      <w:r>
        <w:rPr>
          <w:rFonts w:hint="eastAsia"/>
          <w:bCs/>
        </w:rPr>
        <w:t>年</w:t>
      </w:r>
      <w:r>
        <w:rPr>
          <w:rFonts w:hint="eastAsia"/>
          <w:bCs/>
        </w:rPr>
        <w:t>6</w:t>
      </w:r>
      <w:r>
        <w:rPr>
          <w:rFonts w:hint="eastAsia"/>
          <w:bCs/>
        </w:rPr>
        <w:t>月</w:t>
      </w:r>
      <w:r>
        <w:rPr>
          <w:rFonts w:hint="eastAsia"/>
          <w:bCs/>
        </w:rPr>
        <w:t>1</w:t>
      </w:r>
      <w:r>
        <w:rPr>
          <w:rFonts w:hint="eastAsia"/>
          <w:bCs/>
        </w:rPr>
        <w:t>日起实施，并经</w:t>
      </w:r>
      <w:r>
        <w:rPr>
          <w:rFonts w:hint="eastAsia"/>
          <w:bCs/>
        </w:rPr>
        <w:t>2015</w:t>
      </w:r>
      <w:r>
        <w:rPr>
          <w:rFonts w:hint="eastAsia"/>
          <w:bCs/>
        </w:rPr>
        <w:t>年</w:t>
      </w:r>
      <w:r>
        <w:rPr>
          <w:rFonts w:hint="eastAsia"/>
          <w:bCs/>
        </w:rPr>
        <w:t>4</w:t>
      </w:r>
      <w:r>
        <w:rPr>
          <w:rFonts w:hint="eastAsia"/>
          <w:bCs/>
        </w:rPr>
        <w:t>月</w:t>
      </w:r>
      <w:r>
        <w:rPr>
          <w:rFonts w:hint="eastAsia"/>
          <w:bCs/>
        </w:rPr>
        <w:t>24</w:t>
      </w:r>
      <w:r>
        <w:rPr>
          <w:rFonts w:hint="eastAsia"/>
          <w:bCs/>
        </w:rPr>
        <w:t>日第十二届全国人民代表大会常务委员会第十四次会议《全国人民代表大会常务委员会关于修改</w:t>
      </w:r>
      <w:r>
        <w:rPr>
          <w:rFonts w:hint="eastAsia"/>
          <w:bCs/>
        </w:rPr>
        <w:t>&lt;</w:t>
      </w:r>
      <w:r>
        <w:rPr>
          <w:rFonts w:hint="eastAsia"/>
          <w:bCs/>
        </w:rPr>
        <w:t>中华人民共和国港口法</w:t>
      </w:r>
      <w:r>
        <w:rPr>
          <w:rFonts w:hint="eastAsia"/>
          <w:bCs/>
        </w:rPr>
        <w:t>&gt;</w:t>
      </w:r>
      <w:r>
        <w:rPr>
          <w:rFonts w:hint="eastAsia"/>
          <w:bCs/>
        </w:rPr>
        <w:t>等七部法律的决定》修正的</w:t>
      </w:r>
      <w:r>
        <w:rPr>
          <w:bCs/>
        </w:rPr>
        <w:t>《中华人民共和国证券投资基金法》及颁布机关对其不时做出的修订</w:t>
      </w:r>
    </w:p>
    <w:p w14:paraId="66196BA7" w14:textId="77777777" w:rsidR="00B40D76" w:rsidRDefault="00B23977">
      <w:pPr>
        <w:ind w:firstLine="480"/>
      </w:pPr>
      <w:r>
        <w:t>11</w:t>
      </w:r>
      <w:r>
        <w:t>、《销售办法》：指中国证监会</w:t>
      </w:r>
      <w:r>
        <w:rPr>
          <w:bCs/>
        </w:rPr>
        <w:t>2020</w:t>
      </w:r>
      <w:r>
        <w:rPr>
          <w:bCs/>
        </w:rPr>
        <w:t>年</w:t>
      </w:r>
      <w:r>
        <w:rPr>
          <w:bCs/>
        </w:rPr>
        <w:t>8</w:t>
      </w:r>
      <w:r>
        <w:rPr>
          <w:bCs/>
        </w:rPr>
        <w:t>月</w:t>
      </w:r>
      <w:r>
        <w:rPr>
          <w:bCs/>
        </w:rPr>
        <w:t>28</w:t>
      </w:r>
      <w:r>
        <w:rPr>
          <w:bCs/>
        </w:rPr>
        <w:t>日</w:t>
      </w:r>
      <w:r>
        <w:t>颁布、同年</w:t>
      </w:r>
      <w:r>
        <w:rPr>
          <w:bCs/>
        </w:rPr>
        <w:t>10</w:t>
      </w:r>
      <w:r>
        <w:t>月</w:t>
      </w:r>
      <w:r>
        <w:t>1</w:t>
      </w:r>
      <w:r>
        <w:t>日实施的</w:t>
      </w:r>
      <w:r>
        <w:rPr>
          <w:bCs/>
        </w:rPr>
        <w:t>《</w:t>
      </w:r>
      <w:r>
        <w:rPr>
          <w:rFonts w:hint="eastAsia"/>
          <w:bCs/>
        </w:rPr>
        <w:t>公开募集证券投资基金销售机构监督管理办法</w:t>
      </w:r>
      <w:r>
        <w:rPr>
          <w:bCs/>
        </w:rPr>
        <w:t>》</w:t>
      </w:r>
      <w:r>
        <w:t>及颁布机关对其不时做出的修</w:t>
      </w:r>
      <w:r>
        <w:rPr>
          <w:bCs/>
        </w:rPr>
        <w:t>订</w:t>
      </w:r>
    </w:p>
    <w:p w14:paraId="7843C0A1" w14:textId="77777777" w:rsidR="00B40D76" w:rsidRDefault="00B23977">
      <w:pPr>
        <w:ind w:firstLine="480"/>
        <w:rPr>
          <w:bCs/>
        </w:rPr>
      </w:pPr>
      <w:r>
        <w:rPr>
          <w:bCs/>
        </w:rPr>
        <w:lastRenderedPageBreak/>
        <w:t>12</w:t>
      </w:r>
      <w:r>
        <w:rPr>
          <w:rFonts w:hint="eastAsia"/>
          <w:bCs/>
        </w:rPr>
        <w:t>、</w:t>
      </w:r>
      <w:r>
        <w:rPr>
          <w:bCs/>
        </w:rPr>
        <w:t>《信息披露办法》：指中国证监会</w:t>
      </w:r>
      <w:r>
        <w:rPr>
          <w:bCs/>
        </w:rPr>
        <w:t>2019</w:t>
      </w:r>
      <w:r>
        <w:rPr>
          <w:bCs/>
        </w:rPr>
        <w:t>年</w:t>
      </w:r>
      <w:r>
        <w:rPr>
          <w:bCs/>
        </w:rPr>
        <w:t>7</w:t>
      </w:r>
      <w:r>
        <w:rPr>
          <w:bCs/>
        </w:rPr>
        <w:t>月</w:t>
      </w:r>
      <w:r>
        <w:rPr>
          <w:bCs/>
        </w:rPr>
        <w:t>26</w:t>
      </w:r>
      <w:r>
        <w:rPr>
          <w:bCs/>
        </w:rPr>
        <w:t>日颁布、同年</w:t>
      </w:r>
      <w:r>
        <w:rPr>
          <w:bCs/>
        </w:rPr>
        <w:t>9</w:t>
      </w:r>
      <w:r>
        <w:rPr>
          <w:bCs/>
        </w:rPr>
        <w:t>月</w:t>
      </w:r>
      <w:r>
        <w:rPr>
          <w:bCs/>
        </w:rPr>
        <w:t>1</w:t>
      </w:r>
      <w:r>
        <w:rPr>
          <w:bCs/>
        </w:rPr>
        <w:t>日实施的</w:t>
      </w:r>
      <w:r>
        <w:rPr>
          <w:rFonts w:hint="eastAsia"/>
          <w:bCs/>
        </w:rPr>
        <w:t>，并经</w:t>
      </w:r>
      <w:r>
        <w:rPr>
          <w:rFonts w:hint="eastAsia"/>
          <w:bCs/>
        </w:rPr>
        <w:t>2020</w:t>
      </w:r>
      <w:r>
        <w:rPr>
          <w:rFonts w:hint="eastAsia"/>
          <w:bCs/>
        </w:rPr>
        <w:t>年</w:t>
      </w:r>
      <w:r>
        <w:rPr>
          <w:rFonts w:hint="eastAsia"/>
          <w:bCs/>
        </w:rPr>
        <w:t>3</w:t>
      </w:r>
      <w:r>
        <w:rPr>
          <w:rFonts w:hint="eastAsia"/>
          <w:bCs/>
        </w:rPr>
        <w:t>月</w:t>
      </w:r>
      <w:r>
        <w:rPr>
          <w:rFonts w:hint="eastAsia"/>
          <w:bCs/>
        </w:rPr>
        <w:t>20</w:t>
      </w:r>
      <w:r>
        <w:rPr>
          <w:rFonts w:hint="eastAsia"/>
          <w:bCs/>
        </w:rPr>
        <w:t>日中国证监会《关于修改部分证券期货规章的决定》修正的</w:t>
      </w:r>
      <w:r>
        <w:rPr>
          <w:bCs/>
        </w:rPr>
        <w:t>《</w:t>
      </w:r>
      <w:r>
        <w:rPr>
          <w:rFonts w:hint="eastAsia"/>
          <w:bCs/>
        </w:rPr>
        <w:t>公开</w:t>
      </w:r>
      <w:r>
        <w:rPr>
          <w:bCs/>
        </w:rPr>
        <w:t>募集证券投资基金信息披露管理办法》及颁布机关对其不时做出的修订</w:t>
      </w:r>
    </w:p>
    <w:p w14:paraId="5A41CDF5" w14:textId="77777777" w:rsidR="00B40D76" w:rsidRDefault="00B23977">
      <w:pPr>
        <w:ind w:firstLine="480"/>
        <w:rPr>
          <w:bCs/>
        </w:rPr>
      </w:pPr>
      <w:r>
        <w:rPr>
          <w:bCs/>
        </w:rPr>
        <w:t>13</w:t>
      </w:r>
      <w:r>
        <w:rPr>
          <w:rFonts w:hint="eastAsia"/>
          <w:bCs/>
        </w:rPr>
        <w:t>、</w:t>
      </w:r>
      <w:r>
        <w:rPr>
          <w:bCs/>
        </w:rPr>
        <w:t>《运作办法》：指中国证监会</w:t>
      </w:r>
      <w:r>
        <w:rPr>
          <w:bCs/>
        </w:rPr>
        <w:t>20</w:t>
      </w:r>
      <w:r>
        <w:rPr>
          <w:rFonts w:hint="eastAsia"/>
          <w:bCs/>
        </w:rPr>
        <w:t>14</w:t>
      </w:r>
      <w:r>
        <w:rPr>
          <w:bCs/>
        </w:rPr>
        <w:t>年</w:t>
      </w:r>
      <w:r>
        <w:rPr>
          <w:rFonts w:hint="eastAsia"/>
          <w:bCs/>
        </w:rPr>
        <w:t>7</w:t>
      </w:r>
      <w:r>
        <w:rPr>
          <w:bCs/>
        </w:rPr>
        <w:t>月</w:t>
      </w:r>
      <w:r>
        <w:rPr>
          <w:rFonts w:hint="eastAsia"/>
          <w:bCs/>
        </w:rPr>
        <w:t>7</w:t>
      </w:r>
      <w:r>
        <w:rPr>
          <w:bCs/>
        </w:rPr>
        <w:t>日颁布、同年</w:t>
      </w:r>
      <w:r>
        <w:rPr>
          <w:rFonts w:hint="eastAsia"/>
          <w:bCs/>
        </w:rPr>
        <w:t>8</w:t>
      </w:r>
      <w:r>
        <w:rPr>
          <w:bCs/>
        </w:rPr>
        <w:t>月</w:t>
      </w:r>
      <w:r>
        <w:rPr>
          <w:rFonts w:hint="eastAsia"/>
          <w:bCs/>
        </w:rPr>
        <w:t>8</w:t>
      </w:r>
      <w:r>
        <w:rPr>
          <w:bCs/>
        </w:rPr>
        <w:t>日实施的《公开募集证券投资基金运作管理办法》及颁布机关对其不时做出的修订</w:t>
      </w:r>
    </w:p>
    <w:p w14:paraId="29871861" w14:textId="77777777" w:rsidR="00B40D76" w:rsidRDefault="00B23977">
      <w:pPr>
        <w:ind w:firstLine="480"/>
        <w:rPr>
          <w:bCs/>
        </w:rPr>
      </w:pPr>
      <w:r>
        <w:rPr>
          <w:bCs/>
        </w:rPr>
        <w:t>14</w:t>
      </w:r>
      <w:r>
        <w:rPr>
          <w:rFonts w:hint="eastAsia"/>
          <w:bCs/>
        </w:rPr>
        <w:t>、《流动性风险管理规定》：指中国证监会</w:t>
      </w:r>
      <w:r>
        <w:rPr>
          <w:rFonts w:hint="eastAsia"/>
          <w:bCs/>
        </w:rPr>
        <w:t>2017</w:t>
      </w:r>
      <w:r>
        <w:rPr>
          <w:rFonts w:hint="eastAsia"/>
          <w:bCs/>
        </w:rPr>
        <w:t>年</w:t>
      </w:r>
      <w:r>
        <w:rPr>
          <w:rFonts w:hint="eastAsia"/>
          <w:bCs/>
        </w:rPr>
        <w:t>8</w:t>
      </w:r>
      <w:r>
        <w:rPr>
          <w:rFonts w:hint="eastAsia"/>
          <w:bCs/>
        </w:rPr>
        <w:t>月</w:t>
      </w:r>
      <w:r>
        <w:rPr>
          <w:rFonts w:hint="eastAsia"/>
          <w:bCs/>
        </w:rPr>
        <w:t>31</w:t>
      </w:r>
      <w:r>
        <w:rPr>
          <w:rFonts w:hint="eastAsia"/>
          <w:bCs/>
        </w:rPr>
        <w:t>日颁布、同年</w:t>
      </w:r>
      <w:r>
        <w:rPr>
          <w:rFonts w:hint="eastAsia"/>
          <w:bCs/>
        </w:rPr>
        <w:t>10</w:t>
      </w:r>
      <w:r>
        <w:rPr>
          <w:rFonts w:hint="eastAsia"/>
          <w:bCs/>
        </w:rPr>
        <w:t>月</w:t>
      </w:r>
      <w:r>
        <w:rPr>
          <w:rFonts w:hint="eastAsia"/>
          <w:bCs/>
        </w:rPr>
        <w:t>1</w:t>
      </w:r>
      <w:r>
        <w:rPr>
          <w:rFonts w:hint="eastAsia"/>
          <w:bCs/>
        </w:rPr>
        <w:t>日实施的《公开募集开放式证券投资基金流动性风险管理规定》及颁布机关对其不时做出的修订</w:t>
      </w:r>
    </w:p>
    <w:p w14:paraId="3EBF1C0D" w14:textId="77777777" w:rsidR="00B40D76" w:rsidRDefault="00B23977">
      <w:pPr>
        <w:ind w:firstLine="480"/>
        <w:rPr>
          <w:bCs/>
        </w:rPr>
      </w:pPr>
      <w:r>
        <w:rPr>
          <w:bCs/>
        </w:rPr>
        <w:t>15</w:t>
      </w:r>
      <w:r>
        <w:rPr>
          <w:rFonts w:hint="eastAsia"/>
          <w:bCs/>
        </w:rPr>
        <w:t>、</w:t>
      </w:r>
      <w:r>
        <w:rPr>
          <w:bCs/>
        </w:rPr>
        <w:t>中国证监会：指中国证券监督管理委员会</w:t>
      </w:r>
    </w:p>
    <w:p w14:paraId="44A3FE42" w14:textId="77777777" w:rsidR="00B40D76" w:rsidRDefault="00B23977">
      <w:pPr>
        <w:ind w:firstLine="480"/>
        <w:rPr>
          <w:bCs/>
        </w:rPr>
      </w:pPr>
      <w:r>
        <w:rPr>
          <w:bCs/>
        </w:rPr>
        <w:t>16</w:t>
      </w:r>
      <w:r>
        <w:rPr>
          <w:rFonts w:hint="eastAsia"/>
          <w:bCs/>
        </w:rPr>
        <w:t>、</w:t>
      </w:r>
      <w:r>
        <w:rPr>
          <w:bCs/>
        </w:rPr>
        <w:t>银行业监督管理机构：</w:t>
      </w:r>
      <w:r>
        <w:rPr>
          <w:rFonts w:hint="eastAsia"/>
          <w:bCs/>
        </w:rPr>
        <w:t>指中国人民银行和</w:t>
      </w:r>
      <w:r>
        <w:rPr>
          <w:rFonts w:hint="eastAsia"/>
          <w:bCs/>
        </w:rPr>
        <w:t>/</w:t>
      </w:r>
      <w:r>
        <w:rPr>
          <w:rFonts w:hint="eastAsia"/>
          <w:bCs/>
        </w:rPr>
        <w:t>或中国银行保险监督管理委员会</w:t>
      </w:r>
    </w:p>
    <w:p w14:paraId="625DF427" w14:textId="77777777" w:rsidR="00B40D76" w:rsidRDefault="00B23977">
      <w:pPr>
        <w:ind w:firstLine="480"/>
        <w:rPr>
          <w:bCs/>
        </w:rPr>
      </w:pPr>
      <w:r>
        <w:rPr>
          <w:bCs/>
        </w:rPr>
        <w:t>17</w:t>
      </w:r>
      <w:r>
        <w:rPr>
          <w:rFonts w:hint="eastAsia"/>
          <w:bCs/>
        </w:rPr>
        <w:t>、</w:t>
      </w:r>
      <w:r>
        <w:rPr>
          <w:bCs/>
        </w:rPr>
        <w:t>基金合同当事人：指受基金合同约束，根据基金合同享有权利并承担义务的法律主体，包括基金管理人、基金托管人和基金份额持有人</w:t>
      </w:r>
    </w:p>
    <w:p w14:paraId="496C75A0" w14:textId="77777777" w:rsidR="00B40D76" w:rsidRDefault="00B23977">
      <w:pPr>
        <w:ind w:firstLine="480"/>
        <w:rPr>
          <w:bCs/>
        </w:rPr>
      </w:pPr>
      <w:r>
        <w:rPr>
          <w:bCs/>
        </w:rPr>
        <w:t>18</w:t>
      </w:r>
      <w:r>
        <w:rPr>
          <w:rFonts w:hint="eastAsia"/>
          <w:bCs/>
        </w:rPr>
        <w:t>、</w:t>
      </w:r>
      <w:r>
        <w:rPr>
          <w:bCs/>
        </w:rPr>
        <w:t>个人投资者：指依据有关法律法规规定可投资于证券投资基金的自然人</w:t>
      </w:r>
    </w:p>
    <w:p w14:paraId="60E965D2" w14:textId="77777777" w:rsidR="00B40D76" w:rsidRDefault="00B23977">
      <w:pPr>
        <w:ind w:firstLine="480"/>
        <w:rPr>
          <w:bCs/>
        </w:rPr>
      </w:pPr>
      <w:r>
        <w:rPr>
          <w:bCs/>
        </w:rPr>
        <w:t>19</w:t>
      </w:r>
      <w:r>
        <w:rPr>
          <w:rFonts w:hint="eastAsia"/>
          <w:bCs/>
        </w:rPr>
        <w:t>、</w:t>
      </w:r>
      <w:r>
        <w:rPr>
          <w:bCs/>
        </w:rPr>
        <w:t>机构投资者：指依法可以投资证券投资基金的、在中华人民共和国境内合法登记并存续或经有关政府部门批准设立并存续的企业法人、事业法人、社会团体或其他组织</w:t>
      </w:r>
    </w:p>
    <w:p w14:paraId="74F41C4D" w14:textId="77777777" w:rsidR="00B40D76" w:rsidRDefault="00B23977">
      <w:pPr>
        <w:ind w:firstLine="480"/>
      </w:pPr>
      <w:r>
        <w:t>20</w:t>
      </w:r>
      <w:r>
        <w:rPr>
          <w:rFonts w:hint="eastAsia"/>
        </w:rPr>
        <w:t>、合格境外投资者：指符合</w:t>
      </w:r>
      <w:r>
        <w:rPr>
          <w:rFonts w:hint="eastAsia"/>
          <w:bCs/>
        </w:rPr>
        <w:t>《合格境外机构投资者和人民币合格境外机构投资者境内证券期货投资管理办法》</w:t>
      </w:r>
      <w:r>
        <w:rPr>
          <w:rFonts w:hint="eastAsia"/>
        </w:rPr>
        <w:t>（包括其不时修订）及相关法律法规规定</w:t>
      </w:r>
      <w:r>
        <w:rPr>
          <w:rFonts w:hint="eastAsia"/>
          <w:bCs/>
        </w:rPr>
        <w:t>使用来自境外的资金进行境内证券期货投资的境外机构投资者，包括合格境外机构投资者和人民币合格境外</w:t>
      </w:r>
      <w:r>
        <w:rPr>
          <w:rFonts w:hint="eastAsia"/>
        </w:rPr>
        <w:t>机构投资者</w:t>
      </w:r>
    </w:p>
    <w:p w14:paraId="53EEAF35" w14:textId="77777777" w:rsidR="00B40D76" w:rsidRDefault="00B23977">
      <w:pPr>
        <w:ind w:firstLine="480"/>
      </w:pPr>
      <w:r>
        <w:t>21</w:t>
      </w:r>
      <w:r>
        <w:rPr>
          <w:rFonts w:hint="eastAsia"/>
        </w:rPr>
        <w:t>、</w:t>
      </w:r>
      <w:r>
        <w:t>投资人、</w:t>
      </w:r>
      <w:r>
        <w:rPr>
          <w:rFonts w:hint="eastAsia"/>
        </w:rPr>
        <w:t>投资者</w:t>
      </w:r>
      <w:r>
        <w:t>：指个人投资者、机构投资者</w:t>
      </w:r>
      <w:r>
        <w:rPr>
          <w:rFonts w:hint="eastAsia"/>
        </w:rPr>
        <w:t>、合格境外投资者</w:t>
      </w:r>
      <w:r>
        <w:t>以及法律法规或中国证监会允许购买证券投资基金的其他投资人的合称</w:t>
      </w:r>
    </w:p>
    <w:p w14:paraId="06C45A33" w14:textId="77777777" w:rsidR="00B40D76" w:rsidRDefault="00B23977">
      <w:pPr>
        <w:ind w:firstLine="480"/>
        <w:rPr>
          <w:bCs/>
        </w:rPr>
      </w:pPr>
      <w:r>
        <w:rPr>
          <w:bCs/>
        </w:rPr>
        <w:t>22</w:t>
      </w:r>
      <w:r>
        <w:rPr>
          <w:rFonts w:hint="eastAsia"/>
          <w:bCs/>
        </w:rPr>
        <w:t>、</w:t>
      </w:r>
      <w:r>
        <w:rPr>
          <w:bCs/>
        </w:rPr>
        <w:t>基金份额持有人：指依基金合同和招募说明书合法取得基金份额的投资人</w:t>
      </w:r>
    </w:p>
    <w:p w14:paraId="35C5171E" w14:textId="77777777" w:rsidR="00B40D76" w:rsidRDefault="00B23977">
      <w:pPr>
        <w:ind w:firstLine="480"/>
        <w:rPr>
          <w:bCs/>
        </w:rPr>
      </w:pPr>
      <w:r>
        <w:rPr>
          <w:bCs/>
        </w:rPr>
        <w:t>23</w:t>
      </w:r>
      <w:r>
        <w:rPr>
          <w:rFonts w:hint="eastAsia"/>
          <w:bCs/>
        </w:rPr>
        <w:t>、</w:t>
      </w:r>
      <w:r>
        <w:rPr>
          <w:bCs/>
        </w:rPr>
        <w:t>基金销售业务：指基金管理人或销售机构宣传推介基金，发售基金份额，办理基金份额的申购、赎回、转换、转托管及定期定额投资等业务</w:t>
      </w:r>
    </w:p>
    <w:p w14:paraId="6514A367" w14:textId="77777777" w:rsidR="00B40D76" w:rsidRDefault="00B23977">
      <w:pPr>
        <w:ind w:firstLine="480"/>
        <w:rPr>
          <w:bCs/>
        </w:rPr>
      </w:pPr>
      <w:r>
        <w:rPr>
          <w:bCs/>
        </w:rPr>
        <w:lastRenderedPageBreak/>
        <w:t>24</w:t>
      </w:r>
      <w:r>
        <w:rPr>
          <w:rFonts w:hint="eastAsia"/>
          <w:bCs/>
        </w:rPr>
        <w:t>、</w:t>
      </w:r>
      <w:r>
        <w:rPr>
          <w:bCs/>
        </w:rPr>
        <w:t>销售机构：指</w:t>
      </w:r>
      <w:r>
        <w:rPr>
          <w:rFonts w:hint="eastAsia"/>
          <w:bCs/>
        </w:rPr>
        <w:t>汇添富</w:t>
      </w:r>
      <w:r>
        <w:rPr>
          <w:bCs/>
        </w:rPr>
        <w:t>基金管理股份有限公司以及符合《销售办法》和中国证监会规定的其他条件，取得基金</w:t>
      </w:r>
      <w:r>
        <w:rPr>
          <w:rFonts w:hint="eastAsia"/>
          <w:bCs/>
        </w:rPr>
        <w:t>销售</w:t>
      </w:r>
      <w:r>
        <w:rPr>
          <w:bCs/>
        </w:rPr>
        <w:t>业务资格并与基金管理人签订了基金销售服务协议，办理基金销售业务的机构</w:t>
      </w:r>
    </w:p>
    <w:p w14:paraId="63CD8786" w14:textId="77777777" w:rsidR="00B40D76" w:rsidRDefault="00B23977">
      <w:pPr>
        <w:ind w:firstLine="480"/>
        <w:rPr>
          <w:bCs/>
        </w:rPr>
      </w:pPr>
      <w:r>
        <w:rPr>
          <w:bCs/>
        </w:rPr>
        <w:t>25</w:t>
      </w:r>
      <w:r>
        <w:rPr>
          <w:rFonts w:hint="eastAsia"/>
          <w:bCs/>
        </w:rPr>
        <w:t>、</w:t>
      </w:r>
      <w:r>
        <w:rPr>
          <w:bCs/>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rPr>
        <w:t>和办理非交易过户</w:t>
      </w:r>
      <w:r>
        <w:rPr>
          <w:bCs/>
        </w:rPr>
        <w:t>等</w:t>
      </w:r>
    </w:p>
    <w:p w14:paraId="5ED5091A" w14:textId="77777777" w:rsidR="00B40D76" w:rsidRDefault="00B23977">
      <w:pPr>
        <w:ind w:firstLine="480"/>
        <w:rPr>
          <w:bCs/>
        </w:rPr>
      </w:pPr>
      <w:r>
        <w:rPr>
          <w:bCs/>
        </w:rPr>
        <w:t>26</w:t>
      </w:r>
      <w:r>
        <w:rPr>
          <w:rFonts w:hint="eastAsia"/>
          <w:bCs/>
        </w:rPr>
        <w:t>、</w:t>
      </w:r>
      <w:r>
        <w:rPr>
          <w:bCs/>
        </w:rPr>
        <w:t>登记机构：指办理登记业务的机构。基金的登记机构为</w:t>
      </w:r>
      <w:r>
        <w:rPr>
          <w:rFonts w:hint="eastAsia"/>
          <w:bCs/>
        </w:rPr>
        <w:t>汇添富基金管理股份有限公司</w:t>
      </w:r>
      <w:r>
        <w:rPr>
          <w:bCs/>
        </w:rPr>
        <w:t>或接受</w:t>
      </w:r>
      <w:r>
        <w:rPr>
          <w:rFonts w:hint="eastAsia"/>
          <w:bCs/>
        </w:rPr>
        <w:t>汇添富基金管理股份有限公司</w:t>
      </w:r>
      <w:r>
        <w:rPr>
          <w:bCs/>
        </w:rPr>
        <w:t>委托代为办理登记业务的机构</w:t>
      </w:r>
    </w:p>
    <w:p w14:paraId="2DCB1A17" w14:textId="77777777" w:rsidR="00B40D76" w:rsidRDefault="00B23977">
      <w:pPr>
        <w:ind w:firstLine="480"/>
        <w:rPr>
          <w:bCs/>
        </w:rPr>
      </w:pPr>
      <w:r>
        <w:rPr>
          <w:bCs/>
        </w:rPr>
        <w:t>27</w:t>
      </w:r>
      <w:r>
        <w:rPr>
          <w:rFonts w:hint="eastAsia"/>
          <w:bCs/>
        </w:rPr>
        <w:t>、</w:t>
      </w:r>
      <w:r>
        <w:rPr>
          <w:bCs/>
        </w:rPr>
        <w:t>基金账户：指登记机构为投资人开立的、记录其持有的、基金管理人所管理的基金份额余额及其变动情况的账户</w:t>
      </w:r>
    </w:p>
    <w:p w14:paraId="63B4B08E" w14:textId="77777777" w:rsidR="00B40D76" w:rsidRDefault="00B23977">
      <w:pPr>
        <w:ind w:firstLine="480"/>
        <w:rPr>
          <w:bCs/>
        </w:rPr>
      </w:pPr>
      <w:r>
        <w:rPr>
          <w:bCs/>
        </w:rPr>
        <w:t>28</w:t>
      </w:r>
      <w:r>
        <w:rPr>
          <w:rFonts w:hint="eastAsia"/>
          <w:bCs/>
        </w:rPr>
        <w:t>、</w:t>
      </w:r>
      <w:r>
        <w:rPr>
          <w:bCs/>
        </w:rPr>
        <w:t>基金交易账户：指销售机构为投资人开立的、记录投资人通过该销售机构</w:t>
      </w:r>
      <w:r>
        <w:rPr>
          <w:rFonts w:hint="eastAsia"/>
          <w:bCs/>
        </w:rPr>
        <w:t>办理</w:t>
      </w:r>
      <w:r>
        <w:rPr>
          <w:bCs/>
        </w:rPr>
        <w:t>认购、</w:t>
      </w:r>
      <w:r>
        <w:rPr>
          <w:rFonts w:hint="eastAsia"/>
          <w:bCs/>
        </w:rPr>
        <w:t>申购、赎回、转换、转托管及定期定额投资等业务而引起</w:t>
      </w:r>
      <w:r>
        <w:rPr>
          <w:bCs/>
        </w:rPr>
        <w:t>的基金份额变动及结余情况的账户</w:t>
      </w:r>
    </w:p>
    <w:p w14:paraId="25E62D60" w14:textId="77777777" w:rsidR="00B40D76" w:rsidRDefault="00B23977">
      <w:pPr>
        <w:ind w:firstLine="480"/>
        <w:rPr>
          <w:bCs/>
        </w:rPr>
      </w:pPr>
      <w:r>
        <w:rPr>
          <w:bCs/>
        </w:rPr>
        <w:t>29</w:t>
      </w:r>
      <w:r>
        <w:rPr>
          <w:rFonts w:hint="eastAsia"/>
          <w:bCs/>
        </w:rPr>
        <w:t>、</w:t>
      </w:r>
      <w:r>
        <w:rPr>
          <w:bCs/>
        </w:rPr>
        <w:t>基金合同生效日：</w:t>
      </w:r>
      <w:r>
        <w:rPr>
          <w:rFonts w:hint="eastAsia"/>
          <w:bCs/>
        </w:rPr>
        <w:t>指基金募集达到法律法规规定及基金合同规定的条件，基金管理人向中国证监会办理基金备案手续完毕，并获得中国证监会书面确认的日期</w:t>
      </w:r>
    </w:p>
    <w:p w14:paraId="0A678409" w14:textId="77777777" w:rsidR="00B40D76" w:rsidRDefault="00B23977">
      <w:pPr>
        <w:ind w:firstLine="480"/>
        <w:rPr>
          <w:bCs/>
        </w:rPr>
      </w:pPr>
      <w:r>
        <w:rPr>
          <w:bCs/>
        </w:rPr>
        <w:t>30</w:t>
      </w:r>
      <w:r>
        <w:rPr>
          <w:rFonts w:hint="eastAsia"/>
          <w:bCs/>
        </w:rPr>
        <w:t>、</w:t>
      </w:r>
      <w:r>
        <w:rPr>
          <w:bCs/>
        </w:rPr>
        <w:t>基金合同终止日：指基金合同规定的基金合同终止事由出现后，基金财产清算完毕，清算结果报中国证监会备案并予以公告的日期</w:t>
      </w:r>
    </w:p>
    <w:p w14:paraId="4040FDAC" w14:textId="77777777" w:rsidR="00B40D76" w:rsidRDefault="00B23977">
      <w:pPr>
        <w:ind w:firstLine="480"/>
        <w:rPr>
          <w:bCs/>
        </w:rPr>
      </w:pPr>
      <w:r>
        <w:rPr>
          <w:bCs/>
        </w:rPr>
        <w:t>31</w:t>
      </w:r>
      <w:r>
        <w:rPr>
          <w:bCs/>
        </w:rPr>
        <w:t>、基金募集期：指自基金份额发售之日起至发售结束之日止的期间，最长不得超过</w:t>
      </w:r>
      <w:r>
        <w:rPr>
          <w:bCs/>
        </w:rPr>
        <w:t>3</w:t>
      </w:r>
      <w:r>
        <w:rPr>
          <w:bCs/>
        </w:rPr>
        <w:t>个月</w:t>
      </w:r>
    </w:p>
    <w:p w14:paraId="1850965D" w14:textId="77777777" w:rsidR="00B40D76" w:rsidRDefault="00B23977">
      <w:pPr>
        <w:ind w:firstLine="480"/>
        <w:rPr>
          <w:bCs/>
        </w:rPr>
      </w:pPr>
      <w:r>
        <w:rPr>
          <w:bCs/>
        </w:rPr>
        <w:t>32</w:t>
      </w:r>
      <w:r>
        <w:rPr>
          <w:bCs/>
        </w:rPr>
        <w:t>、存续期：指基金合同生效至终止之间的不定期期限</w:t>
      </w:r>
    </w:p>
    <w:p w14:paraId="66A53052" w14:textId="77777777" w:rsidR="00B40D76" w:rsidRDefault="00B23977">
      <w:pPr>
        <w:ind w:firstLine="480"/>
        <w:rPr>
          <w:bCs/>
        </w:rPr>
      </w:pPr>
      <w:r>
        <w:rPr>
          <w:bCs/>
        </w:rPr>
        <w:t>33</w:t>
      </w:r>
      <w:r>
        <w:rPr>
          <w:rFonts w:hint="eastAsia"/>
          <w:bCs/>
        </w:rPr>
        <w:t>、</w:t>
      </w:r>
      <w:r>
        <w:rPr>
          <w:bCs/>
        </w:rPr>
        <w:t>工作日：指上海证券交易所、深圳证券交易所的正常交易日</w:t>
      </w:r>
    </w:p>
    <w:p w14:paraId="6A3B9F04" w14:textId="77777777" w:rsidR="00B40D76" w:rsidRDefault="00B23977">
      <w:pPr>
        <w:ind w:firstLine="480"/>
        <w:rPr>
          <w:bCs/>
        </w:rPr>
      </w:pPr>
      <w:r>
        <w:rPr>
          <w:bCs/>
        </w:rPr>
        <w:t>34</w:t>
      </w:r>
      <w:r>
        <w:rPr>
          <w:rFonts w:hint="eastAsia"/>
          <w:bCs/>
        </w:rPr>
        <w:t>、</w:t>
      </w:r>
      <w:r>
        <w:rPr>
          <w:bCs/>
        </w:rPr>
        <w:t>T</w:t>
      </w:r>
      <w:r>
        <w:rPr>
          <w:bCs/>
        </w:rPr>
        <w:t>日：指销售机构在规定时间受理投资人申购、赎回或其他业务申请的开放日</w:t>
      </w:r>
    </w:p>
    <w:p w14:paraId="0C504582" w14:textId="77777777" w:rsidR="00B40D76" w:rsidRDefault="00B23977">
      <w:pPr>
        <w:ind w:firstLine="480"/>
        <w:rPr>
          <w:bCs/>
        </w:rPr>
      </w:pPr>
      <w:r>
        <w:rPr>
          <w:bCs/>
        </w:rPr>
        <w:t>35</w:t>
      </w:r>
      <w:r>
        <w:rPr>
          <w:rFonts w:hint="eastAsia"/>
          <w:bCs/>
        </w:rPr>
        <w:t>、</w:t>
      </w:r>
      <w:r>
        <w:rPr>
          <w:bCs/>
        </w:rPr>
        <w:t>T+n</w:t>
      </w:r>
      <w:r>
        <w:rPr>
          <w:bCs/>
        </w:rPr>
        <w:t>日：指自</w:t>
      </w:r>
      <w:r>
        <w:rPr>
          <w:bCs/>
        </w:rPr>
        <w:t>T</w:t>
      </w:r>
      <w:r>
        <w:rPr>
          <w:bCs/>
        </w:rPr>
        <w:t>日起第</w:t>
      </w:r>
      <w:r>
        <w:rPr>
          <w:bCs/>
        </w:rPr>
        <w:t>n</w:t>
      </w:r>
      <w:r>
        <w:rPr>
          <w:bCs/>
        </w:rPr>
        <w:t>个工作日</w:t>
      </w:r>
      <w:r>
        <w:rPr>
          <w:bCs/>
        </w:rPr>
        <w:t>(</w:t>
      </w:r>
      <w:r>
        <w:rPr>
          <w:bCs/>
        </w:rPr>
        <w:t>不包含</w:t>
      </w:r>
      <w:r>
        <w:rPr>
          <w:bCs/>
        </w:rPr>
        <w:t>T</w:t>
      </w:r>
      <w:r>
        <w:rPr>
          <w:bCs/>
        </w:rPr>
        <w:t>日</w:t>
      </w:r>
      <w:r>
        <w:rPr>
          <w:bCs/>
        </w:rPr>
        <w:t>)</w:t>
      </w:r>
    </w:p>
    <w:p w14:paraId="7E8732A9" w14:textId="77777777" w:rsidR="00B40D76" w:rsidRDefault="00B23977">
      <w:pPr>
        <w:ind w:firstLine="480"/>
        <w:rPr>
          <w:bCs/>
        </w:rPr>
      </w:pPr>
      <w:r>
        <w:rPr>
          <w:bCs/>
        </w:rPr>
        <w:t>36</w:t>
      </w:r>
      <w:r>
        <w:rPr>
          <w:rFonts w:hint="eastAsia"/>
          <w:bCs/>
        </w:rPr>
        <w:t>、</w:t>
      </w:r>
      <w:r>
        <w:rPr>
          <w:bCs/>
        </w:rPr>
        <w:t>开放日：指为投资人办理基金份额申购、赎回或其他业务的工作日</w:t>
      </w:r>
    </w:p>
    <w:p w14:paraId="23AF8491" w14:textId="77777777" w:rsidR="00B40D76" w:rsidRDefault="00B23977">
      <w:pPr>
        <w:ind w:firstLine="480"/>
        <w:rPr>
          <w:bCs/>
        </w:rPr>
      </w:pPr>
      <w:r>
        <w:rPr>
          <w:bCs/>
        </w:rPr>
        <w:t>37</w:t>
      </w:r>
      <w:r>
        <w:rPr>
          <w:rFonts w:hint="eastAsia"/>
          <w:bCs/>
        </w:rPr>
        <w:t>、</w:t>
      </w:r>
      <w:r>
        <w:rPr>
          <w:bCs/>
        </w:rPr>
        <w:t>开放时间：指开放日基金接受申购、赎回或其他交易的时间段</w:t>
      </w:r>
    </w:p>
    <w:p w14:paraId="1F7D7C3B" w14:textId="77777777" w:rsidR="00B40D76" w:rsidRDefault="00B23977">
      <w:pPr>
        <w:ind w:firstLine="480"/>
        <w:rPr>
          <w:bCs/>
        </w:rPr>
      </w:pPr>
      <w:r>
        <w:rPr>
          <w:bCs/>
        </w:rPr>
        <w:lastRenderedPageBreak/>
        <w:t>38</w:t>
      </w:r>
      <w:r>
        <w:rPr>
          <w:rFonts w:hint="eastAsia"/>
          <w:bCs/>
        </w:rPr>
        <w:t>、</w:t>
      </w:r>
      <w:r>
        <w:rPr>
          <w:bCs/>
        </w:rPr>
        <w:t>《业务规则》：指《</w:t>
      </w:r>
      <w:r>
        <w:rPr>
          <w:rFonts w:hint="eastAsia"/>
          <w:bCs/>
        </w:rPr>
        <w:t>汇添富</w:t>
      </w:r>
      <w:r>
        <w:rPr>
          <w:bCs/>
        </w:rPr>
        <w:t>基金管理股份有限公司开放式基金业务规则》，是规范基金管理人所管理的开放式证券投资基金登记方面的业务规则，由基金管理人和投资人共同遵守</w:t>
      </w:r>
    </w:p>
    <w:p w14:paraId="2C1396D6" w14:textId="77777777" w:rsidR="00B40D76" w:rsidRDefault="00B23977">
      <w:pPr>
        <w:ind w:firstLine="480"/>
        <w:rPr>
          <w:bCs/>
        </w:rPr>
      </w:pPr>
      <w:r>
        <w:rPr>
          <w:bCs/>
        </w:rPr>
        <w:t>39</w:t>
      </w:r>
      <w:r>
        <w:rPr>
          <w:bCs/>
        </w:rPr>
        <w:t>、认购：指在基金募集期内，投资人根据基金合同和招募说明书的规定申请购买基金份额的行为</w:t>
      </w:r>
    </w:p>
    <w:p w14:paraId="068E5A73" w14:textId="77777777" w:rsidR="00B40D76" w:rsidRDefault="00B23977">
      <w:pPr>
        <w:ind w:firstLine="480"/>
        <w:rPr>
          <w:bCs/>
        </w:rPr>
      </w:pPr>
      <w:r>
        <w:rPr>
          <w:bCs/>
        </w:rPr>
        <w:t>40</w:t>
      </w:r>
      <w:r>
        <w:rPr>
          <w:rFonts w:hint="eastAsia"/>
          <w:bCs/>
        </w:rPr>
        <w:t>、</w:t>
      </w:r>
      <w:r>
        <w:rPr>
          <w:bCs/>
        </w:rPr>
        <w:t>申购：指基金合同生效后，投资人根据基金合同和招募说明书的规定申请购买基金份额的行为</w:t>
      </w:r>
    </w:p>
    <w:p w14:paraId="1E30A4ED" w14:textId="77777777" w:rsidR="00B40D76" w:rsidRDefault="00B23977">
      <w:pPr>
        <w:ind w:firstLine="480"/>
        <w:rPr>
          <w:bCs/>
        </w:rPr>
      </w:pPr>
      <w:r>
        <w:rPr>
          <w:bCs/>
        </w:rPr>
        <w:t>41</w:t>
      </w:r>
      <w:r>
        <w:rPr>
          <w:rFonts w:hint="eastAsia"/>
          <w:bCs/>
        </w:rPr>
        <w:t>、</w:t>
      </w:r>
      <w:r>
        <w:rPr>
          <w:bCs/>
        </w:rPr>
        <w:t>赎回：指基金合同生效后，基金份额持有人按基金合同</w:t>
      </w:r>
      <w:r>
        <w:rPr>
          <w:rFonts w:hint="eastAsia"/>
          <w:bCs/>
        </w:rPr>
        <w:t>和招募说明书</w:t>
      </w:r>
      <w:r>
        <w:rPr>
          <w:bCs/>
        </w:rPr>
        <w:t>规定的条件要求将基金份额兑换为现金的行为</w:t>
      </w:r>
    </w:p>
    <w:p w14:paraId="4B33E5F3" w14:textId="77777777" w:rsidR="00B40D76" w:rsidRDefault="00B23977">
      <w:pPr>
        <w:ind w:firstLine="480"/>
        <w:rPr>
          <w:bCs/>
        </w:rPr>
      </w:pPr>
      <w:r>
        <w:rPr>
          <w:bCs/>
        </w:rPr>
        <w:t>42</w:t>
      </w:r>
      <w:r>
        <w:rPr>
          <w:rFonts w:hint="eastAsia"/>
          <w:bCs/>
        </w:rPr>
        <w:t>、</w:t>
      </w:r>
      <w:r>
        <w:rPr>
          <w:bCs/>
        </w:rPr>
        <w:t>基金转换：指基金份额持有人按照基金合同和基金管理人届时有效公告规定的条件，申请将其持有基金管理人管理的、某一基金的基金份额转换为基金管理人管理的其他基金基金份额的行为</w:t>
      </w:r>
    </w:p>
    <w:p w14:paraId="21096A8E" w14:textId="77777777" w:rsidR="00B40D76" w:rsidRDefault="00B23977">
      <w:pPr>
        <w:ind w:firstLine="480"/>
        <w:rPr>
          <w:bCs/>
        </w:rPr>
      </w:pPr>
      <w:r>
        <w:rPr>
          <w:bCs/>
        </w:rPr>
        <w:t>43</w:t>
      </w:r>
      <w:r>
        <w:rPr>
          <w:rFonts w:hint="eastAsia"/>
          <w:bCs/>
        </w:rPr>
        <w:t>、</w:t>
      </w:r>
      <w:r>
        <w:rPr>
          <w:bCs/>
        </w:rPr>
        <w:t>转托管：指基金份额持有人在本基金的不同销售机构之间实施的变更所持基金份额销售机构的操作</w:t>
      </w:r>
    </w:p>
    <w:p w14:paraId="014983CF" w14:textId="77777777" w:rsidR="00B40D76" w:rsidRDefault="00B23977">
      <w:pPr>
        <w:ind w:firstLine="480"/>
        <w:rPr>
          <w:bCs/>
        </w:rPr>
      </w:pPr>
      <w:r>
        <w:rPr>
          <w:bCs/>
        </w:rPr>
        <w:t>44</w:t>
      </w:r>
      <w:r>
        <w:rPr>
          <w:rFonts w:hint="eastAsia"/>
          <w:bCs/>
        </w:rPr>
        <w:t>、</w:t>
      </w:r>
      <w:r>
        <w:rPr>
          <w:bCs/>
        </w:rPr>
        <w:t>定期定额投资计划：指投资人通过有关销售机构提出申请，约定每期</w:t>
      </w:r>
      <w:r>
        <w:rPr>
          <w:rFonts w:hint="eastAsia"/>
          <w:bCs/>
        </w:rPr>
        <w:t>申购</w:t>
      </w:r>
      <w:r>
        <w:rPr>
          <w:bCs/>
        </w:rPr>
        <w:t>日、扣款金额及扣款方式，由销售机构于每期约定扣款日在投资人指定银行账户内自动完成扣款及受理基金申购申请的一种投资方式</w:t>
      </w:r>
    </w:p>
    <w:p w14:paraId="7C5254D7" w14:textId="77777777" w:rsidR="00B40D76" w:rsidRDefault="00B23977">
      <w:pPr>
        <w:ind w:firstLine="480"/>
        <w:rPr>
          <w:bCs/>
        </w:rPr>
      </w:pPr>
      <w:r>
        <w:rPr>
          <w:bCs/>
        </w:rPr>
        <w:t>45</w:t>
      </w:r>
      <w:r>
        <w:rPr>
          <w:rFonts w:hint="eastAsia"/>
          <w:bCs/>
        </w:rPr>
        <w:t>、</w:t>
      </w:r>
      <w:r>
        <w:rPr>
          <w:bCs/>
        </w:rPr>
        <w:t>巨额赎回：指本基金单个开放日，基金净赎回申请</w:t>
      </w:r>
      <w:r>
        <w:rPr>
          <w:bCs/>
        </w:rPr>
        <w:t>(</w:t>
      </w:r>
      <w:r>
        <w:rPr>
          <w:bCs/>
        </w:rPr>
        <w:t>赎回申请份额总数加上基金转换中转出申请份额总数后扣除申购申请份额总数及基金转换中转入申请份额总数后的余额</w:t>
      </w:r>
      <w:r>
        <w:rPr>
          <w:bCs/>
        </w:rPr>
        <w:t>)</w:t>
      </w:r>
      <w:r>
        <w:rPr>
          <w:bCs/>
        </w:rPr>
        <w:t>超过上一开放日基金总份额的</w:t>
      </w:r>
      <w:r>
        <w:rPr>
          <w:rFonts w:hint="eastAsia"/>
          <w:bCs/>
        </w:rPr>
        <w:t>10%</w:t>
      </w:r>
    </w:p>
    <w:p w14:paraId="7D8DC898" w14:textId="77777777" w:rsidR="00B40D76" w:rsidRDefault="00B23977">
      <w:pPr>
        <w:ind w:firstLine="480"/>
        <w:rPr>
          <w:bCs/>
        </w:rPr>
      </w:pPr>
      <w:r>
        <w:rPr>
          <w:bCs/>
        </w:rPr>
        <w:t>46</w:t>
      </w:r>
      <w:r>
        <w:rPr>
          <w:rFonts w:hint="eastAsia"/>
          <w:bCs/>
        </w:rPr>
        <w:t>、</w:t>
      </w:r>
      <w:r>
        <w:rPr>
          <w:rFonts w:hint="eastAsia"/>
          <w:bCs/>
        </w:rPr>
        <w:t>A</w:t>
      </w:r>
      <w:r>
        <w:rPr>
          <w:rFonts w:hint="eastAsia"/>
          <w:bCs/>
        </w:rPr>
        <w:t>类基金份额：指在投资者认购申购时收取认购、申购费用，在赎回时根据持有期限收取赎回费用、但不计提销售服务费的基金份额</w:t>
      </w:r>
    </w:p>
    <w:p w14:paraId="43556AC7" w14:textId="77777777" w:rsidR="00B40D76" w:rsidRDefault="00B23977">
      <w:pPr>
        <w:ind w:firstLine="480"/>
        <w:rPr>
          <w:bCs/>
        </w:rPr>
      </w:pPr>
      <w:r>
        <w:rPr>
          <w:bCs/>
        </w:rPr>
        <w:t>47</w:t>
      </w:r>
      <w:r>
        <w:rPr>
          <w:rFonts w:hint="eastAsia"/>
          <w:bCs/>
        </w:rPr>
        <w:t>、</w:t>
      </w:r>
      <w:r>
        <w:rPr>
          <w:bCs/>
        </w:rPr>
        <w:t>C</w:t>
      </w:r>
      <w:r>
        <w:rPr>
          <w:rFonts w:hint="eastAsia"/>
          <w:bCs/>
        </w:rPr>
        <w:t>类基金份额：指从本类别基金资产中计提销售服务费而不收取认购、申购费用，在赎回时根据持有期限收取赎回费用的基金份额</w:t>
      </w:r>
    </w:p>
    <w:p w14:paraId="3EEE1C00" w14:textId="77777777" w:rsidR="00B40D76" w:rsidRDefault="00B23977">
      <w:pPr>
        <w:ind w:firstLine="480"/>
        <w:rPr>
          <w:bCs/>
        </w:rPr>
      </w:pPr>
      <w:r>
        <w:rPr>
          <w:bCs/>
        </w:rPr>
        <w:t>48</w:t>
      </w:r>
      <w:r>
        <w:rPr>
          <w:rFonts w:hint="eastAsia"/>
          <w:bCs/>
        </w:rPr>
        <w:t>、销售服务费：指从基金资产中计提的，用于本基金市场推广、销售以及基金份额持有人服务的费用</w:t>
      </w:r>
    </w:p>
    <w:p w14:paraId="4FB4FF52" w14:textId="77777777" w:rsidR="00B40D76" w:rsidRDefault="00B23977">
      <w:pPr>
        <w:ind w:firstLine="480"/>
        <w:rPr>
          <w:bCs/>
        </w:rPr>
      </w:pPr>
      <w:r>
        <w:rPr>
          <w:bCs/>
        </w:rPr>
        <w:t>49</w:t>
      </w:r>
      <w:r>
        <w:rPr>
          <w:rFonts w:hint="eastAsia"/>
          <w:bCs/>
        </w:rPr>
        <w:t>、</w:t>
      </w:r>
      <w:r>
        <w:rPr>
          <w:bCs/>
        </w:rPr>
        <w:t>元：指人民币元</w:t>
      </w:r>
    </w:p>
    <w:p w14:paraId="6DB3C607" w14:textId="77777777" w:rsidR="00B40D76" w:rsidRDefault="00B23977">
      <w:pPr>
        <w:ind w:firstLine="480"/>
        <w:rPr>
          <w:bCs/>
        </w:rPr>
      </w:pPr>
      <w:r>
        <w:rPr>
          <w:bCs/>
        </w:rPr>
        <w:t>50</w:t>
      </w:r>
      <w:r>
        <w:rPr>
          <w:rFonts w:hint="eastAsia"/>
          <w:bCs/>
        </w:rPr>
        <w:t>、</w:t>
      </w:r>
      <w:r>
        <w:rPr>
          <w:bCs/>
        </w:rPr>
        <w:t>基金收益：指基金投资所得红利、股息、债券利息、买卖证券价差、银</w:t>
      </w:r>
      <w:r>
        <w:rPr>
          <w:bCs/>
        </w:rPr>
        <w:lastRenderedPageBreak/>
        <w:t>行存款利息、已实现的其他合法收入及因运用基金财产带来的成本和费用的节约</w:t>
      </w:r>
    </w:p>
    <w:p w14:paraId="24C0E132" w14:textId="77777777" w:rsidR="00B40D76" w:rsidRDefault="00B23977">
      <w:pPr>
        <w:ind w:firstLine="480"/>
        <w:rPr>
          <w:bCs/>
        </w:rPr>
      </w:pPr>
      <w:r>
        <w:rPr>
          <w:bCs/>
        </w:rPr>
        <w:t>51</w:t>
      </w:r>
      <w:r>
        <w:rPr>
          <w:rFonts w:hint="eastAsia"/>
          <w:bCs/>
        </w:rPr>
        <w:t>、</w:t>
      </w:r>
      <w:r>
        <w:rPr>
          <w:bCs/>
        </w:rPr>
        <w:t>基金资产总值：指基金拥有的各类有价证券、银行存款本息、基金应收申购款及其他资产的价值总和</w:t>
      </w:r>
    </w:p>
    <w:p w14:paraId="168C0F50" w14:textId="77777777" w:rsidR="00B40D76" w:rsidRDefault="00B23977">
      <w:pPr>
        <w:ind w:firstLine="480"/>
        <w:rPr>
          <w:bCs/>
        </w:rPr>
      </w:pPr>
      <w:r>
        <w:rPr>
          <w:bCs/>
        </w:rPr>
        <w:t>52</w:t>
      </w:r>
      <w:r>
        <w:rPr>
          <w:rFonts w:hint="eastAsia"/>
          <w:bCs/>
        </w:rPr>
        <w:t>、</w:t>
      </w:r>
      <w:r>
        <w:rPr>
          <w:bCs/>
        </w:rPr>
        <w:t>基金资产净值：指基金资产总值减去基金负债后的价值</w:t>
      </w:r>
    </w:p>
    <w:p w14:paraId="163422DE" w14:textId="77777777" w:rsidR="00B40D76" w:rsidRDefault="00B23977">
      <w:pPr>
        <w:ind w:firstLine="480"/>
        <w:rPr>
          <w:bCs/>
        </w:rPr>
      </w:pPr>
      <w:r>
        <w:rPr>
          <w:bCs/>
        </w:rPr>
        <w:t>53</w:t>
      </w:r>
      <w:r>
        <w:rPr>
          <w:rFonts w:hint="eastAsia"/>
          <w:bCs/>
        </w:rPr>
        <w:t>、</w:t>
      </w:r>
      <w:r>
        <w:rPr>
          <w:bCs/>
        </w:rPr>
        <w:t>基金份额净值：指计算日基金资产净值除以计算日基金份额总数</w:t>
      </w:r>
    </w:p>
    <w:p w14:paraId="692A57F7" w14:textId="77777777" w:rsidR="00B40D76" w:rsidRDefault="00B23977">
      <w:pPr>
        <w:ind w:firstLine="480"/>
        <w:rPr>
          <w:bCs/>
        </w:rPr>
      </w:pPr>
      <w:r>
        <w:rPr>
          <w:bCs/>
        </w:rPr>
        <w:t>54</w:t>
      </w:r>
      <w:r>
        <w:rPr>
          <w:rFonts w:hint="eastAsia"/>
          <w:bCs/>
        </w:rPr>
        <w:t>、</w:t>
      </w:r>
      <w:r>
        <w:rPr>
          <w:bCs/>
        </w:rPr>
        <w:t>基金资产估值：指计算评估基金资产和负债的价值，以确定基金资产净值和基金份额净值的过程</w:t>
      </w:r>
    </w:p>
    <w:p w14:paraId="187D9D36" w14:textId="77777777" w:rsidR="00B40D76" w:rsidRDefault="00B23977">
      <w:pPr>
        <w:ind w:firstLine="480"/>
        <w:rPr>
          <w:bCs/>
        </w:rPr>
      </w:pPr>
      <w:r>
        <w:rPr>
          <w:bCs/>
        </w:rPr>
        <w:t>55</w:t>
      </w:r>
      <w:r>
        <w:rPr>
          <w:rFonts w:hint="eastAsia"/>
          <w:bCs/>
        </w:rPr>
        <w:t>、流动性受限资产：指由于法律法规、监管、合同或操作障碍等原因无法以合理价格予以变现的资产，包括但不限于到期日在</w:t>
      </w:r>
      <w:r>
        <w:rPr>
          <w:rFonts w:hint="eastAsia"/>
          <w:bCs/>
        </w:rPr>
        <w:t>10</w:t>
      </w:r>
      <w:r>
        <w:rPr>
          <w:rFonts w:hint="eastAsia"/>
          <w:bCs/>
        </w:rPr>
        <w:t>个交易日以上的逆回购与银行定期存款（含协议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14:paraId="2604EB79" w14:textId="77777777" w:rsidR="00B40D76" w:rsidRDefault="00B23977">
      <w:pPr>
        <w:ind w:firstLine="480"/>
      </w:pPr>
      <w:r>
        <w:rPr>
          <w:bCs/>
        </w:rPr>
        <w:t>56</w:t>
      </w:r>
      <w:r>
        <w:rPr>
          <w:rFonts w:hint="eastAsia"/>
          <w:bCs/>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如未来法律法规变动，基金管理人在履行适当程序后，可对前述摆动定价机制的定义进行调整</w:t>
      </w:r>
    </w:p>
    <w:p w14:paraId="25CA460B" w14:textId="77777777" w:rsidR="00B40D76" w:rsidRDefault="00B23977">
      <w:pPr>
        <w:ind w:firstLine="480"/>
        <w:rPr>
          <w:bCs/>
        </w:rPr>
      </w:pPr>
      <w:r>
        <w:rPr>
          <w:bCs/>
        </w:rPr>
        <w:t>57</w:t>
      </w:r>
      <w:r>
        <w:rPr>
          <w:rFonts w:hint="eastAsia"/>
          <w:bCs/>
        </w:rPr>
        <w:t>、规定</w:t>
      </w:r>
      <w:r>
        <w:rPr>
          <w:bCs/>
        </w:rPr>
        <w:t>媒介：</w:t>
      </w:r>
      <w:r>
        <w:rPr>
          <w:rFonts w:hint="eastAsia"/>
          <w:bCs/>
        </w:rPr>
        <w:t>指符合中国证监会规定条件的用以进行信息披露的全国性报刊及《信息披露办法》规定的互联网网站（包括基金管理人网站、基金托管人网站、中国证监会基金电子披露网站）等媒介</w:t>
      </w:r>
    </w:p>
    <w:p w14:paraId="5BEDD99A" w14:textId="77777777" w:rsidR="00B40D76" w:rsidRDefault="00B23977">
      <w:pPr>
        <w:ind w:firstLine="480"/>
        <w:rPr>
          <w:bCs/>
        </w:rPr>
      </w:pPr>
      <w:r>
        <w:rPr>
          <w:bCs/>
        </w:rPr>
        <w:t>58</w:t>
      </w:r>
      <w:r>
        <w:rPr>
          <w:rFonts w:hint="eastAsia"/>
          <w:bCs/>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EC1DF55" w14:textId="77777777" w:rsidR="00B40D76" w:rsidRDefault="00B23977">
      <w:pPr>
        <w:ind w:firstLine="480"/>
        <w:rPr>
          <w:bCs/>
        </w:rPr>
      </w:pPr>
      <w:r>
        <w:rPr>
          <w:bCs/>
        </w:rPr>
        <w:t>59</w:t>
      </w:r>
      <w:r>
        <w:rPr>
          <w:rFonts w:hint="eastAsia"/>
          <w:bCs/>
        </w:rPr>
        <w:t>、特定资产：包括：（一）无可参考的活跃市场价格且采用估值技术仍导致公允价值存在重大不确定性的资产；（二）按摊余成本计量且计提资产减值准</w:t>
      </w:r>
      <w:r>
        <w:rPr>
          <w:rFonts w:hint="eastAsia"/>
          <w:bCs/>
        </w:rPr>
        <w:lastRenderedPageBreak/>
        <w:t>备仍导致资产价值存在重大不确定性的资产；（三）其他资产价值存在重大不确定性的资产</w:t>
      </w:r>
    </w:p>
    <w:p w14:paraId="7EA1996A" w14:textId="77777777" w:rsidR="00B40D76" w:rsidRDefault="00B23977">
      <w:pPr>
        <w:ind w:firstLine="480"/>
        <w:rPr>
          <w:bCs/>
        </w:rPr>
      </w:pPr>
      <w:r>
        <w:rPr>
          <w:bCs/>
        </w:rPr>
        <w:t>60</w:t>
      </w:r>
      <w:r>
        <w:rPr>
          <w:rFonts w:hint="eastAsia"/>
          <w:bCs/>
        </w:rPr>
        <w:t>、</w:t>
      </w:r>
      <w:r>
        <w:rPr>
          <w:bCs/>
        </w:rPr>
        <w:t>不可抗力：指本基金合同当事人不能预见、不能避免且不能克服的客观事件</w:t>
      </w:r>
    </w:p>
    <w:p w14:paraId="18877A09" w14:textId="77777777" w:rsidR="00B40D76" w:rsidRDefault="00B23977">
      <w:pPr>
        <w:ind w:firstLine="480"/>
        <w:rPr>
          <w:bCs/>
        </w:rPr>
      </w:pPr>
      <w:r>
        <w:rPr>
          <w:bCs/>
        </w:rPr>
        <w:t>61</w:t>
      </w:r>
      <w:r>
        <w:rPr>
          <w:rFonts w:hint="eastAsia"/>
          <w:bCs/>
        </w:rPr>
        <w:t>、转融通证券出借业务：指本基金以一定费率通过证券交易所综合业务平台向中国证券金融股份有限公司出借证券，中国证券金融股份有限公司到期归还所借证券及相应权益补偿并支付费用的业务</w:t>
      </w:r>
    </w:p>
    <w:p w14:paraId="20616EEF" w14:textId="77777777" w:rsidR="00B40D76" w:rsidRDefault="00B23977">
      <w:pPr>
        <w:ind w:firstLine="480"/>
        <w:rPr>
          <w:bCs/>
        </w:rPr>
      </w:pPr>
      <w:r>
        <w:rPr>
          <w:bCs/>
        </w:rPr>
        <w:t>62</w:t>
      </w:r>
      <w:r>
        <w:rPr>
          <w:rFonts w:hint="eastAsia"/>
          <w:bCs/>
        </w:rPr>
        <w:t>、《指数基金指引》：指中国证监会</w:t>
      </w:r>
      <w:r>
        <w:rPr>
          <w:rFonts w:hint="eastAsia"/>
          <w:bCs/>
        </w:rPr>
        <w:t>2021</w:t>
      </w:r>
      <w:r>
        <w:rPr>
          <w:rFonts w:hint="eastAsia"/>
          <w:bCs/>
        </w:rPr>
        <w:t>年</w:t>
      </w:r>
      <w:r>
        <w:rPr>
          <w:rFonts w:hint="eastAsia"/>
          <w:bCs/>
        </w:rPr>
        <w:t>1</w:t>
      </w:r>
      <w:r>
        <w:rPr>
          <w:rFonts w:hint="eastAsia"/>
          <w:bCs/>
        </w:rPr>
        <w:t>月</w:t>
      </w:r>
      <w:r>
        <w:rPr>
          <w:bCs/>
        </w:rPr>
        <w:t>18</w:t>
      </w:r>
      <w:r>
        <w:rPr>
          <w:rFonts w:hint="eastAsia"/>
          <w:bCs/>
        </w:rPr>
        <w:t>日颁布、同年</w:t>
      </w:r>
      <w:r>
        <w:rPr>
          <w:rFonts w:hint="eastAsia"/>
          <w:bCs/>
        </w:rPr>
        <w:t>2</w:t>
      </w:r>
      <w:r>
        <w:rPr>
          <w:rFonts w:hint="eastAsia"/>
          <w:bCs/>
        </w:rPr>
        <w:t>月</w:t>
      </w:r>
      <w:r>
        <w:rPr>
          <w:rFonts w:hint="eastAsia"/>
          <w:bCs/>
        </w:rPr>
        <w:t>1</w:t>
      </w:r>
      <w:r>
        <w:rPr>
          <w:rFonts w:hint="eastAsia"/>
          <w:bCs/>
        </w:rPr>
        <w:t>日实施的《公开募集证券投资基金运作指引第</w:t>
      </w:r>
      <w:r>
        <w:rPr>
          <w:rFonts w:hint="eastAsia"/>
          <w:bCs/>
        </w:rPr>
        <w:t>3</w:t>
      </w:r>
      <w:r>
        <w:rPr>
          <w:rFonts w:hint="eastAsia"/>
          <w:bCs/>
        </w:rPr>
        <w:t>号——指数基金指引》及颁布机关对其不时做出的修订</w:t>
      </w:r>
    </w:p>
    <w:p w14:paraId="54E97B20" w14:textId="77777777" w:rsidR="00B40D76" w:rsidRDefault="00B23977">
      <w:pPr>
        <w:widowControl/>
        <w:spacing w:line="240" w:lineRule="auto"/>
        <w:ind w:firstLineChars="0" w:firstLine="0"/>
        <w:jc w:val="left"/>
        <w:rPr>
          <w:b/>
          <w:bCs/>
          <w:kern w:val="44"/>
          <w:sz w:val="30"/>
          <w:szCs w:val="44"/>
        </w:rPr>
      </w:pPr>
      <w:bookmarkStart w:id="20" w:name="_Toc733"/>
      <w:bookmarkStart w:id="21" w:name="_Toc20627"/>
      <w:bookmarkStart w:id="22" w:name="_Toc18631"/>
      <w:bookmarkStart w:id="23" w:name="_Toc22708"/>
      <w:bookmarkStart w:id="24" w:name="_Toc6683"/>
      <w:bookmarkStart w:id="25" w:name="_Toc24571"/>
      <w:bookmarkStart w:id="26" w:name="_Toc6149"/>
      <w:bookmarkStart w:id="27" w:name="_Toc20318"/>
      <w:bookmarkStart w:id="28" w:name="_Toc545"/>
      <w:bookmarkStart w:id="29" w:name="_Toc13288"/>
      <w:bookmarkStart w:id="30" w:name="_Toc432864489"/>
      <w:bookmarkStart w:id="31" w:name="_Toc462149629"/>
      <w:bookmarkStart w:id="32" w:name="_Toc433268640"/>
      <w:r>
        <w:br w:type="page"/>
      </w:r>
    </w:p>
    <w:p w14:paraId="1C254C39" w14:textId="77777777" w:rsidR="00B40D76" w:rsidRDefault="00B23977">
      <w:pPr>
        <w:pStyle w:val="1"/>
      </w:pPr>
      <w:bookmarkStart w:id="33" w:name="_Toc144716273"/>
      <w:r>
        <w:rPr>
          <w:rFonts w:hint="eastAsia"/>
        </w:rPr>
        <w:lastRenderedPageBreak/>
        <w:t>第三部分</w:t>
      </w:r>
      <w:r>
        <w:t xml:space="preserve">  </w:t>
      </w:r>
      <w:bookmarkEnd w:id="20"/>
      <w:bookmarkEnd w:id="21"/>
      <w:bookmarkEnd w:id="22"/>
      <w:bookmarkEnd w:id="23"/>
      <w:bookmarkEnd w:id="24"/>
      <w:bookmarkEnd w:id="25"/>
      <w:bookmarkEnd w:id="26"/>
      <w:bookmarkEnd w:id="27"/>
      <w:bookmarkEnd w:id="28"/>
      <w:bookmarkEnd w:id="29"/>
      <w:r>
        <w:rPr>
          <w:rFonts w:hint="eastAsia"/>
        </w:rPr>
        <w:t>基金管理人</w:t>
      </w:r>
      <w:bookmarkEnd w:id="30"/>
      <w:bookmarkEnd w:id="31"/>
      <w:bookmarkEnd w:id="32"/>
      <w:bookmarkEnd w:id="33"/>
    </w:p>
    <w:p w14:paraId="5DE9F920" w14:textId="77777777" w:rsidR="00B40D76" w:rsidRDefault="00B40D76">
      <w:pPr>
        <w:ind w:left="480" w:firstLineChars="0" w:firstLine="0"/>
      </w:pPr>
    </w:p>
    <w:p w14:paraId="74073955" w14:textId="77777777" w:rsidR="00B40D76" w:rsidRDefault="00B23977">
      <w:pPr>
        <w:ind w:firstLine="480"/>
      </w:pPr>
      <w:r>
        <w:t>一、基金管理人简况</w:t>
      </w:r>
    </w:p>
    <w:p w14:paraId="542F639F" w14:textId="77777777" w:rsidR="00B40D76" w:rsidRDefault="00B23977">
      <w:pPr>
        <w:ind w:firstLine="480"/>
        <w:rPr>
          <w:bCs/>
        </w:rPr>
      </w:pPr>
      <w:r>
        <w:rPr>
          <w:rFonts w:hint="eastAsia"/>
          <w:bCs/>
        </w:rPr>
        <w:t>名称：汇添富基金管理股份有限公司</w:t>
      </w:r>
      <w:r>
        <w:rPr>
          <w:rFonts w:hint="eastAsia"/>
          <w:bCs/>
        </w:rPr>
        <w:t xml:space="preserve"> </w:t>
      </w:r>
    </w:p>
    <w:p w14:paraId="390D9A69" w14:textId="77777777" w:rsidR="00B40D76" w:rsidRDefault="00B23977">
      <w:pPr>
        <w:ind w:firstLine="480"/>
        <w:rPr>
          <w:bCs/>
        </w:rPr>
      </w:pPr>
      <w:r>
        <w:rPr>
          <w:rFonts w:hint="eastAsia"/>
          <w:bCs/>
        </w:rPr>
        <w:t>住所：上海市黄浦区北京东路</w:t>
      </w:r>
      <w:r>
        <w:rPr>
          <w:rFonts w:hint="eastAsia"/>
          <w:bCs/>
        </w:rPr>
        <w:t>666</w:t>
      </w:r>
      <w:r>
        <w:rPr>
          <w:rFonts w:hint="eastAsia"/>
          <w:bCs/>
        </w:rPr>
        <w:t>号</w:t>
      </w:r>
      <w:r>
        <w:rPr>
          <w:rFonts w:hint="eastAsia"/>
          <w:bCs/>
        </w:rPr>
        <w:t>H</w:t>
      </w:r>
      <w:r>
        <w:rPr>
          <w:rFonts w:hint="eastAsia"/>
          <w:bCs/>
        </w:rPr>
        <w:t>区（东座）</w:t>
      </w:r>
      <w:r>
        <w:rPr>
          <w:rFonts w:hint="eastAsia"/>
          <w:bCs/>
        </w:rPr>
        <w:t>6</w:t>
      </w:r>
      <w:r>
        <w:rPr>
          <w:rFonts w:hint="eastAsia"/>
          <w:bCs/>
        </w:rPr>
        <w:t>楼</w:t>
      </w:r>
      <w:r>
        <w:rPr>
          <w:rFonts w:hint="eastAsia"/>
          <w:bCs/>
        </w:rPr>
        <w:t>H686</w:t>
      </w:r>
      <w:r>
        <w:rPr>
          <w:rFonts w:hint="eastAsia"/>
          <w:bCs/>
        </w:rPr>
        <w:t>室</w:t>
      </w:r>
      <w:r>
        <w:rPr>
          <w:rFonts w:hint="eastAsia"/>
          <w:bCs/>
        </w:rPr>
        <w:t xml:space="preserve"> </w:t>
      </w:r>
    </w:p>
    <w:p w14:paraId="59E98B34" w14:textId="77777777" w:rsidR="00B40D76" w:rsidRDefault="00B23977">
      <w:pPr>
        <w:ind w:firstLine="480"/>
        <w:rPr>
          <w:bCs/>
        </w:rPr>
      </w:pPr>
      <w:r>
        <w:rPr>
          <w:rFonts w:hint="eastAsia"/>
          <w:bCs/>
        </w:rPr>
        <w:t>办公地址：</w:t>
      </w:r>
      <w:r>
        <w:rPr>
          <w:rFonts w:ascii="宋体" w:hAnsi="宋体" w:hint="eastAsia"/>
          <w:szCs w:val="24"/>
        </w:rPr>
        <w:t>上海市黄浦区外马路728号</w:t>
      </w:r>
    </w:p>
    <w:p w14:paraId="6F8E3AA8" w14:textId="77777777" w:rsidR="00B40D76" w:rsidRDefault="00B23977">
      <w:pPr>
        <w:ind w:firstLine="480"/>
        <w:rPr>
          <w:bCs/>
        </w:rPr>
      </w:pPr>
      <w:r>
        <w:rPr>
          <w:rFonts w:hint="eastAsia"/>
          <w:bCs/>
        </w:rPr>
        <w:t>法定代表人：李文</w:t>
      </w:r>
      <w:r>
        <w:rPr>
          <w:rFonts w:hint="eastAsia"/>
          <w:bCs/>
        </w:rPr>
        <w:t xml:space="preserve"> </w:t>
      </w:r>
    </w:p>
    <w:p w14:paraId="3E6D2708" w14:textId="77777777" w:rsidR="00B40D76" w:rsidRDefault="00B23977">
      <w:pPr>
        <w:ind w:firstLine="480"/>
        <w:rPr>
          <w:bCs/>
        </w:rPr>
      </w:pPr>
      <w:r>
        <w:rPr>
          <w:rFonts w:hint="eastAsia"/>
          <w:bCs/>
        </w:rPr>
        <w:t>成立时间：</w:t>
      </w:r>
      <w:r>
        <w:rPr>
          <w:rFonts w:hint="eastAsia"/>
          <w:bCs/>
        </w:rPr>
        <w:t xml:space="preserve"> 2005</w:t>
      </w:r>
      <w:r>
        <w:rPr>
          <w:rFonts w:hint="eastAsia"/>
          <w:bCs/>
        </w:rPr>
        <w:t>年</w:t>
      </w:r>
      <w:r>
        <w:rPr>
          <w:rFonts w:hint="eastAsia"/>
          <w:bCs/>
        </w:rPr>
        <w:t>2</w:t>
      </w:r>
      <w:r>
        <w:rPr>
          <w:rFonts w:hint="eastAsia"/>
          <w:bCs/>
        </w:rPr>
        <w:t>月</w:t>
      </w:r>
      <w:r>
        <w:rPr>
          <w:rFonts w:hint="eastAsia"/>
          <w:bCs/>
        </w:rPr>
        <w:t>3</w:t>
      </w:r>
      <w:r>
        <w:rPr>
          <w:rFonts w:hint="eastAsia"/>
          <w:bCs/>
        </w:rPr>
        <w:t>日</w:t>
      </w:r>
      <w:r>
        <w:rPr>
          <w:rFonts w:hint="eastAsia"/>
          <w:bCs/>
        </w:rPr>
        <w:t xml:space="preserve"> </w:t>
      </w:r>
    </w:p>
    <w:p w14:paraId="7C7F3C3D" w14:textId="77777777" w:rsidR="00B40D76" w:rsidRDefault="00B23977">
      <w:pPr>
        <w:ind w:firstLine="480"/>
        <w:rPr>
          <w:bCs/>
        </w:rPr>
      </w:pPr>
      <w:r>
        <w:rPr>
          <w:rFonts w:hint="eastAsia"/>
          <w:bCs/>
        </w:rPr>
        <w:t>批准设立机关：中国证券监督管理委员会</w:t>
      </w:r>
      <w:r>
        <w:rPr>
          <w:rFonts w:hint="eastAsia"/>
          <w:bCs/>
        </w:rPr>
        <w:t xml:space="preserve"> </w:t>
      </w:r>
    </w:p>
    <w:p w14:paraId="3836E44D" w14:textId="77777777" w:rsidR="00B40D76" w:rsidRDefault="00B23977">
      <w:pPr>
        <w:ind w:firstLine="480"/>
        <w:rPr>
          <w:bCs/>
        </w:rPr>
      </w:pPr>
      <w:r>
        <w:rPr>
          <w:rFonts w:hint="eastAsia"/>
          <w:bCs/>
        </w:rPr>
        <w:t>批准设立文号：证监基金字</w:t>
      </w:r>
      <w:r>
        <w:rPr>
          <w:rFonts w:hint="eastAsia"/>
          <w:bCs/>
        </w:rPr>
        <w:t>[2005]5</w:t>
      </w:r>
      <w:r>
        <w:rPr>
          <w:rFonts w:hint="eastAsia"/>
          <w:bCs/>
        </w:rPr>
        <w:t>号</w:t>
      </w:r>
      <w:r>
        <w:rPr>
          <w:rFonts w:hint="eastAsia"/>
          <w:bCs/>
        </w:rPr>
        <w:t xml:space="preserve"> </w:t>
      </w:r>
    </w:p>
    <w:p w14:paraId="2CE1266E" w14:textId="77777777" w:rsidR="00B40D76" w:rsidRDefault="00B23977">
      <w:pPr>
        <w:ind w:firstLine="480"/>
        <w:rPr>
          <w:bCs/>
        </w:rPr>
      </w:pPr>
      <w:r>
        <w:rPr>
          <w:rFonts w:hint="eastAsia"/>
          <w:bCs/>
        </w:rPr>
        <w:t>注册资本：人民币</w:t>
      </w:r>
      <w:r>
        <w:rPr>
          <w:rFonts w:hint="eastAsia"/>
          <w:bCs/>
        </w:rPr>
        <w:t>132,724,224</w:t>
      </w:r>
      <w:r>
        <w:rPr>
          <w:rFonts w:hint="eastAsia"/>
          <w:bCs/>
        </w:rPr>
        <w:t>元</w:t>
      </w:r>
      <w:r>
        <w:rPr>
          <w:rFonts w:hint="eastAsia"/>
          <w:bCs/>
        </w:rPr>
        <w:t xml:space="preserve"> </w:t>
      </w:r>
    </w:p>
    <w:p w14:paraId="548C163D" w14:textId="77777777" w:rsidR="00B40D76" w:rsidRDefault="00B23977">
      <w:pPr>
        <w:ind w:firstLine="480"/>
        <w:rPr>
          <w:bCs/>
        </w:rPr>
      </w:pPr>
      <w:r>
        <w:rPr>
          <w:rFonts w:hint="eastAsia"/>
          <w:bCs/>
        </w:rPr>
        <w:t>联系人：李鹏</w:t>
      </w:r>
    </w:p>
    <w:p w14:paraId="1D3DF88E" w14:textId="77777777" w:rsidR="00B40D76" w:rsidRDefault="00B23977">
      <w:pPr>
        <w:widowControl/>
        <w:ind w:firstLine="480"/>
        <w:rPr>
          <w:bCs/>
        </w:rPr>
      </w:pPr>
      <w:r>
        <w:rPr>
          <w:rFonts w:hint="eastAsia"/>
          <w:bCs/>
        </w:rPr>
        <w:t>联系电话：</w:t>
      </w:r>
      <w:r>
        <w:rPr>
          <w:rFonts w:hint="eastAsia"/>
          <w:bCs/>
        </w:rPr>
        <w:t>021</w:t>
      </w:r>
      <w:r>
        <w:rPr>
          <w:rFonts w:hint="eastAsia"/>
          <w:bCs/>
        </w:rPr>
        <w:t>－</w:t>
      </w:r>
      <w:r>
        <w:rPr>
          <w:rFonts w:hint="eastAsia"/>
          <w:bCs/>
        </w:rPr>
        <w:t>28932888</w:t>
      </w:r>
      <w:r>
        <w:rPr>
          <w:bCs/>
        </w:rPr>
        <w:t xml:space="preserve"> </w:t>
      </w:r>
    </w:p>
    <w:p w14:paraId="6D75239E" w14:textId="77777777" w:rsidR="00B40D76" w:rsidRDefault="00B23977">
      <w:pPr>
        <w:widowControl/>
        <w:ind w:firstLine="480"/>
        <w:rPr>
          <w:bCs/>
        </w:rPr>
      </w:pPr>
      <w:r>
        <w:rPr>
          <w:rFonts w:hint="eastAsia"/>
          <w:bCs/>
        </w:rPr>
        <w:t>股东名称及其出资比例：</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701"/>
      </w:tblGrid>
      <w:tr w:rsidR="00B40D76" w14:paraId="3F6F3798" w14:textId="77777777">
        <w:tc>
          <w:tcPr>
            <w:tcW w:w="4961" w:type="dxa"/>
            <w:shd w:val="clear" w:color="auto" w:fill="auto"/>
          </w:tcPr>
          <w:p w14:paraId="41E461E7" w14:textId="77777777" w:rsidR="00B40D76" w:rsidRDefault="00B23977">
            <w:pPr>
              <w:widowControl/>
              <w:ind w:firstLineChars="0" w:firstLine="0"/>
              <w:rPr>
                <w:kern w:val="0"/>
                <w:szCs w:val="24"/>
              </w:rPr>
            </w:pPr>
            <w:r>
              <w:rPr>
                <w:rFonts w:hint="eastAsia"/>
                <w:kern w:val="0"/>
                <w:szCs w:val="24"/>
              </w:rPr>
              <w:t>股东名称</w:t>
            </w:r>
          </w:p>
        </w:tc>
        <w:tc>
          <w:tcPr>
            <w:tcW w:w="1701" w:type="dxa"/>
            <w:shd w:val="clear" w:color="auto" w:fill="auto"/>
          </w:tcPr>
          <w:p w14:paraId="718CBE58" w14:textId="77777777" w:rsidR="00B40D76" w:rsidRDefault="00B23977">
            <w:pPr>
              <w:widowControl/>
              <w:ind w:firstLineChars="0" w:firstLine="0"/>
              <w:rPr>
                <w:kern w:val="0"/>
                <w:szCs w:val="24"/>
              </w:rPr>
            </w:pPr>
            <w:r>
              <w:rPr>
                <w:rFonts w:hint="eastAsia"/>
                <w:kern w:val="0"/>
                <w:szCs w:val="24"/>
              </w:rPr>
              <w:t>股权比例</w:t>
            </w:r>
          </w:p>
        </w:tc>
      </w:tr>
      <w:tr w:rsidR="00B40D76" w14:paraId="47267218" w14:textId="77777777">
        <w:tc>
          <w:tcPr>
            <w:tcW w:w="4961" w:type="dxa"/>
            <w:shd w:val="clear" w:color="auto" w:fill="auto"/>
          </w:tcPr>
          <w:p w14:paraId="28B4A55A" w14:textId="77777777" w:rsidR="00B40D76" w:rsidRDefault="00B23977">
            <w:pPr>
              <w:widowControl/>
              <w:ind w:firstLineChars="0" w:firstLine="0"/>
              <w:rPr>
                <w:kern w:val="0"/>
                <w:szCs w:val="24"/>
              </w:rPr>
            </w:pPr>
            <w:r>
              <w:rPr>
                <w:rFonts w:hint="eastAsia"/>
              </w:rPr>
              <w:t>东方证券股份有限公司</w:t>
            </w:r>
          </w:p>
        </w:tc>
        <w:tc>
          <w:tcPr>
            <w:tcW w:w="1701" w:type="dxa"/>
            <w:shd w:val="clear" w:color="auto" w:fill="auto"/>
          </w:tcPr>
          <w:p w14:paraId="35382D16" w14:textId="77777777" w:rsidR="00B40D76" w:rsidRDefault="00B23977">
            <w:pPr>
              <w:widowControl/>
              <w:ind w:firstLineChars="0" w:firstLine="0"/>
              <w:rPr>
                <w:kern w:val="0"/>
                <w:szCs w:val="24"/>
              </w:rPr>
            </w:pPr>
            <w:r>
              <w:rPr>
                <w:rFonts w:hint="eastAsia"/>
              </w:rPr>
              <w:t>35.412%</w:t>
            </w:r>
          </w:p>
        </w:tc>
      </w:tr>
      <w:tr w:rsidR="00B40D76" w14:paraId="21E5DB4B" w14:textId="77777777">
        <w:tc>
          <w:tcPr>
            <w:tcW w:w="4961" w:type="dxa"/>
            <w:shd w:val="clear" w:color="auto" w:fill="auto"/>
          </w:tcPr>
          <w:p w14:paraId="28F3D90A" w14:textId="77777777" w:rsidR="00B40D76" w:rsidRDefault="00B23977">
            <w:pPr>
              <w:widowControl/>
              <w:ind w:firstLineChars="0" w:firstLine="0"/>
              <w:rPr>
                <w:kern w:val="0"/>
                <w:szCs w:val="24"/>
              </w:rPr>
            </w:pPr>
            <w:r>
              <w:rPr>
                <w:rFonts w:hint="eastAsia"/>
              </w:rPr>
              <w:t>上海菁聚金投资管理合伙企业（有限合伙）</w:t>
            </w:r>
          </w:p>
        </w:tc>
        <w:tc>
          <w:tcPr>
            <w:tcW w:w="1701" w:type="dxa"/>
            <w:shd w:val="clear" w:color="auto" w:fill="auto"/>
          </w:tcPr>
          <w:p w14:paraId="2DDA11B3" w14:textId="77777777" w:rsidR="00B40D76" w:rsidRDefault="00B23977">
            <w:pPr>
              <w:widowControl/>
              <w:ind w:firstLineChars="0" w:firstLine="0"/>
              <w:rPr>
                <w:kern w:val="0"/>
                <w:szCs w:val="24"/>
              </w:rPr>
            </w:pPr>
            <w:r>
              <w:rPr>
                <w:rFonts w:hint="eastAsia"/>
              </w:rPr>
              <w:t>24.656%</w:t>
            </w:r>
          </w:p>
        </w:tc>
      </w:tr>
      <w:tr w:rsidR="00B40D76" w14:paraId="4A83E0CA" w14:textId="77777777">
        <w:tc>
          <w:tcPr>
            <w:tcW w:w="4961" w:type="dxa"/>
            <w:shd w:val="clear" w:color="auto" w:fill="auto"/>
          </w:tcPr>
          <w:p w14:paraId="0A1A88DE" w14:textId="77777777" w:rsidR="00B40D76" w:rsidRDefault="00B23977">
            <w:pPr>
              <w:widowControl/>
              <w:ind w:firstLineChars="0" w:firstLine="0"/>
              <w:rPr>
                <w:kern w:val="0"/>
                <w:szCs w:val="24"/>
              </w:rPr>
            </w:pPr>
            <w:r>
              <w:rPr>
                <w:rFonts w:hint="eastAsia"/>
              </w:rPr>
              <w:t>上海上报资产管理有限公司</w:t>
            </w:r>
          </w:p>
        </w:tc>
        <w:tc>
          <w:tcPr>
            <w:tcW w:w="1701" w:type="dxa"/>
            <w:shd w:val="clear" w:color="auto" w:fill="auto"/>
          </w:tcPr>
          <w:p w14:paraId="37015E1A" w14:textId="77777777" w:rsidR="00B40D76" w:rsidRDefault="00B23977">
            <w:pPr>
              <w:widowControl/>
              <w:ind w:firstLineChars="0" w:firstLine="0"/>
              <w:rPr>
                <w:kern w:val="0"/>
                <w:szCs w:val="24"/>
              </w:rPr>
            </w:pPr>
            <w:r>
              <w:rPr>
                <w:rFonts w:hint="eastAsia"/>
              </w:rPr>
              <w:t>19.966%</w:t>
            </w:r>
          </w:p>
        </w:tc>
      </w:tr>
      <w:tr w:rsidR="00B40D76" w14:paraId="7729F1DB" w14:textId="77777777">
        <w:tc>
          <w:tcPr>
            <w:tcW w:w="4961" w:type="dxa"/>
            <w:shd w:val="clear" w:color="auto" w:fill="auto"/>
          </w:tcPr>
          <w:p w14:paraId="40537AF4" w14:textId="77777777" w:rsidR="00B40D76" w:rsidRDefault="00B23977">
            <w:pPr>
              <w:widowControl/>
              <w:ind w:firstLineChars="0" w:firstLine="0"/>
              <w:rPr>
                <w:kern w:val="0"/>
                <w:szCs w:val="24"/>
              </w:rPr>
            </w:pPr>
            <w:r>
              <w:rPr>
                <w:rFonts w:hint="eastAsia"/>
              </w:rPr>
              <w:t>东航金控有限责任公司</w:t>
            </w:r>
          </w:p>
        </w:tc>
        <w:tc>
          <w:tcPr>
            <w:tcW w:w="1701" w:type="dxa"/>
            <w:shd w:val="clear" w:color="auto" w:fill="auto"/>
          </w:tcPr>
          <w:p w14:paraId="5DA0A6C0" w14:textId="77777777" w:rsidR="00B40D76" w:rsidRDefault="00B23977">
            <w:pPr>
              <w:widowControl/>
              <w:ind w:firstLineChars="0" w:firstLine="0"/>
              <w:rPr>
                <w:kern w:val="0"/>
                <w:szCs w:val="24"/>
              </w:rPr>
            </w:pPr>
            <w:r>
              <w:rPr>
                <w:rFonts w:hint="eastAsia"/>
              </w:rPr>
              <w:t>19.966%</w:t>
            </w:r>
          </w:p>
        </w:tc>
      </w:tr>
      <w:tr w:rsidR="00B40D76" w14:paraId="0F1292FB" w14:textId="77777777">
        <w:tc>
          <w:tcPr>
            <w:tcW w:w="4961" w:type="dxa"/>
            <w:shd w:val="clear" w:color="auto" w:fill="auto"/>
          </w:tcPr>
          <w:p w14:paraId="1F306428" w14:textId="77777777" w:rsidR="00B40D76" w:rsidRDefault="00B23977">
            <w:pPr>
              <w:widowControl/>
              <w:ind w:firstLineChars="0" w:firstLine="0"/>
              <w:rPr>
                <w:kern w:val="0"/>
                <w:szCs w:val="24"/>
              </w:rPr>
            </w:pPr>
            <w:r>
              <w:rPr>
                <w:rFonts w:hint="eastAsia"/>
                <w:kern w:val="0"/>
                <w:szCs w:val="24"/>
              </w:rPr>
              <w:t>合计</w:t>
            </w:r>
          </w:p>
        </w:tc>
        <w:tc>
          <w:tcPr>
            <w:tcW w:w="1701" w:type="dxa"/>
            <w:shd w:val="clear" w:color="auto" w:fill="auto"/>
            <w:vAlign w:val="center"/>
          </w:tcPr>
          <w:p w14:paraId="1E7F2747" w14:textId="77777777" w:rsidR="00B40D76" w:rsidRDefault="00B23977">
            <w:pPr>
              <w:widowControl/>
              <w:ind w:firstLineChars="0" w:firstLine="0"/>
              <w:rPr>
                <w:kern w:val="0"/>
                <w:szCs w:val="24"/>
              </w:rPr>
            </w:pPr>
            <w:r>
              <w:rPr>
                <w:bCs/>
              </w:rPr>
              <w:t>100%</w:t>
            </w:r>
          </w:p>
        </w:tc>
      </w:tr>
    </w:tbl>
    <w:p w14:paraId="569D65E6" w14:textId="77777777" w:rsidR="00B40D76" w:rsidRDefault="00B23977" w:rsidP="00F262EA">
      <w:pPr>
        <w:snapToGrid w:val="0"/>
        <w:ind w:firstLineChars="0" w:firstLine="420"/>
        <w:rPr>
          <w:bCs/>
        </w:rPr>
      </w:pPr>
      <w:r>
        <w:rPr>
          <w:bCs/>
        </w:rPr>
        <w:t>二、主要人员情况</w:t>
      </w:r>
    </w:p>
    <w:p w14:paraId="7D52F706" w14:textId="77777777" w:rsidR="00E92ED5" w:rsidRPr="00A525B1" w:rsidRDefault="00E92ED5" w:rsidP="00F262EA">
      <w:pPr>
        <w:snapToGrid w:val="0"/>
        <w:ind w:firstLine="480"/>
        <w:rPr>
          <w:rFonts w:ascii="宋体" w:hAnsi="宋体"/>
          <w:szCs w:val="24"/>
        </w:rPr>
      </w:pPr>
      <w:r w:rsidRPr="00A525B1">
        <w:rPr>
          <w:rFonts w:ascii="宋体" w:hAnsi="宋体" w:hint="eastAsia"/>
          <w:szCs w:val="24"/>
        </w:rPr>
        <w:t>1、董事会成员</w:t>
      </w:r>
    </w:p>
    <w:p w14:paraId="7F157629"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李文先生，2015年4月16日起担任董事长。中国籍，1967 年出生，厦门大学会计学博士。现任汇添富基金管理股份有限公司董事长，汇添富资产管理(香港)有限公司董事长。历任中国人民银行厦门市分行稽核处科长，中国人民银行杏林支行、国家外汇管理局杏林支局副行长、副局长，中国人民银行厦门市中心支行银行监管一处、二处副处长，东方证券有限责任公司资金财务管理总部副总经理，稽核总部总经理，东方证券股份有限公司资金财务管理总部总经理，汇添</w:t>
      </w:r>
      <w:r w:rsidRPr="00CE7ECC">
        <w:rPr>
          <w:rFonts w:ascii="宋体" w:hAnsi="宋体" w:hint="eastAsia"/>
          <w:szCs w:val="24"/>
        </w:rPr>
        <w:lastRenderedPageBreak/>
        <w:t>富基金管理股份有限公司督察长。其他现任职务包括中国证券投资基金业协会副会长、合规与风险管理专业委员会主席，上海资产管理协会会长，深圳证券交易所理事会创业板股票发行规范委员会委员等。</w:t>
      </w:r>
    </w:p>
    <w:p w14:paraId="7562F5E8"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李芸女士，2023年8月22日起担任董事。中国籍，1964年出生，华东师范大学经济学硕士，高级编辑。现任上海报业集团党委书记、社长。历任上海第四师范学校团委书记、教师；共青团卢湾区委学校部副部长、部长、副书记，卢湾区妇女联合会副主任，卢湾区委办公室副主任，卢湾区五里桥街道党工委书记，卢湾区委常委、宣传部部长；闵行区委常委、宣传部部长；解放日报报业集团党委副书记、纪委书记，解放日报党委书记；上海报业集团党委副书记，解放日报社党委书记、社长。其他现任职务包括全国第十四届政协委员，中共上海市第十一届、第十二届委员会委员，中国报业协会副理事长，上海众源资本管理有限公司董事长，东方证券股份有限公司董事。</w:t>
      </w:r>
    </w:p>
    <w:p w14:paraId="7080BE96"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林福杰先生，2018年3月21日起担任董事。中国籍，1971年出生，上海交通大学工商管理硕士。现任东航金控有限责任公司董事、总经理、党委副书记，东航国际控股（香港）有限公司董事，汇添富基金管理股份有限公司董事。曾任东航期货有限责任公司部门经理，东航集团财务有限责任公司副总经理、董事长，东航国际融资租赁有限公司董事、董事长，东航国际金融（香港）有限公司董事，国泰人寿保险有限责任公司董事、副总经理，东航金控有限责任公司党委书记、副总经理等。</w:t>
      </w:r>
    </w:p>
    <w:p w14:paraId="161C83B2"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张晖先生，2015年4月16日起担任董事，总经理。中国籍，1971年出生，上海财经大学数量经济学硕士。现任汇添富基金管理股份有限公司总经理，汇添富资本管理有限公司董事长。历任申银万国证券研究所高级分析师，富国基金管理有限公司高级分析师、研究主管和基金经理，汇添富基金管理股份有限公司副总经理、投资总监、投资决策委员会副主席，曾担任中国证券监督管理委员会第十届和第十一届发行审核委员会委员。</w:t>
      </w:r>
    </w:p>
    <w:p w14:paraId="5EF4F93C"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魏尚进（SHANG JIN WEI）先生，2020年1月9日起担任汇添富基金独立董事。美国籍，1964年出生，加州大学伯克利分校经济学博士。现任复旦泛海国际金融学院学术访问学者、美国哥伦比亚大学终身讲席教授、美国国民经济研究局研究员、欧洲经济政策研究中心研究员、深圳高等金融研究院理事、香港金融管理局金融研究院顾问等。曾于2014-2016年间任亚洲开发银行首位华人首席经济</w:t>
      </w:r>
      <w:r w:rsidRPr="00CE7ECC">
        <w:rPr>
          <w:rFonts w:ascii="宋体" w:hAnsi="宋体" w:hint="eastAsia"/>
          <w:szCs w:val="24"/>
        </w:rPr>
        <w:lastRenderedPageBreak/>
        <w:t>学家兼区域合作与经济研究局局长。其它既往职务包括哈佛大学肯尼迪政府学院副教授、国际货币基金组织贸易与投资研究主管、世界银行顾问、美国联邦储备系统董事局访问学者等。</w:t>
      </w:r>
    </w:p>
    <w:p w14:paraId="770A6E20"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黄钰昌（HWANG YUH-CHANG）先生，2021年9月23日起担任汇添富基金独立董事。美国籍，1955年出生，加州大学伯克利分校会计学博士。现任中欧国际工商学院会计学终身荣誉教授、卓越服务研究领域主任和DBA课程学术主任，美国亚利桑那大学荣退教授，教学和研究领域包括管理会计、公司治理、激励合同设计、绩效评估、医疗成本和质量管理。曾任美国匹兹堡大学凯兹商学院助理教授、美国亚利桑那州立大学凯瑞商学院会计系终身教授，曾于2007-2009年间被选为美国会计学会的管理会计学会秘书长。</w:t>
      </w:r>
    </w:p>
    <w:p w14:paraId="662FC113"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连平先生，2021年9月23日起担任汇添富基金独立董事。中国籍，1956年出生，华东师范大学金融专业博士，教授，博士生导师。现任中国首席经济学家论坛理事长、中国金融论坛创始成员、上海市经济学会副会长、华东师范大学经济与管理学部名誉主任、复旦大学管理学院特聘教授、上海交通大学上海高级金融学院兼聘教授、上海首席经济学家金融发展中心理事长。曾任中国金融40人论坛常务理事和特邀成员、中国银行业协会行业发展研究委员会主任，2007-2019任交通银行首席经济学家，多次出席党和国家领导人主持的专家会议，多次担任上海市人民政府决策咨询特聘专家，享受国务院政府特殊津贴。</w:t>
      </w:r>
    </w:p>
    <w:p w14:paraId="510EF50E"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2、监事会成员</w:t>
      </w:r>
    </w:p>
    <w:p w14:paraId="45DBFD4A"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毛海东先生，2015年6月30日起担任监事，2021年9月23日起担任监事会主席。中国籍，1978年出生，上海财经大学经济学硕士。现任东航私募基金管理有限公司总经理、董事长，东航国际控股（香港）有限公司董事，东航国际金融（香港）有限公司董事，汇添富基金管理股份有限公司监事。曾任东航期货有限责任公司总经理、董事长、党总支书记，东航金控有限责任公司财富管理中心总经理、总经理助理，曾任职于东航集团财务有限责任公司等。</w:t>
      </w:r>
    </w:p>
    <w:p w14:paraId="2390EC9B"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王如富先生，2015年9月8日起担任监事。中国籍，1973年出生，浙江大学硕士研究生，注册会计师。现任东方证券股份有限公司董事会秘书兼董事会办公室主任。历任申银万国证券计划统筹总部综合计划部专员、发展协调办公室专员，金信证券规划发展总部总经理助理、秘书处副主任（主持工作），东方证券研究所证券市场战略资深研究员、董事会办公室资深主管、主任助理、副主任。</w:t>
      </w:r>
    </w:p>
    <w:p w14:paraId="09D1BF4B"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lastRenderedPageBreak/>
        <w:t>邹捷先生，2023年8月22日起担任监事。中国籍，1970年出生，复旦大学会计专业硕士，高级会计师。现任上海报业集团资产运营部主任。历任上海焦化总厂财务处职员，中国华源集团有限公司财务部职员，中国华源集团有限公司驻英国办事处总经理助理，中国华源集团有限公司机电进出口事业部财务经理，中国华源集团生命产业有限公司医疗健康事业部财务副处长，上海华源热疗技术有限公司财务经理，解放日报报业集团计划财务处处长助理，解放日报报业集团计划财务处副处长，解放日报报业集团计划财务处处长，上海报业集团财务管理部常务副主任。</w:t>
      </w:r>
    </w:p>
    <w:p w14:paraId="4EA45093"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王静女士，2008年2月23日起担任职工监事。中国籍，1977年出生，复旦大学EMBA。现任汇添富基金管理股份有限公司私人财富管理中心总监。曾任职于中国东方航空集团公司宣传部，东航金控有限责任公司研究发展部。</w:t>
      </w:r>
    </w:p>
    <w:p w14:paraId="10B3F750"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林旋女士，2008年2月23日起担任职工监事。中国籍，1977年出生，华东政法学院法学硕士。现任汇添富基金管理股份有限公司董事会办公室副总监，汇添富资本管理有限公司监事。曾任职于东方证券股份有限公司办公室。</w:t>
      </w:r>
    </w:p>
    <w:p w14:paraId="63237EB8"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陈杰先生，2013年8月8日起担任职工监事。中国籍，1979年出生，北京大学理学博士。现任汇添富基金管理股份有限公司综合办公室总监。曾任职于罗兰贝格管理咨询有限公司，泰科电子（上海）有限公司能源事业部。</w:t>
      </w:r>
    </w:p>
    <w:p w14:paraId="63C13DB2"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3、高管人员</w:t>
      </w:r>
    </w:p>
    <w:p w14:paraId="0768C23D"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李文先生，董事长。（简历请参见上述董事会成员介绍）</w:t>
      </w:r>
    </w:p>
    <w:p w14:paraId="58F05934"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张晖先生，2015年6月25日起担任总经理。（简历请参见上述董事会成员介绍）</w:t>
      </w:r>
    </w:p>
    <w:p w14:paraId="179AFED4"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雷继明先生，2012年3月7日起担任副总经理。中国籍，1971年出生，工商管理硕士。2011年12月加入汇添富基金管理股份有限公司，现任公司副总经理、市场总监。历任中国民族国际信托投资公司网上交易部副总经理，中国民族证券有限责任公司营业部总经理、经纪业务总监、总裁助理。</w:t>
      </w:r>
    </w:p>
    <w:p w14:paraId="302EC3D0"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娄焱女士，2013年1月7日起担任副总经理。中国籍，1971年出生，金融经济学硕士。2011年4月加入汇添富基金管理股份有限公司，现任公司副总经理。曾在赛格国际信托投资股份有限公司、华夏证券股份有限公司、嘉实基金管理有限公司、招商基金管理有限公司、华夏基金管理有限公司以及富达基金北京与上海代表处工作，负责投资银行、证券投资研究，以及基金产品策划、机构理</w:t>
      </w:r>
      <w:r w:rsidRPr="00CE7ECC">
        <w:rPr>
          <w:rFonts w:ascii="宋体" w:hAnsi="宋体" w:hint="eastAsia"/>
          <w:szCs w:val="24"/>
        </w:rPr>
        <w:lastRenderedPageBreak/>
        <w:t>财等管理工作。</w:t>
      </w:r>
    </w:p>
    <w:p w14:paraId="0D1AD044"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袁建军先生，2015年8月5日起担任副总经理。中国籍，1972年出生，金融学硕士。2005年4月加入汇添富基金管理股份有限公司，现任公司副总经理、投资决策委员会主席。历任华夏证券股份有限公司研究所行业二部副经理，汇添富基金管理股份有限公司基金经理、专户投资总监、总经理助理，并于2014年至2015年期间担任中国证券监督管理委员会第十六届主板发行审核委员会专职委员。</w:t>
      </w:r>
    </w:p>
    <w:p w14:paraId="58B4820A" w14:textId="77777777" w:rsidR="00CE7ECC" w:rsidRPr="00CE7ECC" w:rsidRDefault="00CE7ECC" w:rsidP="00F262EA">
      <w:pPr>
        <w:snapToGrid w:val="0"/>
        <w:ind w:firstLine="480"/>
        <w:rPr>
          <w:rFonts w:ascii="宋体" w:hAnsi="宋体"/>
          <w:szCs w:val="24"/>
        </w:rPr>
      </w:pPr>
      <w:r w:rsidRPr="00CE7ECC">
        <w:rPr>
          <w:rFonts w:ascii="宋体" w:hAnsi="宋体" w:hint="eastAsia"/>
          <w:szCs w:val="24"/>
        </w:rPr>
        <w:t>李骁先生，2017年3月3日起担任副总经理。中国籍，1969年出生，武汉大学金融学硕士。2016年9月加入汇添富基金管理股份有限公司，现任公司副总经理、首席信息官。历任厦门建行计算机处副处长，厦门建行信用卡部副处长、处长，厦门建行信息技术部处长，建总行北京开发中心负责人，建总行信息技术管理部副总经理，建总行信息技术管理部副总经理兼北京研发中心主任，建总行信息技术管理部资深专员（副总经理级）。</w:t>
      </w:r>
    </w:p>
    <w:p w14:paraId="55639932" w14:textId="50BDF9BE" w:rsidR="00E92ED5" w:rsidRDefault="00CE7ECC" w:rsidP="00C77A94">
      <w:pPr>
        <w:widowControl/>
        <w:adjustRightInd w:val="0"/>
        <w:snapToGrid w:val="0"/>
        <w:ind w:firstLine="480"/>
        <w:rPr>
          <w:rFonts w:ascii="宋体" w:hAnsi="宋体"/>
          <w:bCs/>
          <w:szCs w:val="24"/>
        </w:rPr>
      </w:pPr>
      <w:r w:rsidRPr="00CE7ECC">
        <w:rPr>
          <w:rFonts w:ascii="宋体" w:hAnsi="宋体" w:hint="eastAsia"/>
          <w:szCs w:val="24"/>
        </w:rPr>
        <w:t>李鹏先生，2015年6月25日起担任督察长。中国籍，1978年出生，上海财经大学经济学博士。2015年3月加入汇添富基金管理股份有限公司，现任公司督察长。历任上海证监局主任科员、副处长，上海农商银行同业金融部副总经理，汇添富基金管理股份有限公司稽核监察部总监</w:t>
      </w:r>
      <w:r w:rsidR="00E92ED5" w:rsidRPr="00AF44C8">
        <w:rPr>
          <w:rFonts w:ascii="宋体" w:hAnsi="宋体" w:hint="eastAsia"/>
          <w:bCs/>
          <w:szCs w:val="24"/>
        </w:rPr>
        <w:t>。</w:t>
      </w:r>
    </w:p>
    <w:p w14:paraId="723512FF" w14:textId="77777777" w:rsidR="00B40D76" w:rsidRDefault="00B23977" w:rsidP="00F262EA">
      <w:pPr>
        <w:snapToGrid w:val="0"/>
        <w:ind w:firstLine="480"/>
        <w:rPr>
          <w:bCs/>
        </w:rPr>
      </w:pPr>
      <w:r>
        <w:rPr>
          <w:bCs/>
        </w:rPr>
        <w:t>4</w:t>
      </w:r>
      <w:r>
        <w:rPr>
          <w:bCs/>
        </w:rPr>
        <w:t>、基金经理</w:t>
      </w:r>
    </w:p>
    <w:p w14:paraId="4F0CCABE" w14:textId="6D18C7A8" w:rsidR="00FA6A19" w:rsidRDefault="00B23977" w:rsidP="00F262EA">
      <w:pPr>
        <w:snapToGrid w:val="0"/>
        <w:ind w:firstLine="480"/>
      </w:pPr>
      <w:r>
        <w:rPr>
          <w:rFonts w:hint="eastAsia"/>
        </w:rPr>
        <w:t>顾耀强，</w:t>
      </w:r>
      <w:r w:rsidR="00D92FF9" w:rsidRPr="00D92FF9">
        <w:rPr>
          <w:rFonts w:hint="eastAsia"/>
        </w:rPr>
        <w:t>国籍：中国。学历：清华大学管理学硕士。从业资格：证券投资基金从业资格。从业经历：曾任杭州永磁集团公司技术员、海通证券股份有限公司行业分析师、中海基金管理有限公司高级分析师、基金经理助理。</w:t>
      </w:r>
      <w:r w:rsidR="00D92FF9" w:rsidRPr="00D92FF9">
        <w:rPr>
          <w:rFonts w:hint="eastAsia"/>
        </w:rPr>
        <w:t>2009</w:t>
      </w:r>
      <w:r w:rsidR="00D92FF9" w:rsidRPr="00D92FF9">
        <w:rPr>
          <w:rFonts w:hint="eastAsia"/>
        </w:rPr>
        <w:t>年</w:t>
      </w:r>
      <w:r w:rsidR="00D92FF9" w:rsidRPr="00D92FF9">
        <w:rPr>
          <w:rFonts w:hint="eastAsia"/>
        </w:rPr>
        <w:t>3</w:t>
      </w:r>
      <w:r w:rsidR="00D92FF9" w:rsidRPr="00D92FF9">
        <w:rPr>
          <w:rFonts w:hint="eastAsia"/>
        </w:rPr>
        <w:t>月加入汇添富基金管理股份有限公司，历任高级行业分析师、基金经理助理，现任增强收益部总监。</w:t>
      </w:r>
      <w:r w:rsidR="00D92FF9" w:rsidRPr="00D92FF9">
        <w:rPr>
          <w:rFonts w:hint="eastAsia"/>
        </w:rPr>
        <w:t>2009</w:t>
      </w:r>
      <w:r w:rsidR="00D92FF9" w:rsidRPr="00D92FF9">
        <w:rPr>
          <w:rFonts w:hint="eastAsia"/>
        </w:rPr>
        <w:t>年</w:t>
      </w:r>
      <w:r w:rsidR="00D92FF9" w:rsidRPr="00D92FF9">
        <w:rPr>
          <w:rFonts w:hint="eastAsia"/>
        </w:rPr>
        <w:t>12</w:t>
      </w:r>
      <w:r w:rsidR="00D92FF9" w:rsidRPr="00D92FF9">
        <w:rPr>
          <w:rFonts w:hint="eastAsia"/>
        </w:rPr>
        <w:t>月</w:t>
      </w:r>
      <w:r w:rsidR="00D92FF9" w:rsidRPr="00D92FF9">
        <w:rPr>
          <w:rFonts w:hint="eastAsia"/>
        </w:rPr>
        <w:t>22</w:t>
      </w:r>
      <w:r w:rsidR="00D92FF9" w:rsidRPr="00D92FF9">
        <w:rPr>
          <w:rFonts w:hint="eastAsia"/>
        </w:rPr>
        <w:t>日至今任汇添富策略回报混合型证券投资基金的基金经理。</w:t>
      </w:r>
      <w:r w:rsidR="00D92FF9" w:rsidRPr="00D92FF9">
        <w:rPr>
          <w:rFonts w:hint="eastAsia"/>
        </w:rPr>
        <w:t>2012</w:t>
      </w:r>
      <w:r w:rsidR="00D92FF9" w:rsidRPr="00D92FF9">
        <w:rPr>
          <w:rFonts w:hint="eastAsia"/>
        </w:rPr>
        <w:t>年</w:t>
      </w:r>
      <w:r w:rsidR="00D92FF9" w:rsidRPr="00D92FF9">
        <w:rPr>
          <w:rFonts w:hint="eastAsia"/>
        </w:rPr>
        <w:t>3</w:t>
      </w:r>
      <w:r w:rsidR="00D92FF9" w:rsidRPr="00D92FF9">
        <w:rPr>
          <w:rFonts w:hint="eastAsia"/>
        </w:rPr>
        <w:t>月</w:t>
      </w:r>
      <w:r w:rsidR="00D92FF9" w:rsidRPr="00D92FF9">
        <w:rPr>
          <w:rFonts w:hint="eastAsia"/>
        </w:rPr>
        <w:t>9</w:t>
      </w:r>
      <w:r w:rsidR="00D92FF9" w:rsidRPr="00D92FF9">
        <w:rPr>
          <w:rFonts w:hint="eastAsia"/>
        </w:rPr>
        <w:t>日至</w:t>
      </w:r>
      <w:r w:rsidR="00D92FF9" w:rsidRPr="00D92FF9">
        <w:rPr>
          <w:rFonts w:hint="eastAsia"/>
        </w:rPr>
        <w:t>2020</w:t>
      </w:r>
      <w:r w:rsidR="00D92FF9" w:rsidRPr="00D92FF9">
        <w:rPr>
          <w:rFonts w:hint="eastAsia"/>
        </w:rPr>
        <w:t>年</w:t>
      </w:r>
      <w:r w:rsidR="00D92FF9" w:rsidRPr="00D92FF9">
        <w:rPr>
          <w:rFonts w:hint="eastAsia"/>
        </w:rPr>
        <w:t>9</w:t>
      </w:r>
      <w:r w:rsidR="00D92FF9" w:rsidRPr="00D92FF9">
        <w:rPr>
          <w:rFonts w:hint="eastAsia"/>
        </w:rPr>
        <w:t>月</w:t>
      </w:r>
      <w:r w:rsidR="00D92FF9" w:rsidRPr="00D92FF9">
        <w:rPr>
          <w:rFonts w:hint="eastAsia"/>
        </w:rPr>
        <w:t>3</w:t>
      </w:r>
      <w:r w:rsidR="00D92FF9" w:rsidRPr="00D92FF9">
        <w:rPr>
          <w:rFonts w:hint="eastAsia"/>
        </w:rPr>
        <w:t>日任汇添富逆向投资混合型证券投资基金的基金经理。</w:t>
      </w:r>
      <w:r w:rsidR="00D92FF9" w:rsidRPr="00D92FF9">
        <w:rPr>
          <w:rFonts w:hint="eastAsia"/>
        </w:rPr>
        <w:t>2014</w:t>
      </w:r>
      <w:r w:rsidR="00D92FF9" w:rsidRPr="00D92FF9">
        <w:rPr>
          <w:rFonts w:hint="eastAsia"/>
        </w:rPr>
        <w:t>年</w:t>
      </w:r>
      <w:r w:rsidR="00D92FF9" w:rsidRPr="00D92FF9">
        <w:rPr>
          <w:rFonts w:hint="eastAsia"/>
        </w:rPr>
        <w:t>4</w:t>
      </w:r>
      <w:r w:rsidR="00D92FF9" w:rsidRPr="00D92FF9">
        <w:rPr>
          <w:rFonts w:hint="eastAsia"/>
        </w:rPr>
        <w:t>月</w:t>
      </w:r>
      <w:r w:rsidR="00D92FF9" w:rsidRPr="00D92FF9">
        <w:rPr>
          <w:rFonts w:hint="eastAsia"/>
        </w:rPr>
        <w:t>8</w:t>
      </w:r>
      <w:r w:rsidR="00D92FF9" w:rsidRPr="00D92FF9">
        <w:rPr>
          <w:rFonts w:hint="eastAsia"/>
        </w:rPr>
        <w:t>日至</w:t>
      </w:r>
      <w:r w:rsidR="00D92FF9" w:rsidRPr="00D92FF9">
        <w:rPr>
          <w:rFonts w:hint="eastAsia"/>
        </w:rPr>
        <w:t>2016</w:t>
      </w:r>
      <w:r w:rsidR="00D92FF9" w:rsidRPr="00D92FF9">
        <w:rPr>
          <w:rFonts w:hint="eastAsia"/>
        </w:rPr>
        <w:t>年</w:t>
      </w:r>
      <w:r w:rsidR="00D92FF9" w:rsidRPr="00D92FF9">
        <w:rPr>
          <w:rFonts w:hint="eastAsia"/>
        </w:rPr>
        <w:t>8</w:t>
      </w:r>
      <w:r w:rsidR="00D92FF9" w:rsidRPr="00D92FF9">
        <w:rPr>
          <w:rFonts w:hint="eastAsia"/>
        </w:rPr>
        <w:t>月</w:t>
      </w:r>
      <w:r w:rsidR="00D92FF9" w:rsidRPr="00D92FF9">
        <w:rPr>
          <w:rFonts w:hint="eastAsia"/>
        </w:rPr>
        <w:t>24</w:t>
      </w:r>
      <w:r w:rsidR="00D92FF9" w:rsidRPr="00D92FF9">
        <w:rPr>
          <w:rFonts w:hint="eastAsia"/>
        </w:rPr>
        <w:t>日任汇添富均衡增长混合型证券投资基金的基金经理。</w:t>
      </w:r>
      <w:r w:rsidR="00D92FF9" w:rsidRPr="00D92FF9">
        <w:rPr>
          <w:rFonts w:hint="eastAsia"/>
        </w:rPr>
        <w:t>2016</w:t>
      </w:r>
      <w:r w:rsidR="00D92FF9" w:rsidRPr="00D92FF9">
        <w:rPr>
          <w:rFonts w:hint="eastAsia"/>
        </w:rPr>
        <w:t>年</w:t>
      </w:r>
      <w:r w:rsidR="00D92FF9" w:rsidRPr="00D92FF9">
        <w:rPr>
          <w:rFonts w:hint="eastAsia"/>
        </w:rPr>
        <w:t>7</w:t>
      </w:r>
      <w:r w:rsidR="00D92FF9" w:rsidRPr="00D92FF9">
        <w:rPr>
          <w:rFonts w:hint="eastAsia"/>
        </w:rPr>
        <w:t>月</w:t>
      </w:r>
      <w:r w:rsidR="00D92FF9" w:rsidRPr="00D92FF9">
        <w:rPr>
          <w:rFonts w:hint="eastAsia"/>
        </w:rPr>
        <w:t>27</w:t>
      </w:r>
      <w:r w:rsidR="00D92FF9" w:rsidRPr="00D92FF9">
        <w:rPr>
          <w:rFonts w:hint="eastAsia"/>
        </w:rPr>
        <w:t>日至</w:t>
      </w:r>
      <w:r w:rsidR="00D92FF9" w:rsidRPr="00D92FF9">
        <w:rPr>
          <w:rFonts w:hint="eastAsia"/>
        </w:rPr>
        <w:t>2019</w:t>
      </w:r>
      <w:r w:rsidR="00D92FF9" w:rsidRPr="00D92FF9">
        <w:rPr>
          <w:rFonts w:hint="eastAsia"/>
        </w:rPr>
        <w:t>年</w:t>
      </w:r>
      <w:r w:rsidR="00D92FF9" w:rsidRPr="00D92FF9">
        <w:rPr>
          <w:rFonts w:hint="eastAsia"/>
        </w:rPr>
        <w:t>1</w:t>
      </w:r>
      <w:r w:rsidR="00D92FF9" w:rsidRPr="00D92FF9">
        <w:rPr>
          <w:rFonts w:hint="eastAsia"/>
        </w:rPr>
        <w:t>月</w:t>
      </w:r>
      <w:r w:rsidR="00D92FF9" w:rsidRPr="00D92FF9">
        <w:rPr>
          <w:rFonts w:hint="eastAsia"/>
        </w:rPr>
        <w:t>18</w:t>
      </w:r>
      <w:r w:rsidR="00D92FF9" w:rsidRPr="00D92FF9">
        <w:rPr>
          <w:rFonts w:hint="eastAsia"/>
        </w:rPr>
        <w:t>日任汇添富沪港深新价值股票型证券投资基金的基金经理。</w:t>
      </w:r>
      <w:r w:rsidR="00D92FF9" w:rsidRPr="00D92FF9">
        <w:rPr>
          <w:rFonts w:hint="eastAsia"/>
        </w:rPr>
        <w:t>2017</w:t>
      </w:r>
      <w:r w:rsidR="00D92FF9" w:rsidRPr="00D92FF9">
        <w:rPr>
          <w:rFonts w:hint="eastAsia"/>
        </w:rPr>
        <w:t>年</w:t>
      </w:r>
      <w:r w:rsidR="00D92FF9" w:rsidRPr="00D92FF9">
        <w:rPr>
          <w:rFonts w:hint="eastAsia"/>
        </w:rPr>
        <w:t>3</w:t>
      </w:r>
      <w:r w:rsidR="00D92FF9" w:rsidRPr="00D92FF9">
        <w:rPr>
          <w:rFonts w:hint="eastAsia"/>
        </w:rPr>
        <w:t>月</w:t>
      </w:r>
      <w:r w:rsidR="00D92FF9" w:rsidRPr="00D92FF9">
        <w:rPr>
          <w:rFonts w:hint="eastAsia"/>
        </w:rPr>
        <w:t>15</w:t>
      </w:r>
      <w:r w:rsidR="00D92FF9" w:rsidRPr="00D92FF9">
        <w:rPr>
          <w:rFonts w:hint="eastAsia"/>
        </w:rPr>
        <w:t>日至今任汇添富绝对收益策略定期开放混合型发起式证券投资基金的基金经理。</w:t>
      </w:r>
      <w:r w:rsidR="00D92FF9" w:rsidRPr="00D92FF9">
        <w:rPr>
          <w:rFonts w:hint="eastAsia"/>
        </w:rPr>
        <w:t>2019</w:t>
      </w:r>
      <w:r w:rsidR="00D92FF9" w:rsidRPr="00D92FF9">
        <w:rPr>
          <w:rFonts w:hint="eastAsia"/>
        </w:rPr>
        <w:t>年</w:t>
      </w:r>
      <w:r w:rsidR="00D92FF9" w:rsidRPr="00D92FF9">
        <w:rPr>
          <w:rFonts w:hint="eastAsia"/>
        </w:rPr>
        <w:t>8</w:t>
      </w:r>
      <w:r w:rsidR="00D92FF9" w:rsidRPr="00D92FF9">
        <w:rPr>
          <w:rFonts w:hint="eastAsia"/>
        </w:rPr>
        <w:t>月</w:t>
      </w:r>
      <w:r w:rsidR="00D92FF9" w:rsidRPr="00D92FF9">
        <w:rPr>
          <w:rFonts w:hint="eastAsia"/>
        </w:rPr>
        <w:t>24</w:t>
      </w:r>
      <w:r w:rsidR="00D92FF9" w:rsidRPr="00D92FF9">
        <w:rPr>
          <w:rFonts w:hint="eastAsia"/>
        </w:rPr>
        <w:t>日至今任汇添富均衡增长混合型证券投资基金的基金经理。</w:t>
      </w:r>
      <w:r w:rsidR="00D92FF9" w:rsidRPr="00D92FF9">
        <w:rPr>
          <w:rFonts w:hint="eastAsia"/>
        </w:rPr>
        <w:t>2021</w:t>
      </w:r>
      <w:r w:rsidR="00D92FF9" w:rsidRPr="00D92FF9">
        <w:rPr>
          <w:rFonts w:hint="eastAsia"/>
        </w:rPr>
        <w:t>年</w:t>
      </w:r>
      <w:r w:rsidR="00D92FF9" w:rsidRPr="00D92FF9">
        <w:rPr>
          <w:rFonts w:hint="eastAsia"/>
        </w:rPr>
        <w:t>1</w:t>
      </w:r>
      <w:r w:rsidR="00D92FF9" w:rsidRPr="00D92FF9">
        <w:rPr>
          <w:rFonts w:hint="eastAsia"/>
        </w:rPr>
        <w:t>月</w:t>
      </w:r>
      <w:r w:rsidR="00D92FF9" w:rsidRPr="00D92FF9">
        <w:rPr>
          <w:rFonts w:hint="eastAsia"/>
        </w:rPr>
        <w:t>20</w:t>
      </w:r>
      <w:r w:rsidR="00D92FF9" w:rsidRPr="00D92FF9">
        <w:rPr>
          <w:rFonts w:hint="eastAsia"/>
        </w:rPr>
        <w:t>日至今任汇添富沪深</w:t>
      </w:r>
      <w:r w:rsidR="00D92FF9" w:rsidRPr="00D92FF9">
        <w:rPr>
          <w:rFonts w:hint="eastAsia"/>
        </w:rPr>
        <w:t>300</w:t>
      </w:r>
      <w:r w:rsidR="00D92FF9" w:rsidRPr="00D92FF9">
        <w:rPr>
          <w:rFonts w:hint="eastAsia"/>
        </w:rPr>
        <w:t>基本面增强指数型证券投资基金的基金经理。</w:t>
      </w:r>
      <w:r w:rsidR="00D92FF9" w:rsidRPr="00D92FF9">
        <w:rPr>
          <w:rFonts w:hint="eastAsia"/>
        </w:rPr>
        <w:t>2021</w:t>
      </w:r>
      <w:r w:rsidR="00D92FF9" w:rsidRPr="00D92FF9">
        <w:rPr>
          <w:rFonts w:hint="eastAsia"/>
        </w:rPr>
        <w:t>年</w:t>
      </w:r>
      <w:r w:rsidR="00D92FF9" w:rsidRPr="00D92FF9">
        <w:rPr>
          <w:rFonts w:hint="eastAsia"/>
        </w:rPr>
        <w:lastRenderedPageBreak/>
        <w:t>2</w:t>
      </w:r>
      <w:r w:rsidR="00D92FF9" w:rsidRPr="00D92FF9">
        <w:rPr>
          <w:rFonts w:hint="eastAsia"/>
        </w:rPr>
        <w:t>月</w:t>
      </w:r>
      <w:r w:rsidR="00D92FF9" w:rsidRPr="00D92FF9">
        <w:rPr>
          <w:rFonts w:hint="eastAsia"/>
        </w:rPr>
        <w:t>5</w:t>
      </w:r>
      <w:r w:rsidR="00D92FF9" w:rsidRPr="00D92FF9">
        <w:rPr>
          <w:rFonts w:hint="eastAsia"/>
        </w:rPr>
        <w:t>日至</w:t>
      </w:r>
      <w:r w:rsidR="00D92FF9" w:rsidRPr="00D92FF9">
        <w:rPr>
          <w:rFonts w:hint="eastAsia"/>
        </w:rPr>
        <w:t>2022</w:t>
      </w:r>
      <w:r w:rsidR="00D92FF9" w:rsidRPr="00D92FF9">
        <w:rPr>
          <w:rFonts w:hint="eastAsia"/>
        </w:rPr>
        <w:t>年</w:t>
      </w:r>
      <w:r w:rsidR="00D92FF9" w:rsidRPr="00D92FF9">
        <w:rPr>
          <w:rFonts w:hint="eastAsia"/>
        </w:rPr>
        <w:t>9</w:t>
      </w:r>
      <w:r w:rsidR="00D92FF9" w:rsidRPr="00D92FF9">
        <w:rPr>
          <w:rFonts w:hint="eastAsia"/>
        </w:rPr>
        <w:t>月</w:t>
      </w:r>
      <w:r w:rsidR="00D92FF9" w:rsidRPr="00D92FF9">
        <w:rPr>
          <w:rFonts w:hint="eastAsia"/>
        </w:rPr>
        <w:t>22</w:t>
      </w:r>
      <w:r w:rsidR="00D92FF9" w:rsidRPr="00D92FF9">
        <w:rPr>
          <w:rFonts w:hint="eastAsia"/>
        </w:rPr>
        <w:t>日任汇添富价值成长均衡投资混合型证券投资基金的基金经理。</w:t>
      </w:r>
      <w:r w:rsidR="00D92FF9" w:rsidRPr="00D92FF9">
        <w:rPr>
          <w:rFonts w:hint="eastAsia"/>
        </w:rPr>
        <w:t>2021</w:t>
      </w:r>
      <w:r w:rsidR="00D92FF9" w:rsidRPr="00D92FF9">
        <w:rPr>
          <w:rFonts w:hint="eastAsia"/>
        </w:rPr>
        <w:t>年</w:t>
      </w:r>
      <w:r w:rsidR="00D92FF9" w:rsidRPr="00D92FF9">
        <w:rPr>
          <w:rFonts w:hint="eastAsia"/>
        </w:rPr>
        <w:t>9</w:t>
      </w:r>
      <w:r w:rsidR="00D92FF9" w:rsidRPr="00D92FF9">
        <w:rPr>
          <w:rFonts w:hint="eastAsia"/>
        </w:rPr>
        <w:t>月</w:t>
      </w:r>
      <w:r w:rsidR="00D92FF9" w:rsidRPr="00D92FF9">
        <w:rPr>
          <w:rFonts w:hint="eastAsia"/>
        </w:rPr>
        <w:t>16</w:t>
      </w:r>
      <w:r w:rsidR="00D92FF9" w:rsidRPr="00D92FF9">
        <w:rPr>
          <w:rFonts w:hint="eastAsia"/>
        </w:rPr>
        <w:t>日至今任汇添富中证</w:t>
      </w:r>
      <w:r w:rsidR="00D92FF9" w:rsidRPr="00D92FF9">
        <w:rPr>
          <w:rFonts w:hint="eastAsia"/>
        </w:rPr>
        <w:t>500</w:t>
      </w:r>
      <w:r w:rsidR="00D92FF9" w:rsidRPr="00D92FF9">
        <w:rPr>
          <w:rFonts w:hint="eastAsia"/>
        </w:rPr>
        <w:t>基本面增强指数型证券投资基金的基金经理</w:t>
      </w:r>
      <w:r w:rsidR="00FA6A19" w:rsidRPr="00FA6A19">
        <w:rPr>
          <w:rFonts w:hint="eastAsia"/>
        </w:rPr>
        <w:t>。</w:t>
      </w:r>
    </w:p>
    <w:p w14:paraId="53CC8972" w14:textId="718E21B2" w:rsidR="001A6234" w:rsidRPr="00F262EA" w:rsidRDefault="001A6234" w:rsidP="00F262EA">
      <w:pPr>
        <w:snapToGrid w:val="0"/>
        <w:ind w:firstLine="480"/>
        <w:rPr>
          <w:bCs/>
          <w:szCs w:val="24"/>
        </w:rPr>
      </w:pPr>
      <w:r w:rsidRPr="00F262EA">
        <w:rPr>
          <w:rFonts w:hint="eastAsia"/>
          <w:bCs/>
          <w:szCs w:val="24"/>
        </w:rPr>
        <w:t>温琪，</w:t>
      </w:r>
      <w:r w:rsidR="00D92FF9" w:rsidRPr="00F262EA">
        <w:rPr>
          <w:rFonts w:hint="eastAsia"/>
          <w:bCs/>
          <w:szCs w:val="24"/>
        </w:rPr>
        <w:t>国籍：中国。学历：中国科学技术大学金融工程博士。从业资格：证券投资基金从业资格。从业经历：</w:t>
      </w:r>
      <w:r w:rsidR="00D92FF9" w:rsidRPr="00F262EA">
        <w:rPr>
          <w:bCs/>
          <w:szCs w:val="24"/>
        </w:rPr>
        <w:t>2011</w:t>
      </w:r>
      <w:r w:rsidR="00D92FF9" w:rsidRPr="00F262EA">
        <w:rPr>
          <w:rFonts w:hint="eastAsia"/>
          <w:bCs/>
          <w:szCs w:val="24"/>
        </w:rPr>
        <w:t>年</w:t>
      </w:r>
      <w:r w:rsidR="00D92FF9" w:rsidRPr="00F262EA">
        <w:rPr>
          <w:bCs/>
          <w:szCs w:val="24"/>
        </w:rPr>
        <w:t>6</w:t>
      </w:r>
      <w:r w:rsidR="00D92FF9" w:rsidRPr="00F262EA">
        <w:rPr>
          <w:rFonts w:hint="eastAsia"/>
          <w:bCs/>
          <w:szCs w:val="24"/>
        </w:rPr>
        <w:t>月起加入汇添富基金管理股份有限公司。</w:t>
      </w:r>
      <w:r w:rsidR="00D92FF9" w:rsidRPr="00F262EA">
        <w:rPr>
          <w:bCs/>
          <w:szCs w:val="24"/>
        </w:rPr>
        <w:t>2024</w:t>
      </w:r>
      <w:r w:rsidR="00D92FF9" w:rsidRPr="00F262EA">
        <w:rPr>
          <w:rFonts w:hint="eastAsia"/>
          <w:bCs/>
          <w:szCs w:val="24"/>
        </w:rPr>
        <w:t>年</w:t>
      </w:r>
      <w:r w:rsidR="00D92FF9" w:rsidRPr="00F262EA">
        <w:rPr>
          <w:bCs/>
          <w:szCs w:val="24"/>
        </w:rPr>
        <w:t>6</w:t>
      </w:r>
      <w:r w:rsidR="00D92FF9" w:rsidRPr="00F262EA">
        <w:rPr>
          <w:rFonts w:hint="eastAsia"/>
          <w:bCs/>
          <w:szCs w:val="24"/>
        </w:rPr>
        <w:t>月</w:t>
      </w:r>
      <w:r w:rsidR="00D92FF9" w:rsidRPr="00F262EA">
        <w:rPr>
          <w:bCs/>
          <w:szCs w:val="24"/>
        </w:rPr>
        <w:t>5</w:t>
      </w:r>
      <w:r w:rsidR="00D92FF9" w:rsidRPr="00F262EA">
        <w:rPr>
          <w:rFonts w:hint="eastAsia"/>
          <w:bCs/>
          <w:szCs w:val="24"/>
        </w:rPr>
        <w:t>日至今任汇添富中证</w:t>
      </w:r>
      <w:r w:rsidR="00D92FF9" w:rsidRPr="00F262EA">
        <w:rPr>
          <w:bCs/>
          <w:szCs w:val="24"/>
        </w:rPr>
        <w:t>500</w:t>
      </w:r>
      <w:r w:rsidR="00D92FF9" w:rsidRPr="00F262EA">
        <w:rPr>
          <w:rFonts w:hint="eastAsia"/>
          <w:bCs/>
          <w:szCs w:val="24"/>
        </w:rPr>
        <w:t>基本面增强指数型证券投资基金的基金经理。</w:t>
      </w:r>
    </w:p>
    <w:p w14:paraId="242AAA52" w14:textId="038CE828" w:rsidR="009402C0" w:rsidRPr="00C30844" w:rsidRDefault="00B23977" w:rsidP="00C77A94">
      <w:pPr>
        <w:widowControl/>
        <w:adjustRightInd w:val="0"/>
        <w:snapToGrid w:val="0"/>
        <w:ind w:firstLine="480"/>
        <w:rPr>
          <w:rFonts w:ascii="宋体" w:hAnsi="宋体"/>
          <w:bCs/>
          <w:szCs w:val="24"/>
        </w:rPr>
      </w:pPr>
      <w:r w:rsidRPr="00F226FF">
        <w:rPr>
          <w:rFonts w:ascii="宋体" w:hAnsi="宋体"/>
          <w:bCs/>
          <w:szCs w:val="24"/>
        </w:rPr>
        <w:t>5</w:t>
      </w:r>
      <w:r w:rsidRPr="00F226FF">
        <w:rPr>
          <w:rFonts w:ascii="宋体" w:hAnsi="宋体" w:hint="eastAsia"/>
          <w:bCs/>
          <w:szCs w:val="24"/>
        </w:rPr>
        <w:t>、</w:t>
      </w:r>
      <w:r w:rsidR="009402C0" w:rsidRPr="00C30844">
        <w:rPr>
          <w:rFonts w:ascii="宋体" w:hAnsi="宋体" w:hint="eastAsia"/>
          <w:bCs/>
          <w:szCs w:val="24"/>
        </w:rPr>
        <w:t>投资决策委员会</w:t>
      </w:r>
    </w:p>
    <w:p w14:paraId="13D4CE41" w14:textId="77777777" w:rsidR="009402C0" w:rsidRPr="00DC6BF1" w:rsidRDefault="009402C0" w:rsidP="00C77A94">
      <w:pPr>
        <w:widowControl/>
        <w:adjustRightInd w:val="0"/>
        <w:snapToGrid w:val="0"/>
        <w:ind w:firstLine="480"/>
        <w:rPr>
          <w:rFonts w:ascii="宋体" w:hAnsi="宋体"/>
          <w:bCs/>
          <w:szCs w:val="24"/>
        </w:rPr>
      </w:pPr>
      <w:r w:rsidRPr="00DC6BF1">
        <w:rPr>
          <w:rFonts w:ascii="宋体" w:hAnsi="宋体" w:hint="eastAsia"/>
          <w:bCs/>
          <w:szCs w:val="24"/>
        </w:rPr>
        <w:t>主席：袁建军（副总经理）</w:t>
      </w:r>
    </w:p>
    <w:p w14:paraId="65F94B82" w14:textId="77777777" w:rsidR="009402C0" w:rsidRDefault="009402C0" w:rsidP="00C77A94">
      <w:pPr>
        <w:widowControl/>
        <w:adjustRightInd w:val="0"/>
        <w:snapToGrid w:val="0"/>
        <w:ind w:firstLine="480"/>
        <w:rPr>
          <w:rFonts w:ascii="宋体" w:hAnsi="宋体"/>
          <w:bCs/>
          <w:szCs w:val="24"/>
        </w:rPr>
      </w:pPr>
      <w:r>
        <w:rPr>
          <w:rFonts w:ascii="宋体" w:hAnsi="宋体" w:hint="eastAsia"/>
          <w:bCs/>
          <w:szCs w:val="24"/>
        </w:rPr>
        <w:t>成员：</w:t>
      </w:r>
      <w:r w:rsidRPr="00ED339A">
        <w:rPr>
          <w:rFonts w:ascii="宋体" w:hAnsi="宋体" w:hint="eastAsia"/>
          <w:bCs/>
          <w:szCs w:val="24"/>
        </w:rPr>
        <w:t>邵佳民</w:t>
      </w:r>
      <w:r>
        <w:rPr>
          <w:rFonts w:ascii="宋体" w:hAnsi="宋体" w:hint="eastAsia"/>
          <w:bCs/>
          <w:szCs w:val="24"/>
        </w:rPr>
        <w:t>（</w:t>
      </w:r>
      <w:r w:rsidRPr="009D3D39">
        <w:rPr>
          <w:rFonts w:ascii="宋体" w:hAnsi="宋体" w:hint="eastAsia"/>
          <w:bCs/>
          <w:szCs w:val="24"/>
        </w:rPr>
        <w:t>首席固收投资官</w:t>
      </w:r>
      <w:r>
        <w:rPr>
          <w:rFonts w:ascii="宋体" w:hAnsi="宋体" w:hint="eastAsia"/>
          <w:bCs/>
          <w:szCs w:val="24"/>
        </w:rPr>
        <w:t>）、王栩（总经理助理，权益投资总监）</w:t>
      </w:r>
      <w:r w:rsidRPr="00DC6BF1">
        <w:rPr>
          <w:rFonts w:ascii="宋体" w:hAnsi="宋体" w:hint="eastAsia"/>
          <w:bCs/>
          <w:szCs w:val="24"/>
        </w:rPr>
        <w:t>、</w:t>
      </w:r>
      <w:r>
        <w:rPr>
          <w:rFonts w:ascii="宋体" w:hAnsi="宋体" w:hint="eastAsia"/>
          <w:bCs/>
          <w:szCs w:val="24"/>
        </w:rPr>
        <w:t>刘伟林</w:t>
      </w:r>
      <w:r w:rsidRPr="00DC6BF1">
        <w:rPr>
          <w:rFonts w:ascii="宋体" w:hAnsi="宋体" w:hint="eastAsia"/>
          <w:bCs/>
          <w:szCs w:val="24"/>
        </w:rPr>
        <w:t>（研究总监，基金经理）、韩贤旺（首席经济学家，国际业务部总监）、宋鹏（养老金投资部总监）</w:t>
      </w:r>
    </w:p>
    <w:p w14:paraId="309A862C" w14:textId="77777777" w:rsidR="00B40D76" w:rsidRDefault="00B23977" w:rsidP="00F262EA">
      <w:pPr>
        <w:snapToGrid w:val="0"/>
        <w:ind w:firstLine="480"/>
      </w:pPr>
      <w:r>
        <w:t>6</w:t>
      </w:r>
      <w:r>
        <w:rPr>
          <w:rFonts w:hint="eastAsia"/>
        </w:rPr>
        <w:t>、上述人员之间不存在近亲属关系。</w:t>
      </w:r>
    </w:p>
    <w:p w14:paraId="331A0E71" w14:textId="77777777" w:rsidR="00B40D76" w:rsidRDefault="00B23977">
      <w:pPr>
        <w:ind w:firstLine="480"/>
      </w:pPr>
      <w:r>
        <w:rPr>
          <w:rFonts w:hint="eastAsia"/>
        </w:rPr>
        <w:t>三、基金管理人的职责</w:t>
      </w:r>
    </w:p>
    <w:p w14:paraId="09A8D155" w14:textId="77777777" w:rsidR="00B40D76" w:rsidRDefault="00B23977">
      <w:pPr>
        <w:ind w:firstLine="480"/>
        <w:rPr>
          <w:kern w:val="0"/>
          <w:szCs w:val="24"/>
        </w:rPr>
      </w:pPr>
      <w:r>
        <w:rPr>
          <w:rFonts w:hint="eastAsia"/>
          <w:kern w:val="0"/>
          <w:szCs w:val="24"/>
        </w:rPr>
        <w:t>根据《基金法》、《运作办法》及其他法律、法规的规定，基金管理人应履行以下职责：</w:t>
      </w:r>
    </w:p>
    <w:p w14:paraId="2C7359E9" w14:textId="77777777" w:rsidR="00B40D76" w:rsidRDefault="00B23977">
      <w:pPr>
        <w:ind w:firstLine="480"/>
        <w:rPr>
          <w:kern w:val="0"/>
          <w:szCs w:val="24"/>
        </w:rPr>
      </w:pPr>
      <w:r>
        <w:rPr>
          <w:kern w:val="0"/>
          <w:szCs w:val="24"/>
        </w:rPr>
        <w:t>1</w:t>
      </w:r>
      <w:r>
        <w:rPr>
          <w:rFonts w:hint="eastAsia"/>
          <w:kern w:val="0"/>
          <w:szCs w:val="24"/>
        </w:rPr>
        <w:t>、依法募集资金，办理或者委托经中国证监会认定的其他机构代为办理基金份额的发售、申购、赎回和登记事宜；</w:t>
      </w:r>
    </w:p>
    <w:p w14:paraId="604D03AE" w14:textId="77777777" w:rsidR="00B40D76" w:rsidRDefault="00B23977">
      <w:pPr>
        <w:ind w:firstLine="480"/>
        <w:rPr>
          <w:kern w:val="0"/>
          <w:szCs w:val="24"/>
        </w:rPr>
      </w:pPr>
      <w:r>
        <w:rPr>
          <w:kern w:val="0"/>
          <w:szCs w:val="24"/>
        </w:rPr>
        <w:t>2</w:t>
      </w:r>
      <w:r>
        <w:rPr>
          <w:rFonts w:hint="eastAsia"/>
          <w:kern w:val="0"/>
          <w:szCs w:val="24"/>
        </w:rPr>
        <w:t>、办理基金备案手续；</w:t>
      </w:r>
    </w:p>
    <w:p w14:paraId="0593015B" w14:textId="77777777" w:rsidR="00B40D76" w:rsidRDefault="00B23977">
      <w:pPr>
        <w:ind w:firstLine="480"/>
        <w:rPr>
          <w:kern w:val="0"/>
          <w:szCs w:val="24"/>
        </w:rPr>
      </w:pPr>
      <w:r>
        <w:rPr>
          <w:kern w:val="0"/>
          <w:szCs w:val="24"/>
        </w:rPr>
        <w:t>3</w:t>
      </w:r>
      <w:r>
        <w:rPr>
          <w:rFonts w:hint="eastAsia"/>
          <w:kern w:val="0"/>
          <w:szCs w:val="24"/>
        </w:rPr>
        <w:t>、对所管理的不同基金财产分别管理、分别记账，进行证券投资；</w:t>
      </w:r>
    </w:p>
    <w:p w14:paraId="73A7BD0C" w14:textId="77777777" w:rsidR="00B40D76" w:rsidRDefault="00B23977">
      <w:pPr>
        <w:ind w:firstLine="480"/>
        <w:rPr>
          <w:kern w:val="0"/>
          <w:szCs w:val="24"/>
        </w:rPr>
      </w:pPr>
      <w:r>
        <w:rPr>
          <w:kern w:val="0"/>
          <w:szCs w:val="24"/>
        </w:rPr>
        <w:t>4</w:t>
      </w:r>
      <w:r>
        <w:rPr>
          <w:rFonts w:hint="eastAsia"/>
          <w:kern w:val="0"/>
          <w:szCs w:val="24"/>
        </w:rPr>
        <w:t>、按照基金合同的约定确定基金收益分配方案，及时足额向基金份额持有人分配收益；</w:t>
      </w:r>
    </w:p>
    <w:p w14:paraId="050C7005" w14:textId="77777777" w:rsidR="00B40D76" w:rsidRDefault="00B23977">
      <w:pPr>
        <w:ind w:firstLine="480"/>
        <w:rPr>
          <w:kern w:val="0"/>
          <w:szCs w:val="24"/>
        </w:rPr>
      </w:pPr>
      <w:r>
        <w:rPr>
          <w:kern w:val="0"/>
          <w:szCs w:val="24"/>
        </w:rPr>
        <w:t>5</w:t>
      </w:r>
      <w:r>
        <w:rPr>
          <w:rFonts w:hint="eastAsia"/>
          <w:kern w:val="0"/>
          <w:szCs w:val="24"/>
        </w:rPr>
        <w:t>、进行基金会计核算并编制基金财务会计报告；</w:t>
      </w:r>
    </w:p>
    <w:p w14:paraId="493230A1" w14:textId="77777777" w:rsidR="00B40D76" w:rsidRDefault="00B23977">
      <w:pPr>
        <w:ind w:firstLine="480"/>
        <w:rPr>
          <w:kern w:val="0"/>
          <w:szCs w:val="24"/>
        </w:rPr>
      </w:pPr>
      <w:r>
        <w:rPr>
          <w:kern w:val="0"/>
          <w:szCs w:val="24"/>
        </w:rPr>
        <w:t>6</w:t>
      </w:r>
      <w:r>
        <w:rPr>
          <w:rFonts w:hint="eastAsia"/>
          <w:kern w:val="0"/>
          <w:szCs w:val="24"/>
        </w:rPr>
        <w:t>、编制基金季度</w:t>
      </w:r>
      <w:r>
        <w:rPr>
          <w:rFonts w:hint="eastAsia"/>
          <w:bCs/>
          <w:kern w:val="0"/>
          <w:szCs w:val="24"/>
        </w:rPr>
        <w:t>报告</w:t>
      </w:r>
      <w:r>
        <w:rPr>
          <w:bCs/>
          <w:kern w:val="0"/>
          <w:szCs w:val="24"/>
        </w:rPr>
        <w:t>、</w:t>
      </w:r>
      <w:r>
        <w:rPr>
          <w:rFonts w:hint="eastAsia"/>
          <w:bCs/>
          <w:kern w:val="0"/>
          <w:szCs w:val="24"/>
        </w:rPr>
        <w:t>中期报告</w:t>
      </w:r>
      <w:r>
        <w:rPr>
          <w:bCs/>
          <w:kern w:val="0"/>
          <w:szCs w:val="24"/>
        </w:rPr>
        <w:t>和年度报告</w:t>
      </w:r>
      <w:r>
        <w:rPr>
          <w:rFonts w:hint="eastAsia"/>
          <w:kern w:val="0"/>
          <w:szCs w:val="24"/>
        </w:rPr>
        <w:t>；</w:t>
      </w:r>
    </w:p>
    <w:p w14:paraId="25806EE6" w14:textId="77777777" w:rsidR="00B40D76" w:rsidRDefault="00B23977">
      <w:pPr>
        <w:ind w:firstLine="480"/>
        <w:rPr>
          <w:kern w:val="0"/>
          <w:szCs w:val="24"/>
        </w:rPr>
      </w:pPr>
      <w:r>
        <w:rPr>
          <w:kern w:val="0"/>
          <w:szCs w:val="24"/>
        </w:rPr>
        <w:t>7</w:t>
      </w:r>
      <w:r>
        <w:rPr>
          <w:rFonts w:hint="eastAsia"/>
          <w:kern w:val="0"/>
          <w:szCs w:val="24"/>
        </w:rPr>
        <w:t>、计算并公告基金净值</w:t>
      </w:r>
      <w:r>
        <w:rPr>
          <w:kern w:val="0"/>
          <w:szCs w:val="24"/>
        </w:rPr>
        <w:t>信息</w:t>
      </w:r>
      <w:r>
        <w:rPr>
          <w:rFonts w:hint="eastAsia"/>
          <w:kern w:val="0"/>
          <w:szCs w:val="24"/>
        </w:rPr>
        <w:t>，确定各类</w:t>
      </w:r>
      <w:r>
        <w:rPr>
          <w:rFonts w:hint="eastAsia"/>
          <w:bCs/>
          <w:kern w:val="0"/>
          <w:szCs w:val="24"/>
        </w:rPr>
        <w:t>基金</w:t>
      </w:r>
      <w:r>
        <w:rPr>
          <w:rFonts w:hint="eastAsia"/>
          <w:kern w:val="0"/>
          <w:szCs w:val="24"/>
        </w:rPr>
        <w:t>份额申购、赎回价格；</w:t>
      </w:r>
    </w:p>
    <w:p w14:paraId="4B2B424C" w14:textId="77777777" w:rsidR="00B40D76" w:rsidRDefault="00B23977">
      <w:pPr>
        <w:ind w:firstLine="480"/>
        <w:rPr>
          <w:kern w:val="0"/>
          <w:szCs w:val="24"/>
        </w:rPr>
      </w:pPr>
      <w:r>
        <w:rPr>
          <w:kern w:val="0"/>
          <w:szCs w:val="24"/>
        </w:rPr>
        <w:t>8</w:t>
      </w:r>
      <w:r>
        <w:rPr>
          <w:rFonts w:hint="eastAsia"/>
          <w:kern w:val="0"/>
          <w:szCs w:val="24"/>
        </w:rPr>
        <w:t>、办理与基金财产管理业务活动有关的信息披露事项；</w:t>
      </w:r>
    </w:p>
    <w:p w14:paraId="559B4828" w14:textId="77777777" w:rsidR="00B40D76" w:rsidRDefault="00B23977">
      <w:pPr>
        <w:ind w:firstLine="480"/>
        <w:rPr>
          <w:kern w:val="0"/>
          <w:szCs w:val="24"/>
        </w:rPr>
      </w:pPr>
      <w:r>
        <w:rPr>
          <w:kern w:val="0"/>
          <w:szCs w:val="24"/>
        </w:rPr>
        <w:t>9</w:t>
      </w:r>
      <w:r>
        <w:rPr>
          <w:rFonts w:hint="eastAsia"/>
          <w:kern w:val="0"/>
          <w:szCs w:val="24"/>
        </w:rPr>
        <w:t>、按照规定召集基金份额持有人大会；</w:t>
      </w:r>
    </w:p>
    <w:p w14:paraId="412C0B9C" w14:textId="77777777" w:rsidR="00B40D76" w:rsidRDefault="00B23977">
      <w:pPr>
        <w:ind w:firstLine="480"/>
        <w:rPr>
          <w:kern w:val="0"/>
          <w:szCs w:val="24"/>
        </w:rPr>
      </w:pPr>
      <w:r>
        <w:rPr>
          <w:kern w:val="0"/>
          <w:szCs w:val="24"/>
        </w:rPr>
        <w:t>10</w:t>
      </w:r>
      <w:r>
        <w:rPr>
          <w:rFonts w:hint="eastAsia"/>
          <w:kern w:val="0"/>
          <w:szCs w:val="24"/>
        </w:rPr>
        <w:t>、保存基金财产管理业务活动的记录、账册、报表和其他相关资料；</w:t>
      </w:r>
    </w:p>
    <w:p w14:paraId="51C63AC9" w14:textId="77777777" w:rsidR="00B40D76" w:rsidRDefault="00B23977">
      <w:pPr>
        <w:ind w:firstLine="480"/>
        <w:rPr>
          <w:kern w:val="0"/>
          <w:szCs w:val="24"/>
        </w:rPr>
      </w:pPr>
      <w:r>
        <w:rPr>
          <w:kern w:val="0"/>
          <w:szCs w:val="24"/>
        </w:rPr>
        <w:t>11</w:t>
      </w:r>
      <w:r>
        <w:rPr>
          <w:rFonts w:hint="eastAsia"/>
          <w:kern w:val="0"/>
          <w:szCs w:val="24"/>
        </w:rPr>
        <w:t>、以基金管理人名义，代表基金份额持有人利益行使诉讼权利或者实施其</w:t>
      </w:r>
      <w:r>
        <w:rPr>
          <w:rFonts w:hint="eastAsia"/>
          <w:kern w:val="0"/>
          <w:szCs w:val="24"/>
        </w:rPr>
        <w:lastRenderedPageBreak/>
        <w:t>他法律行为；</w:t>
      </w:r>
    </w:p>
    <w:p w14:paraId="3CCA0610" w14:textId="77777777" w:rsidR="00B40D76" w:rsidRDefault="00B23977">
      <w:pPr>
        <w:ind w:firstLine="480"/>
        <w:rPr>
          <w:kern w:val="0"/>
          <w:szCs w:val="24"/>
        </w:rPr>
      </w:pPr>
      <w:r>
        <w:rPr>
          <w:kern w:val="0"/>
          <w:szCs w:val="24"/>
        </w:rPr>
        <w:t>12</w:t>
      </w:r>
      <w:r>
        <w:rPr>
          <w:rFonts w:hint="eastAsia"/>
          <w:kern w:val="0"/>
          <w:szCs w:val="24"/>
        </w:rPr>
        <w:t>、法律、行政法规、中国证监会和基金合同规定的其他职责。</w:t>
      </w:r>
    </w:p>
    <w:p w14:paraId="2D5773DF" w14:textId="77777777" w:rsidR="00B40D76" w:rsidRDefault="00B23977">
      <w:pPr>
        <w:ind w:firstLine="480"/>
        <w:rPr>
          <w:kern w:val="0"/>
          <w:szCs w:val="24"/>
        </w:rPr>
      </w:pPr>
      <w:r>
        <w:rPr>
          <w:rFonts w:hint="eastAsia"/>
          <w:kern w:val="0"/>
          <w:szCs w:val="24"/>
        </w:rPr>
        <w:t>四、基金管理人和基金经理的承诺</w:t>
      </w:r>
    </w:p>
    <w:p w14:paraId="0F05069C" w14:textId="77777777" w:rsidR="00B40D76" w:rsidRDefault="00B23977">
      <w:pPr>
        <w:ind w:firstLine="480"/>
        <w:rPr>
          <w:kern w:val="0"/>
          <w:szCs w:val="24"/>
        </w:rPr>
      </w:pPr>
      <w:r>
        <w:rPr>
          <w:kern w:val="0"/>
          <w:szCs w:val="24"/>
        </w:rPr>
        <w:t>1</w:t>
      </w:r>
      <w:r>
        <w:rPr>
          <w:rFonts w:hint="eastAsia"/>
          <w:kern w:val="0"/>
          <w:szCs w:val="24"/>
        </w:rPr>
        <w:t>、本基金管理人承诺严格遵守现行有效的相关法律、行政法规、规章、基金合同和中国证监会的有关规定，建立健全内部控制制度，采取有效措施，防止违反现行有效的有关法律、行政法规、规章、基金合同和中国证监会有关规定的行为发生。</w:t>
      </w:r>
    </w:p>
    <w:p w14:paraId="4EDB44EB" w14:textId="77777777" w:rsidR="00B40D76" w:rsidRDefault="00B23977">
      <w:pPr>
        <w:ind w:firstLine="480"/>
        <w:rPr>
          <w:kern w:val="0"/>
          <w:szCs w:val="24"/>
        </w:rPr>
      </w:pPr>
      <w:r>
        <w:rPr>
          <w:kern w:val="0"/>
          <w:szCs w:val="24"/>
        </w:rPr>
        <w:t>2</w:t>
      </w:r>
      <w:r>
        <w:rPr>
          <w:rFonts w:hint="eastAsia"/>
          <w:kern w:val="0"/>
          <w:szCs w:val="24"/>
        </w:rPr>
        <w:t>、本基金管理人承诺严格遵守《中华人民共和国证券法》、《基金法》及有关法律法规，建立健全的内部控制制度，采取有效措施，防止下列行为发生：</w:t>
      </w:r>
    </w:p>
    <w:p w14:paraId="4CEFD8B1" w14:textId="77777777" w:rsidR="00B40D76" w:rsidRDefault="00B23977">
      <w:pPr>
        <w:ind w:firstLine="480"/>
        <w:rPr>
          <w:kern w:val="0"/>
          <w:szCs w:val="24"/>
        </w:rPr>
      </w:pPr>
      <w:r>
        <w:rPr>
          <w:rFonts w:hint="eastAsia"/>
          <w:kern w:val="0"/>
          <w:szCs w:val="24"/>
        </w:rPr>
        <w:t>（</w:t>
      </w:r>
      <w:r>
        <w:rPr>
          <w:kern w:val="0"/>
          <w:szCs w:val="24"/>
        </w:rPr>
        <w:t>1</w:t>
      </w:r>
      <w:r>
        <w:rPr>
          <w:rFonts w:hint="eastAsia"/>
          <w:kern w:val="0"/>
          <w:szCs w:val="24"/>
        </w:rPr>
        <w:t>）将其固有财产或者他人财产混同于基金财产从事证券投资；</w:t>
      </w:r>
    </w:p>
    <w:p w14:paraId="2858D8AB" w14:textId="77777777" w:rsidR="00B40D76" w:rsidRDefault="00B23977">
      <w:pPr>
        <w:ind w:firstLine="480"/>
        <w:rPr>
          <w:kern w:val="0"/>
          <w:szCs w:val="24"/>
        </w:rPr>
      </w:pPr>
      <w:r>
        <w:rPr>
          <w:rFonts w:hint="eastAsia"/>
          <w:kern w:val="0"/>
          <w:szCs w:val="24"/>
        </w:rPr>
        <w:t>（</w:t>
      </w:r>
      <w:r>
        <w:rPr>
          <w:kern w:val="0"/>
          <w:szCs w:val="24"/>
        </w:rPr>
        <w:t>2</w:t>
      </w:r>
      <w:r>
        <w:rPr>
          <w:rFonts w:hint="eastAsia"/>
          <w:kern w:val="0"/>
          <w:szCs w:val="24"/>
        </w:rPr>
        <w:t>）不公平地对待其管理的不同基金财产；</w:t>
      </w:r>
    </w:p>
    <w:p w14:paraId="737CCDD8" w14:textId="77777777" w:rsidR="00B40D76" w:rsidRDefault="00B23977">
      <w:pPr>
        <w:ind w:firstLine="480"/>
        <w:rPr>
          <w:kern w:val="0"/>
          <w:szCs w:val="24"/>
        </w:rPr>
      </w:pPr>
      <w:r>
        <w:rPr>
          <w:rFonts w:hint="eastAsia"/>
          <w:kern w:val="0"/>
          <w:szCs w:val="24"/>
        </w:rPr>
        <w:t>（</w:t>
      </w:r>
      <w:r>
        <w:rPr>
          <w:kern w:val="0"/>
          <w:szCs w:val="24"/>
        </w:rPr>
        <w:t>3</w:t>
      </w:r>
      <w:r>
        <w:rPr>
          <w:rFonts w:hint="eastAsia"/>
          <w:kern w:val="0"/>
          <w:szCs w:val="24"/>
        </w:rPr>
        <w:t>）利用基金财产或职务之便为基金份额持有人以外的第三人牟取利益；</w:t>
      </w:r>
    </w:p>
    <w:p w14:paraId="15F1BA61" w14:textId="77777777" w:rsidR="00B40D76" w:rsidRDefault="00B23977">
      <w:pPr>
        <w:ind w:firstLine="480"/>
        <w:rPr>
          <w:kern w:val="0"/>
          <w:szCs w:val="24"/>
        </w:rPr>
      </w:pPr>
      <w:r>
        <w:rPr>
          <w:rFonts w:hint="eastAsia"/>
          <w:kern w:val="0"/>
          <w:szCs w:val="24"/>
        </w:rPr>
        <w:t>（</w:t>
      </w:r>
      <w:r>
        <w:rPr>
          <w:kern w:val="0"/>
          <w:szCs w:val="24"/>
        </w:rPr>
        <w:t>4</w:t>
      </w:r>
      <w:r>
        <w:rPr>
          <w:rFonts w:hint="eastAsia"/>
          <w:kern w:val="0"/>
          <w:szCs w:val="24"/>
        </w:rPr>
        <w:t>）向基金份额持有人违规承诺收益或者承担损失；</w:t>
      </w:r>
    </w:p>
    <w:p w14:paraId="7587C5B8" w14:textId="77777777" w:rsidR="00B40D76" w:rsidRDefault="00B23977">
      <w:pPr>
        <w:ind w:firstLine="480"/>
        <w:rPr>
          <w:kern w:val="0"/>
          <w:szCs w:val="24"/>
        </w:rPr>
      </w:pPr>
      <w:r>
        <w:rPr>
          <w:rFonts w:hint="eastAsia"/>
          <w:kern w:val="0"/>
          <w:szCs w:val="24"/>
        </w:rPr>
        <w:t>（</w:t>
      </w:r>
      <w:r>
        <w:rPr>
          <w:kern w:val="0"/>
          <w:szCs w:val="24"/>
        </w:rPr>
        <w:t>5</w:t>
      </w:r>
      <w:r>
        <w:rPr>
          <w:rFonts w:hint="eastAsia"/>
          <w:kern w:val="0"/>
          <w:szCs w:val="24"/>
        </w:rPr>
        <w:t>）侵占、挪用基金财产；</w:t>
      </w:r>
    </w:p>
    <w:p w14:paraId="74B923AB" w14:textId="77777777" w:rsidR="00B40D76" w:rsidRDefault="00B23977">
      <w:pPr>
        <w:ind w:firstLine="480"/>
        <w:rPr>
          <w:kern w:val="0"/>
          <w:szCs w:val="24"/>
        </w:rPr>
      </w:pPr>
      <w:r>
        <w:rPr>
          <w:rFonts w:hint="eastAsia"/>
          <w:kern w:val="0"/>
          <w:szCs w:val="24"/>
        </w:rPr>
        <w:t>（</w:t>
      </w:r>
      <w:r>
        <w:rPr>
          <w:kern w:val="0"/>
          <w:szCs w:val="24"/>
        </w:rPr>
        <w:t>6</w:t>
      </w:r>
      <w:r>
        <w:rPr>
          <w:rFonts w:hint="eastAsia"/>
          <w:kern w:val="0"/>
          <w:szCs w:val="24"/>
        </w:rPr>
        <w:t>）泄露因职务便利获取的未公开信息、利用该信息从事或者明示、暗示他人从事相关的交易活动；</w:t>
      </w:r>
    </w:p>
    <w:p w14:paraId="7D9A52D3" w14:textId="77777777" w:rsidR="00B40D76" w:rsidRDefault="00B23977">
      <w:pPr>
        <w:ind w:firstLine="480"/>
        <w:rPr>
          <w:kern w:val="0"/>
          <w:szCs w:val="24"/>
        </w:rPr>
      </w:pPr>
      <w:r>
        <w:rPr>
          <w:rFonts w:hint="eastAsia"/>
          <w:kern w:val="0"/>
          <w:szCs w:val="24"/>
        </w:rPr>
        <w:t>（</w:t>
      </w:r>
      <w:r>
        <w:rPr>
          <w:kern w:val="0"/>
          <w:szCs w:val="24"/>
        </w:rPr>
        <w:t>7</w:t>
      </w:r>
      <w:r>
        <w:rPr>
          <w:rFonts w:hint="eastAsia"/>
          <w:kern w:val="0"/>
          <w:szCs w:val="24"/>
        </w:rPr>
        <w:t>）玩忽职守，不按照规定履行职责；</w:t>
      </w:r>
    </w:p>
    <w:p w14:paraId="246864A9" w14:textId="77777777" w:rsidR="00B40D76" w:rsidRDefault="00B23977">
      <w:pPr>
        <w:ind w:firstLine="480"/>
        <w:rPr>
          <w:kern w:val="0"/>
          <w:szCs w:val="24"/>
        </w:rPr>
      </w:pPr>
      <w:r>
        <w:rPr>
          <w:rFonts w:hint="eastAsia"/>
          <w:kern w:val="0"/>
          <w:szCs w:val="24"/>
        </w:rPr>
        <w:t>（</w:t>
      </w:r>
      <w:r>
        <w:rPr>
          <w:kern w:val="0"/>
          <w:szCs w:val="24"/>
        </w:rPr>
        <w:t>8</w:t>
      </w:r>
      <w:r>
        <w:rPr>
          <w:rFonts w:hint="eastAsia"/>
          <w:kern w:val="0"/>
          <w:szCs w:val="24"/>
        </w:rPr>
        <w:t>）法律、行政法规和中国证监会规定禁止的其他行为。</w:t>
      </w:r>
    </w:p>
    <w:p w14:paraId="53EA728C" w14:textId="77777777" w:rsidR="00B40D76" w:rsidRDefault="00B23977">
      <w:pPr>
        <w:ind w:firstLine="480"/>
        <w:rPr>
          <w:kern w:val="0"/>
          <w:szCs w:val="24"/>
        </w:rPr>
      </w:pPr>
      <w:r>
        <w:rPr>
          <w:kern w:val="0"/>
          <w:szCs w:val="24"/>
        </w:rPr>
        <w:t>3</w:t>
      </w:r>
      <w:r>
        <w:rPr>
          <w:rFonts w:hint="eastAsia"/>
          <w:kern w:val="0"/>
          <w:szCs w:val="24"/>
        </w:rPr>
        <w:t>、本基金管理人承诺加强人员管理，强化职业操守，督促和约束员工遵守国家有关法律、法规及行业规范，诚实信用、勤勉尽责，不从事以下活动：</w:t>
      </w:r>
    </w:p>
    <w:p w14:paraId="643945D1" w14:textId="77777777" w:rsidR="00B40D76" w:rsidRDefault="00B23977">
      <w:pPr>
        <w:ind w:firstLine="480"/>
        <w:rPr>
          <w:kern w:val="0"/>
          <w:szCs w:val="24"/>
        </w:rPr>
      </w:pPr>
      <w:r>
        <w:rPr>
          <w:rFonts w:hint="eastAsia"/>
          <w:kern w:val="0"/>
          <w:szCs w:val="24"/>
        </w:rPr>
        <w:t>（</w:t>
      </w:r>
      <w:r>
        <w:rPr>
          <w:kern w:val="0"/>
          <w:szCs w:val="24"/>
        </w:rPr>
        <w:t>1</w:t>
      </w:r>
      <w:r>
        <w:rPr>
          <w:rFonts w:hint="eastAsia"/>
          <w:kern w:val="0"/>
          <w:szCs w:val="24"/>
        </w:rPr>
        <w:t>）越权或违规经营；</w:t>
      </w:r>
    </w:p>
    <w:p w14:paraId="04383E6B" w14:textId="77777777" w:rsidR="00B40D76" w:rsidRDefault="00B23977">
      <w:pPr>
        <w:ind w:firstLine="480"/>
        <w:rPr>
          <w:kern w:val="0"/>
          <w:szCs w:val="24"/>
        </w:rPr>
      </w:pPr>
      <w:r>
        <w:rPr>
          <w:rFonts w:hint="eastAsia"/>
          <w:kern w:val="0"/>
          <w:szCs w:val="24"/>
        </w:rPr>
        <w:t>（</w:t>
      </w:r>
      <w:r>
        <w:rPr>
          <w:kern w:val="0"/>
          <w:szCs w:val="24"/>
        </w:rPr>
        <w:t>2</w:t>
      </w:r>
      <w:r>
        <w:rPr>
          <w:rFonts w:hint="eastAsia"/>
          <w:kern w:val="0"/>
          <w:szCs w:val="24"/>
        </w:rPr>
        <w:t>）违反基金合同或托管协议；</w:t>
      </w:r>
    </w:p>
    <w:p w14:paraId="7CBF3A07" w14:textId="77777777" w:rsidR="00B40D76" w:rsidRDefault="00B23977">
      <w:pPr>
        <w:ind w:firstLine="480"/>
        <w:rPr>
          <w:kern w:val="0"/>
          <w:szCs w:val="24"/>
        </w:rPr>
      </w:pPr>
      <w:r>
        <w:rPr>
          <w:rFonts w:hint="eastAsia"/>
          <w:kern w:val="0"/>
          <w:szCs w:val="24"/>
        </w:rPr>
        <w:t>（</w:t>
      </w:r>
      <w:r>
        <w:rPr>
          <w:kern w:val="0"/>
          <w:szCs w:val="24"/>
        </w:rPr>
        <w:t>3</w:t>
      </w:r>
      <w:r>
        <w:rPr>
          <w:rFonts w:hint="eastAsia"/>
          <w:kern w:val="0"/>
          <w:szCs w:val="24"/>
        </w:rPr>
        <w:t>）故意损害基金份额持有人或其他基金相关机构的合法利益；</w:t>
      </w:r>
    </w:p>
    <w:p w14:paraId="4F22105C" w14:textId="77777777" w:rsidR="00B40D76" w:rsidRDefault="00B23977">
      <w:pPr>
        <w:ind w:firstLine="480"/>
        <w:rPr>
          <w:kern w:val="0"/>
          <w:szCs w:val="24"/>
        </w:rPr>
      </w:pPr>
      <w:r>
        <w:rPr>
          <w:rFonts w:hint="eastAsia"/>
          <w:kern w:val="0"/>
          <w:szCs w:val="24"/>
        </w:rPr>
        <w:t>（</w:t>
      </w:r>
      <w:r>
        <w:rPr>
          <w:kern w:val="0"/>
          <w:szCs w:val="24"/>
        </w:rPr>
        <w:t>4</w:t>
      </w:r>
      <w:r>
        <w:rPr>
          <w:rFonts w:hint="eastAsia"/>
          <w:kern w:val="0"/>
          <w:szCs w:val="24"/>
        </w:rPr>
        <w:t>）在向中国证监会报送的资料中弄虚作假；</w:t>
      </w:r>
    </w:p>
    <w:p w14:paraId="68DA6FF6" w14:textId="77777777" w:rsidR="00B40D76" w:rsidRDefault="00B23977">
      <w:pPr>
        <w:ind w:firstLine="480"/>
        <w:rPr>
          <w:kern w:val="0"/>
          <w:szCs w:val="24"/>
        </w:rPr>
      </w:pPr>
      <w:r>
        <w:rPr>
          <w:rFonts w:hint="eastAsia"/>
          <w:kern w:val="0"/>
          <w:szCs w:val="24"/>
        </w:rPr>
        <w:t>（</w:t>
      </w:r>
      <w:r>
        <w:rPr>
          <w:kern w:val="0"/>
          <w:szCs w:val="24"/>
        </w:rPr>
        <w:t>5</w:t>
      </w:r>
      <w:r>
        <w:rPr>
          <w:rFonts w:hint="eastAsia"/>
          <w:kern w:val="0"/>
          <w:szCs w:val="24"/>
        </w:rPr>
        <w:t>）拒绝、干扰、阻挠或严重影响中国证监会依法监管；</w:t>
      </w:r>
    </w:p>
    <w:p w14:paraId="1F0628B4" w14:textId="77777777" w:rsidR="00B40D76" w:rsidRDefault="00B23977">
      <w:pPr>
        <w:ind w:firstLine="480"/>
        <w:rPr>
          <w:kern w:val="0"/>
          <w:szCs w:val="24"/>
        </w:rPr>
      </w:pPr>
      <w:r>
        <w:rPr>
          <w:rFonts w:hint="eastAsia"/>
          <w:kern w:val="0"/>
          <w:szCs w:val="24"/>
        </w:rPr>
        <w:t>（</w:t>
      </w:r>
      <w:r>
        <w:rPr>
          <w:kern w:val="0"/>
          <w:szCs w:val="24"/>
        </w:rPr>
        <w:t>6</w:t>
      </w:r>
      <w:r>
        <w:rPr>
          <w:rFonts w:hint="eastAsia"/>
          <w:kern w:val="0"/>
          <w:szCs w:val="24"/>
        </w:rPr>
        <w:t>）玩忽职守、滥用职权，不按照规定履行职责；</w:t>
      </w:r>
    </w:p>
    <w:p w14:paraId="4A54504A" w14:textId="77777777" w:rsidR="00B40D76" w:rsidRDefault="00B23977">
      <w:pPr>
        <w:ind w:firstLine="480"/>
        <w:rPr>
          <w:kern w:val="0"/>
          <w:szCs w:val="24"/>
        </w:rPr>
      </w:pPr>
      <w:r>
        <w:rPr>
          <w:rFonts w:hint="eastAsia"/>
          <w:kern w:val="0"/>
          <w:szCs w:val="24"/>
        </w:rPr>
        <w:t>（</w:t>
      </w:r>
      <w:r>
        <w:rPr>
          <w:kern w:val="0"/>
          <w:szCs w:val="24"/>
        </w:rPr>
        <w:t>7</w:t>
      </w:r>
      <w:r>
        <w:rPr>
          <w:rFonts w:hint="eastAsia"/>
          <w:kern w:val="0"/>
          <w:szCs w:val="24"/>
        </w:rPr>
        <w:t>）违反现行有效的有关法律、法规、规章、基金合同和中国证监会的有关规定，泄漏在任职期间知悉的有关证券、基金的商业秘密，尚未依法公开的基</w:t>
      </w:r>
      <w:r>
        <w:rPr>
          <w:rFonts w:hint="eastAsia"/>
          <w:kern w:val="0"/>
          <w:szCs w:val="24"/>
        </w:rPr>
        <w:lastRenderedPageBreak/>
        <w:t>金投资内容、基金投资计划等信息，或利用该信息从事或者明示、暗示他人从事相关的交易活动；</w:t>
      </w:r>
    </w:p>
    <w:p w14:paraId="1F990AFD" w14:textId="77777777" w:rsidR="00B40D76" w:rsidRDefault="00B23977">
      <w:pPr>
        <w:ind w:firstLine="480"/>
        <w:rPr>
          <w:kern w:val="0"/>
          <w:szCs w:val="24"/>
        </w:rPr>
      </w:pPr>
      <w:r>
        <w:rPr>
          <w:rFonts w:hint="eastAsia"/>
          <w:kern w:val="0"/>
          <w:szCs w:val="24"/>
        </w:rPr>
        <w:t>（</w:t>
      </w:r>
      <w:r>
        <w:rPr>
          <w:kern w:val="0"/>
          <w:szCs w:val="24"/>
        </w:rPr>
        <w:t>8</w:t>
      </w:r>
      <w:r>
        <w:rPr>
          <w:rFonts w:hint="eastAsia"/>
          <w:kern w:val="0"/>
          <w:szCs w:val="24"/>
        </w:rPr>
        <w:t>）违反证券交易场所业务规则，利用对敲、倒仓等手段操纵市场价格，扰乱市场秩序；</w:t>
      </w:r>
    </w:p>
    <w:p w14:paraId="4D475929" w14:textId="77777777" w:rsidR="00B40D76" w:rsidRDefault="00B23977">
      <w:pPr>
        <w:ind w:firstLine="480"/>
        <w:rPr>
          <w:kern w:val="0"/>
          <w:szCs w:val="24"/>
        </w:rPr>
      </w:pPr>
      <w:r>
        <w:rPr>
          <w:rFonts w:hint="eastAsia"/>
          <w:kern w:val="0"/>
          <w:szCs w:val="24"/>
        </w:rPr>
        <w:t>（</w:t>
      </w:r>
      <w:r>
        <w:rPr>
          <w:kern w:val="0"/>
          <w:szCs w:val="24"/>
        </w:rPr>
        <w:t>9</w:t>
      </w:r>
      <w:r>
        <w:rPr>
          <w:rFonts w:hint="eastAsia"/>
          <w:kern w:val="0"/>
          <w:szCs w:val="24"/>
        </w:rPr>
        <w:t>）贬损同行，以抬高自己；</w:t>
      </w:r>
    </w:p>
    <w:p w14:paraId="45345E26" w14:textId="77777777" w:rsidR="00B40D76" w:rsidRDefault="00B23977">
      <w:pPr>
        <w:ind w:firstLine="480"/>
        <w:rPr>
          <w:kern w:val="0"/>
          <w:szCs w:val="24"/>
        </w:rPr>
      </w:pPr>
      <w:r>
        <w:rPr>
          <w:rFonts w:hint="eastAsia"/>
          <w:kern w:val="0"/>
          <w:szCs w:val="24"/>
        </w:rPr>
        <w:t>（</w:t>
      </w:r>
      <w:r>
        <w:rPr>
          <w:kern w:val="0"/>
          <w:szCs w:val="24"/>
        </w:rPr>
        <w:t>10</w:t>
      </w:r>
      <w:r>
        <w:rPr>
          <w:rFonts w:hint="eastAsia"/>
          <w:kern w:val="0"/>
          <w:szCs w:val="24"/>
        </w:rPr>
        <w:t>）以不正当手段谋求业务发展；</w:t>
      </w:r>
    </w:p>
    <w:p w14:paraId="050CB2FF" w14:textId="77777777" w:rsidR="00B40D76" w:rsidRDefault="00B23977">
      <w:pPr>
        <w:ind w:firstLine="480"/>
        <w:rPr>
          <w:kern w:val="0"/>
          <w:szCs w:val="24"/>
        </w:rPr>
      </w:pPr>
      <w:r>
        <w:rPr>
          <w:rFonts w:hint="eastAsia"/>
          <w:kern w:val="0"/>
          <w:szCs w:val="24"/>
        </w:rPr>
        <w:t>（</w:t>
      </w:r>
      <w:r>
        <w:rPr>
          <w:kern w:val="0"/>
          <w:szCs w:val="24"/>
        </w:rPr>
        <w:t>11</w:t>
      </w:r>
      <w:r>
        <w:rPr>
          <w:rFonts w:hint="eastAsia"/>
          <w:kern w:val="0"/>
          <w:szCs w:val="24"/>
        </w:rPr>
        <w:t>）有悖社会公德，损害证券投资基金人员形象；</w:t>
      </w:r>
    </w:p>
    <w:p w14:paraId="533B9649" w14:textId="77777777" w:rsidR="00B40D76" w:rsidRDefault="00B23977">
      <w:pPr>
        <w:ind w:firstLine="480"/>
        <w:rPr>
          <w:kern w:val="0"/>
          <w:szCs w:val="24"/>
        </w:rPr>
      </w:pPr>
      <w:r>
        <w:rPr>
          <w:rFonts w:hint="eastAsia"/>
          <w:kern w:val="0"/>
          <w:szCs w:val="24"/>
        </w:rPr>
        <w:t>（</w:t>
      </w:r>
      <w:r>
        <w:rPr>
          <w:kern w:val="0"/>
          <w:szCs w:val="24"/>
        </w:rPr>
        <w:t>12</w:t>
      </w:r>
      <w:r>
        <w:rPr>
          <w:rFonts w:hint="eastAsia"/>
          <w:kern w:val="0"/>
          <w:szCs w:val="24"/>
        </w:rPr>
        <w:t>）在公开信息披露和广告中故意含有虚假、误导、欺诈成分；</w:t>
      </w:r>
    </w:p>
    <w:p w14:paraId="30014A75" w14:textId="77777777" w:rsidR="00B40D76" w:rsidRDefault="00B23977">
      <w:pPr>
        <w:ind w:firstLine="480"/>
        <w:rPr>
          <w:kern w:val="0"/>
          <w:szCs w:val="24"/>
        </w:rPr>
      </w:pPr>
      <w:r>
        <w:rPr>
          <w:rFonts w:hint="eastAsia"/>
          <w:kern w:val="0"/>
          <w:szCs w:val="24"/>
        </w:rPr>
        <w:t>（</w:t>
      </w:r>
      <w:r>
        <w:rPr>
          <w:kern w:val="0"/>
          <w:szCs w:val="24"/>
        </w:rPr>
        <w:t>13</w:t>
      </w:r>
      <w:r>
        <w:rPr>
          <w:rFonts w:hint="eastAsia"/>
          <w:kern w:val="0"/>
          <w:szCs w:val="24"/>
        </w:rPr>
        <w:t>）法律、行政法规以及中国证监会规定禁止的行为。</w:t>
      </w:r>
    </w:p>
    <w:p w14:paraId="3C923F79" w14:textId="77777777" w:rsidR="00B40D76" w:rsidRDefault="00B23977">
      <w:pPr>
        <w:ind w:firstLine="480"/>
        <w:rPr>
          <w:kern w:val="0"/>
          <w:szCs w:val="24"/>
        </w:rPr>
      </w:pPr>
      <w:r>
        <w:rPr>
          <w:kern w:val="0"/>
          <w:szCs w:val="24"/>
        </w:rPr>
        <w:t>4</w:t>
      </w:r>
      <w:r>
        <w:rPr>
          <w:rFonts w:hint="eastAsia"/>
          <w:kern w:val="0"/>
          <w:szCs w:val="24"/>
        </w:rPr>
        <w:t>、基金经理承诺</w:t>
      </w:r>
    </w:p>
    <w:p w14:paraId="5199DE0C" w14:textId="77777777" w:rsidR="00B40D76" w:rsidRDefault="00B23977">
      <w:pPr>
        <w:ind w:firstLine="480"/>
        <w:rPr>
          <w:kern w:val="0"/>
          <w:szCs w:val="24"/>
        </w:rPr>
      </w:pPr>
      <w:r>
        <w:rPr>
          <w:rFonts w:hint="eastAsia"/>
          <w:kern w:val="0"/>
          <w:szCs w:val="24"/>
        </w:rPr>
        <w:t>（</w:t>
      </w:r>
      <w:r>
        <w:rPr>
          <w:kern w:val="0"/>
          <w:szCs w:val="24"/>
        </w:rPr>
        <w:t>1</w:t>
      </w:r>
      <w:r>
        <w:rPr>
          <w:rFonts w:hint="eastAsia"/>
          <w:kern w:val="0"/>
          <w:szCs w:val="24"/>
        </w:rPr>
        <w:t>）依照有关法律、行政法规和基金合同的规定，本着谨慎勤勉的原则为基金份额持有人谋取最大利益；</w:t>
      </w:r>
    </w:p>
    <w:p w14:paraId="16E84B14" w14:textId="77777777" w:rsidR="00B40D76" w:rsidRDefault="00B23977">
      <w:pPr>
        <w:ind w:firstLine="480"/>
        <w:rPr>
          <w:kern w:val="0"/>
          <w:szCs w:val="24"/>
        </w:rPr>
      </w:pPr>
      <w:r>
        <w:rPr>
          <w:rFonts w:hint="eastAsia"/>
          <w:kern w:val="0"/>
          <w:szCs w:val="24"/>
        </w:rPr>
        <w:t>（</w:t>
      </w:r>
      <w:r>
        <w:rPr>
          <w:kern w:val="0"/>
          <w:szCs w:val="24"/>
        </w:rPr>
        <w:t>2</w:t>
      </w:r>
      <w:r>
        <w:rPr>
          <w:rFonts w:hint="eastAsia"/>
          <w:kern w:val="0"/>
          <w:szCs w:val="24"/>
        </w:rPr>
        <w:t>）不利用职务之便为自己及其代理人、受雇人或任何第三人谋取利益；</w:t>
      </w:r>
    </w:p>
    <w:p w14:paraId="6894F423" w14:textId="77777777" w:rsidR="00B40D76" w:rsidRDefault="00B23977">
      <w:pPr>
        <w:ind w:firstLine="480"/>
        <w:rPr>
          <w:kern w:val="0"/>
          <w:szCs w:val="24"/>
        </w:rPr>
      </w:pPr>
      <w:r>
        <w:rPr>
          <w:rFonts w:hint="eastAsia"/>
          <w:kern w:val="0"/>
          <w:szCs w:val="24"/>
        </w:rPr>
        <w:t>（</w:t>
      </w:r>
      <w:r>
        <w:rPr>
          <w:kern w:val="0"/>
          <w:szCs w:val="24"/>
        </w:rPr>
        <w:t>3</w:t>
      </w:r>
      <w:r>
        <w:rPr>
          <w:rFonts w:hint="eastAsia"/>
          <w:kern w:val="0"/>
          <w:szCs w:val="24"/>
        </w:rPr>
        <w:t>）不违反现行有效的有关法律法规、基金合同和中国证监会的有关规定，泄漏在任职期间知悉的有关证券、基金的商业秘密、尚未依法公开的基金投资内容、基金投资计划等信息，或利用该信息从事或者明示、暗示他人从事相关的交易活动；</w:t>
      </w:r>
    </w:p>
    <w:p w14:paraId="3566D38F" w14:textId="77777777" w:rsidR="00B40D76" w:rsidRDefault="00B23977">
      <w:pPr>
        <w:ind w:firstLine="480"/>
        <w:rPr>
          <w:kern w:val="0"/>
          <w:szCs w:val="24"/>
        </w:rPr>
      </w:pPr>
      <w:r>
        <w:rPr>
          <w:rFonts w:hint="eastAsia"/>
          <w:kern w:val="0"/>
          <w:szCs w:val="24"/>
        </w:rPr>
        <w:t>（</w:t>
      </w:r>
      <w:r>
        <w:rPr>
          <w:kern w:val="0"/>
          <w:szCs w:val="24"/>
        </w:rPr>
        <w:t>4</w:t>
      </w:r>
      <w:r>
        <w:rPr>
          <w:rFonts w:hint="eastAsia"/>
          <w:kern w:val="0"/>
          <w:szCs w:val="24"/>
        </w:rPr>
        <w:t>）不从事损害基金财产和基金份额持有人利益的证券交易及其他活动。</w:t>
      </w:r>
    </w:p>
    <w:p w14:paraId="44CEDD8E" w14:textId="77777777" w:rsidR="00B40D76" w:rsidRDefault="00B23977">
      <w:pPr>
        <w:ind w:firstLine="480"/>
        <w:rPr>
          <w:kern w:val="0"/>
          <w:szCs w:val="24"/>
        </w:rPr>
      </w:pPr>
      <w:r>
        <w:rPr>
          <w:rFonts w:hint="eastAsia"/>
          <w:kern w:val="0"/>
          <w:szCs w:val="24"/>
        </w:rPr>
        <w:t>五、基金管理人的风险管理体系</w:t>
      </w:r>
    </w:p>
    <w:p w14:paraId="4F166ACD" w14:textId="77777777" w:rsidR="00B40D76" w:rsidRDefault="00B23977">
      <w:pPr>
        <w:ind w:firstLine="480"/>
        <w:rPr>
          <w:kern w:val="0"/>
          <w:szCs w:val="24"/>
        </w:rPr>
      </w:pPr>
      <w:r>
        <w:rPr>
          <w:rFonts w:hint="eastAsia"/>
          <w:kern w:val="0"/>
          <w:szCs w:val="24"/>
        </w:rPr>
        <w:t>本基金管理人将经营管理中的主要风险划分为投资风险、合规风险、营运风险和道德风险四大类，其中，投资风险主要包括市场风险、信用风险、流动性风险等。针对上述各类风险，基金管理人建立了一套完整的风险管理体系。</w:t>
      </w:r>
    </w:p>
    <w:p w14:paraId="2A0C08A0" w14:textId="77777777" w:rsidR="00B40D76" w:rsidRDefault="00B23977">
      <w:pPr>
        <w:ind w:firstLine="480"/>
        <w:rPr>
          <w:kern w:val="0"/>
          <w:szCs w:val="24"/>
        </w:rPr>
      </w:pPr>
      <w:r>
        <w:rPr>
          <w:kern w:val="0"/>
          <w:szCs w:val="24"/>
        </w:rPr>
        <w:t>1</w:t>
      </w:r>
      <w:r>
        <w:rPr>
          <w:rFonts w:hint="eastAsia"/>
          <w:kern w:val="0"/>
          <w:szCs w:val="24"/>
        </w:rPr>
        <w:t>、风险管理原则</w:t>
      </w:r>
    </w:p>
    <w:p w14:paraId="2AB3A6E9" w14:textId="77777777" w:rsidR="00B40D76" w:rsidRDefault="00B23977">
      <w:pPr>
        <w:ind w:firstLine="480"/>
        <w:rPr>
          <w:kern w:val="0"/>
          <w:szCs w:val="24"/>
        </w:rPr>
      </w:pPr>
      <w:r>
        <w:rPr>
          <w:rFonts w:hint="eastAsia"/>
          <w:kern w:val="0"/>
          <w:szCs w:val="24"/>
        </w:rPr>
        <w:t>基金管理人风险管理体系的构建遵循以下六项基本原则：</w:t>
      </w:r>
    </w:p>
    <w:p w14:paraId="491708BE" w14:textId="77777777" w:rsidR="00B40D76" w:rsidRDefault="00B23977">
      <w:pPr>
        <w:ind w:firstLine="480"/>
        <w:rPr>
          <w:kern w:val="0"/>
          <w:szCs w:val="24"/>
        </w:rPr>
      </w:pPr>
      <w:r>
        <w:rPr>
          <w:rFonts w:hint="eastAsia"/>
          <w:kern w:val="0"/>
          <w:szCs w:val="24"/>
        </w:rPr>
        <w:t>（</w:t>
      </w:r>
      <w:r>
        <w:rPr>
          <w:kern w:val="0"/>
          <w:szCs w:val="24"/>
        </w:rPr>
        <w:t>1</w:t>
      </w:r>
      <w:r>
        <w:rPr>
          <w:rFonts w:hint="eastAsia"/>
          <w:kern w:val="0"/>
          <w:szCs w:val="24"/>
        </w:rPr>
        <w:t>）营造良好的风险管理文化和内部控制环境，使风险意识贯穿到每位员工、各个岗位和经营管理的各个环节。</w:t>
      </w:r>
    </w:p>
    <w:p w14:paraId="13B74189" w14:textId="77777777" w:rsidR="00B40D76" w:rsidRDefault="00B23977">
      <w:pPr>
        <w:ind w:firstLine="480"/>
        <w:rPr>
          <w:kern w:val="0"/>
          <w:szCs w:val="24"/>
        </w:rPr>
      </w:pPr>
      <w:r>
        <w:rPr>
          <w:rFonts w:hint="eastAsia"/>
          <w:kern w:val="0"/>
          <w:szCs w:val="24"/>
        </w:rPr>
        <w:t>（</w:t>
      </w:r>
      <w:r>
        <w:rPr>
          <w:kern w:val="0"/>
          <w:szCs w:val="24"/>
        </w:rPr>
        <w:t>2</w:t>
      </w:r>
      <w:r>
        <w:rPr>
          <w:rFonts w:hint="eastAsia"/>
          <w:kern w:val="0"/>
          <w:szCs w:val="24"/>
        </w:rPr>
        <w:t>）建立完善的风险管理组织体系，切实保证风险管理部门的独立性和权威性，使其有效地发挥职能作用。</w:t>
      </w:r>
    </w:p>
    <w:p w14:paraId="7859D672" w14:textId="77777777" w:rsidR="00B40D76" w:rsidRDefault="00B23977">
      <w:pPr>
        <w:ind w:firstLine="480"/>
        <w:rPr>
          <w:kern w:val="0"/>
          <w:szCs w:val="24"/>
        </w:rPr>
      </w:pPr>
      <w:r>
        <w:rPr>
          <w:rFonts w:hint="eastAsia"/>
          <w:kern w:val="0"/>
          <w:szCs w:val="24"/>
        </w:rPr>
        <w:lastRenderedPageBreak/>
        <w:t>（</w:t>
      </w:r>
      <w:r>
        <w:rPr>
          <w:kern w:val="0"/>
          <w:szCs w:val="24"/>
        </w:rPr>
        <w:t>3</w:t>
      </w:r>
      <w:r>
        <w:rPr>
          <w:rFonts w:hint="eastAsia"/>
          <w:kern w:val="0"/>
          <w:szCs w:val="24"/>
        </w:rPr>
        <w:t>）确保风险管理制度的严肃性，保证风险管理制度在投资管理和经营活动过程中得到切实有效的执行。</w:t>
      </w:r>
    </w:p>
    <w:p w14:paraId="2984BDAA" w14:textId="77777777" w:rsidR="00B40D76" w:rsidRDefault="00B23977">
      <w:pPr>
        <w:ind w:firstLine="480"/>
        <w:rPr>
          <w:kern w:val="0"/>
          <w:szCs w:val="24"/>
        </w:rPr>
      </w:pPr>
      <w:r>
        <w:rPr>
          <w:rFonts w:hint="eastAsia"/>
          <w:kern w:val="0"/>
          <w:szCs w:val="24"/>
        </w:rPr>
        <w:t>（</w:t>
      </w:r>
      <w:r>
        <w:rPr>
          <w:kern w:val="0"/>
          <w:szCs w:val="24"/>
        </w:rPr>
        <w:t>4</w:t>
      </w:r>
      <w:r>
        <w:rPr>
          <w:rFonts w:hint="eastAsia"/>
          <w:kern w:val="0"/>
          <w:szCs w:val="24"/>
        </w:rPr>
        <w:t>）运用合理有效的风险指标和模型，实现风险事前配置和预警、事中实时监控、事后评估和反馈的全程嵌入式投资风险管理模式。</w:t>
      </w:r>
    </w:p>
    <w:p w14:paraId="646CEC1C" w14:textId="77777777" w:rsidR="00B40D76" w:rsidRDefault="00B23977">
      <w:pPr>
        <w:ind w:firstLine="480"/>
        <w:rPr>
          <w:kern w:val="0"/>
          <w:szCs w:val="24"/>
        </w:rPr>
      </w:pPr>
      <w:r>
        <w:rPr>
          <w:rFonts w:hint="eastAsia"/>
          <w:kern w:val="0"/>
          <w:szCs w:val="24"/>
        </w:rPr>
        <w:t>（</w:t>
      </w:r>
      <w:r>
        <w:rPr>
          <w:kern w:val="0"/>
          <w:szCs w:val="24"/>
        </w:rPr>
        <w:t>5</w:t>
      </w:r>
      <w:r>
        <w:rPr>
          <w:rFonts w:hint="eastAsia"/>
          <w:kern w:val="0"/>
          <w:szCs w:val="24"/>
        </w:rPr>
        <w:t>）建立和推进员工职业守则教育和专业培训体系，确保员工具备良好的职业操守和充分的职责胜任能力。</w:t>
      </w:r>
    </w:p>
    <w:p w14:paraId="41AAE7B5" w14:textId="77777777" w:rsidR="00B40D76" w:rsidRDefault="00B23977">
      <w:pPr>
        <w:ind w:firstLine="480"/>
        <w:rPr>
          <w:kern w:val="0"/>
          <w:szCs w:val="24"/>
        </w:rPr>
      </w:pPr>
      <w:r>
        <w:rPr>
          <w:rFonts w:hint="eastAsia"/>
          <w:kern w:val="0"/>
          <w:szCs w:val="24"/>
        </w:rPr>
        <w:t>（</w:t>
      </w:r>
      <w:r>
        <w:rPr>
          <w:kern w:val="0"/>
          <w:szCs w:val="24"/>
        </w:rPr>
        <w:t>6</w:t>
      </w:r>
      <w:r>
        <w:rPr>
          <w:rFonts w:hint="eastAsia"/>
          <w:kern w:val="0"/>
          <w:szCs w:val="24"/>
        </w:rPr>
        <w:t>）建立风险事件学习机制，认真剖析各类风险事件，汲取经验和教训，不断完善风险管理体系。</w:t>
      </w:r>
    </w:p>
    <w:p w14:paraId="5487D60E" w14:textId="77777777" w:rsidR="00B40D76" w:rsidRDefault="00B23977">
      <w:pPr>
        <w:ind w:firstLine="480"/>
        <w:rPr>
          <w:kern w:val="0"/>
          <w:szCs w:val="24"/>
        </w:rPr>
      </w:pPr>
      <w:r>
        <w:rPr>
          <w:kern w:val="0"/>
          <w:szCs w:val="24"/>
        </w:rPr>
        <w:t>2</w:t>
      </w:r>
      <w:r>
        <w:rPr>
          <w:rFonts w:hint="eastAsia"/>
          <w:kern w:val="0"/>
          <w:szCs w:val="24"/>
        </w:rPr>
        <w:t>、风险管理组织架构</w:t>
      </w:r>
      <w:r>
        <w:rPr>
          <w:kern w:val="0"/>
          <w:szCs w:val="24"/>
        </w:rPr>
        <w:t xml:space="preserve"> </w:t>
      </w:r>
    </w:p>
    <w:p w14:paraId="7A2BC5FA" w14:textId="77777777" w:rsidR="00B40D76" w:rsidRDefault="00B23977">
      <w:pPr>
        <w:ind w:firstLine="480"/>
        <w:rPr>
          <w:kern w:val="0"/>
          <w:szCs w:val="24"/>
        </w:rPr>
      </w:pPr>
      <w:r>
        <w:rPr>
          <w:rFonts w:hint="eastAsia"/>
          <w:kern w:val="0"/>
          <w:szCs w:val="24"/>
        </w:rPr>
        <w:t>本基金管理人建立了董事会、经营管理层、风险管理部门、各职能部门四级风险管理组织架构，并明确了相应的风险管理职能。</w:t>
      </w:r>
    </w:p>
    <w:p w14:paraId="7C57016D" w14:textId="77777777" w:rsidR="00B40D76" w:rsidRDefault="00B23977">
      <w:pPr>
        <w:widowControl/>
        <w:adjustRightInd w:val="0"/>
        <w:snapToGrid w:val="0"/>
        <w:ind w:firstLine="482"/>
        <w:jc w:val="center"/>
        <w:rPr>
          <w:b/>
          <w:kern w:val="0"/>
          <w:szCs w:val="24"/>
        </w:rPr>
      </w:pPr>
      <w:r>
        <w:rPr>
          <w:rFonts w:hint="eastAsia"/>
          <w:b/>
          <w:kern w:val="0"/>
          <w:szCs w:val="24"/>
        </w:rPr>
        <w:t>汇添富风险管理组织结构图</w:t>
      </w:r>
    </w:p>
    <w:p w14:paraId="30DEAB4F" w14:textId="77777777" w:rsidR="00B40D76" w:rsidRDefault="00B23977">
      <w:pPr>
        <w:widowControl/>
        <w:adjustRightInd w:val="0"/>
        <w:snapToGrid w:val="0"/>
        <w:ind w:firstLine="482"/>
        <w:jc w:val="center"/>
        <w:rPr>
          <w:b/>
          <w:kern w:val="0"/>
          <w:szCs w:val="24"/>
        </w:rPr>
      </w:pPr>
      <w:r>
        <w:rPr>
          <w:b/>
          <w:noProof/>
          <w:color w:val="000000"/>
          <w:kern w:val="0"/>
          <w:szCs w:val="24"/>
        </w:rPr>
        <w:drawing>
          <wp:inline distT="0" distB="0" distL="0" distR="0" wp14:anchorId="4389DB50" wp14:editId="1AAF58CB">
            <wp:extent cx="5274310" cy="29692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74310" cy="2969772"/>
                    </a:xfrm>
                    <a:prstGeom prst="rect">
                      <a:avLst/>
                    </a:prstGeom>
                    <a:noFill/>
                    <a:ln>
                      <a:noFill/>
                    </a:ln>
                  </pic:spPr>
                </pic:pic>
              </a:graphicData>
            </a:graphic>
          </wp:inline>
        </w:drawing>
      </w:r>
    </w:p>
    <w:p w14:paraId="695EC126" w14:textId="77777777" w:rsidR="00B40D76" w:rsidRDefault="00B23977">
      <w:pPr>
        <w:ind w:firstLine="480"/>
        <w:rPr>
          <w:color w:val="000000"/>
          <w:kern w:val="0"/>
          <w:szCs w:val="24"/>
        </w:rPr>
      </w:pPr>
      <w:bookmarkStart w:id="34" w:name="OLE_LINK3"/>
      <w:r>
        <w:rPr>
          <w:color w:val="000000"/>
          <w:kern w:val="0"/>
          <w:szCs w:val="24"/>
        </w:rPr>
        <w:t>（</w:t>
      </w:r>
      <w:r>
        <w:rPr>
          <w:color w:val="000000"/>
          <w:kern w:val="0"/>
          <w:szCs w:val="24"/>
        </w:rPr>
        <w:t>1</w:t>
      </w:r>
      <w:r>
        <w:rPr>
          <w:color w:val="000000"/>
          <w:kern w:val="0"/>
          <w:szCs w:val="24"/>
        </w:rPr>
        <w:t>）董事会对公司风险管理负有最终责任，董事会下设</w:t>
      </w:r>
      <w:r>
        <w:rPr>
          <w:rFonts w:hint="eastAsia"/>
          <w:color w:val="000000"/>
          <w:kern w:val="0"/>
          <w:szCs w:val="24"/>
        </w:rPr>
        <w:t>审计与</w:t>
      </w:r>
      <w:r>
        <w:rPr>
          <w:color w:val="000000"/>
          <w:kern w:val="0"/>
          <w:szCs w:val="24"/>
        </w:rPr>
        <w:t>风险管理委员会与督察长。</w:t>
      </w:r>
      <w:r>
        <w:rPr>
          <w:rFonts w:hint="eastAsia"/>
          <w:color w:val="000000"/>
          <w:kern w:val="0"/>
          <w:szCs w:val="24"/>
        </w:rPr>
        <w:t>审计与</w:t>
      </w:r>
      <w:r>
        <w:rPr>
          <w:color w:val="000000"/>
          <w:kern w:val="0"/>
          <w:szCs w:val="24"/>
        </w:rPr>
        <w:t>风险管理委员会主要负责审核和指导公司的风险管理政策，对公司的整体风险水平、风险控制措施的实施情况进行评价。督察长负责组织指导公司</w:t>
      </w:r>
      <w:r>
        <w:rPr>
          <w:rFonts w:hint="eastAsia"/>
          <w:color w:val="000000"/>
          <w:kern w:val="0"/>
          <w:szCs w:val="24"/>
        </w:rPr>
        <w:t>合规</w:t>
      </w:r>
      <w:r>
        <w:rPr>
          <w:color w:val="000000"/>
          <w:kern w:val="0"/>
          <w:szCs w:val="24"/>
        </w:rPr>
        <w:t>稽核和风险管理工作，监督检查受托资产和公司运作的合法合规情况及公司内部风险控制情况。</w:t>
      </w:r>
    </w:p>
    <w:p w14:paraId="7324CBA2" w14:textId="77777777" w:rsidR="00B40D76" w:rsidRDefault="00B23977">
      <w:pPr>
        <w:widowControl/>
        <w:adjustRightInd w:val="0"/>
        <w:snapToGrid w:val="0"/>
        <w:ind w:firstLine="480"/>
        <w:rPr>
          <w:color w:val="000000"/>
          <w:kern w:val="0"/>
          <w:szCs w:val="24"/>
        </w:rPr>
      </w:pPr>
      <w:r>
        <w:rPr>
          <w:color w:val="000000"/>
          <w:kern w:val="0"/>
          <w:szCs w:val="24"/>
        </w:rPr>
        <w:lastRenderedPageBreak/>
        <w:t>（</w:t>
      </w:r>
      <w:r>
        <w:rPr>
          <w:color w:val="000000"/>
          <w:kern w:val="0"/>
          <w:szCs w:val="24"/>
        </w:rPr>
        <w:t>2</w:t>
      </w:r>
      <w:r>
        <w:rPr>
          <w:color w:val="000000"/>
          <w:kern w:val="0"/>
          <w:szCs w:val="24"/>
        </w:rPr>
        <w:t>）经营管理层负责风险管理政策、风险控制措施的制定和落实，经营管理层下设风险控制委员会。风险控制委员会主要负责审议风险管理制度和流程，处置重大风险事件，促进风险管理文化的形成。</w:t>
      </w:r>
    </w:p>
    <w:p w14:paraId="65A4F737" w14:textId="77777777" w:rsidR="00B40D76" w:rsidRDefault="00B23977">
      <w:pPr>
        <w:widowControl/>
        <w:adjustRightInd w:val="0"/>
        <w:snapToGrid w:val="0"/>
        <w:ind w:firstLine="480"/>
        <w:rPr>
          <w:color w:val="000000"/>
          <w:kern w:val="0"/>
          <w:szCs w:val="24"/>
        </w:rPr>
      </w:pPr>
      <w:r>
        <w:rPr>
          <w:color w:val="000000"/>
          <w:kern w:val="0"/>
          <w:szCs w:val="24"/>
        </w:rPr>
        <w:t>（</w:t>
      </w:r>
      <w:r>
        <w:rPr>
          <w:color w:val="000000"/>
          <w:kern w:val="0"/>
          <w:szCs w:val="24"/>
        </w:rPr>
        <w:t>3</w:t>
      </w:r>
      <w:r>
        <w:rPr>
          <w:color w:val="000000"/>
          <w:kern w:val="0"/>
          <w:szCs w:val="24"/>
        </w:rPr>
        <w:t>）</w:t>
      </w:r>
      <w:r>
        <w:rPr>
          <w:rFonts w:ascii="宋体" w:hAnsi="宋体" w:cs="Calibri" w:hint="eastAsia"/>
          <w:color w:val="000000"/>
          <w:szCs w:val="24"/>
          <w:lang w:bidi="ar"/>
        </w:rPr>
        <w:t>合规稽核部和风险管理部是合规管理和风险管理的职能部门，负责合规风险、投资组合市场风险、信用风险、流动性风险、营运风险、道德风险等的管理</w:t>
      </w:r>
      <w:bookmarkEnd w:id="34"/>
      <w:r>
        <w:rPr>
          <w:rFonts w:hint="eastAsia"/>
          <w:color w:val="000000"/>
          <w:kern w:val="0"/>
          <w:szCs w:val="24"/>
        </w:rPr>
        <w:t>。</w:t>
      </w:r>
    </w:p>
    <w:p w14:paraId="04ACF271" w14:textId="77777777" w:rsidR="00B40D76" w:rsidRDefault="00B23977">
      <w:pPr>
        <w:widowControl/>
        <w:adjustRightInd w:val="0"/>
        <w:snapToGrid w:val="0"/>
        <w:ind w:firstLine="480"/>
        <w:rPr>
          <w:kern w:val="0"/>
          <w:szCs w:val="24"/>
        </w:rPr>
      </w:pPr>
      <w:r>
        <w:rPr>
          <w:color w:val="000000"/>
          <w:kern w:val="0"/>
          <w:szCs w:val="24"/>
        </w:rPr>
        <w:t>（</w:t>
      </w:r>
      <w:r>
        <w:rPr>
          <w:color w:val="000000"/>
          <w:kern w:val="0"/>
          <w:szCs w:val="24"/>
        </w:rPr>
        <w:t>4</w:t>
      </w:r>
      <w:r>
        <w:rPr>
          <w:color w:val="000000"/>
          <w:kern w:val="0"/>
          <w:szCs w:val="24"/>
        </w:rPr>
        <w:t>）各职能部门负责从经营管理的各业务环节上贯彻落实风险管理措施，执行风险识别、风险测量、风险控制、风险评价和风险报告等风险管理程序，并持续完善相应的内部控制制度和流程</w:t>
      </w:r>
      <w:r>
        <w:rPr>
          <w:rFonts w:hint="eastAsia"/>
          <w:kern w:val="0"/>
          <w:szCs w:val="24"/>
        </w:rPr>
        <w:t>。</w:t>
      </w:r>
    </w:p>
    <w:p w14:paraId="79DD9D62" w14:textId="77777777" w:rsidR="00B40D76" w:rsidRDefault="00B23977">
      <w:pPr>
        <w:widowControl/>
        <w:adjustRightInd w:val="0"/>
        <w:snapToGrid w:val="0"/>
        <w:ind w:firstLine="480"/>
        <w:rPr>
          <w:kern w:val="0"/>
          <w:szCs w:val="24"/>
        </w:rPr>
      </w:pPr>
      <w:r>
        <w:rPr>
          <w:kern w:val="0"/>
          <w:szCs w:val="24"/>
        </w:rPr>
        <w:t>3</w:t>
      </w:r>
      <w:r>
        <w:rPr>
          <w:rFonts w:hint="eastAsia"/>
          <w:kern w:val="0"/>
          <w:szCs w:val="24"/>
        </w:rPr>
        <w:t>、风险管理内容</w:t>
      </w:r>
    </w:p>
    <w:p w14:paraId="45EBAB9E" w14:textId="77777777" w:rsidR="00B40D76" w:rsidRDefault="00B23977">
      <w:pPr>
        <w:widowControl/>
        <w:adjustRightInd w:val="0"/>
        <w:snapToGrid w:val="0"/>
        <w:ind w:firstLine="480"/>
        <w:rPr>
          <w:kern w:val="0"/>
          <w:szCs w:val="24"/>
        </w:rPr>
      </w:pPr>
      <w:r>
        <w:rPr>
          <w:rFonts w:hint="eastAsia"/>
          <w:kern w:val="0"/>
          <w:szCs w:val="24"/>
        </w:rPr>
        <w:t>本基金管理人的风险管理包括风险识别、风险测量、风险控制、风险评价、风险报告等内容。</w:t>
      </w:r>
    </w:p>
    <w:p w14:paraId="7D239F57" w14:textId="77777777" w:rsidR="00B40D76" w:rsidRDefault="00B23977">
      <w:pPr>
        <w:widowControl/>
        <w:adjustRightInd w:val="0"/>
        <w:snapToGrid w:val="0"/>
        <w:ind w:firstLine="480"/>
        <w:rPr>
          <w:kern w:val="0"/>
          <w:szCs w:val="24"/>
        </w:rPr>
      </w:pPr>
      <w:r>
        <w:rPr>
          <w:rFonts w:hint="eastAsia"/>
          <w:kern w:val="0"/>
          <w:szCs w:val="24"/>
        </w:rPr>
        <w:t>（</w:t>
      </w:r>
      <w:r>
        <w:rPr>
          <w:kern w:val="0"/>
          <w:szCs w:val="24"/>
        </w:rPr>
        <w:t>1</w:t>
      </w:r>
      <w:r>
        <w:rPr>
          <w:rFonts w:hint="eastAsia"/>
          <w:kern w:val="0"/>
          <w:szCs w:val="24"/>
        </w:rPr>
        <w:t>）风险识别是指对现实以及潜在的各种风险加以判断、归类和鉴定风险性质的过程。</w:t>
      </w:r>
    </w:p>
    <w:p w14:paraId="5AA4CFBB" w14:textId="77777777" w:rsidR="00B40D76" w:rsidRDefault="00B23977">
      <w:pPr>
        <w:widowControl/>
        <w:adjustRightInd w:val="0"/>
        <w:snapToGrid w:val="0"/>
        <w:ind w:firstLine="480"/>
        <w:rPr>
          <w:kern w:val="0"/>
          <w:szCs w:val="24"/>
        </w:rPr>
      </w:pPr>
      <w:r>
        <w:rPr>
          <w:rFonts w:hint="eastAsia"/>
          <w:kern w:val="0"/>
          <w:szCs w:val="24"/>
        </w:rPr>
        <w:t>（</w:t>
      </w:r>
      <w:r>
        <w:rPr>
          <w:kern w:val="0"/>
          <w:szCs w:val="24"/>
        </w:rPr>
        <w:t>2</w:t>
      </w:r>
      <w:r>
        <w:rPr>
          <w:rFonts w:hint="eastAsia"/>
          <w:kern w:val="0"/>
          <w:szCs w:val="24"/>
        </w:rPr>
        <w:t>）风险测量是指估计和预测风险发生的概率和可能造成的损失，并根据这两个因素的结合来衡量风险大小的程度。</w:t>
      </w:r>
    </w:p>
    <w:p w14:paraId="7FC20DF9" w14:textId="77777777" w:rsidR="00B40D76" w:rsidRDefault="00B23977">
      <w:pPr>
        <w:widowControl/>
        <w:adjustRightInd w:val="0"/>
        <w:snapToGrid w:val="0"/>
        <w:ind w:firstLine="480"/>
        <w:rPr>
          <w:kern w:val="0"/>
          <w:szCs w:val="24"/>
        </w:rPr>
      </w:pPr>
      <w:r>
        <w:rPr>
          <w:rFonts w:hint="eastAsia"/>
          <w:kern w:val="0"/>
          <w:szCs w:val="24"/>
        </w:rPr>
        <w:t>（</w:t>
      </w:r>
      <w:r>
        <w:rPr>
          <w:kern w:val="0"/>
          <w:szCs w:val="24"/>
        </w:rPr>
        <w:t>3</w:t>
      </w:r>
      <w:r>
        <w:rPr>
          <w:rFonts w:hint="eastAsia"/>
          <w:kern w:val="0"/>
          <w:szCs w:val="24"/>
        </w:rPr>
        <w:t>）风险控制是指采取相应的措施，监控和防止各种风险的发生，实现以合理的成本在最大限度内防范风险和减轻损失。</w:t>
      </w:r>
    </w:p>
    <w:p w14:paraId="529F0FE1" w14:textId="77777777" w:rsidR="00B40D76" w:rsidRDefault="00B23977">
      <w:pPr>
        <w:widowControl/>
        <w:adjustRightInd w:val="0"/>
        <w:snapToGrid w:val="0"/>
        <w:ind w:firstLine="480"/>
        <w:rPr>
          <w:kern w:val="0"/>
          <w:szCs w:val="24"/>
        </w:rPr>
      </w:pPr>
      <w:r>
        <w:rPr>
          <w:rFonts w:hint="eastAsia"/>
          <w:kern w:val="0"/>
          <w:szCs w:val="24"/>
        </w:rPr>
        <w:t>（</w:t>
      </w:r>
      <w:r>
        <w:rPr>
          <w:kern w:val="0"/>
          <w:szCs w:val="24"/>
        </w:rPr>
        <w:t>4</w:t>
      </w:r>
      <w:r>
        <w:rPr>
          <w:rFonts w:hint="eastAsia"/>
          <w:kern w:val="0"/>
          <w:szCs w:val="24"/>
        </w:rPr>
        <w:t>）风险评价是指分析风险识别、风险测量和风险控制的执行情况和运行效果的过程。</w:t>
      </w:r>
    </w:p>
    <w:p w14:paraId="3B30FF7C" w14:textId="77777777" w:rsidR="00B40D76" w:rsidRDefault="00B23977">
      <w:pPr>
        <w:ind w:firstLine="480"/>
        <w:rPr>
          <w:kern w:val="0"/>
          <w:szCs w:val="24"/>
        </w:rPr>
      </w:pPr>
      <w:r>
        <w:rPr>
          <w:rFonts w:hint="eastAsia"/>
          <w:kern w:val="0"/>
          <w:szCs w:val="24"/>
        </w:rPr>
        <w:t>（</w:t>
      </w:r>
      <w:r>
        <w:rPr>
          <w:kern w:val="0"/>
          <w:szCs w:val="24"/>
        </w:rPr>
        <w:t>5</w:t>
      </w:r>
      <w:r>
        <w:rPr>
          <w:rFonts w:hint="eastAsia"/>
          <w:kern w:val="0"/>
          <w:szCs w:val="24"/>
        </w:rPr>
        <w:t>）风险报告是指将风险事件及处置、风险评价情况以一定程序进行报告的过程。</w:t>
      </w:r>
    </w:p>
    <w:p w14:paraId="61C5FC3B" w14:textId="77777777" w:rsidR="00B40D76" w:rsidRDefault="00B23977">
      <w:pPr>
        <w:ind w:firstLine="480"/>
        <w:rPr>
          <w:kern w:val="0"/>
          <w:szCs w:val="24"/>
        </w:rPr>
      </w:pPr>
      <w:r>
        <w:rPr>
          <w:rFonts w:hint="eastAsia"/>
          <w:kern w:val="0"/>
          <w:szCs w:val="24"/>
        </w:rPr>
        <w:t>六、基金管理人的内部控制制度</w:t>
      </w:r>
    </w:p>
    <w:p w14:paraId="036A4884" w14:textId="77777777" w:rsidR="00B40D76" w:rsidRDefault="00B23977">
      <w:pPr>
        <w:ind w:firstLine="480"/>
        <w:rPr>
          <w:kern w:val="0"/>
          <w:szCs w:val="24"/>
        </w:rPr>
      </w:pPr>
      <w:r>
        <w:rPr>
          <w:rFonts w:hint="eastAsia"/>
          <w:kern w:val="0"/>
          <w:szCs w:val="24"/>
        </w:rPr>
        <w:t>内部控制是指基金管理人为防范和化解风险，保证经营运作符合基金管理人发展规划，在充分考虑内外部环境的基础上，通过建立组织机制、运用管理方法、实施控制程序与控制措施而形成的系统。</w:t>
      </w:r>
    </w:p>
    <w:p w14:paraId="1F6CA4B4" w14:textId="77777777" w:rsidR="00B40D76" w:rsidRDefault="00B23977">
      <w:pPr>
        <w:ind w:firstLine="480"/>
        <w:rPr>
          <w:kern w:val="0"/>
          <w:szCs w:val="24"/>
        </w:rPr>
      </w:pPr>
      <w:r>
        <w:rPr>
          <w:rFonts w:hint="eastAsia"/>
          <w:kern w:val="0"/>
          <w:szCs w:val="24"/>
        </w:rPr>
        <w:t>基金管理人结合自身具体情况，建立了科学合理、控制严密、运行高效的内部控制体系，并制定了科学完善的内部控制制度。</w:t>
      </w:r>
    </w:p>
    <w:p w14:paraId="25F76270" w14:textId="77777777" w:rsidR="00B40D76" w:rsidRDefault="00B23977">
      <w:pPr>
        <w:ind w:firstLine="480"/>
        <w:rPr>
          <w:kern w:val="0"/>
          <w:szCs w:val="24"/>
        </w:rPr>
      </w:pPr>
      <w:r>
        <w:rPr>
          <w:kern w:val="0"/>
          <w:szCs w:val="24"/>
        </w:rPr>
        <w:t>1</w:t>
      </w:r>
      <w:r>
        <w:rPr>
          <w:rFonts w:hint="eastAsia"/>
          <w:kern w:val="0"/>
          <w:szCs w:val="24"/>
        </w:rPr>
        <w:t>、内部控制目标</w:t>
      </w:r>
    </w:p>
    <w:p w14:paraId="1E881C62" w14:textId="77777777" w:rsidR="00B40D76" w:rsidRDefault="00B23977">
      <w:pPr>
        <w:ind w:firstLine="480"/>
        <w:rPr>
          <w:kern w:val="0"/>
          <w:szCs w:val="24"/>
        </w:rPr>
      </w:pPr>
      <w:r>
        <w:rPr>
          <w:rFonts w:hint="eastAsia"/>
          <w:kern w:val="0"/>
          <w:szCs w:val="24"/>
        </w:rPr>
        <w:lastRenderedPageBreak/>
        <w:t>（</w:t>
      </w:r>
      <w:r>
        <w:rPr>
          <w:kern w:val="0"/>
          <w:szCs w:val="24"/>
        </w:rPr>
        <w:t>1</w:t>
      </w:r>
      <w:r>
        <w:rPr>
          <w:rFonts w:hint="eastAsia"/>
          <w:kern w:val="0"/>
          <w:szCs w:val="24"/>
        </w:rPr>
        <w:t>）保证基金管理人经营运作遵守国家法律法规和行业监管规则，自觉形成守法经营、规范运作的经营思想和经营理念。</w:t>
      </w:r>
    </w:p>
    <w:p w14:paraId="66B5B032" w14:textId="77777777" w:rsidR="00B40D76" w:rsidRDefault="00B23977">
      <w:pPr>
        <w:ind w:firstLine="480"/>
        <w:rPr>
          <w:kern w:val="0"/>
          <w:szCs w:val="24"/>
        </w:rPr>
      </w:pPr>
      <w:r>
        <w:rPr>
          <w:rFonts w:hint="eastAsia"/>
          <w:kern w:val="0"/>
          <w:szCs w:val="24"/>
        </w:rPr>
        <w:t>（</w:t>
      </w:r>
      <w:r>
        <w:rPr>
          <w:kern w:val="0"/>
          <w:szCs w:val="24"/>
        </w:rPr>
        <w:t>2</w:t>
      </w:r>
      <w:r>
        <w:rPr>
          <w:rFonts w:hint="eastAsia"/>
          <w:kern w:val="0"/>
          <w:szCs w:val="24"/>
        </w:rPr>
        <w:t>）防范和化解经营风险，提高经营管理效益，确保经营业务的稳健运行和受托资产的安全完整，实现持续、稳定、健康发展。</w:t>
      </w:r>
    </w:p>
    <w:p w14:paraId="63354AC6" w14:textId="77777777" w:rsidR="00B40D76" w:rsidRDefault="00B23977">
      <w:pPr>
        <w:ind w:firstLine="480"/>
        <w:rPr>
          <w:kern w:val="0"/>
          <w:szCs w:val="24"/>
        </w:rPr>
      </w:pPr>
      <w:r>
        <w:rPr>
          <w:rFonts w:hint="eastAsia"/>
          <w:kern w:val="0"/>
          <w:szCs w:val="24"/>
        </w:rPr>
        <w:t>（</w:t>
      </w:r>
      <w:r>
        <w:rPr>
          <w:kern w:val="0"/>
          <w:szCs w:val="24"/>
        </w:rPr>
        <w:t>3</w:t>
      </w:r>
      <w:r>
        <w:rPr>
          <w:rFonts w:hint="eastAsia"/>
          <w:kern w:val="0"/>
          <w:szCs w:val="24"/>
        </w:rPr>
        <w:t>）确保基金管理人和基金财务及其他信息的真实、准确、及时、完整。</w:t>
      </w:r>
    </w:p>
    <w:p w14:paraId="0E827B41" w14:textId="77777777" w:rsidR="00B40D76" w:rsidRDefault="00B23977">
      <w:pPr>
        <w:ind w:firstLine="480"/>
        <w:rPr>
          <w:kern w:val="0"/>
          <w:szCs w:val="24"/>
        </w:rPr>
      </w:pPr>
      <w:r>
        <w:rPr>
          <w:kern w:val="0"/>
          <w:szCs w:val="24"/>
        </w:rPr>
        <w:t>2</w:t>
      </w:r>
      <w:r>
        <w:rPr>
          <w:rFonts w:hint="eastAsia"/>
          <w:kern w:val="0"/>
          <w:szCs w:val="24"/>
        </w:rPr>
        <w:t>、内部控制原则</w:t>
      </w:r>
    </w:p>
    <w:p w14:paraId="3EBF209D" w14:textId="77777777" w:rsidR="00B40D76" w:rsidRDefault="00B23977">
      <w:pPr>
        <w:ind w:firstLine="480"/>
        <w:rPr>
          <w:kern w:val="0"/>
          <w:szCs w:val="24"/>
        </w:rPr>
      </w:pPr>
      <w:r>
        <w:rPr>
          <w:rFonts w:hint="eastAsia"/>
          <w:kern w:val="0"/>
          <w:szCs w:val="24"/>
        </w:rPr>
        <w:t>（</w:t>
      </w:r>
      <w:r>
        <w:rPr>
          <w:kern w:val="0"/>
          <w:szCs w:val="24"/>
        </w:rPr>
        <w:t>1</w:t>
      </w:r>
      <w:r>
        <w:rPr>
          <w:rFonts w:hint="eastAsia"/>
          <w:kern w:val="0"/>
          <w:szCs w:val="24"/>
        </w:rPr>
        <w:t>）健全性原则。内部控制机制覆盖基金管理人的各项业务、各个部门和各级人员，并渗透到决策、执行、监督、反馈等各个环节。</w:t>
      </w:r>
    </w:p>
    <w:p w14:paraId="4553031F" w14:textId="77777777" w:rsidR="00B40D76" w:rsidRDefault="00B23977">
      <w:pPr>
        <w:ind w:firstLine="480"/>
        <w:rPr>
          <w:kern w:val="0"/>
          <w:szCs w:val="24"/>
        </w:rPr>
      </w:pPr>
      <w:r>
        <w:rPr>
          <w:rFonts w:hint="eastAsia"/>
          <w:kern w:val="0"/>
          <w:szCs w:val="24"/>
        </w:rPr>
        <w:t>（</w:t>
      </w:r>
      <w:r>
        <w:rPr>
          <w:kern w:val="0"/>
          <w:szCs w:val="24"/>
        </w:rPr>
        <w:t>2</w:t>
      </w:r>
      <w:r>
        <w:rPr>
          <w:rFonts w:hint="eastAsia"/>
          <w:kern w:val="0"/>
          <w:szCs w:val="24"/>
        </w:rPr>
        <w:t>）有效性原则。通过科学的内部控制手段和方法，建立合理的内部控制程序，维护内部控制的有效执行。</w:t>
      </w:r>
    </w:p>
    <w:p w14:paraId="1CAB9F2B" w14:textId="77777777" w:rsidR="00B40D76" w:rsidRDefault="00B23977">
      <w:pPr>
        <w:ind w:firstLine="480"/>
        <w:rPr>
          <w:kern w:val="0"/>
          <w:szCs w:val="24"/>
        </w:rPr>
      </w:pPr>
      <w:r>
        <w:rPr>
          <w:rFonts w:hint="eastAsia"/>
          <w:kern w:val="0"/>
          <w:szCs w:val="24"/>
        </w:rPr>
        <w:t>（</w:t>
      </w:r>
      <w:r>
        <w:rPr>
          <w:kern w:val="0"/>
          <w:szCs w:val="24"/>
        </w:rPr>
        <w:t>3</w:t>
      </w:r>
      <w:r>
        <w:rPr>
          <w:rFonts w:hint="eastAsia"/>
          <w:kern w:val="0"/>
          <w:szCs w:val="24"/>
        </w:rPr>
        <w:t>）独立性原则。基金管理人各机构、部门和岗位职责保持相对独立，基金资产、固有财产、其他资产的运作相互分离。</w:t>
      </w:r>
    </w:p>
    <w:p w14:paraId="7F060577" w14:textId="77777777" w:rsidR="00B40D76" w:rsidRDefault="00B23977">
      <w:pPr>
        <w:ind w:firstLine="480"/>
        <w:rPr>
          <w:kern w:val="0"/>
          <w:szCs w:val="24"/>
        </w:rPr>
      </w:pPr>
      <w:r>
        <w:rPr>
          <w:rFonts w:hint="eastAsia"/>
          <w:kern w:val="0"/>
          <w:szCs w:val="24"/>
        </w:rPr>
        <w:t>（</w:t>
      </w:r>
      <w:r>
        <w:rPr>
          <w:kern w:val="0"/>
          <w:szCs w:val="24"/>
        </w:rPr>
        <w:t>4</w:t>
      </w:r>
      <w:r>
        <w:rPr>
          <w:rFonts w:hint="eastAsia"/>
          <w:kern w:val="0"/>
          <w:szCs w:val="24"/>
        </w:rPr>
        <w:t>）相互制约原则。基金管理人内部部门和岗位的设置权责分明、相互制衡。</w:t>
      </w:r>
    </w:p>
    <w:p w14:paraId="250CA60F" w14:textId="77777777" w:rsidR="00B40D76" w:rsidRDefault="00B23977">
      <w:pPr>
        <w:ind w:firstLine="480"/>
        <w:rPr>
          <w:kern w:val="0"/>
          <w:szCs w:val="24"/>
        </w:rPr>
      </w:pPr>
      <w:r>
        <w:rPr>
          <w:rFonts w:hint="eastAsia"/>
          <w:kern w:val="0"/>
          <w:szCs w:val="24"/>
        </w:rPr>
        <w:t>（</w:t>
      </w:r>
      <w:r>
        <w:rPr>
          <w:kern w:val="0"/>
          <w:szCs w:val="24"/>
        </w:rPr>
        <w:t>5</w:t>
      </w:r>
      <w:r>
        <w:rPr>
          <w:rFonts w:hint="eastAsia"/>
          <w:kern w:val="0"/>
          <w:szCs w:val="24"/>
        </w:rPr>
        <w:t>）成本效益原则。基金管理人运用科学化的经营管理方法降低运作成本，提高经济效益，以合理的控制成本达到最佳的内部控制效果。</w:t>
      </w:r>
    </w:p>
    <w:p w14:paraId="714B62CA" w14:textId="77777777" w:rsidR="00B40D76" w:rsidRDefault="00B23977">
      <w:pPr>
        <w:ind w:firstLine="480"/>
        <w:rPr>
          <w:kern w:val="0"/>
          <w:szCs w:val="24"/>
        </w:rPr>
      </w:pPr>
      <w:r>
        <w:rPr>
          <w:kern w:val="0"/>
          <w:szCs w:val="24"/>
        </w:rPr>
        <w:t>3</w:t>
      </w:r>
      <w:r>
        <w:rPr>
          <w:rFonts w:hint="eastAsia"/>
          <w:kern w:val="0"/>
          <w:szCs w:val="24"/>
        </w:rPr>
        <w:t>、内部控制内容</w:t>
      </w:r>
    </w:p>
    <w:p w14:paraId="7419DB50" w14:textId="77777777" w:rsidR="00B40D76" w:rsidRDefault="00B23977">
      <w:pPr>
        <w:ind w:firstLine="480"/>
        <w:rPr>
          <w:kern w:val="0"/>
          <w:szCs w:val="24"/>
        </w:rPr>
      </w:pPr>
      <w:r>
        <w:rPr>
          <w:rFonts w:hint="eastAsia"/>
          <w:kern w:val="0"/>
          <w:szCs w:val="24"/>
        </w:rPr>
        <w:t>基金管理人的内部控制要求建立：不相容职务相分离的机制、完善的岗位责任制、规范的岗位管理措施、完整的信息资料保全系统、严格的授权控制、有效的风险防范系统和快速反应机制等。</w:t>
      </w:r>
    </w:p>
    <w:p w14:paraId="1EFF76B0" w14:textId="77777777" w:rsidR="00B40D76" w:rsidRDefault="00B23977">
      <w:pPr>
        <w:ind w:firstLine="480"/>
        <w:rPr>
          <w:kern w:val="0"/>
          <w:szCs w:val="24"/>
        </w:rPr>
      </w:pPr>
      <w:r>
        <w:rPr>
          <w:rFonts w:hint="eastAsia"/>
          <w:kern w:val="0"/>
          <w:szCs w:val="24"/>
        </w:rPr>
        <w:t>基金管理人遵守国家有关法律法规，遵循合法合规性原则、全面性原则、审慎性原则和适时性原则，制订了系统完善的内部控制制度。内部控制的内容包括投资管理业务控制、信息披露控制、信息技术系统控制、会计系统控制以及内部稽核控制等。</w:t>
      </w:r>
    </w:p>
    <w:p w14:paraId="497903B2" w14:textId="77777777" w:rsidR="00B40D76" w:rsidRDefault="00B23977">
      <w:pPr>
        <w:ind w:firstLine="480"/>
        <w:rPr>
          <w:kern w:val="0"/>
          <w:szCs w:val="24"/>
        </w:rPr>
      </w:pPr>
      <w:r>
        <w:rPr>
          <w:rFonts w:hint="eastAsia"/>
          <w:kern w:val="0"/>
          <w:szCs w:val="24"/>
        </w:rPr>
        <w:t>（</w:t>
      </w:r>
      <w:r>
        <w:rPr>
          <w:kern w:val="0"/>
          <w:szCs w:val="24"/>
        </w:rPr>
        <w:t>1</w:t>
      </w:r>
      <w:r>
        <w:rPr>
          <w:rFonts w:hint="eastAsia"/>
          <w:kern w:val="0"/>
          <w:szCs w:val="24"/>
        </w:rPr>
        <w:t>）投资管理业务控制</w:t>
      </w:r>
    </w:p>
    <w:p w14:paraId="428FA1A0" w14:textId="77777777" w:rsidR="00B40D76" w:rsidRDefault="00B23977">
      <w:pPr>
        <w:ind w:firstLine="480"/>
        <w:rPr>
          <w:kern w:val="0"/>
          <w:szCs w:val="24"/>
        </w:rPr>
      </w:pPr>
      <w:r>
        <w:rPr>
          <w:rFonts w:hint="eastAsia"/>
          <w:kern w:val="0"/>
          <w:szCs w:val="24"/>
        </w:rPr>
        <w:t>基金管理人通过规范投资业务流程，分层次强化投资风险控制。公司根据投资管理业务不同阶段的性质和特点，制定了完善的管理规章、操作流程和岗位手册，明确揭示不同业务可能存在的风险，分别采取不同措施进行控制。</w:t>
      </w:r>
    </w:p>
    <w:p w14:paraId="1B38486D" w14:textId="77777777" w:rsidR="00B40D76" w:rsidRDefault="00B23977">
      <w:pPr>
        <w:ind w:firstLine="480"/>
        <w:rPr>
          <w:kern w:val="0"/>
          <w:szCs w:val="24"/>
        </w:rPr>
      </w:pPr>
      <w:r>
        <w:rPr>
          <w:rFonts w:hint="eastAsia"/>
          <w:kern w:val="0"/>
          <w:szCs w:val="24"/>
        </w:rPr>
        <w:lastRenderedPageBreak/>
        <w:t>针对投资研究业务，基金管理人制定了《汇添富基金管理股份有限公司投资研究部制度》，对研究工作的业务流程、研究报告质量评价，研究与投资的交流渠道等都做了明确的规定；对于投资决策业务，基金管理人制定了《汇添富基金管理股份有限公司投资管理制度》，保证投资决策严格遵守法律法规的有关规定，符合基金合同所规定的要求，同时设立了汇添富投资风险评估与管理制度以及投资管理业绩评价体系；对于基金交易业务，基金管理人将实行集中交易与防火墙制度，建立交易监测系统、预警系统和交易反馈系统，完善相关的安全设施，交易流程将严格按照</w:t>
      </w:r>
      <w:r>
        <w:rPr>
          <w:kern w:val="0"/>
          <w:szCs w:val="24"/>
        </w:rPr>
        <w:t>“</w:t>
      </w:r>
      <w:r>
        <w:rPr>
          <w:rFonts w:hint="eastAsia"/>
          <w:kern w:val="0"/>
          <w:szCs w:val="24"/>
        </w:rPr>
        <w:t>审核</w:t>
      </w:r>
      <w:r>
        <w:rPr>
          <w:kern w:val="0"/>
          <w:szCs w:val="24"/>
        </w:rPr>
        <w:t>—</w:t>
      </w:r>
      <w:r>
        <w:rPr>
          <w:rFonts w:hint="eastAsia"/>
          <w:kern w:val="0"/>
          <w:szCs w:val="24"/>
        </w:rPr>
        <w:t>执行</w:t>
      </w:r>
      <w:r>
        <w:rPr>
          <w:kern w:val="0"/>
          <w:szCs w:val="24"/>
        </w:rPr>
        <w:t>—</w:t>
      </w:r>
      <w:r>
        <w:rPr>
          <w:rFonts w:hint="eastAsia"/>
          <w:kern w:val="0"/>
          <w:szCs w:val="24"/>
        </w:rPr>
        <w:t>反馈</w:t>
      </w:r>
      <w:r>
        <w:rPr>
          <w:kern w:val="0"/>
          <w:szCs w:val="24"/>
        </w:rPr>
        <w:t>—</w:t>
      </w:r>
      <w:r>
        <w:rPr>
          <w:rFonts w:hint="eastAsia"/>
          <w:kern w:val="0"/>
          <w:szCs w:val="24"/>
        </w:rPr>
        <w:t>复核</w:t>
      </w:r>
      <w:r>
        <w:rPr>
          <w:kern w:val="0"/>
          <w:szCs w:val="24"/>
        </w:rPr>
        <w:t>—</w:t>
      </w:r>
      <w:r>
        <w:rPr>
          <w:rFonts w:hint="eastAsia"/>
          <w:kern w:val="0"/>
          <w:szCs w:val="24"/>
        </w:rPr>
        <w:t>存档</w:t>
      </w:r>
      <w:r>
        <w:rPr>
          <w:kern w:val="0"/>
          <w:szCs w:val="24"/>
        </w:rPr>
        <w:t>”</w:t>
      </w:r>
      <w:r>
        <w:rPr>
          <w:rFonts w:hint="eastAsia"/>
          <w:kern w:val="0"/>
          <w:szCs w:val="24"/>
        </w:rPr>
        <w:t>的程序进行，防止不正当关联交易损害基金份额持有人利益。</w:t>
      </w:r>
    </w:p>
    <w:p w14:paraId="593F3425" w14:textId="77777777" w:rsidR="00B40D76" w:rsidRDefault="00B23977">
      <w:pPr>
        <w:ind w:firstLine="480"/>
        <w:rPr>
          <w:kern w:val="0"/>
          <w:szCs w:val="24"/>
        </w:rPr>
      </w:pPr>
      <w:r>
        <w:rPr>
          <w:rFonts w:hint="eastAsia"/>
          <w:kern w:val="0"/>
          <w:szCs w:val="24"/>
        </w:rPr>
        <w:t>（</w:t>
      </w:r>
      <w:r>
        <w:rPr>
          <w:kern w:val="0"/>
          <w:szCs w:val="24"/>
        </w:rPr>
        <w:t>2</w:t>
      </w:r>
      <w:r>
        <w:rPr>
          <w:rFonts w:hint="eastAsia"/>
          <w:kern w:val="0"/>
          <w:szCs w:val="24"/>
        </w:rPr>
        <w:t>）信息披露控制</w:t>
      </w:r>
    </w:p>
    <w:p w14:paraId="68C05245" w14:textId="77777777" w:rsidR="00B40D76" w:rsidRDefault="00B23977">
      <w:pPr>
        <w:ind w:firstLine="480"/>
        <w:rPr>
          <w:kern w:val="0"/>
        </w:rPr>
      </w:pPr>
      <w:r>
        <w:rPr>
          <w:rFonts w:hint="eastAsia"/>
          <w:kern w:val="0"/>
        </w:rPr>
        <w:t>基金管理人通过完善信息披露制度，确保基金份额持有人及时完整地了解基金信息。基金管理人按照法律、法规和中国证监会有关规定，建立了</w:t>
      </w:r>
      <w:r>
        <w:rPr>
          <w:rFonts w:hint="eastAsia"/>
          <w:kern w:val="0"/>
          <w:szCs w:val="24"/>
        </w:rPr>
        <w:t>《汇添富基金管理股份有限公司公开募集证券投资基金信息披露管理制度》</w:t>
      </w:r>
      <w:r>
        <w:rPr>
          <w:rFonts w:hint="eastAsia"/>
          <w:kern w:val="0"/>
        </w:rPr>
        <w:t>，指定了信息披露责任人负责信息披露工作，进行信息的组织、审核和发布，并将定期对信息披露进行检查和评价，保证公开披露的信息真实、准确、完整</w:t>
      </w:r>
      <w:r>
        <w:rPr>
          <w:rFonts w:hint="eastAsia"/>
          <w:kern w:val="0"/>
          <w:szCs w:val="24"/>
        </w:rPr>
        <w:t>。</w:t>
      </w:r>
    </w:p>
    <w:p w14:paraId="3521114F" w14:textId="77777777" w:rsidR="00B40D76" w:rsidRDefault="00B23977">
      <w:pPr>
        <w:ind w:firstLine="480"/>
        <w:rPr>
          <w:kern w:val="0"/>
          <w:szCs w:val="24"/>
        </w:rPr>
      </w:pPr>
      <w:r>
        <w:rPr>
          <w:rFonts w:hint="eastAsia"/>
          <w:kern w:val="0"/>
          <w:szCs w:val="24"/>
        </w:rPr>
        <w:t>（</w:t>
      </w:r>
      <w:r>
        <w:rPr>
          <w:kern w:val="0"/>
          <w:szCs w:val="24"/>
        </w:rPr>
        <w:t>3</w:t>
      </w:r>
      <w:r>
        <w:rPr>
          <w:rFonts w:hint="eastAsia"/>
          <w:kern w:val="0"/>
          <w:szCs w:val="24"/>
        </w:rPr>
        <w:t>）信息技术系统控制</w:t>
      </w:r>
    </w:p>
    <w:p w14:paraId="50A1E149" w14:textId="77777777" w:rsidR="00B40D76" w:rsidRDefault="00B23977">
      <w:pPr>
        <w:ind w:firstLine="480"/>
        <w:rPr>
          <w:kern w:val="0"/>
          <w:szCs w:val="24"/>
        </w:rPr>
      </w:pPr>
      <w:r>
        <w:rPr>
          <w:rFonts w:hint="eastAsia"/>
          <w:kern w:val="0"/>
          <w:szCs w:val="24"/>
        </w:rPr>
        <w:t>基金管理人建立了先进的信息技术系统和完善的信息技术管理制度。基金管理人的信息技术系统由先进的计算机系统构成，通过了国家、金融行业软件工程标准的认证，并有完整的技术资料。基金管理人制定了严格的信息技术岗位责任制度、门禁制度、内外网分离制度等管理措施，对电子信息数据进行即时保存和备份，重要数据实行异地备份并且长期保存，确保了系统可靠、稳定、安全地运行。在人员控制方面，对信息技术人员进行有关信息系统安全的统一培训和考核；信息技术人员之间定期轮换岗位。</w:t>
      </w:r>
    </w:p>
    <w:p w14:paraId="6D4C8256" w14:textId="77777777" w:rsidR="00B40D76" w:rsidRDefault="00B23977">
      <w:pPr>
        <w:ind w:firstLine="480"/>
        <w:rPr>
          <w:kern w:val="0"/>
          <w:szCs w:val="24"/>
        </w:rPr>
      </w:pPr>
      <w:r>
        <w:rPr>
          <w:rFonts w:hint="eastAsia"/>
          <w:kern w:val="0"/>
          <w:szCs w:val="24"/>
        </w:rPr>
        <w:t>（</w:t>
      </w:r>
      <w:r>
        <w:rPr>
          <w:kern w:val="0"/>
          <w:szCs w:val="24"/>
        </w:rPr>
        <w:t>4</w:t>
      </w:r>
      <w:r>
        <w:rPr>
          <w:rFonts w:hint="eastAsia"/>
          <w:kern w:val="0"/>
          <w:szCs w:val="24"/>
        </w:rPr>
        <w:t>）会计系统控制</w:t>
      </w:r>
    </w:p>
    <w:p w14:paraId="2B310EC3" w14:textId="77777777" w:rsidR="00B40D76" w:rsidRDefault="00B23977">
      <w:pPr>
        <w:ind w:firstLine="480"/>
        <w:rPr>
          <w:kern w:val="0"/>
          <w:szCs w:val="24"/>
        </w:rPr>
      </w:pPr>
      <w:r>
        <w:rPr>
          <w:rFonts w:hint="eastAsia"/>
          <w:kern w:val="0"/>
          <w:szCs w:val="24"/>
        </w:rPr>
        <w:t>基金管理人通过建立严格的会计系统控制措施，确保会计核算正常运转。基金管理人根据《中华人民共和国会计法》、《金融企业会计制度》、《证券投资基金会计核算业务指引》、《企业财务通则》等国家有关法律、法规制订了基金会计制度、公司财务制度、会计工作操作流程和会计岗位工作手册。通过事前防</w:t>
      </w:r>
      <w:r>
        <w:rPr>
          <w:rFonts w:hint="eastAsia"/>
          <w:kern w:val="0"/>
          <w:szCs w:val="24"/>
        </w:rPr>
        <w:lastRenderedPageBreak/>
        <w:t>范、事中检查、事后监督的方式发现、堵截、杜绝基金会计核算中存在的各种风险。具体措施包括：采用了目前最先进的基金核算软件；基金会计严格执行复核制度；基金会计核算采用基金管理人与托管银行双人同步独立核算、相互核对的方式；每日制作基金会计核算估值系统电子数据的备份，同时打印保存书面的记账凭证、各类会计报表、统计报表，并由专人保存原始记账凭证等。</w:t>
      </w:r>
    </w:p>
    <w:p w14:paraId="14100983" w14:textId="77777777" w:rsidR="00B40D76" w:rsidRDefault="00B23977">
      <w:pPr>
        <w:ind w:firstLine="480"/>
        <w:rPr>
          <w:kern w:val="0"/>
          <w:szCs w:val="24"/>
        </w:rPr>
      </w:pPr>
      <w:r>
        <w:rPr>
          <w:rFonts w:hint="eastAsia"/>
          <w:kern w:val="0"/>
          <w:szCs w:val="24"/>
        </w:rPr>
        <w:t>（</w:t>
      </w:r>
      <w:r>
        <w:rPr>
          <w:kern w:val="0"/>
          <w:szCs w:val="24"/>
        </w:rPr>
        <w:t>5</w:t>
      </w:r>
      <w:r>
        <w:rPr>
          <w:rFonts w:hint="eastAsia"/>
          <w:kern w:val="0"/>
          <w:szCs w:val="24"/>
        </w:rPr>
        <w:t>）内部稽核控制</w:t>
      </w:r>
    </w:p>
    <w:p w14:paraId="4649A2AF" w14:textId="77777777" w:rsidR="00B40D76" w:rsidRDefault="00B23977">
      <w:pPr>
        <w:ind w:firstLine="480"/>
        <w:rPr>
          <w:kern w:val="0"/>
        </w:rPr>
      </w:pPr>
      <w:r>
        <w:rPr>
          <w:rFonts w:hint="eastAsia"/>
          <w:kern w:val="0"/>
        </w:rPr>
        <w:t>基金管理人通过</w:t>
      </w:r>
      <w:r>
        <w:rPr>
          <w:rFonts w:hint="eastAsia"/>
          <w:kern w:val="0"/>
          <w:szCs w:val="24"/>
        </w:rPr>
        <w:t>制定稽核</w:t>
      </w:r>
      <w:r>
        <w:rPr>
          <w:rFonts w:hint="eastAsia"/>
          <w:kern w:val="0"/>
        </w:rPr>
        <w:t>监察制度</w:t>
      </w:r>
      <w:r>
        <w:rPr>
          <w:rFonts w:hint="eastAsia"/>
          <w:kern w:val="0"/>
          <w:szCs w:val="24"/>
        </w:rPr>
        <w:t>，开展独立监督</w:t>
      </w:r>
      <w:r>
        <w:rPr>
          <w:rFonts w:hint="eastAsia"/>
          <w:kern w:val="0"/>
        </w:rPr>
        <w:t>，确保内部控制的有效性。基金管理人设立督察长，督察长可以列席基金管理人召开的任何会议，调阅相关档案，就内部控制制度的执行情况独立地履行检查、评价、报告、建议职能。督察长定期和不定期向董事会报告公司内部控制执行情况。</w:t>
      </w:r>
      <w:r>
        <w:rPr>
          <w:rFonts w:hint="eastAsia"/>
          <w:kern w:val="0"/>
          <w:szCs w:val="24"/>
        </w:rPr>
        <w:t>公司为合规</w:t>
      </w:r>
      <w:r>
        <w:rPr>
          <w:rFonts w:hint="eastAsia"/>
          <w:kern w:val="0"/>
        </w:rPr>
        <w:t>稽核</w:t>
      </w:r>
      <w:r>
        <w:rPr>
          <w:rFonts w:hint="eastAsia"/>
          <w:kern w:val="0"/>
          <w:szCs w:val="24"/>
        </w:rPr>
        <w:t>部</w:t>
      </w:r>
      <w:r>
        <w:rPr>
          <w:rFonts w:hint="eastAsia"/>
          <w:kern w:val="0"/>
        </w:rPr>
        <w:t>配备充足合格的稽核监察人员，监督各业务部门和人员遵守法律、法规和规章的有关情况；检查各业务部门和人员执行内部控制制度、各项管理制度和业务规章的情况</w:t>
      </w:r>
      <w:r>
        <w:rPr>
          <w:rFonts w:hint="eastAsia"/>
          <w:kern w:val="0"/>
          <w:szCs w:val="24"/>
        </w:rPr>
        <w:t>。</w:t>
      </w:r>
    </w:p>
    <w:p w14:paraId="11F2E0FA" w14:textId="77777777" w:rsidR="00B40D76" w:rsidRDefault="00B23977">
      <w:pPr>
        <w:ind w:firstLine="480"/>
        <w:rPr>
          <w:kern w:val="0"/>
          <w:szCs w:val="24"/>
        </w:rPr>
      </w:pPr>
      <w:r>
        <w:rPr>
          <w:kern w:val="0"/>
          <w:szCs w:val="24"/>
        </w:rPr>
        <w:t>4</w:t>
      </w:r>
      <w:r>
        <w:rPr>
          <w:rFonts w:hint="eastAsia"/>
          <w:kern w:val="0"/>
          <w:szCs w:val="24"/>
        </w:rPr>
        <w:t>、基金管理人关于内部控制制度声明书</w:t>
      </w:r>
    </w:p>
    <w:p w14:paraId="2DADA2A6" w14:textId="77777777" w:rsidR="00B40D76" w:rsidRDefault="00B23977">
      <w:pPr>
        <w:ind w:firstLine="480"/>
        <w:rPr>
          <w:kern w:val="0"/>
          <w:szCs w:val="24"/>
        </w:rPr>
      </w:pPr>
      <w:r>
        <w:rPr>
          <w:rFonts w:hint="eastAsia"/>
          <w:kern w:val="0"/>
          <w:szCs w:val="24"/>
        </w:rPr>
        <w:t>（</w:t>
      </w:r>
      <w:r>
        <w:rPr>
          <w:kern w:val="0"/>
          <w:szCs w:val="24"/>
        </w:rPr>
        <w:t>1</w:t>
      </w:r>
      <w:r>
        <w:rPr>
          <w:rFonts w:hint="eastAsia"/>
          <w:kern w:val="0"/>
          <w:szCs w:val="24"/>
        </w:rPr>
        <w:t>）基金管理人承诺以上关于内部控制制度的披露真实、准确；</w:t>
      </w:r>
    </w:p>
    <w:p w14:paraId="79458D3F" w14:textId="77777777" w:rsidR="00B40D76" w:rsidRDefault="00B23977">
      <w:pPr>
        <w:ind w:firstLine="480"/>
        <w:rPr>
          <w:kern w:val="0"/>
          <w:szCs w:val="24"/>
        </w:rPr>
      </w:pPr>
      <w:r>
        <w:rPr>
          <w:rFonts w:hint="eastAsia"/>
          <w:kern w:val="0"/>
          <w:szCs w:val="24"/>
        </w:rPr>
        <w:t>（</w:t>
      </w:r>
      <w:r>
        <w:rPr>
          <w:kern w:val="0"/>
          <w:szCs w:val="24"/>
        </w:rPr>
        <w:t>2</w:t>
      </w:r>
      <w:r>
        <w:rPr>
          <w:rFonts w:hint="eastAsia"/>
          <w:kern w:val="0"/>
          <w:szCs w:val="24"/>
        </w:rPr>
        <w:t>）基金管理人承诺根据市场变化和基金管理人业务发展不断完善内部风险控制制度。</w:t>
      </w:r>
      <w:r>
        <w:rPr>
          <w:kern w:val="0"/>
          <w:szCs w:val="24"/>
        </w:rPr>
        <w:br w:type="page"/>
      </w:r>
    </w:p>
    <w:p w14:paraId="7C48AD02" w14:textId="77777777" w:rsidR="00B40D76" w:rsidRDefault="00B23977">
      <w:pPr>
        <w:pStyle w:val="1"/>
      </w:pPr>
      <w:bookmarkStart w:id="35" w:name="_Toc432864490"/>
      <w:bookmarkStart w:id="36" w:name="_Toc433268641"/>
      <w:bookmarkStart w:id="37" w:name="_Toc462149630"/>
      <w:bookmarkStart w:id="38" w:name="_Toc144716274"/>
      <w:r>
        <w:rPr>
          <w:rFonts w:hint="eastAsia"/>
        </w:rPr>
        <w:lastRenderedPageBreak/>
        <w:t>第四部分</w:t>
      </w:r>
      <w:r>
        <w:t xml:space="preserve">  </w:t>
      </w:r>
      <w:r>
        <w:rPr>
          <w:rFonts w:hint="eastAsia"/>
        </w:rPr>
        <w:t>基金托管人</w:t>
      </w:r>
      <w:bookmarkEnd w:id="35"/>
      <w:bookmarkEnd w:id="36"/>
      <w:bookmarkEnd w:id="37"/>
      <w:bookmarkEnd w:id="38"/>
    </w:p>
    <w:p w14:paraId="4A0B1C03" w14:textId="77777777" w:rsidR="00457997" w:rsidRDefault="00457997" w:rsidP="00B060DB">
      <w:pPr>
        <w:ind w:firstLine="480"/>
        <w:rPr>
          <w:rFonts w:ascii="宋体" w:hAnsi="宋体"/>
          <w:szCs w:val="24"/>
        </w:rPr>
      </w:pPr>
    </w:p>
    <w:p w14:paraId="71C890E3" w14:textId="7D15D7F7" w:rsidR="00B060DB" w:rsidRPr="00B060DB" w:rsidRDefault="00B060DB" w:rsidP="00B060DB">
      <w:pPr>
        <w:ind w:firstLine="480"/>
        <w:rPr>
          <w:rFonts w:ascii="宋体" w:hAnsi="宋体"/>
          <w:szCs w:val="24"/>
        </w:rPr>
      </w:pPr>
      <w:r w:rsidRPr="00B060DB">
        <w:rPr>
          <w:rFonts w:ascii="宋体" w:hAnsi="宋体" w:hint="eastAsia"/>
          <w:szCs w:val="24"/>
        </w:rPr>
        <w:t>一、基金托管人情况</w:t>
      </w:r>
    </w:p>
    <w:p w14:paraId="366B3D4A" w14:textId="77777777" w:rsidR="00B060DB" w:rsidRPr="00B060DB" w:rsidRDefault="00B060DB" w:rsidP="00B060DB">
      <w:pPr>
        <w:ind w:firstLine="480"/>
        <w:rPr>
          <w:rFonts w:ascii="宋体" w:hAnsi="宋体"/>
          <w:szCs w:val="24"/>
        </w:rPr>
      </w:pPr>
      <w:r w:rsidRPr="00B060DB">
        <w:rPr>
          <w:rFonts w:ascii="宋体" w:hAnsi="宋体" w:hint="eastAsia"/>
          <w:szCs w:val="24"/>
        </w:rPr>
        <w:t>（一）基本情况</w:t>
      </w:r>
    </w:p>
    <w:p w14:paraId="4B1B1E38" w14:textId="77777777" w:rsidR="00B060DB" w:rsidRPr="00B060DB" w:rsidRDefault="00B060DB" w:rsidP="00B060DB">
      <w:pPr>
        <w:ind w:firstLine="480"/>
        <w:rPr>
          <w:rFonts w:ascii="宋体" w:hAnsi="宋体"/>
          <w:szCs w:val="24"/>
        </w:rPr>
      </w:pPr>
      <w:r w:rsidRPr="00B060DB">
        <w:rPr>
          <w:rFonts w:ascii="宋体" w:hAnsi="宋体" w:hint="eastAsia"/>
          <w:szCs w:val="24"/>
        </w:rPr>
        <w:t>名称：中国建设银行股份有限公司(简称：中国建设银行)</w:t>
      </w:r>
    </w:p>
    <w:p w14:paraId="6A63181E" w14:textId="77777777" w:rsidR="00B060DB" w:rsidRPr="00B060DB" w:rsidRDefault="00B060DB" w:rsidP="00B060DB">
      <w:pPr>
        <w:ind w:firstLine="480"/>
        <w:rPr>
          <w:rFonts w:ascii="宋体" w:hAnsi="宋体"/>
          <w:szCs w:val="24"/>
        </w:rPr>
      </w:pPr>
      <w:r w:rsidRPr="00B060DB">
        <w:rPr>
          <w:rFonts w:ascii="宋体" w:hAnsi="宋体" w:hint="eastAsia"/>
          <w:szCs w:val="24"/>
        </w:rPr>
        <w:t>住所：北京市西城区金融大街25号</w:t>
      </w:r>
    </w:p>
    <w:p w14:paraId="76A12591" w14:textId="77777777" w:rsidR="00B060DB" w:rsidRPr="00B060DB" w:rsidRDefault="00B060DB" w:rsidP="00B060DB">
      <w:pPr>
        <w:ind w:firstLine="480"/>
        <w:rPr>
          <w:rFonts w:ascii="宋体" w:hAnsi="宋体"/>
          <w:szCs w:val="24"/>
        </w:rPr>
      </w:pPr>
      <w:r w:rsidRPr="00B060DB">
        <w:rPr>
          <w:rFonts w:ascii="宋体" w:hAnsi="宋体" w:hint="eastAsia"/>
          <w:szCs w:val="24"/>
        </w:rPr>
        <w:t>办公地址：北京市西城区闹市口大街1号院1号楼</w:t>
      </w:r>
    </w:p>
    <w:p w14:paraId="1F2B1062" w14:textId="77777777" w:rsidR="00B060DB" w:rsidRPr="00B060DB" w:rsidRDefault="00B060DB" w:rsidP="00B060DB">
      <w:pPr>
        <w:ind w:firstLine="480"/>
        <w:rPr>
          <w:rFonts w:ascii="宋体" w:hAnsi="宋体"/>
          <w:szCs w:val="24"/>
        </w:rPr>
      </w:pPr>
      <w:r w:rsidRPr="00B060DB">
        <w:rPr>
          <w:rFonts w:ascii="宋体" w:hAnsi="宋体" w:hint="eastAsia"/>
          <w:szCs w:val="24"/>
        </w:rPr>
        <w:t>法定代表人：田国立</w:t>
      </w:r>
    </w:p>
    <w:p w14:paraId="522037DF" w14:textId="77777777" w:rsidR="00B060DB" w:rsidRPr="00B060DB" w:rsidRDefault="00B060DB" w:rsidP="00B060DB">
      <w:pPr>
        <w:ind w:firstLine="480"/>
        <w:rPr>
          <w:rFonts w:ascii="宋体" w:hAnsi="宋体"/>
          <w:szCs w:val="24"/>
        </w:rPr>
      </w:pPr>
      <w:r w:rsidRPr="00B060DB">
        <w:rPr>
          <w:rFonts w:ascii="宋体" w:hAnsi="宋体" w:hint="eastAsia"/>
          <w:szCs w:val="24"/>
        </w:rPr>
        <w:t>成立时间：2004年09月17日</w:t>
      </w:r>
    </w:p>
    <w:p w14:paraId="390C4FA9" w14:textId="77777777" w:rsidR="00B060DB" w:rsidRPr="00B060DB" w:rsidRDefault="00B060DB" w:rsidP="00B060DB">
      <w:pPr>
        <w:ind w:firstLine="480"/>
        <w:rPr>
          <w:rFonts w:ascii="宋体" w:hAnsi="宋体"/>
          <w:szCs w:val="24"/>
        </w:rPr>
      </w:pPr>
      <w:r w:rsidRPr="00B060DB">
        <w:rPr>
          <w:rFonts w:ascii="宋体" w:hAnsi="宋体" w:hint="eastAsia"/>
          <w:szCs w:val="24"/>
        </w:rPr>
        <w:t>组织形式：股份有限公司</w:t>
      </w:r>
    </w:p>
    <w:p w14:paraId="2858E495" w14:textId="77777777" w:rsidR="00B060DB" w:rsidRPr="00B060DB" w:rsidRDefault="00B060DB" w:rsidP="00B060DB">
      <w:pPr>
        <w:ind w:firstLine="480"/>
        <w:rPr>
          <w:rFonts w:ascii="宋体" w:hAnsi="宋体"/>
          <w:szCs w:val="24"/>
        </w:rPr>
      </w:pPr>
      <w:r w:rsidRPr="00B060DB">
        <w:rPr>
          <w:rFonts w:ascii="宋体" w:hAnsi="宋体" w:hint="eastAsia"/>
          <w:szCs w:val="24"/>
        </w:rPr>
        <w:t>注册资本：贰仟伍佰亿壹仟零玖拾柒万柒仟肆佰捌拾陆元整</w:t>
      </w:r>
    </w:p>
    <w:p w14:paraId="7545E7F7" w14:textId="77777777" w:rsidR="00B060DB" w:rsidRPr="00B060DB" w:rsidRDefault="00B060DB" w:rsidP="00B060DB">
      <w:pPr>
        <w:ind w:firstLine="480"/>
        <w:rPr>
          <w:rFonts w:ascii="宋体" w:hAnsi="宋体"/>
          <w:szCs w:val="24"/>
        </w:rPr>
      </w:pPr>
      <w:r w:rsidRPr="00B060DB">
        <w:rPr>
          <w:rFonts w:ascii="宋体" w:hAnsi="宋体" w:hint="eastAsia"/>
          <w:szCs w:val="24"/>
        </w:rPr>
        <w:t>存续期间：持续经营</w:t>
      </w:r>
    </w:p>
    <w:p w14:paraId="15E0E5A5" w14:textId="77777777" w:rsidR="00B060DB" w:rsidRPr="00B060DB" w:rsidRDefault="00B060DB" w:rsidP="00B060DB">
      <w:pPr>
        <w:ind w:firstLine="480"/>
        <w:rPr>
          <w:rFonts w:ascii="宋体" w:hAnsi="宋体"/>
          <w:szCs w:val="24"/>
        </w:rPr>
      </w:pPr>
      <w:r w:rsidRPr="00B060DB">
        <w:rPr>
          <w:rFonts w:ascii="宋体" w:hAnsi="宋体" w:hint="eastAsia"/>
          <w:szCs w:val="24"/>
        </w:rPr>
        <w:t>基金托管资格批文及文号：中国证监会证监基字[1998]12号</w:t>
      </w:r>
    </w:p>
    <w:p w14:paraId="6FD6A89B" w14:textId="77777777" w:rsidR="00B060DB" w:rsidRPr="00B060DB" w:rsidRDefault="00B060DB" w:rsidP="00B060DB">
      <w:pPr>
        <w:ind w:firstLine="480"/>
        <w:rPr>
          <w:rFonts w:ascii="宋体" w:hAnsi="宋体"/>
          <w:szCs w:val="24"/>
        </w:rPr>
      </w:pPr>
      <w:r w:rsidRPr="00B060DB">
        <w:rPr>
          <w:rFonts w:ascii="宋体" w:hAnsi="宋体" w:hint="eastAsia"/>
          <w:szCs w:val="24"/>
        </w:rPr>
        <w:t>联系人：王小飞</w:t>
      </w:r>
    </w:p>
    <w:p w14:paraId="190F2EF5" w14:textId="77777777" w:rsidR="00B060DB" w:rsidRPr="00B060DB" w:rsidRDefault="00B060DB" w:rsidP="00B060DB">
      <w:pPr>
        <w:ind w:firstLine="480"/>
        <w:rPr>
          <w:rFonts w:ascii="宋体" w:hAnsi="宋体"/>
          <w:szCs w:val="24"/>
        </w:rPr>
      </w:pPr>
      <w:r w:rsidRPr="00B060DB">
        <w:rPr>
          <w:rFonts w:ascii="宋体" w:hAnsi="宋体" w:hint="eastAsia"/>
          <w:szCs w:val="24"/>
        </w:rPr>
        <w:t>联系电话：(021)6063 7103</w:t>
      </w:r>
    </w:p>
    <w:p w14:paraId="76892F2A" w14:textId="77777777" w:rsidR="00B060DB" w:rsidRPr="00B060DB" w:rsidRDefault="00B060DB" w:rsidP="00B060DB">
      <w:pPr>
        <w:ind w:firstLine="480"/>
        <w:rPr>
          <w:rFonts w:ascii="宋体" w:hAnsi="宋体"/>
          <w:szCs w:val="24"/>
        </w:rPr>
      </w:pPr>
      <w:r w:rsidRPr="00B060DB">
        <w:rPr>
          <w:rFonts w:ascii="宋体" w:hAnsi="宋体" w:hint="eastAsia"/>
          <w:szCs w:val="24"/>
        </w:rPr>
        <w:t>（二）主要人员情况</w:t>
      </w:r>
    </w:p>
    <w:p w14:paraId="07E34703" w14:textId="77777777" w:rsidR="00B060DB" w:rsidRPr="00B060DB" w:rsidRDefault="00B060DB" w:rsidP="00B060DB">
      <w:pPr>
        <w:ind w:firstLine="480"/>
        <w:rPr>
          <w:rFonts w:ascii="宋体" w:hAnsi="宋体"/>
          <w:szCs w:val="24"/>
        </w:rPr>
      </w:pPr>
      <w:r w:rsidRPr="00B060DB">
        <w:rPr>
          <w:rFonts w:ascii="宋体" w:hAnsi="宋体" w:hint="eastAsia"/>
          <w:szCs w:val="24"/>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14:paraId="3527EF2B" w14:textId="77777777" w:rsidR="00B060DB" w:rsidRPr="00B060DB" w:rsidRDefault="00B060DB" w:rsidP="00B060DB">
      <w:pPr>
        <w:ind w:firstLine="480"/>
        <w:rPr>
          <w:rFonts w:ascii="宋体" w:hAnsi="宋体"/>
          <w:szCs w:val="24"/>
        </w:rPr>
      </w:pPr>
      <w:r w:rsidRPr="00B060DB">
        <w:rPr>
          <w:rFonts w:ascii="宋体" w:hAnsi="宋体" w:hint="eastAsia"/>
          <w:szCs w:val="24"/>
        </w:rPr>
        <w:t>（三）基金托管业务经营情况</w:t>
      </w:r>
    </w:p>
    <w:p w14:paraId="580F1D7C" w14:textId="77777777" w:rsidR="00B060DB" w:rsidRPr="00B060DB" w:rsidRDefault="00B060DB" w:rsidP="00B060DB">
      <w:pPr>
        <w:ind w:firstLine="480"/>
        <w:rPr>
          <w:rFonts w:ascii="宋体" w:hAnsi="宋体"/>
          <w:szCs w:val="24"/>
        </w:rPr>
      </w:pPr>
      <w:r w:rsidRPr="00B060DB">
        <w:rPr>
          <w:rFonts w:ascii="宋体" w:hAnsi="宋体" w:hint="eastAsia"/>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w:t>
      </w:r>
      <w:r w:rsidRPr="00B060DB">
        <w:rPr>
          <w:rFonts w:ascii="宋体" w:hAnsi="宋体" w:hint="eastAsia"/>
          <w:szCs w:val="24"/>
        </w:rPr>
        <w:lastRenderedPageBreak/>
        <w:t>户、(R)QFII、(R)QDII、企业年金、存托业务等产品在内的托管业务体系，是目前国内托管业务品种最齐全的商业银行之一。截至2022年年末，中国建设银行已托管1270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 “中国最佳次托管银行”，并作为唯一中资银行获得《财资》“中国最佳QFI托管银行”奖项。</w:t>
      </w:r>
    </w:p>
    <w:p w14:paraId="56EB0838" w14:textId="77777777" w:rsidR="00B060DB" w:rsidRPr="00B060DB" w:rsidRDefault="00B060DB" w:rsidP="00B060DB">
      <w:pPr>
        <w:ind w:firstLine="480"/>
        <w:rPr>
          <w:rFonts w:ascii="宋体" w:hAnsi="宋体"/>
          <w:szCs w:val="24"/>
        </w:rPr>
      </w:pPr>
      <w:r w:rsidRPr="00B060DB">
        <w:rPr>
          <w:rFonts w:ascii="宋体" w:hAnsi="宋体" w:hint="eastAsia"/>
          <w:szCs w:val="24"/>
        </w:rPr>
        <w:t>二、基金托管人的内部控制制度</w:t>
      </w:r>
    </w:p>
    <w:p w14:paraId="11A734F2" w14:textId="77777777" w:rsidR="00B060DB" w:rsidRPr="00B060DB" w:rsidRDefault="00B060DB" w:rsidP="00B060DB">
      <w:pPr>
        <w:ind w:firstLine="480"/>
        <w:rPr>
          <w:rFonts w:ascii="宋体" w:hAnsi="宋体"/>
          <w:szCs w:val="24"/>
        </w:rPr>
      </w:pPr>
      <w:r w:rsidRPr="00B060DB">
        <w:rPr>
          <w:rFonts w:ascii="宋体" w:hAnsi="宋体" w:hint="eastAsia"/>
          <w:szCs w:val="24"/>
        </w:rPr>
        <w:t>（一）内部控制目标</w:t>
      </w:r>
    </w:p>
    <w:p w14:paraId="56A6F145" w14:textId="77777777" w:rsidR="00B060DB" w:rsidRPr="00B060DB" w:rsidRDefault="00B060DB" w:rsidP="00B060DB">
      <w:pPr>
        <w:ind w:firstLine="480"/>
        <w:rPr>
          <w:rFonts w:ascii="宋体" w:hAnsi="宋体"/>
          <w:szCs w:val="24"/>
        </w:rPr>
      </w:pPr>
      <w:r w:rsidRPr="00B060DB">
        <w:rPr>
          <w:rFonts w:ascii="宋体" w:hAnsi="宋体" w:hint="eastAsia"/>
          <w:szCs w:val="24"/>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5D82B73C" w14:textId="77777777" w:rsidR="00B060DB" w:rsidRPr="00B060DB" w:rsidRDefault="00B060DB" w:rsidP="00B060DB">
      <w:pPr>
        <w:ind w:firstLine="480"/>
        <w:rPr>
          <w:rFonts w:ascii="宋体" w:hAnsi="宋体"/>
          <w:szCs w:val="24"/>
        </w:rPr>
      </w:pPr>
      <w:r w:rsidRPr="00B060DB">
        <w:rPr>
          <w:rFonts w:ascii="宋体" w:hAnsi="宋体" w:hint="eastAsia"/>
          <w:szCs w:val="24"/>
        </w:rPr>
        <w:t>（二）内部控制组织结构</w:t>
      </w:r>
    </w:p>
    <w:p w14:paraId="7ABC6A76" w14:textId="77777777" w:rsidR="00B060DB" w:rsidRPr="00B060DB" w:rsidRDefault="00B060DB" w:rsidP="00B060DB">
      <w:pPr>
        <w:ind w:firstLine="480"/>
        <w:rPr>
          <w:rFonts w:ascii="宋体" w:hAnsi="宋体"/>
          <w:szCs w:val="24"/>
        </w:rPr>
      </w:pPr>
      <w:r w:rsidRPr="00B060DB">
        <w:rPr>
          <w:rFonts w:ascii="宋体" w:hAnsi="宋体" w:hint="eastAsia"/>
          <w:szCs w:val="24"/>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14:paraId="294D1FC3" w14:textId="77777777" w:rsidR="00B060DB" w:rsidRPr="00B060DB" w:rsidRDefault="00B060DB" w:rsidP="00B060DB">
      <w:pPr>
        <w:ind w:firstLine="480"/>
        <w:rPr>
          <w:rFonts w:ascii="宋体" w:hAnsi="宋体"/>
          <w:szCs w:val="24"/>
        </w:rPr>
      </w:pPr>
      <w:r w:rsidRPr="00B060DB">
        <w:rPr>
          <w:rFonts w:ascii="宋体" w:hAnsi="宋体" w:hint="eastAsia"/>
          <w:szCs w:val="24"/>
        </w:rPr>
        <w:t>（三）内部控制制度及措施</w:t>
      </w:r>
    </w:p>
    <w:p w14:paraId="0EC84F17" w14:textId="77777777" w:rsidR="00B060DB" w:rsidRPr="00B060DB" w:rsidRDefault="00B060DB" w:rsidP="00B060DB">
      <w:pPr>
        <w:ind w:firstLine="480"/>
        <w:rPr>
          <w:rFonts w:ascii="宋体" w:hAnsi="宋体"/>
          <w:szCs w:val="24"/>
        </w:rPr>
      </w:pPr>
      <w:r w:rsidRPr="00B060DB">
        <w:rPr>
          <w:rFonts w:ascii="宋体" w:hAnsi="宋体" w:hint="eastAsia"/>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w:t>
      </w:r>
      <w:r w:rsidRPr="00B060DB">
        <w:rPr>
          <w:rFonts w:ascii="宋体" w:hAnsi="宋体" w:hint="eastAsia"/>
          <w:szCs w:val="24"/>
        </w:rPr>
        <w:lastRenderedPageBreak/>
        <w:t>露人负责，防止泄密；业务实现自动化操作，防止人为事故的发生，技术系统完整、独立。</w:t>
      </w:r>
    </w:p>
    <w:p w14:paraId="358ED144" w14:textId="77777777" w:rsidR="00B060DB" w:rsidRPr="00B060DB" w:rsidRDefault="00B060DB" w:rsidP="00B060DB">
      <w:pPr>
        <w:ind w:firstLine="480"/>
        <w:rPr>
          <w:rFonts w:ascii="宋体" w:hAnsi="宋体"/>
          <w:szCs w:val="24"/>
        </w:rPr>
      </w:pPr>
      <w:r w:rsidRPr="00B060DB">
        <w:rPr>
          <w:rFonts w:ascii="宋体" w:hAnsi="宋体" w:hint="eastAsia"/>
          <w:szCs w:val="24"/>
        </w:rPr>
        <w:t>三、基金托管人对基金管理人运作基金进行监督的方法和程序</w:t>
      </w:r>
    </w:p>
    <w:p w14:paraId="42FEE21D" w14:textId="77777777" w:rsidR="00B060DB" w:rsidRPr="00B060DB" w:rsidRDefault="00B060DB" w:rsidP="00B060DB">
      <w:pPr>
        <w:ind w:firstLine="480"/>
        <w:rPr>
          <w:rFonts w:ascii="宋体" w:hAnsi="宋体"/>
          <w:szCs w:val="24"/>
        </w:rPr>
      </w:pPr>
      <w:r w:rsidRPr="00B060DB">
        <w:rPr>
          <w:rFonts w:ascii="宋体" w:hAnsi="宋体" w:hint="eastAsia"/>
          <w:szCs w:val="24"/>
        </w:rPr>
        <w:t>（一）监督方法</w:t>
      </w:r>
    </w:p>
    <w:p w14:paraId="47354628" w14:textId="77777777" w:rsidR="00B060DB" w:rsidRPr="00B060DB" w:rsidRDefault="00B060DB" w:rsidP="00B060DB">
      <w:pPr>
        <w:ind w:firstLine="480"/>
        <w:rPr>
          <w:rFonts w:ascii="宋体" w:hAnsi="宋体"/>
          <w:szCs w:val="24"/>
        </w:rPr>
      </w:pPr>
      <w:r w:rsidRPr="00B060DB">
        <w:rPr>
          <w:rFonts w:ascii="宋体" w:hAnsi="宋体" w:hint="eastAsia"/>
          <w:szCs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61D13B47" w14:textId="77777777" w:rsidR="00B060DB" w:rsidRPr="00B060DB" w:rsidRDefault="00B060DB" w:rsidP="00B060DB">
      <w:pPr>
        <w:ind w:firstLine="480"/>
        <w:rPr>
          <w:rFonts w:ascii="宋体" w:hAnsi="宋体"/>
          <w:szCs w:val="24"/>
        </w:rPr>
      </w:pPr>
      <w:r w:rsidRPr="00B060DB">
        <w:rPr>
          <w:rFonts w:ascii="宋体" w:hAnsi="宋体" w:hint="eastAsia"/>
          <w:szCs w:val="24"/>
        </w:rPr>
        <w:t>（二）监督流程</w:t>
      </w:r>
    </w:p>
    <w:p w14:paraId="32DC0F53" w14:textId="77777777" w:rsidR="00B060DB" w:rsidRPr="00B060DB" w:rsidRDefault="00B060DB" w:rsidP="00B060DB">
      <w:pPr>
        <w:ind w:firstLine="480"/>
        <w:rPr>
          <w:rFonts w:ascii="宋体" w:hAnsi="宋体"/>
          <w:szCs w:val="24"/>
        </w:rPr>
      </w:pPr>
      <w:r w:rsidRPr="00B060DB">
        <w:rPr>
          <w:rFonts w:ascii="宋体" w:hAnsi="宋体" w:hint="eastAsia"/>
          <w:szCs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3F44B8A5" w14:textId="77777777" w:rsidR="00B060DB" w:rsidRPr="00B060DB" w:rsidRDefault="00B060DB" w:rsidP="00B060DB">
      <w:pPr>
        <w:ind w:firstLine="480"/>
        <w:rPr>
          <w:rFonts w:ascii="宋体" w:hAnsi="宋体"/>
          <w:szCs w:val="24"/>
        </w:rPr>
      </w:pPr>
      <w:r w:rsidRPr="00B060DB">
        <w:rPr>
          <w:rFonts w:ascii="宋体" w:hAnsi="宋体" w:hint="eastAsia"/>
          <w:szCs w:val="24"/>
        </w:rPr>
        <w:t>2.收到基金管理人的划款指令后，对指令要素等内容进行核查。</w:t>
      </w:r>
    </w:p>
    <w:p w14:paraId="5A9C036D" w14:textId="37EDDD59" w:rsidR="00B40D76" w:rsidRDefault="00B060DB">
      <w:pPr>
        <w:ind w:firstLine="480"/>
        <w:rPr>
          <w:color w:val="000000"/>
          <w:kern w:val="0"/>
          <w:szCs w:val="24"/>
        </w:rPr>
      </w:pPr>
      <w:r w:rsidRPr="00B060DB">
        <w:rPr>
          <w:rFonts w:ascii="宋体" w:hAnsi="宋体" w:hint="eastAsia"/>
          <w:szCs w:val="24"/>
        </w:rPr>
        <w:t>3.通过技术或非技术手段发现基金涉嫌违规交易，电话或书面要求基金管理人进行解释或举证，如有必要将及时报告中国证监会。</w:t>
      </w:r>
    </w:p>
    <w:p w14:paraId="2E3C5C04" w14:textId="77777777" w:rsidR="00B40D76" w:rsidRDefault="00B23977">
      <w:pPr>
        <w:pStyle w:val="1"/>
      </w:pPr>
      <w:bookmarkStart w:id="39" w:name="_Toc462149631"/>
      <w:r>
        <w:br w:type="page"/>
      </w:r>
    </w:p>
    <w:p w14:paraId="5CA2E31D" w14:textId="77777777" w:rsidR="00B40D76" w:rsidRDefault="00B23977">
      <w:pPr>
        <w:pStyle w:val="1"/>
      </w:pPr>
      <w:bookmarkStart w:id="40" w:name="_Toc144716275"/>
      <w:r>
        <w:rPr>
          <w:rFonts w:hint="eastAsia"/>
        </w:rPr>
        <w:lastRenderedPageBreak/>
        <w:t>第五部分</w:t>
      </w:r>
      <w:r>
        <w:t xml:space="preserve">  </w:t>
      </w:r>
      <w:r>
        <w:rPr>
          <w:rFonts w:hint="eastAsia"/>
        </w:rPr>
        <w:t>相关服务机构</w:t>
      </w:r>
      <w:bookmarkEnd w:id="39"/>
      <w:bookmarkEnd w:id="40"/>
    </w:p>
    <w:p w14:paraId="7AC5C615" w14:textId="77777777" w:rsidR="00457997" w:rsidRDefault="00457997">
      <w:pPr>
        <w:widowControl/>
        <w:adjustRightInd w:val="0"/>
        <w:snapToGrid w:val="0"/>
        <w:ind w:firstLine="480"/>
        <w:rPr>
          <w:color w:val="000000"/>
          <w:kern w:val="0"/>
          <w:szCs w:val="24"/>
        </w:rPr>
      </w:pPr>
    </w:p>
    <w:p w14:paraId="6FEFAB52" w14:textId="724922B7" w:rsidR="00B40D76" w:rsidRDefault="00B23977">
      <w:pPr>
        <w:widowControl/>
        <w:adjustRightInd w:val="0"/>
        <w:snapToGrid w:val="0"/>
        <w:ind w:firstLine="480"/>
        <w:rPr>
          <w:color w:val="000000"/>
          <w:kern w:val="0"/>
          <w:szCs w:val="24"/>
        </w:rPr>
      </w:pPr>
      <w:r>
        <w:rPr>
          <w:rFonts w:hint="eastAsia"/>
          <w:color w:val="000000"/>
          <w:kern w:val="0"/>
          <w:szCs w:val="24"/>
        </w:rPr>
        <w:t>一、基金份额销售机构</w:t>
      </w:r>
    </w:p>
    <w:p w14:paraId="588C562F" w14:textId="77777777" w:rsidR="00B40D76" w:rsidRDefault="00B23977">
      <w:pPr>
        <w:widowControl/>
        <w:adjustRightInd w:val="0"/>
        <w:snapToGrid w:val="0"/>
        <w:ind w:firstLine="480"/>
        <w:rPr>
          <w:color w:val="000000"/>
          <w:kern w:val="0"/>
          <w:szCs w:val="24"/>
        </w:rPr>
      </w:pPr>
      <w:r>
        <w:rPr>
          <w:color w:val="000000"/>
          <w:kern w:val="0"/>
          <w:szCs w:val="24"/>
        </w:rPr>
        <w:t>1</w:t>
      </w:r>
      <w:r>
        <w:rPr>
          <w:rFonts w:hint="eastAsia"/>
          <w:color w:val="000000"/>
          <w:kern w:val="0"/>
          <w:szCs w:val="24"/>
        </w:rPr>
        <w:t>、直销机构</w:t>
      </w:r>
    </w:p>
    <w:p w14:paraId="1AD32A69" w14:textId="77777777" w:rsidR="00B40D76" w:rsidRDefault="00B23977">
      <w:pPr>
        <w:widowControl/>
        <w:adjustRightInd w:val="0"/>
        <w:snapToGrid w:val="0"/>
        <w:ind w:firstLine="480"/>
        <w:rPr>
          <w:color w:val="000000"/>
          <w:kern w:val="0"/>
          <w:szCs w:val="24"/>
        </w:rPr>
      </w:pPr>
      <w:r>
        <w:rPr>
          <w:rFonts w:hint="eastAsia"/>
          <w:color w:val="000000"/>
          <w:kern w:val="0"/>
          <w:szCs w:val="24"/>
        </w:rPr>
        <w:t>（</w:t>
      </w:r>
      <w:r>
        <w:rPr>
          <w:color w:val="000000"/>
          <w:kern w:val="0"/>
          <w:szCs w:val="24"/>
        </w:rPr>
        <w:t>1</w:t>
      </w:r>
      <w:r>
        <w:rPr>
          <w:rFonts w:hint="eastAsia"/>
          <w:color w:val="000000"/>
          <w:kern w:val="0"/>
          <w:szCs w:val="24"/>
        </w:rPr>
        <w:t>）汇添富基金管理股份有限公司直销中心</w:t>
      </w:r>
    </w:p>
    <w:p w14:paraId="320EAFC0" w14:textId="77777777" w:rsidR="00B40D76" w:rsidRDefault="00B23977">
      <w:pPr>
        <w:widowControl/>
        <w:adjustRightInd w:val="0"/>
        <w:snapToGrid w:val="0"/>
        <w:ind w:firstLine="480"/>
        <w:rPr>
          <w:color w:val="000000"/>
          <w:kern w:val="0"/>
          <w:szCs w:val="24"/>
        </w:rPr>
      </w:pPr>
      <w:r>
        <w:rPr>
          <w:rFonts w:hint="eastAsia"/>
          <w:color w:val="000000"/>
          <w:kern w:val="0"/>
          <w:szCs w:val="24"/>
        </w:rPr>
        <w:t>住所：上海市黄浦区北京东路</w:t>
      </w:r>
      <w:r>
        <w:rPr>
          <w:rFonts w:hint="eastAsia"/>
          <w:color w:val="000000"/>
          <w:kern w:val="0"/>
          <w:szCs w:val="24"/>
        </w:rPr>
        <w:t>666</w:t>
      </w:r>
      <w:r>
        <w:rPr>
          <w:rFonts w:hint="eastAsia"/>
          <w:color w:val="000000"/>
          <w:kern w:val="0"/>
          <w:szCs w:val="24"/>
        </w:rPr>
        <w:t>号</w:t>
      </w:r>
      <w:r>
        <w:rPr>
          <w:rFonts w:hint="eastAsia"/>
          <w:color w:val="000000"/>
          <w:kern w:val="0"/>
          <w:szCs w:val="24"/>
        </w:rPr>
        <w:t>H</w:t>
      </w:r>
      <w:r>
        <w:rPr>
          <w:rFonts w:hint="eastAsia"/>
          <w:color w:val="000000"/>
          <w:kern w:val="0"/>
          <w:szCs w:val="24"/>
        </w:rPr>
        <w:t>区（东座）</w:t>
      </w:r>
      <w:r>
        <w:rPr>
          <w:rFonts w:hint="eastAsia"/>
          <w:color w:val="000000"/>
          <w:kern w:val="0"/>
          <w:szCs w:val="24"/>
        </w:rPr>
        <w:t>6</w:t>
      </w:r>
      <w:r>
        <w:rPr>
          <w:rFonts w:hint="eastAsia"/>
          <w:color w:val="000000"/>
          <w:kern w:val="0"/>
          <w:szCs w:val="24"/>
        </w:rPr>
        <w:t>楼</w:t>
      </w:r>
      <w:r>
        <w:rPr>
          <w:rFonts w:hint="eastAsia"/>
          <w:color w:val="000000"/>
          <w:kern w:val="0"/>
          <w:szCs w:val="24"/>
        </w:rPr>
        <w:t>H686</w:t>
      </w:r>
      <w:r>
        <w:rPr>
          <w:rFonts w:hint="eastAsia"/>
          <w:color w:val="000000"/>
          <w:kern w:val="0"/>
          <w:szCs w:val="24"/>
        </w:rPr>
        <w:t>室</w:t>
      </w:r>
      <w:r>
        <w:rPr>
          <w:rFonts w:hint="eastAsia"/>
          <w:color w:val="000000"/>
          <w:kern w:val="0"/>
          <w:szCs w:val="24"/>
        </w:rPr>
        <w:t xml:space="preserve"> </w:t>
      </w:r>
    </w:p>
    <w:p w14:paraId="787915AA" w14:textId="77777777" w:rsidR="00B40D76" w:rsidRDefault="00B23977">
      <w:pPr>
        <w:widowControl/>
        <w:adjustRightInd w:val="0"/>
        <w:snapToGrid w:val="0"/>
        <w:ind w:firstLine="480"/>
        <w:rPr>
          <w:color w:val="000000"/>
          <w:kern w:val="0"/>
          <w:szCs w:val="24"/>
        </w:rPr>
      </w:pPr>
      <w:r>
        <w:rPr>
          <w:rFonts w:hint="eastAsia"/>
          <w:color w:val="000000"/>
          <w:kern w:val="0"/>
          <w:szCs w:val="24"/>
        </w:rPr>
        <w:t>办公地址：上海市浦东新区樱花路</w:t>
      </w:r>
      <w:r>
        <w:rPr>
          <w:rFonts w:hint="eastAsia"/>
          <w:color w:val="000000"/>
          <w:kern w:val="0"/>
          <w:szCs w:val="24"/>
        </w:rPr>
        <w:t>868</w:t>
      </w:r>
      <w:r>
        <w:rPr>
          <w:rFonts w:hint="eastAsia"/>
          <w:color w:val="000000"/>
          <w:kern w:val="0"/>
          <w:szCs w:val="24"/>
        </w:rPr>
        <w:t>号建工大唐国际广场</w:t>
      </w:r>
      <w:r>
        <w:rPr>
          <w:rFonts w:hint="eastAsia"/>
          <w:color w:val="000000"/>
          <w:kern w:val="0"/>
          <w:szCs w:val="24"/>
        </w:rPr>
        <w:t>A</w:t>
      </w:r>
      <w:r>
        <w:rPr>
          <w:rFonts w:hint="eastAsia"/>
          <w:color w:val="000000"/>
          <w:kern w:val="0"/>
          <w:szCs w:val="24"/>
        </w:rPr>
        <w:t>座</w:t>
      </w:r>
      <w:r>
        <w:rPr>
          <w:rFonts w:hint="eastAsia"/>
          <w:color w:val="000000"/>
          <w:kern w:val="0"/>
          <w:szCs w:val="24"/>
        </w:rPr>
        <w:t>7</w:t>
      </w:r>
      <w:r>
        <w:rPr>
          <w:rFonts w:hint="eastAsia"/>
          <w:color w:val="000000"/>
          <w:kern w:val="0"/>
          <w:szCs w:val="24"/>
        </w:rPr>
        <w:t>楼</w:t>
      </w:r>
    </w:p>
    <w:p w14:paraId="58410E72" w14:textId="77777777" w:rsidR="00B40D76" w:rsidRDefault="00B23977">
      <w:pPr>
        <w:widowControl/>
        <w:adjustRightInd w:val="0"/>
        <w:snapToGrid w:val="0"/>
        <w:ind w:firstLine="480"/>
        <w:rPr>
          <w:color w:val="000000"/>
          <w:kern w:val="0"/>
          <w:szCs w:val="24"/>
        </w:rPr>
      </w:pPr>
      <w:r>
        <w:rPr>
          <w:rFonts w:hint="eastAsia"/>
          <w:color w:val="000000"/>
          <w:kern w:val="0"/>
          <w:szCs w:val="24"/>
        </w:rPr>
        <w:t>法定代表人：李文</w:t>
      </w:r>
    </w:p>
    <w:p w14:paraId="52D416A3" w14:textId="77777777" w:rsidR="00B40D76" w:rsidRDefault="00B23977">
      <w:pPr>
        <w:widowControl/>
        <w:adjustRightInd w:val="0"/>
        <w:snapToGrid w:val="0"/>
        <w:ind w:firstLine="480"/>
        <w:rPr>
          <w:color w:val="000000"/>
          <w:kern w:val="0"/>
          <w:szCs w:val="24"/>
        </w:rPr>
      </w:pPr>
      <w:r>
        <w:rPr>
          <w:rFonts w:hint="eastAsia"/>
          <w:color w:val="000000"/>
          <w:kern w:val="0"/>
          <w:szCs w:val="24"/>
        </w:rPr>
        <w:t>电话：（</w:t>
      </w:r>
      <w:r>
        <w:rPr>
          <w:rFonts w:hint="eastAsia"/>
          <w:color w:val="000000"/>
          <w:kern w:val="0"/>
          <w:szCs w:val="24"/>
        </w:rPr>
        <w:t>021</w:t>
      </w:r>
      <w:r>
        <w:rPr>
          <w:rFonts w:hint="eastAsia"/>
          <w:color w:val="000000"/>
          <w:kern w:val="0"/>
          <w:szCs w:val="24"/>
        </w:rPr>
        <w:t>）</w:t>
      </w:r>
      <w:r>
        <w:rPr>
          <w:rFonts w:hint="eastAsia"/>
          <w:color w:val="000000"/>
          <w:kern w:val="0"/>
          <w:szCs w:val="24"/>
        </w:rPr>
        <w:t>28932893</w:t>
      </w:r>
    </w:p>
    <w:p w14:paraId="2D754248" w14:textId="77777777" w:rsidR="00B40D76" w:rsidRDefault="00B23977">
      <w:pPr>
        <w:widowControl/>
        <w:adjustRightInd w:val="0"/>
        <w:snapToGrid w:val="0"/>
        <w:ind w:firstLine="480"/>
        <w:rPr>
          <w:color w:val="000000"/>
          <w:kern w:val="0"/>
          <w:szCs w:val="24"/>
        </w:rPr>
      </w:pPr>
      <w:r>
        <w:rPr>
          <w:rFonts w:hint="eastAsia"/>
          <w:color w:val="000000"/>
          <w:kern w:val="0"/>
          <w:szCs w:val="24"/>
        </w:rPr>
        <w:t>传真：（</w:t>
      </w:r>
      <w:r>
        <w:rPr>
          <w:color w:val="000000"/>
          <w:kern w:val="0"/>
          <w:szCs w:val="24"/>
        </w:rPr>
        <w:t>021</w:t>
      </w:r>
      <w:r>
        <w:rPr>
          <w:rFonts w:hint="eastAsia"/>
          <w:color w:val="000000"/>
          <w:kern w:val="0"/>
          <w:szCs w:val="24"/>
        </w:rPr>
        <w:t>）</w:t>
      </w:r>
      <w:r>
        <w:rPr>
          <w:kern w:val="0"/>
          <w:szCs w:val="24"/>
        </w:rPr>
        <w:t>50199035</w:t>
      </w:r>
      <w:r>
        <w:rPr>
          <w:rFonts w:hint="eastAsia"/>
          <w:color w:val="000000"/>
          <w:kern w:val="0"/>
          <w:szCs w:val="24"/>
        </w:rPr>
        <w:t>或（</w:t>
      </w:r>
      <w:r>
        <w:rPr>
          <w:rFonts w:hint="eastAsia"/>
          <w:color w:val="000000"/>
          <w:kern w:val="0"/>
          <w:szCs w:val="24"/>
        </w:rPr>
        <w:t>021</w:t>
      </w:r>
      <w:r>
        <w:rPr>
          <w:rFonts w:hint="eastAsia"/>
          <w:color w:val="000000"/>
          <w:kern w:val="0"/>
          <w:szCs w:val="24"/>
        </w:rPr>
        <w:t>）</w:t>
      </w:r>
      <w:r>
        <w:rPr>
          <w:rFonts w:hint="eastAsia"/>
          <w:color w:val="000000"/>
          <w:kern w:val="0"/>
          <w:szCs w:val="24"/>
        </w:rPr>
        <w:t>50199036</w:t>
      </w:r>
    </w:p>
    <w:p w14:paraId="067CA08C" w14:textId="77777777" w:rsidR="00B40D76" w:rsidRDefault="00B23977">
      <w:pPr>
        <w:widowControl/>
        <w:adjustRightInd w:val="0"/>
        <w:snapToGrid w:val="0"/>
        <w:ind w:firstLine="480"/>
        <w:rPr>
          <w:color w:val="000000"/>
          <w:kern w:val="0"/>
          <w:szCs w:val="24"/>
        </w:rPr>
      </w:pPr>
      <w:r>
        <w:rPr>
          <w:rFonts w:hint="eastAsia"/>
          <w:color w:val="000000"/>
          <w:kern w:val="0"/>
          <w:szCs w:val="24"/>
        </w:rPr>
        <w:t>联系人：陈卓膺</w:t>
      </w:r>
      <w:r>
        <w:rPr>
          <w:color w:val="000000"/>
          <w:kern w:val="0"/>
          <w:szCs w:val="24"/>
        </w:rPr>
        <w:t xml:space="preserve"> </w:t>
      </w:r>
    </w:p>
    <w:p w14:paraId="7627CCE9" w14:textId="77777777" w:rsidR="00B40D76" w:rsidRDefault="00B23977">
      <w:pPr>
        <w:widowControl/>
        <w:adjustRightInd w:val="0"/>
        <w:snapToGrid w:val="0"/>
        <w:ind w:firstLine="480"/>
        <w:rPr>
          <w:color w:val="000000"/>
          <w:kern w:val="0"/>
          <w:szCs w:val="24"/>
        </w:rPr>
      </w:pPr>
      <w:r>
        <w:rPr>
          <w:rFonts w:hint="eastAsia"/>
          <w:color w:val="000000"/>
          <w:kern w:val="0"/>
          <w:szCs w:val="24"/>
        </w:rPr>
        <w:t>客户服务电话：</w:t>
      </w:r>
      <w:r>
        <w:rPr>
          <w:color w:val="000000"/>
          <w:kern w:val="0"/>
          <w:szCs w:val="24"/>
        </w:rPr>
        <w:t>400-888-9918</w:t>
      </w:r>
      <w:r>
        <w:rPr>
          <w:rFonts w:hint="eastAsia"/>
          <w:color w:val="000000"/>
          <w:kern w:val="0"/>
          <w:szCs w:val="24"/>
        </w:rPr>
        <w:t>（免长途话费）</w:t>
      </w:r>
      <w:r>
        <w:rPr>
          <w:color w:val="000000"/>
          <w:kern w:val="0"/>
          <w:szCs w:val="24"/>
        </w:rPr>
        <w:t xml:space="preserve"> </w:t>
      </w:r>
    </w:p>
    <w:p w14:paraId="6FECED5E" w14:textId="77777777" w:rsidR="00B40D76" w:rsidRDefault="00B23977">
      <w:pPr>
        <w:widowControl/>
        <w:adjustRightInd w:val="0"/>
        <w:snapToGrid w:val="0"/>
        <w:ind w:firstLine="480"/>
        <w:rPr>
          <w:color w:val="000000"/>
          <w:kern w:val="0"/>
        </w:rPr>
      </w:pPr>
      <w:r>
        <w:rPr>
          <w:rFonts w:hint="eastAsia"/>
          <w:color w:val="000000"/>
          <w:kern w:val="0"/>
        </w:rPr>
        <w:t>邮箱：</w:t>
      </w:r>
      <w:r>
        <w:rPr>
          <w:rFonts w:hint="eastAsia"/>
          <w:color w:val="000000"/>
          <w:kern w:val="0"/>
        </w:rPr>
        <w:t>guitai@htffund.com</w:t>
      </w:r>
    </w:p>
    <w:p w14:paraId="6F5B308C" w14:textId="77777777" w:rsidR="00B40D76" w:rsidRDefault="00B23977">
      <w:pPr>
        <w:widowControl/>
        <w:adjustRightInd w:val="0"/>
        <w:snapToGrid w:val="0"/>
        <w:ind w:firstLine="480"/>
        <w:rPr>
          <w:color w:val="000000"/>
          <w:kern w:val="0"/>
        </w:rPr>
      </w:pPr>
      <w:r>
        <w:rPr>
          <w:rFonts w:hint="eastAsia"/>
          <w:color w:val="000000"/>
          <w:kern w:val="0"/>
        </w:rPr>
        <w:t>网址：</w:t>
      </w:r>
      <w:r>
        <w:rPr>
          <w:rFonts w:hint="eastAsia"/>
          <w:color w:val="000000"/>
          <w:kern w:val="0"/>
          <w:szCs w:val="24"/>
        </w:rPr>
        <w:t>www.99fund.com</w:t>
      </w:r>
      <w:r>
        <w:rPr>
          <w:rFonts w:hint="eastAsia"/>
          <w:color w:val="000000"/>
          <w:kern w:val="0"/>
        </w:rPr>
        <w:t xml:space="preserve"> </w:t>
      </w:r>
    </w:p>
    <w:p w14:paraId="18625F60" w14:textId="77777777" w:rsidR="00B40D76" w:rsidRDefault="00B23977">
      <w:pPr>
        <w:widowControl/>
        <w:adjustRightInd w:val="0"/>
        <w:snapToGrid w:val="0"/>
        <w:ind w:firstLine="480"/>
        <w:rPr>
          <w:color w:val="000000"/>
          <w:kern w:val="0"/>
        </w:rPr>
      </w:pPr>
      <w:r>
        <w:rPr>
          <w:rFonts w:hint="eastAsia"/>
          <w:color w:val="000000"/>
          <w:kern w:val="0"/>
        </w:rPr>
        <w:t>（</w:t>
      </w:r>
      <w:r>
        <w:rPr>
          <w:rFonts w:hint="eastAsia"/>
          <w:color w:val="000000"/>
          <w:kern w:val="0"/>
        </w:rPr>
        <w:t>2</w:t>
      </w:r>
      <w:r>
        <w:rPr>
          <w:rFonts w:hint="eastAsia"/>
          <w:color w:val="000000"/>
          <w:kern w:val="0"/>
        </w:rPr>
        <w:t>）汇添富基金管理股份有限公司</w:t>
      </w:r>
      <w:r>
        <w:rPr>
          <w:rFonts w:hint="eastAsia"/>
          <w:color w:val="000000"/>
          <w:kern w:val="0"/>
          <w:szCs w:val="24"/>
        </w:rPr>
        <w:t>线上</w:t>
      </w:r>
      <w:r>
        <w:rPr>
          <w:rFonts w:hint="eastAsia"/>
          <w:color w:val="000000"/>
          <w:kern w:val="0"/>
        </w:rPr>
        <w:t>直销系统</w:t>
      </w:r>
    </w:p>
    <w:p w14:paraId="10F1AABD" w14:textId="77777777" w:rsidR="00B40D76" w:rsidRDefault="00B23977">
      <w:pPr>
        <w:widowControl/>
        <w:adjustRightInd w:val="0"/>
        <w:snapToGrid w:val="0"/>
        <w:ind w:firstLine="480"/>
        <w:rPr>
          <w:color w:val="000000"/>
          <w:kern w:val="0"/>
          <w:szCs w:val="24"/>
        </w:rPr>
      </w:pPr>
      <w:r>
        <w:rPr>
          <w:color w:val="000000"/>
          <w:kern w:val="0"/>
          <w:szCs w:val="24"/>
        </w:rPr>
        <w:t>2</w:t>
      </w:r>
      <w:r>
        <w:rPr>
          <w:rFonts w:hint="eastAsia"/>
          <w:color w:val="000000"/>
          <w:kern w:val="0"/>
          <w:szCs w:val="24"/>
        </w:rPr>
        <w:t>、其他销售机构</w:t>
      </w:r>
    </w:p>
    <w:p w14:paraId="222FC55E" w14:textId="77777777" w:rsidR="00B40D76" w:rsidRDefault="00B23977">
      <w:pPr>
        <w:widowControl/>
        <w:adjustRightInd w:val="0"/>
        <w:snapToGrid w:val="0"/>
        <w:ind w:firstLine="480"/>
        <w:rPr>
          <w:kern w:val="0"/>
          <w:szCs w:val="24"/>
        </w:rPr>
      </w:pPr>
      <w:r>
        <w:rPr>
          <w:rFonts w:hint="eastAsia"/>
          <w:kern w:val="0"/>
          <w:szCs w:val="24"/>
        </w:rPr>
        <w:t>本基金的其他销售</w:t>
      </w:r>
      <w:r>
        <w:rPr>
          <w:kern w:val="0"/>
          <w:szCs w:val="24"/>
        </w:rPr>
        <w:t>机构</w:t>
      </w:r>
      <w:r>
        <w:rPr>
          <w:rFonts w:hint="eastAsia"/>
          <w:kern w:val="0"/>
          <w:szCs w:val="24"/>
        </w:rPr>
        <w:t>请详见</w:t>
      </w:r>
      <w:r>
        <w:rPr>
          <w:kern w:val="0"/>
          <w:szCs w:val="24"/>
        </w:rPr>
        <w:t>基金管理人官网</w:t>
      </w:r>
      <w:r>
        <w:rPr>
          <w:rFonts w:hint="eastAsia"/>
          <w:kern w:val="0"/>
          <w:szCs w:val="24"/>
        </w:rPr>
        <w:t>公示的销售机构信息表</w:t>
      </w:r>
      <w:r>
        <w:rPr>
          <w:kern w:val="0"/>
          <w:szCs w:val="24"/>
        </w:rPr>
        <w:t>。基金管理人可根据有关法律法规的要求，选择其他符合要求的机构销售基金，并</w:t>
      </w:r>
      <w:r>
        <w:rPr>
          <w:rFonts w:hint="eastAsia"/>
          <w:kern w:val="0"/>
          <w:szCs w:val="24"/>
        </w:rPr>
        <w:t>在基金管理人网站公示</w:t>
      </w:r>
      <w:r>
        <w:rPr>
          <w:kern w:val="0"/>
          <w:szCs w:val="24"/>
        </w:rPr>
        <w:t>。</w:t>
      </w:r>
    </w:p>
    <w:p w14:paraId="1DB35D2D" w14:textId="77777777" w:rsidR="00B40D76" w:rsidRDefault="00B23977">
      <w:pPr>
        <w:widowControl/>
        <w:adjustRightInd w:val="0"/>
        <w:snapToGrid w:val="0"/>
        <w:ind w:firstLine="480"/>
        <w:rPr>
          <w:color w:val="000000"/>
          <w:kern w:val="0"/>
          <w:szCs w:val="24"/>
        </w:rPr>
      </w:pPr>
      <w:r>
        <w:rPr>
          <w:rFonts w:hint="eastAsia"/>
          <w:color w:val="000000"/>
          <w:kern w:val="0"/>
          <w:szCs w:val="24"/>
        </w:rPr>
        <w:t>二、登记机构</w:t>
      </w:r>
    </w:p>
    <w:p w14:paraId="67EF1855" w14:textId="77777777" w:rsidR="00B15F9A" w:rsidRPr="00B15F9A" w:rsidRDefault="00B15F9A" w:rsidP="00B15F9A">
      <w:pPr>
        <w:widowControl/>
        <w:adjustRightInd w:val="0"/>
        <w:snapToGrid w:val="0"/>
        <w:ind w:firstLine="480"/>
        <w:rPr>
          <w:color w:val="000000"/>
          <w:kern w:val="0"/>
          <w:szCs w:val="24"/>
        </w:rPr>
      </w:pPr>
      <w:r w:rsidRPr="00B15F9A">
        <w:rPr>
          <w:rFonts w:hint="eastAsia"/>
          <w:color w:val="000000"/>
          <w:kern w:val="0"/>
          <w:szCs w:val="24"/>
        </w:rPr>
        <w:t>名称：汇添富基金管理股份有限公司</w:t>
      </w:r>
    </w:p>
    <w:p w14:paraId="5A8559E2" w14:textId="77777777" w:rsidR="00B15F9A" w:rsidRPr="00B15F9A" w:rsidRDefault="00B15F9A" w:rsidP="00B15F9A">
      <w:pPr>
        <w:widowControl/>
        <w:adjustRightInd w:val="0"/>
        <w:snapToGrid w:val="0"/>
        <w:ind w:firstLine="480"/>
        <w:rPr>
          <w:color w:val="000000"/>
          <w:kern w:val="0"/>
          <w:szCs w:val="24"/>
        </w:rPr>
      </w:pPr>
      <w:r w:rsidRPr="00B15F9A">
        <w:rPr>
          <w:rFonts w:hint="eastAsia"/>
          <w:color w:val="000000"/>
          <w:kern w:val="0"/>
          <w:szCs w:val="24"/>
        </w:rPr>
        <w:t>住所：上海市黄浦区北京东路</w:t>
      </w:r>
      <w:r w:rsidRPr="00B15F9A">
        <w:rPr>
          <w:rFonts w:hint="eastAsia"/>
          <w:color w:val="000000"/>
          <w:kern w:val="0"/>
          <w:szCs w:val="24"/>
        </w:rPr>
        <w:t>666</w:t>
      </w:r>
      <w:r w:rsidRPr="00B15F9A">
        <w:rPr>
          <w:rFonts w:hint="eastAsia"/>
          <w:color w:val="000000"/>
          <w:kern w:val="0"/>
          <w:szCs w:val="24"/>
        </w:rPr>
        <w:t>号</w:t>
      </w:r>
      <w:r w:rsidRPr="00B15F9A">
        <w:rPr>
          <w:rFonts w:hint="eastAsia"/>
          <w:color w:val="000000"/>
          <w:kern w:val="0"/>
          <w:szCs w:val="24"/>
        </w:rPr>
        <w:t>H</w:t>
      </w:r>
      <w:r w:rsidRPr="00B15F9A">
        <w:rPr>
          <w:rFonts w:hint="eastAsia"/>
          <w:color w:val="000000"/>
          <w:kern w:val="0"/>
          <w:szCs w:val="24"/>
        </w:rPr>
        <w:t>区（东座）</w:t>
      </w:r>
      <w:r w:rsidRPr="00B15F9A">
        <w:rPr>
          <w:rFonts w:hint="eastAsia"/>
          <w:color w:val="000000"/>
          <w:kern w:val="0"/>
          <w:szCs w:val="24"/>
        </w:rPr>
        <w:t>6</w:t>
      </w:r>
      <w:r w:rsidRPr="00B15F9A">
        <w:rPr>
          <w:rFonts w:hint="eastAsia"/>
          <w:color w:val="000000"/>
          <w:kern w:val="0"/>
          <w:szCs w:val="24"/>
        </w:rPr>
        <w:t>楼</w:t>
      </w:r>
      <w:r w:rsidRPr="00B15F9A">
        <w:rPr>
          <w:rFonts w:hint="eastAsia"/>
          <w:color w:val="000000"/>
          <w:kern w:val="0"/>
          <w:szCs w:val="24"/>
        </w:rPr>
        <w:t>H686</w:t>
      </w:r>
      <w:r w:rsidRPr="00B15F9A">
        <w:rPr>
          <w:rFonts w:hint="eastAsia"/>
          <w:color w:val="000000"/>
          <w:kern w:val="0"/>
          <w:szCs w:val="24"/>
        </w:rPr>
        <w:t>室</w:t>
      </w:r>
    </w:p>
    <w:p w14:paraId="48D6073F" w14:textId="77777777" w:rsidR="00B15F9A" w:rsidRPr="00B15F9A" w:rsidRDefault="00B15F9A" w:rsidP="00B15F9A">
      <w:pPr>
        <w:widowControl/>
        <w:adjustRightInd w:val="0"/>
        <w:snapToGrid w:val="0"/>
        <w:ind w:firstLine="480"/>
        <w:rPr>
          <w:color w:val="000000"/>
          <w:kern w:val="0"/>
          <w:szCs w:val="24"/>
        </w:rPr>
      </w:pPr>
      <w:r w:rsidRPr="00B15F9A">
        <w:rPr>
          <w:rFonts w:hint="eastAsia"/>
          <w:color w:val="000000"/>
          <w:kern w:val="0"/>
          <w:szCs w:val="24"/>
        </w:rPr>
        <w:t>办公地址：上海市浦东新区樱花路</w:t>
      </w:r>
      <w:r w:rsidRPr="00B15F9A">
        <w:rPr>
          <w:rFonts w:hint="eastAsia"/>
          <w:color w:val="000000"/>
          <w:kern w:val="0"/>
          <w:szCs w:val="24"/>
        </w:rPr>
        <w:t>868</w:t>
      </w:r>
      <w:r w:rsidRPr="00B15F9A">
        <w:rPr>
          <w:rFonts w:hint="eastAsia"/>
          <w:color w:val="000000"/>
          <w:kern w:val="0"/>
          <w:szCs w:val="24"/>
        </w:rPr>
        <w:t>号建工大唐国际广场</w:t>
      </w:r>
      <w:r w:rsidRPr="00B15F9A">
        <w:rPr>
          <w:rFonts w:hint="eastAsia"/>
          <w:color w:val="000000"/>
          <w:kern w:val="0"/>
          <w:szCs w:val="24"/>
        </w:rPr>
        <w:t>A</w:t>
      </w:r>
      <w:r w:rsidRPr="00B15F9A">
        <w:rPr>
          <w:rFonts w:hint="eastAsia"/>
          <w:color w:val="000000"/>
          <w:kern w:val="0"/>
          <w:szCs w:val="24"/>
        </w:rPr>
        <w:t>座</w:t>
      </w:r>
      <w:r w:rsidRPr="00B15F9A">
        <w:rPr>
          <w:rFonts w:hint="eastAsia"/>
          <w:color w:val="000000"/>
          <w:kern w:val="0"/>
          <w:szCs w:val="24"/>
        </w:rPr>
        <w:t>7</w:t>
      </w:r>
      <w:r w:rsidRPr="00B15F9A">
        <w:rPr>
          <w:rFonts w:hint="eastAsia"/>
          <w:color w:val="000000"/>
          <w:kern w:val="0"/>
          <w:szCs w:val="24"/>
        </w:rPr>
        <w:t>楼</w:t>
      </w:r>
    </w:p>
    <w:p w14:paraId="55E0D50D" w14:textId="77777777" w:rsidR="00B15F9A" w:rsidRPr="00B15F9A" w:rsidRDefault="00B15F9A" w:rsidP="00B15F9A">
      <w:pPr>
        <w:widowControl/>
        <w:adjustRightInd w:val="0"/>
        <w:snapToGrid w:val="0"/>
        <w:ind w:firstLine="480"/>
        <w:rPr>
          <w:color w:val="000000"/>
          <w:kern w:val="0"/>
          <w:szCs w:val="24"/>
        </w:rPr>
      </w:pPr>
      <w:r w:rsidRPr="00B15F9A">
        <w:rPr>
          <w:rFonts w:hint="eastAsia"/>
          <w:color w:val="000000"/>
          <w:kern w:val="0"/>
          <w:szCs w:val="24"/>
        </w:rPr>
        <w:t>法定代表人：李文</w:t>
      </w:r>
    </w:p>
    <w:p w14:paraId="2D5A3368" w14:textId="77777777" w:rsidR="00B15F9A" w:rsidRPr="00B15F9A" w:rsidRDefault="00B15F9A" w:rsidP="00B15F9A">
      <w:pPr>
        <w:widowControl/>
        <w:adjustRightInd w:val="0"/>
        <w:snapToGrid w:val="0"/>
        <w:ind w:firstLine="480"/>
        <w:rPr>
          <w:color w:val="000000"/>
          <w:kern w:val="0"/>
          <w:szCs w:val="24"/>
        </w:rPr>
      </w:pPr>
      <w:r w:rsidRPr="00B15F9A">
        <w:rPr>
          <w:rFonts w:hint="eastAsia"/>
          <w:color w:val="000000"/>
          <w:kern w:val="0"/>
          <w:szCs w:val="24"/>
        </w:rPr>
        <w:t>电话：（</w:t>
      </w:r>
      <w:r w:rsidRPr="00B15F9A">
        <w:rPr>
          <w:rFonts w:hint="eastAsia"/>
          <w:color w:val="000000"/>
          <w:kern w:val="0"/>
          <w:szCs w:val="24"/>
        </w:rPr>
        <w:t>021</w:t>
      </w:r>
      <w:r w:rsidRPr="00B15F9A">
        <w:rPr>
          <w:rFonts w:hint="eastAsia"/>
          <w:color w:val="000000"/>
          <w:kern w:val="0"/>
          <w:szCs w:val="24"/>
        </w:rPr>
        <w:t>）</w:t>
      </w:r>
      <w:r w:rsidRPr="00B15F9A">
        <w:rPr>
          <w:rFonts w:hint="eastAsia"/>
          <w:color w:val="000000"/>
          <w:kern w:val="0"/>
          <w:szCs w:val="24"/>
        </w:rPr>
        <w:t>28932888</w:t>
      </w:r>
    </w:p>
    <w:p w14:paraId="7872F4E5" w14:textId="77777777" w:rsidR="00B15F9A" w:rsidRPr="00B15F9A" w:rsidRDefault="00B15F9A" w:rsidP="00B15F9A">
      <w:pPr>
        <w:widowControl/>
        <w:adjustRightInd w:val="0"/>
        <w:snapToGrid w:val="0"/>
        <w:ind w:firstLine="480"/>
        <w:rPr>
          <w:color w:val="000000"/>
          <w:kern w:val="0"/>
          <w:szCs w:val="24"/>
        </w:rPr>
      </w:pPr>
      <w:r w:rsidRPr="00B15F9A">
        <w:rPr>
          <w:rFonts w:hint="eastAsia"/>
          <w:color w:val="000000"/>
          <w:kern w:val="0"/>
          <w:szCs w:val="24"/>
        </w:rPr>
        <w:t>传真：（</w:t>
      </w:r>
      <w:r w:rsidRPr="00B15F9A">
        <w:rPr>
          <w:rFonts w:hint="eastAsia"/>
          <w:color w:val="000000"/>
          <w:kern w:val="0"/>
          <w:szCs w:val="24"/>
        </w:rPr>
        <w:t>021</w:t>
      </w:r>
      <w:r w:rsidRPr="00B15F9A">
        <w:rPr>
          <w:rFonts w:hint="eastAsia"/>
          <w:color w:val="000000"/>
          <w:kern w:val="0"/>
          <w:szCs w:val="24"/>
        </w:rPr>
        <w:t>）</w:t>
      </w:r>
      <w:r w:rsidRPr="00B15F9A">
        <w:rPr>
          <w:rFonts w:hint="eastAsia"/>
          <w:color w:val="000000"/>
          <w:kern w:val="0"/>
          <w:szCs w:val="24"/>
        </w:rPr>
        <w:t>28932876</w:t>
      </w:r>
    </w:p>
    <w:p w14:paraId="4820DBD1" w14:textId="77777777" w:rsidR="00B15F9A" w:rsidRDefault="00B15F9A" w:rsidP="00B15F9A">
      <w:pPr>
        <w:widowControl/>
        <w:adjustRightInd w:val="0"/>
        <w:snapToGrid w:val="0"/>
        <w:ind w:firstLine="480"/>
        <w:rPr>
          <w:color w:val="000000"/>
          <w:kern w:val="0"/>
          <w:szCs w:val="24"/>
        </w:rPr>
      </w:pPr>
      <w:r w:rsidRPr="00B15F9A">
        <w:rPr>
          <w:rFonts w:hint="eastAsia"/>
          <w:color w:val="000000"/>
          <w:kern w:val="0"/>
          <w:szCs w:val="24"/>
        </w:rPr>
        <w:t>联系人</w:t>
      </w:r>
      <w:r w:rsidRPr="00B15F9A">
        <w:rPr>
          <w:rFonts w:hint="eastAsia"/>
          <w:color w:val="000000"/>
          <w:kern w:val="0"/>
          <w:szCs w:val="24"/>
        </w:rPr>
        <w:t xml:space="preserve"> </w:t>
      </w:r>
      <w:r w:rsidRPr="00B15F9A">
        <w:rPr>
          <w:rFonts w:hint="eastAsia"/>
          <w:color w:val="000000"/>
          <w:kern w:val="0"/>
          <w:szCs w:val="24"/>
        </w:rPr>
        <w:t>：马树超</w:t>
      </w:r>
    </w:p>
    <w:p w14:paraId="1B85F6EA" w14:textId="77777777" w:rsidR="00B40D76" w:rsidRDefault="00B23977">
      <w:pPr>
        <w:widowControl/>
        <w:adjustRightInd w:val="0"/>
        <w:snapToGrid w:val="0"/>
        <w:ind w:firstLine="480"/>
        <w:rPr>
          <w:color w:val="000000"/>
          <w:kern w:val="0"/>
          <w:szCs w:val="24"/>
        </w:rPr>
      </w:pPr>
      <w:r>
        <w:rPr>
          <w:rFonts w:hint="eastAsia"/>
          <w:color w:val="000000"/>
          <w:kern w:val="0"/>
          <w:szCs w:val="24"/>
        </w:rPr>
        <w:t>三、出具法律意见书的律师事务所</w:t>
      </w:r>
    </w:p>
    <w:p w14:paraId="7D5E42C6" w14:textId="77777777" w:rsidR="00B40D76" w:rsidRDefault="00B23977">
      <w:pPr>
        <w:widowControl/>
        <w:adjustRightInd w:val="0"/>
        <w:snapToGrid w:val="0"/>
        <w:ind w:firstLine="480"/>
        <w:rPr>
          <w:color w:val="000000"/>
          <w:kern w:val="0"/>
          <w:szCs w:val="24"/>
        </w:rPr>
      </w:pPr>
      <w:r>
        <w:rPr>
          <w:rFonts w:hint="eastAsia"/>
          <w:color w:val="000000"/>
          <w:kern w:val="0"/>
          <w:szCs w:val="24"/>
        </w:rPr>
        <w:t>名称：上海市通力律师事务所</w:t>
      </w:r>
    </w:p>
    <w:p w14:paraId="2434A8FB" w14:textId="77777777" w:rsidR="00B40D76" w:rsidRDefault="00B23977">
      <w:pPr>
        <w:widowControl/>
        <w:adjustRightInd w:val="0"/>
        <w:snapToGrid w:val="0"/>
        <w:ind w:firstLine="480"/>
        <w:rPr>
          <w:color w:val="000000"/>
          <w:kern w:val="0"/>
          <w:szCs w:val="24"/>
        </w:rPr>
      </w:pPr>
      <w:r>
        <w:rPr>
          <w:rFonts w:hint="eastAsia"/>
          <w:color w:val="000000"/>
          <w:kern w:val="0"/>
          <w:szCs w:val="24"/>
        </w:rPr>
        <w:lastRenderedPageBreak/>
        <w:t>住所：上海市银城中路</w:t>
      </w:r>
      <w:r>
        <w:rPr>
          <w:color w:val="000000"/>
          <w:kern w:val="0"/>
          <w:szCs w:val="24"/>
        </w:rPr>
        <w:t>68</w:t>
      </w:r>
      <w:r>
        <w:rPr>
          <w:rFonts w:hint="eastAsia"/>
          <w:color w:val="000000"/>
          <w:kern w:val="0"/>
          <w:szCs w:val="24"/>
        </w:rPr>
        <w:t>号时代金融中心</w:t>
      </w:r>
      <w:r>
        <w:rPr>
          <w:color w:val="000000"/>
          <w:kern w:val="0"/>
          <w:szCs w:val="24"/>
        </w:rPr>
        <w:t>19</w:t>
      </w:r>
      <w:r>
        <w:rPr>
          <w:rFonts w:hint="eastAsia"/>
          <w:color w:val="000000"/>
          <w:kern w:val="0"/>
          <w:szCs w:val="24"/>
        </w:rPr>
        <w:t>楼</w:t>
      </w:r>
    </w:p>
    <w:p w14:paraId="13437330" w14:textId="77777777" w:rsidR="00B40D76" w:rsidRDefault="00B23977">
      <w:pPr>
        <w:widowControl/>
        <w:adjustRightInd w:val="0"/>
        <w:snapToGrid w:val="0"/>
        <w:ind w:firstLine="480"/>
        <w:rPr>
          <w:color w:val="000000"/>
          <w:kern w:val="0"/>
          <w:szCs w:val="24"/>
        </w:rPr>
      </w:pPr>
      <w:r>
        <w:rPr>
          <w:rFonts w:hint="eastAsia"/>
          <w:color w:val="000000"/>
          <w:kern w:val="0"/>
          <w:szCs w:val="24"/>
        </w:rPr>
        <w:t>办公地址：上海市银城中路</w:t>
      </w:r>
      <w:r>
        <w:rPr>
          <w:color w:val="000000"/>
          <w:kern w:val="0"/>
          <w:szCs w:val="24"/>
        </w:rPr>
        <w:t>68</w:t>
      </w:r>
      <w:r>
        <w:rPr>
          <w:rFonts w:hint="eastAsia"/>
          <w:color w:val="000000"/>
          <w:kern w:val="0"/>
          <w:szCs w:val="24"/>
        </w:rPr>
        <w:t>号时代金融中心</w:t>
      </w:r>
      <w:r>
        <w:rPr>
          <w:color w:val="000000"/>
          <w:kern w:val="0"/>
          <w:szCs w:val="24"/>
        </w:rPr>
        <w:t>19</w:t>
      </w:r>
      <w:r>
        <w:rPr>
          <w:rFonts w:hint="eastAsia"/>
          <w:color w:val="000000"/>
          <w:kern w:val="0"/>
          <w:szCs w:val="24"/>
        </w:rPr>
        <w:t>楼</w:t>
      </w:r>
    </w:p>
    <w:p w14:paraId="1DA6AF4A" w14:textId="77777777" w:rsidR="00B40D76" w:rsidRDefault="00B23977">
      <w:pPr>
        <w:widowControl/>
        <w:adjustRightInd w:val="0"/>
        <w:snapToGrid w:val="0"/>
        <w:ind w:firstLine="480"/>
        <w:rPr>
          <w:color w:val="000000"/>
          <w:kern w:val="0"/>
          <w:szCs w:val="24"/>
        </w:rPr>
      </w:pPr>
      <w:r>
        <w:rPr>
          <w:rFonts w:hint="eastAsia"/>
          <w:color w:val="000000"/>
          <w:kern w:val="0"/>
          <w:szCs w:val="24"/>
        </w:rPr>
        <w:t>负责人：韩炯</w:t>
      </w:r>
    </w:p>
    <w:p w14:paraId="1E9F5BDD" w14:textId="77777777" w:rsidR="00B40D76" w:rsidRDefault="00B23977">
      <w:pPr>
        <w:widowControl/>
        <w:adjustRightInd w:val="0"/>
        <w:snapToGrid w:val="0"/>
        <w:ind w:firstLine="480"/>
        <w:rPr>
          <w:color w:val="000000"/>
          <w:kern w:val="0"/>
          <w:szCs w:val="24"/>
        </w:rPr>
      </w:pPr>
      <w:r>
        <w:rPr>
          <w:rFonts w:hint="eastAsia"/>
          <w:color w:val="000000"/>
          <w:kern w:val="0"/>
          <w:szCs w:val="24"/>
        </w:rPr>
        <w:t>电话：（</w:t>
      </w:r>
      <w:r>
        <w:rPr>
          <w:color w:val="000000"/>
          <w:kern w:val="0"/>
          <w:szCs w:val="24"/>
        </w:rPr>
        <w:t>021</w:t>
      </w:r>
      <w:r>
        <w:rPr>
          <w:rFonts w:hint="eastAsia"/>
          <w:color w:val="000000"/>
          <w:kern w:val="0"/>
          <w:szCs w:val="24"/>
        </w:rPr>
        <w:t>）</w:t>
      </w:r>
      <w:r>
        <w:rPr>
          <w:color w:val="000000"/>
          <w:kern w:val="0"/>
          <w:szCs w:val="24"/>
        </w:rPr>
        <w:t>31358666</w:t>
      </w:r>
    </w:p>
    <w:p w14:paraId="6293E6AE" w14:textId="77777777" w:rsidR="00B40D76" w:rsidRDefault="00B23977">
      <w:pPr>
        <w:widowControl/>
        <w:adjustRightInd w:val="0"/>
        <w:snapToGrid w:val="0"/>
        <w:ind w:firstLine="480"/>
        <w:rPr>
          <w:color w:val="000000"/>
          <w:kern w:val="0"/>
          <w:szCs w:val="24"/>
        </w:rPr>
      </w:pPr>
      <w:r>
        <w:rPr>
          <w:rFonts w:hint="eastAsia"/>
          <w:color w:val="000000"/>
          <w:kern w:val="0"/>
          <w:szCs w:val="24"/>
        </w:rPr>
        <w:t>传真：（</w:t>
      </w:r>
      <w:r>
        <w:rPr>
          <w:color w:val="000000"/>
          <w:kern w:val="0"/>
          <w:szCs w:val="24"/>
        </w:rPr>
        <w:t>021</w:t>
      </w:r>
      <w:r>
        <w:rPr>
          <w:rFonts w:hint="eastAsia"/>
          <w:color w:val="000000"/>
          <w:kern w:val="0"/>
          <w:szCs w:val="24"/>
        </w:rPr>
        <w:t>）</w:t>
      </w:r>
      <w:r>
        <w:rPr>
          <w:color w:val="000000"/>
          <w:kern w:val="0"/>
          <w:szCs w:val="24"/>
        </w:rPr>
        <w:t>31358600</w:t>
      </w:r>
    </w:p>
    <w:p w14:paraId="5F05804B" w14:textId="77777777" w:rsidR="00B40D76" w:rsidRDefault="00B23977">
      <w:pPr>
        <w:widowControl/>
        <w:adjustRightInd w:val="0"/>
        <w:snapToGrid w:val="0"/>
        <w:ind w:firstLine="480"/>
        <w:rPr>
          <w:color w:val="000000"/>
          <w:kern w:val="0"/>
          <w:szCs w:val="24"/>
        </w:rPr>
      </w:pPr>
      <w:r>
        <w:rPr>
          <w:rFonts w:hint="eastAsia"/>
          <w:color w:val="000000"/>
          <w:kern w:val="0"/>
          <w:szCs w:val="24"/>
        </w:rPr>
        <w:t>经办律师：黎明、陈颖华</w:t>
      </w:r>
    </w:p>
    <w:p w14:paraId="7117AA57" w14:textId="77777777" w:rsidR="00B40D76" w:rsidRDefault="00B23977">
      <w:pPr>
        <w:widowControl/>
        <w:adjustRightInd w:val="0"/>
        <w:snapToGrid w:val="0"/>
        <w:ind w:firstLine="480"/>
        <w:rPr>
          <w:color w:val="000000"/>
          <w:kern w:val="0"/>
          <w:szCs w:val="24"/>
        </w:rPr>
      </w:pPr>
      <w:r>
        <w:rPr>
          <w:rFonts w:hint="eastAsia"/>
          <w:color w:val="000000"/>
          <w:kern w:val="0"/>
          <w:szCs w:val="24"/>
        </w:rPr>
        <w:t>联系人：陈颖华</w:t>
      </w:r>
    </w:p>
    <w:p w14:paraId="33EEB76E" w14:textId="77777777" w:rsidR="00B40D76" w:rsidRDefault="00B23977">
      <w:pPr>
        <w:widowControl/>
        <w:adjustRightInd w:val="0"/>
        <w:snapToGrid w:val="0"/>
        <w:ind w:firstLine="480"/>
        <w:rPr>
          <w:color w:val="000000"/>
          <w:kern w:val="0"/>
          <w:szCs w:val="24"/>
        </w:rPr>
      </w:pPr>
      <w:r>
        <w:rPr>
          <w:rFonts w:hint="eastAsia"/>
          <w:color w:val="000000"/>
          <w:kern w:val="0"/>
          <w:szCs w:val="24"/>
        </w:rPr>
        <w:t>四、审计基金财产的会计师事务所</w:t>
      </w:r>
    </w:p>
    <w:p w14:paraId="67FFB91F" w14:textId="77777777" w:rsidR="00B40D76" w:rsidRDefault="00B23977">
      <w:pPr>
        <w:widowControl/>
        <w:adjustRightInd w:val="0"/>
        <w:snapToGrid w:val="0"/>
        <w:ind w:firstLine="480"/>
        <w:rPr>
          <w:kern w:val="0"/>
          <w:szCs w:val="24"/>
        </w:rPr>
      </w:pPr>
      <w:r>
        <w:rPr>
          <w:rFonts w:hint="eastAsia"/>
          <w:kern w:val="0"/>
          <w:szCs w:val="24"/>
        </w:rPr>
        <w:t>名称：安永华明会计师事务所（特殊普通合伙）</w:t>
      </w:r>
    </w:p>
    <w:p w14:paraId="586DC303" w14:textId="77777777" w:rsidR="00B40D76" w:rsidRDefault="00B23977">
      <w:pPr>
        <w:widowControl/>
        <w:adjustRightInd w:val="0"/>
        <w:snapToGrid w:val="0"/>
        <w:ind w:firstLine="480"/>
        <w:rPr>
          <w:kern w:val="0"/>
          <w:szCs w:val="24"/>
        </w:rPr>
      </w:pPr>
      <w:r>
        <w:rPr>
          <w:rFonts w:hint="eastAsia"/>
          <w:kern w:val="0"/>
          <w:szCs w:val="24"/>
        </w:rPr>
        <w:t>住所：北京市东城区东长安街</w:t>
      </w:r>
      <w:r>
        <w:rPr>
          <w:rFonts w:hint="eastAsia"/>
          <w:kern w:val="0"/>
          <w:szCs w:val="24"/>
        </w:rPr>
        <w:t>1</w:t>
      </w:r>
      <w:r>
        <w:rPr>
          <w:rFonts w:hint="eastAsia"/>
          <w:kern w:val="0"/>
          <w:szCs w:val="24"/>
        </w:rPr>
        <w:t>号东方广场安永大楼</w:t>
      </w:r>
      <w:r>
        <w:rPr>
          <w:rFonts w:hint="eastAsia"/>
          <w:kern w:val="0"/>
          <w:szCs w:val="24"/>
        </w:rPr>
        <w:t>17</w:t>
      </w:r>
      <w:r>
        <w:rPr>
          <w:rFonts w:hint="eastAsia"/>
          <w:kern w:val="0"/>
          <w:szCs w:val="24"/>
        </w:rPr>
        <w:t>层</w:t>
      </w:r>
    </w:p>
    <w:p w14:paraId="05DF2163" w14:textId="77777777" w:rsidR="00B40D76" w:rsidRDefault="00B23977">
      <w:pPr>
        <w:widowControl/>
        <w:adjustRightInd w:val="0"/>
        <w:snapToGrid w:val="0"/>
        <w:ind w:firstLine="480"/>
        <w:rPr>
          <w:kern w:val="0"/>
          <w:szCs w:val="24"/>
        </w:rPr>
      </w:pPr>
      <w:r>
        <w:rPr>
          <w:rFonts w:hint="eastAsia"/>
          <w:kern w:val="0"/>
          <w:szCs w:val="24"/>
        </w:rPr>
        <w:t>办公地址：北京市东城区东长安街</w:t>
      </w:r>
      <w:r>
        <w:rPr>
          <w:rFonts w:hint="eastAsia"/>
          <w:kern w:val="0"/>
          <w:szCs w:val="24"/>
        </w:rPr>
        <w:t>1</w:t>
      </w:r>
      <w:r>
        <w:rPr>
          <w:rFonts w:hint="eastAsia"/>
          <w:kern w:val="0"/>
          <w:szCs w:val="24"/>
        </w:rPr>
        <w:t>号东方广场安永大楼</w:t>
      </w:r>
      <w:r>
        <w:rPr>
          <w:rFonts w:hint="eastAsia"/>
          <w:kern w:val="0"/>
          <w:szCs w:val="24"/>
        </w:rPr>
        <w:t>17</w:t>
      </w:r>
      <w:r>
        <w:rPr>
          <w:rFonts w:hint="eastAsia"/>
          <w:kern w:val="0"/>
          <w:szCs w:val="24"/>
        </w:rPr>
        <w:t>层</w:t>
      </w:r>
    </w:p>
    <w:p w14:paraId="5C107787" w14:textId="77777777" w:rsidR="00B40D76" w:rsidRDefault="00B23977">
      <w:pPr>
        <w:widowControl/>
        <w:adjustRightInd w:val="0"/>
        <w:snapToGrid w:val="0"/>
        <w:ind w:firstLine="480"/>
        <w:rPr>
          <w:color w:val="000000"/>
          <w:kern w:val="0"/>
          <w:szCs w:val="24"/>
        </w:rPr>
      </w:pPr>
      <w:r>
        <w:rPr>
          <w:rFonts w:hint="eastAsia"/>
          <w:color w:val="000000"/>
          <w:kern w:val="0"/>
          <w:szCs w:val="24"/>
        </w:rPr>
        <w:t>执行事务合伙人：毛鞍宁</w:t>
      </w:r>
    </w:p>
    <w:p w14:paraId="7EC66874" w14:textId="77777777" w:rsidR="00B40D76" w:rsidRDefault="00B23977">
      <w:pPr>
        <w:widowControl/>
        <w:adjustRightInd w:val="0"/>
        <w:snapToGrid w:val="0"/>
        <w:ind w:firstLine="480"/>
        <w:rPr>
          <w:color w:val="000000"/>
          <w:kern w:val="0"/>
          <w:szCs w:val="24"/>
        </w:rPr>
      </w:pPr>
      <w:r>
        <w:rPr>
          <w:rFonts w:hint="eastAsia"/>
          <w:color w:val="000000"/>
          <w:kern w:val="0"/>
          <w:szCs w:val="24"/>
        </w:rPr>
        <w:t>电话：</w:t>
      </w:r>
      <w:r>
        <w:rPr>
          <w:color w:val="000000"/>
          <w:kern w:val="0"/>
          <w:szCs w:val="24"/>
        </w:rPr>
        <w:t xml:space="preserve"> 010-58153000</w:t>
      </w:r>
    </w:p>
    <w:p w14:paraId="1CA2385B" w14:textId="77777777" w:rsidR="00B40D76" w:rsidRDefault="00B23977">
      <w:pPr>
        <w:widowControl/>
        <w:adjustRightInd w:val="0"/>
        <w:snapToGrid w:val="0"/>
        <w:ind w:firstLine="480"/>
        <w:rPr>
          <w:kern w:val="0"/>
          <w:szCs w:val="24"/>
        </w:rPr>
      </w:pPr>
      <w:r>
        <w:rPr>
          <w:rFonts w:hint="eastAsia"/>
          <w:kern w:val="0"/>
          <w:szCs w:val="24"/>
        </w:rPr>
        <w:t>传真：</w:t>
      </w:r>
      <w:r>
        <w:rPr>
          <w:kern w:val="0"/>
          <w:szCs w:val="24"/>
        </w:rPr>
        <w:t xml:space="preserve"> 010-85188298</w:t>
      </w:r>
    </w:p>
    <w:p w14:paraId="1658CB9C" w14:textId="77777777" w:rsidR="00B40D76" w:rsidRDefault="00B23977">
      <w:pPr>
        <w:widowControl/>
        <w:adjustRightInd w:val="0"/>
        <w:snapToGrid w:val="0"/>
        <w:ind w:firstLine="480"/>
        <w:rPr>
          <w:color w:val="000000"/>
          <w:kern w:val="0"/>
          <w:szCs w:val="24"/>
        </w:rPr>
      </w:pPr>
      <w:bookmarkStart w:id="41" w:name="_Toc462149632"/>
      <w:bookmarkStart w:id="42" w:name="_Toc433268643"/>
      <w:r>
        <w:rPr>
          <w:rFonts w:hint="eastAsia"/>
          <w:color w:val="000000"/>
          <w:kern w:val="0"/>
          <w:szCs w:val="24"/>
        </w:rPr>
        <w:t>业务联系人：许培菁</w:t>
      </w:r>
    </w:p>
    <w:p w14:paraId="6787DD43" w14:textId="77777777" w:rsidR="00B40D76" w:rsidRDefault="00B23977">
      <w:pPr>
        <w:widowControl/>
        <w:adjustRightInd w:val="0"/>
        <w:snapToGrid w:val="0"/>
        <w:ind w:firstLine="480"/>
        <w:rPr>
          <w:color w:val="000000"/>
          <w:kern w:val="0"/>
          <w:szCs w:val="24"/>
        </w:rPr>
      </w:pPr>
      <w:r>
        <w:rPr>
          <w:rFonts w:hint="eastAsia"/>
          <w:color w:val="000000"/>
          <w:kern w:val="0"/>
          <w:szCs w:val="24"/>
        </w:rPr>
        <w:t>经办会计师：许培菁</w:t>
      </w:r>
      <w:r>
        <w:rPr>
          <w:rFonts w:ascii="宋体" w:hAnsi="宋体" w:hint="eastAsia"/>
          <w:szCs w:val="24"/>
        </w:rPr>
        <w:t>、韩云</w:t>
      </w:r>
    </w:p>
    <w:p w14:paraId="62403904" w14:textId="77777777" w:rsidR="00B40D76" w:rsidRDefault="00B23977">
      <w:pPr>
        <w:widowControl/>
        <w:spacing w:line="240" w:lineRule="auto"/>
        <w:ind w:firstLineChars="0" w:firstLine="0"/>
        <w:jc w:val="left"/>
        <w:rPr>
          <w:b/>
          <w:bCs/>
          <w:kern w:val="44"/>
          <w:sz w:val="30"/>
          <w:szCs w:val="44"/>
        </w:rPr>
      </w:pPr>
      <w:r>
        <w:br w:type="page"/>
      </w:r>
    </w:p>
    <w:p w14:paraId="54D83AF3" w14:textId="77777777" w:rsidR="00B40D76" w:rsidRDefault="00B23977">
      <w:pPr>
        <w:pStyle w:val="1"/>
      </w:pPr>
      <w:bookmarkStart w:id="43" w:name="_Toc144716276"/>
      <w:r>
        <w:rPr>
          <w:rFonts w:hint="eastAsia"/>
        </w:rPr>
        <w:lastRenderedPageBreak/>
        <w:t>第六部分</w:t>
      </w:r>
      <w:r>
        <w:t xml:space="preserve">  </w:t>
      </w:r>
      <w:r>
        <w:rPr>
          <w:rFonts w:hint="eastAsia"/>
        </w:rPr>
        <w:t>基金的</w:t>
      </w:r>
      <w:bookmarkEnd w:id="41"/>
      <w:bookmarkEnd w:id="42"/>
      <w:r>
        <w:rPr>
          <w:rFonts w:hint="eastAsia"/>
        </w:rPr>
        <w:t>募集</w:t>
      </w:r>
      <w:bookmarkEnd w:id="43"/>
    </w:p>
    <w:p w14:paraId="065A56B8" w14:textId="77777777" w:rsidR="00B40D76" w:rsidRDefault="00B40D76">
      <w:pPr>
        <w:ind w:firstLine="480"/>
      </w:pPr>
    </w:p>
    <w:p w14:paraId="52BD8D89" w14:textId="77777777" w:rsidR="00B40D76" w:rsidRDefault="00B23977">
      <w:pPr>
        <w:ind w:firstLine="480"/>
        <w:rPr>
          <w:bCs/>
        </w:rPr>
      </w:pPr>
      <w:r>
        <w:rPr>
          <w:bCs/>
        </w:rPr>
        <w:t>本基金由基金管理人依照《基金法》、《运作办法》、《销售办法》、《信息披露办法》等有关法律法规以及基金合同的规定，经中国证监会证监许可【</w:t>
      </w:r>
      <w:r>
        <w:rPr>
          <w:bCs/>
        </w:rPr>
        <w:t>2020</w:t>
      </w:r>
      <w:r>
        <w:rPr>
          <w:bCs/>
        </w:rPr>
        <w:t>】</w:t>
      </w:r>
      <w:r>
        <w:rPr>
          <w:bCs/>
        </w:rPr>
        <w:t>3468</w:t>
      </w:r>
      <w:r>
        <w:rPr>
          <w:bCs/>
        </w:rPr>
        <w:t>号文件准予注册募集。</w:t>
      </w:r>
    </w:p>
    <w:p w14:paraId="4CEB9F8E" w14:textId="77777777" w:rsidR="00B40D76" w:rsidRDefault="00B23977">
      <w:pPr>
        <w:ind w:firstLine="480"/>
        <w:rPr>
          <w:bCs/>
        </w:rPr>
      </w:pPr>
      <w:r>
        <w:rPr>
          <w:bCs/>
        </w:rPr>
        <w:t>一、基金的类型及存续期间</w:t>
      </w:r>
    </w:p>
    <w:p w14:paraId="0654DBD0" w14:textId="77777777" w:rsidR="00B40D76" w:rsidRDefault="00B23977">
      <w:pPr>
        <w:ind w:firstLine="480"/>
        <w:rPr>
          <w:bCs/>
        </w:rPr>
      </w:pPr>
      <w:r>
        <w:rPr>
          <w:bCs/>
        </w:rPr>
        <w:t>1</w:t>
      </w:r>
      <w:r>
        <w:rPr>
          <w:bCs/>
        </w:rPr>
        <w:t>、基金类型：</w:t>
      </w:r>
      <w:r>
        <w:rPr>
          <w:rFonts w:hint="eastAsia"/>
          <w:bCs/>
        </w:rPr>
        <w:t>股票型证券投资基金</w:t>
      </w:r>
    </w:p>
    <w:p w14:paraId="00816A25" w14:textId="77777777" w:rsidR="00B40D76" w:rsidRDefault="00B23977">
      <w:pPr>
        <w:ind w:firstLine="480"/>
        <w:rPr>
          <w:bCs/>
        </w:rPr>
      </w:pPr>
      <w:r>
        <w:rPr>
          <w:bCs/>
        </w:rPr>
        <w:t>2</w:t>
      </w:r>
      <w:r>
        <w:rPr>
          <w:bCs/>
        </w:rPr>
        <w:t>、基金运作方式：契约型开放式</w:t>
      </w:r>
    </w:p>
    <w:p w14:paraId="7FD1CE07" w14:textId="77777777" w:rsidR="00B40D76" w:rsidRDefault="00B23977">
      <w:pPr>
        <w:ind w:firstLine="480"/>
        <w:rPr>
          <w:bCs/>
        </w:rPr>
      </w:pPr>
      <w:r>
        <w:rPr>
          <w:bCs/>
        </w:rPr>
        <w:t>3</w:t>
      </w:r>
      <w:r>
        <w:rPr>
          <w:bCs/>
        </w:rPr>
        <w:t>、存续期间：不定期</w:t>
      </w:r>
    </w:p>
    <w:p w14:paraId="2ED9D26A" w14:textId="77777777" w:rsidR="00B40D76" w:rsidRDefault="00B23977">
      <w:pPr>
        <w:ind w:firstLine="480"/>
        <w:rPr>
          <w:bCs/>
        </w:rPr>
      </w:pPr>
      <w:r>
        <w:rPr>
          <w:bCs/>
        </w:rPr>
        <w:t>二、基金份额的募集期限、募集方式、募集对象、募集场所</w:t>
      </w:r>
    </w:p>
    <w:p w14:paraId="7569F2DD" w14:textId="77777777" w:rsidR="00B40D76" w:rsidRDefault="00B23977">
      <w:pPr>
        <w:ind w:firstLine="480"/>
        <w:rPr>
          <w:bCs/>
        </w:rPr>
      </w:pPr>
      <w:r>
        <w:rPr>
          <w:bCs/>
        </w:rPr>
        <w:t>1</w:t>
      </w:r>
      <w:r>
        <w:rPr>
          <w:bCs/>
        </w:rPr>
        <w:t>、发售时间</w:t>
      </w:r>
    </w:p>
    <w:p w14:paraId="7C96F7A0" w14:textId="77777777" w:rsidR="00B40D76" w:rsidRDefault="00B23977">
      <w:pPr>
        <w:ind w:firstLine="480"/>
        <w:rPr>
          <w:bCs/>
        </w:rPr>
      </w:pPr>
      <w:r>
        <w:rPr>
          <w:bCs/>
        </w:rPr>
        <w:t>自基金份额发售之日起最长不得超过</w:t>
      </w:r>
      <w:r>
        <w:rPr>
          <w:bCs/>
        </w:rPr>
        <w:t>3</w:t>
      </w:r>
      <w:r>
        <w:rPr>
          <w:bCs/>
        </w:rPr>
        <w:t>个月，具体发售时间见基金份额发售公告。</w:t>
      </w:r>
    </w:p>
    <w:p w14:paraId="46A6B255" w14:textId="77777777" w:rsidR="00B40D76" w:rsidRDefault="00B23977">
      <w:pPr>
        <w:ind w:firstLine="480"/>
        <w:rPr>
          <w:bCs/>
        </w:rPr>
      </w:pPr>
      <w:r>
        <w:rPr>
          <w:bCs/>
        </w:rPr>
        <w:t>2</w:t>
      </w:r>
      <w:r>
        <w:rPr>
          <w:bCs/>
        </w:rPr>
        <w:t>、发售方式</w:t>
      </w:r>
    </w:p>
    <w:p w14:paraId="04142E70" w14:textId="77777777" w:rsidR="00B40D76" w:rsidRDefault="00B23977">
      <w:pPr>
        <w:ind w:firstLine="480"/>
        <w:rPr>
          <w:bCs/>
        </w:rPr>
      </w:pPr>
      <w:r>
        <w:rPr>
          <w:bCs/>
        </w:rPr>
        <w:t>通过各销售机构的基金销售网点公开发售，各销售机构的具体名单见基金管理人网站届时</w:t>
      </w:r>
      <w:r>
        <w:rPr>
          <w:rFonts w:hint="eastAsia"/>
          <w:bCs/>
        </w:rPr>
        <w:t>公示</w:t>
      </w:r>
      <w:r>
        <w:rPr>
          <w:bCs/>
        </w:rPr>
        <w:t>的基金销售机构名录。</w:t>
      </w:r>
    </w:p>
    <w:p w14:paraId="15464413" w14:textId="77777777" w:rsidR="00B40D76" w:rsidRDefault="00B23977">
      <w:pPr>
        <w:ind w:firstLine="480"/>
        <w:rPr>
          <w:bCs/>
        </w:rPr>
      </w:pPr>
      <w:r>
        <w:rPr>
          <w:bCs/>
        </w:rPr>
        <w:t>3</w:t>
      </w:r>
      <w:r>
        <w:rPr>
          <w:bCs/>
        </w:rPr>
        <w:t>、发售对象</w:t>
      </w:r>
    </w:p>
    <w:p w14:paraId="43AE4805" w14:textId="77777777" w:rsidR="00B40D76" w:rsidRDefault="00B23977">
      <w:pPr>
        <w:ind w:firstLine="480"/>
        <w:rPr>
          <w:bCs/>
        </w:rPr>
      </w:pPr>
      <w:r>
        <w:rPr>
          <w:bCs/>
        </w:rPr>
        <w:t>符合法律法规规定的可投资于证券投资基金的个人投资者、机构投资者</w:t>
      </w:r>
      <w:r>
        <w:rPr>
          <w:rFonts w:hint="eastAsia"/>
          <w:bCs/>
        </w:rPr>
        <w:t>、</w:t>
      </w:r>
      <w:r>
        <w:rPr>
          <w:bCs/>
        </w:rPr>
        <w:t>合格境外投资者以及法律法规或中国证监会允许购买证券投资基金的其他投资人。</w:t>
      </w:r>
    </w:p>
    <w:p w14:paraId="100DCDB9" w14:textId="77777777" w:rsidR="00B40D76" w:rsidRDefault="00B23977">
      <w:pPr>
        <w:ind w:firstLine="480"/>
        <w:rPr>
          <w:bCs/>
        </w:rPr>
      </w:pPr>
      <w:r>
        <w:rPr>
          <w:bCs/>
        </w:rPr>
        <w:t>销售机构对认购申请的受理并不代表该申请一定成功，而仅代表销售机构确实接收到认购申请。认购的确认以登记机构的确认结果为准。对于认购申请及认购份额的确认情况，投资人应及时查询</w:t>
      </w:r>
      <w:r>
        <w:rPr>
          <w:rFonts w:hint="eastAsia"/>
          <w:bCs/>
        </w:rPr>
        <w:t>。</w:t>
      </w:r>
    </w:p>
    <w:p w14:paraId="7C99E6E1" w14:textId="77777777" w:rsidR="00B40D76" w:rsidRDefault="00B23977">
      <w:pPr>
        <w:ind w:firstLine="480"/>
        <w:rPr>
          <w:bCs/>
        </w:rPr>
      </w:pPr>
      <w:r>
        <w:rPr>
          <w:bCs/>
        </w:rPr>
        <w:t>4</w:t>
      </w:r>
      <w:r>
        <w:rPr>
          <w:bCs/>
        </w:rPr>
        <w:t>、募集场所</w:t>
      </w:r>
    </w:p>
    <w:p w14:paraId="373B3A2D" w14:textId="77777777" w:rsidR="00B40D76" w:rsidRDefault="00B23977">
      <w:pPr>
        <w:ind w:firstLine="480"/>
        <w:rPr>
          <w:bCs/>
        </w:rPr>
      </w:pPr>
      <w:r>
        <w:rPr>
          <w:bCs/>
        </w:rPr>
        <w:t>本基金将通过基金管理人的直销</w:t>
      </w:r>
      <w:r>
        <w:rPr>
          <w:rFonts w:hint="eastAsia"/>
          <w:bCs/>
        </w:rPr>
        <w:t>机构</w:t>
      </w:r>
      <w:r>
        <w:rPr>
          <w:bCs/>
        </w:rPr>
        <w:t>及其他基金销售机构的销售网点公开发售。</w:t>
      </w:r>
      <w:r>
        <w:rPr>
          <w:bCs/>
        </w:rPr>
        <w:t xml:space="preserve"> </w:t>
      </w:r>
    </w:p>
    <w:p w14:paraId="7633B4AC" w14:textId="77777777" w:rsidR="00B40D76" w:rsidRDefault="00B23977">
      <w:pPr>
        <w:ind w:firstLine="480"/>
        <w:rPr>
          <w:bCs/>
        </w:rPr>
      </w:pPr>
      <w:r>
        <w:rPr>
          <w:bCs/>
        </w:rPr>
        <w:t>投资者还可以登录基金管理人网站（</w:t>
      </w:r>
      <w:r>
        <w:rPr>
          <w:bCs/>
        </w:rPr>
        <w:t>www.99fund.com</w:t>
      </w:r>
      <w:r>
        <w:rPr>
          <w:bCs/>
        </w:rPr>
        <w:t>）办理开户、认购等业务，网上交易开通流程、业务规则请登录基金管理人网站查询。</w:t>
      </w:r>
    </w:p>
    <w:p w14:paraId="38A73301" w14:textId="77777777" w:rsidR="00B40D76" w:rsidRDefault="00B23977">
      <w:pPr>
        <w:ind w:firstLine="480"/>
        <w:rPr>
          <w:bCs/>
        </w:rPr>
      </w:pPr>
      <w:r>
        <w:rPr>
          <w:bCs/>
        </w:rPr>
        <w:t>募集期间，基金管理人可根据情况变更或增减基金销售机构。具体销售城市</w:t>
      </w:r>
      <w:r>
        <w:rPr>
          <w:bCs/>
        </w:rPr>
        <w:lastRenderedPageBreak/>
        <w:t>（或网点）名单和联系方式，请参见本基金的基金份额发售公告以及当地基金销售机构以各种形式发布的公告。</w:t>
      </w:r>
    </w:p>
    <w:p w14:paraId="015C8568" w14:textId="77777777" w:rsidR="00B40D76" w:rsidRDefault="00B23977">
      <w:pPr>
        <w:ind w:firstLine="480"/>
        <w:rPr>
          <w:bCs/>
        </w:rPr>
      </w:pPr>
      <w:r>
        <w:rPr>
          <w:rFonts w:hint="eastAsia"/>
          <w:bCs/>
        </w:rPr>
        <w:t>三</w:t>
      </w:r>
      <w:r>
        <w:rPr>
          <w:bCs/>
        </w:rPr>
        <w:t>、基金份额的认购</w:t>
      </w:r>
    </w:p>
    <w:p w14:paraId="5576AAAA" w14:textId="77777777" w:rsidR="00B40D76" w:rsidRDefault="00B23977">
      <w:pPr>
        <w:ind w:firstLine="480"/>
        <w:rPr>
          <w:bCs/>
        </w:rPr>
      </w:pPr>
      <w:r>
        <w:rPr>
          <w:bCs/>
        </w:rPr>
        <w:t>除法律法规或中国证监会有关规定另有规定外，任何与基金份额发售有关的当事人不得预留和提前发售基金份额。</w:t>
      </w:r>
    </w:p>
    <w:p w14:paraId="447E2B54" w14:textId="77777777" w:rsidR="00B40D76" w:rsidRDefault="00B23977">
      <w:pPr>
        <w:ind w:firstLine="480"/>
        <w:rPr>
          <w:bCs/>
        </w:rPr>
      </w:pPr>
      <w:r>
        <w:rPr>
          <w:bCs/>
        </w:rPr>
        <w:t>1</w:t>
      </w:r>
      <w:r>
        <w:rPr>
          <w:bCs/>
        </w:rPr>
        <w:t>、基金份额的发售面值</w:t>
      </w:r>
    </w:p>
    <w:p w14:paraId="37510637" w14:textId="77777777" w:rsidR="00B40D76" w:rsidRDefault="00B23977">
      <w:pPr>
        <w:ind w:firstLine="480"/>
        <w:rPr>
          <w:bCs/>
        </w:rPr>
      </w:pPr>
      <w:r>
        <w:rPr>
          <w:bCs/>
        </w:rPr>
        <w:t>本基金基金份额发售面值为人民币</w:t>
      </w:r>
      <w:r>
        <w:rPr>
          <w:bCs/>
        </w:rPr>
        <w:t>1.00</w:t>
      </w:r>
      <w:r>
        <w:rPr>
          <w:bCs/>
        </w:rPr>
        <w:t>元。</w:t>
      </w:r>
    </w:p>
    <w:p w14:paraId="3A683782" w14:textId="77777777" w:rsidR="00B40D76" w:rsidRDefault="00B23977">
      <w:pPr>
        <w:ind w:firstLine="480"/>
        <w:rPr>
          <w:bCs/>
        </w:rPr>
      </w:pPr>
      <w:r>
        <w:rPr>
          <w:bCs/>
        </w:rPr>
        <w:t>2</w:t>
      </w:r>
      <w:r>
        <w:rPr>
          <w:bCs/>
        </w:rPr>
        <w:t>、认购费用</w:t>
      </w:r>
    </w:p>
    <w:p w14:paraId="4B2653A9" w14:textId="77777777" w:rsidR="00B40D76" w:rsidRDefault="00B23977">
      <w:pPr>
        <w:ind w:firstLine="480"/>
        <w:rPr>
          <w:bCs/>
        </w:rPr>
      </w:pPr>
      <w:r>
        <w:rPr>
          <w:rFonts w:hint="eastAsia"/>
          <w:bCs/>
        </w:rPr>
        <w:t>根据认购</w:t>
      </w:r>
      <w:r>
        <w:rPr>
          <w:rFonts w:hint="eastAsia"/>
          <w:bCs/>
        </w:rPr>
        <w:t>/</w:t>
      </w:r>
      <w:r>
        <w:rPr>
          <w:rFonts w:hint="eastAsia"/>
          <w:bCs/>
        </w:rPr>
        <w:t>申购费用、销售服务费收取方式的不同，将基金份额分为</w:t>
      </w:r>
      <w:r>
        <w:rPr>
          <w:rFonts w:hint="eastAsia"/>
          <w:bCs/>
        </w:rPr>
        <w:t>A</w:t>
      </w:r>
      <w:r>
        <w:rPr>
          <w:rFonts w:hint="eastAsia"/>
          <w:bCs/>
        </w:rPr>
        <w:t>类基金份额和</w:t>
      </w:r>
      <w:r>
        <w:rPr>
          <w:rFonts w:hint="eastAsia"/>
          <w:bCs/>
        </w:rPr>
        <w:t>C</w:t>
      </w:r>
      <w:r>
        <w:rPr>
          <w:rFonts w:hint="eastAsia"/>
          <w:bCs/>
        </w:rPr>
        <w:t>类基金份额。在投资者认购、申购时收取前端认购、申购费用，在赎回时根据持有期限收取赎回费用，但不从本类别基金资产中计提销售服务费的基金份额，称为</w:t>
      </w:r>
      <w:r>
        <w:rPr>
          <w:rFonts w:hint="eastAsia"/>
          <w:bCs/>
        </w:rPr>
        <w:t>A</w:t>
      </w:r>
      <w:r>
        <w:rPr>
          <w:rFonts w:hint="eastAsia"/>
          <w:bCs/>
        </w:rPr>
        <w:t>类基金份额；从本类别基金资产中计提销售服务费而不收取认购</w:t>
      </w:r>
      <w:r>
        <w:rPr>
          <w:rFonts w:hint="eastAsia"/>
          <w:bCs/>
        </w:rPr>
        <w:t>/</w:t>
      </w:r>
      <w:r>
        <w:rPr>
          <w:rFonts w:hint="eastAsia"/>
          <w:bCs/>
        </w:rPr>
        <w:t>申购费用、在赎回时根据持有期限收取赎回费用的基金份额，称为</w:t>
      </w:r>
      <w:r>
        <w:rPr>
          <w:rFonts w:hint="eastAsia"/>
          <w:bCs/>
        </w:rPr>
        <w:t>C</w:t>
      </w:r>
      <w:r>
        <w:rPr>
          <w:rFonts w:hint="eastAsia"/>
          <w:bCs/>
        </w:rPr>
        <w:t>类基金份额。</w:t>
      </w:r>
    </w:p>
    <w:p w14:paraId="186467A5" w14:textId="77777777" w:rsidR="00B40D76" w:rsidRDefault="00B23977">
      <w:pPr>
        <w:ind w:firstLine="480"/>
        <w:rPr>
          <w:bCs/>
        </w:rPr>
      </w:pPr>
      <w:r>
        <w:rPr>
          <w:rFonts w:hint="eastAsia"/>
          <w:bCs/>
        </w:rPr>
        <w:t>各基金份额类别分别设置代码。由于基金费用的不同，本基金</w:t>
      </w:r>
      <w:r>
        <w:rPr>
          <w:rFonts w:hint="eastAsia"/>
          <w:bCs/>
        </w:rPr>
        <w:t>A</w:t>
      </w:r>
      <w:r>
        <w:rPr>
          <w:rFonts w:hint="eastAsia"/>
          <w:bCs/>
        </w:rPr>
        <w:t>类基金份额和</w:t>
      </w:r>
      <w:r>
        <w:rPr>
          <w:rFonts w:hint="eastAsia"/>
          <w:bCs/>
        </w:rPr>
        <w:t>C</w:t>
      </w:r>
      <w:r>
        <w:rPr>
          <w:rFonts w:hint="eastAsia"/>
          <w:bCs/>
        </w:rPr>
        <w:t>类基金份额将分别计算基金份额净值，计算公式为计算日各类别基金资产净值除以计算日发售在外的该类别基金份额总数。</w:t>
      </w:r>
    </w:p>
    <w:p w14:paraId="5EE8D1F9" w14:textId="77777777" w:rsidR="00B40D76" w:rsidRDefault="00B23977">
      <w:pPr>
        <w:ind w:firstLine="480"/>
        <w:rPr>
          <w:bCs/>
        </w:rPr>
      </w:pPr>
      <w:r>
        <w:rPr>
          <w:rFonts w:hint="eastAsia"/>
          <w:bCs/>
        </w:rPr>
        <w:t>投资人可自行选择认购、申购的基金份额类别。</w:t>
      </w:r>
    </w:p>
    <w:p w14:paraId="24CC1DAB" w14:textId="77777777" w:rsidR="00B40D76" w:rsidRDefault="00B23977">
      <w:pPr>
        <w:ind w:firstLine="480"/>
        <w:rPr>
          <w:bCs/>
        </w:rPr>
      </w:pPr>
      <w:r>
        <w:rPr>
          <w:rFonts w:hint="eastAsia"/>
          <w:bCs/>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规定媒介上公告，不需要召开基金份额持有人大会。</w:t>
      </w:r>
    </w:p>
    <w:p w14:paraId="459AE54A" w14:textId="77777777" w:rsidR="00B40D76" w:rsidRDefault="00B23977">
      <w:pPr>
        <w:ind w:firstLine="480"/>
        <w:rPr>
          <w:rFonts w:ascii="宋体" w:hAnsi="宋体"/>
        </w:rPr>
      </w:pPr>
      <w:r>
        <w:rPr>
          <w:rFonts w:ascii="宋体" w:hAnsi="宋体" w:hint="eastAsia"/>
        </w:rPr>
        <w:t>本基金对通过直销中心认购本基金A类基金份额的</w:t>
      </w:r>
      <w:r>
        <w:rPr>
          <w:rFonts w:hint="eastAsia"/>
          <w:bCs/>
        </w:rPr>
        <w:t>特定投资群体</w:t>
      </w:r>
      <w:r>
        <w:rPr>
          <w:rFonts w:ascii="宋体" w:hAnsi="宋体" w:hint="eastAsia"/>
        </w:rPr>
        <w:t>与除此之外其他投资人实施差别化的认购费率。</w:t>
      </w:r>
    </w:p>
    <w:p w14:paraId="625B1C40" w14:textId="77777777" w:rsidR="00B40D76" w:rsidRDefault="00B23977">
      <w:pPr>
        <w:ind w:firstLine="480"/>
        <w:rPr>
          <w:bCs/>
        </w:rPr>
      </w:pPr>
      <w:r>
        <w:rPr>
          <w:rFonts w:hint="eastAsia"/>
          <w:bCs/>
        </w:rPr>
        <w:t>特定投资群体指全国社会保障基金、基本养老保险基金、可以投资基金的地方社会保障基金、企业年金基金、职业年金基金，以及个人税收递延型商业养老保险、养老目标证券投资基金等。如将来出现可以投资基金的享受税收优惠的个</w:t>
      </w:r>
      <w:r>
        <w:rPr>
          <w:rFonts w:hint="eastAsia"/>
          <w:bCs/>
        </w:rPr>
        <w:lastRenderedPageBreak/>
        <w:t>人养老账户、经养老基金监管部门认可的新的养老基金类型，基金管理人可将其纳入特定投资群体范围。</w:t>
      </w:r>
    </w:p>
    <w:p w14:paraId="5C57B151" w14:textId="77777777" w:rsidR="00B40D76" w:rsidRDefault="00B23977">
      <w:pPr>
        <w:ind w:firstLine="480"/>
        <w:rPr>
          <w:bCs/>
        </w:rPr>
      </w:pPr>
      <w:r>
        <w:rPr>
          <w:rFonts w:hint="eastAsia"/>
          <w:bCs/>
        </w:rPr>
        <w:t>特定投资群体可通过本公司直销中心认购本基金。基金管理人可根据情况变更或增减特定投资群体认购本基金的销售机构</w:t>
      </w:r>
      <w:r>
        <w:rPr>
          <w:rFonts w:ascii="宋体" w:hAnsi="宋体" w:hint="eastAsia"/>
        </w:rPr>
        <w:t>。</w:t>
      </w:r>
    </w:p>
    <w:p w14:paraId="2B3A6A1C" w14:textId="77777777" w:rsidR="00B40D76" w:rsidRDefault="00B23977">
      <w:pPr>
        <w:ind w:firstLine="480"/>
        <w:rPr>
          <w:rFonts w:ascii="宋体" w:hAnsi="宋体"/>
        </w:rPr>
      </w:pPr>
      <w:r>
        <w:rPr>
          <w:rFonts w:ascii="宋体" w:hAnsi="宋体" w:hint="eastAsia"/>
        </w:rPr>
        <w:t>（1）</w:t>
      </w:r>
      <w:r>
        <w:rPr>
          <w:rFonts w:hint="eastAsia"/>
          <w:bCs/>
        </w:rPr>
        <w:t>特定投资群体</w:t>
      </w:r>
      <w:r>
        <w:rPr>
          <w:rFonts w:ascii="宋体" w:hAnsi="宋体" w:hint="eastAsia"/>
        </w:rPr>
        <w:t>的认购费率</w:t>
      </w:r>
    </w:p>
    <w:p w14:paraId="7B058D68" w14:textId="77777777" w:rsidR="00B40D76" w:rsidRDefault="00B23977">
      <w:pPr>
        <w:ind w:firstLine="480"/>
        <w:rPr>
          <w:rFonts w:ascii="宋体" w:hAnsi="宋体"/>
        </w:rPr>
      </w:pPr>
      <w:r>
        <w:rPr>
          <w:rFonts w:ascii="宋体" w:hAnsi="宋体" w:hint="eastAsia"/>
        </w:rPr>
        <w:t>通过直销中心认购本基金A类基金份额的</w:t>
      </w:r>
      <w:r>
        <w:rPr>
          <w:rFonts w:hint="eastAsia"/>
          <w:bCs/>
        </w:rPr>
        <w:t>特定投资群体</w:t>
      </w:r>
      <w:r>
        <w:rPr>
          <w:rFonts w:ascii="宋体" w:hAnsi="宋体" w:hint="eastAsia"/>
        </w:rPr>
        <w:t>认购费率为每笔500元。未通过直销中心认购本基金A类基金份额的特定投资群体，认购费率参照其他投资者适用的认购费率执行。</w:t>
      </w:r>
    </w:p>
    <w:p w14:paraId="1F0EDBCC" w14:textId="77777777" w:rsidR="00B40D76" w:rsidRDefault="00B23977">
      <w:pPr>
        <w:ind w:firstLine="480"/>
        <w:rPr>
          <w:bCs/>
        </w:rPr>
      </w:pPr>
      <w:r>
        <w:rPr>
          <w:rFonts w:ascii="宋体" w:hAnsi="宋体" w:hint="eastAsia"/>
        </w:rPr>
        <w:t>（2）</w:t>
      </w:r>
      <w:r>
        <w:rPr>
          <w:rFonts w:hint="eastAsia"/>
          <w:bCs/>
        </w:rPr>
        <w:t>其他投资者</w:t>
      </w:r>
      <w:r>
        <w:rPr>
          <w:rFonts w:ascii="宋体" w:hAnsi="宋体" w:hint="eastAsia"/>
        </w:rPr>
        <w:t>的认购费率</w:t>
      </w:r>
    </w:p>
    <w:p w14:paraId="1812F542" w14:textId="77777777" w:rsidR="00B40D76" w:rsidRDefault="00B23977">
      <w:pPr>
        <w:ind w:firstLine="480"/>
        <w:rPr>
          <w:rFonts w:ascii="宋体" w:hAnsi="宋体"/>
        </w:rPr>
      </w:pPr>
      <w:r>
        <w:rPr>
          <w:rFonts w:hint="eastAsia"/>
          <w:bCs/>
        </w:rPr>
        <w:t>其他投资者</w:t>
      </w:r>
      <w:r>
        <w:rPr>
          <w:rFonts w:ascii="宋体" w:hAnsi="宋体" w:hint="eastAsia"/>
        </w:rPr>
        <w:t>认购本基金A类基金份额的认购费率随金额增加而递减。在募集期内如果有多笔认购，适用费率按单笔认购申请单独计算。</w:t>
      </w:r>
    </w:p>
    <w:p w14:paraId="2A5797C8" w14:textId="77777777" w:rsidR="00B40D76" w:rsidRDefault="00B23977">
      <w:pPr>
        <w:ind w:firstLine="480"/>
        <w:rPr>
          <w:bCs/>
        </w:rPr>
      </w:pPr>
      <w:r>
        <w:rPr>
          <w:bCs/>
        </w:rPr>
        <w:t>本基金</w:t>
      </w:r>
      <w:r>
        <w:rPr>
          <w:rFonts w:hint="eastAsia"/>
          <w:bCs/>
        </w:rPr>
        <w:t>其他投资者</w:t>
      </w:r>
      <w:r>
        <w:rPr>
          <w:rFonts w:ascii="宋体" w:hAnsi="宋体" w:hint="eastAsia"/>
        </w:rPr>
        <w:t>认购</w:t>
      </w:r>
      <w:r>
        <w:rPr>
          <w:bCs/>
        </w:rPr>
        <w:t>A</w:t>
      </w:r>
      <w:r>
        <w:rPr>
          <w:bCs/>
        </w:rPr>
        <w:t>类基金份额的认购费率如下：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3737"/>
      </w:tblGrid>
      <w:tr w:rsidR="00B40D76" w14:paraId="12EB040B" w14:textId="77777777">
        <w:trPr>
          <w:cantSplit/>
          <w:trHeight w:val="285"/>
          <w:jc w:val="center"/>
        </w:trPr>
        <w:tc>
          <w:tcPr>
            <w:tcW w:w="4143" w:type="dxa"/>
            <w:shd w:val="clear" w:color="auto" w:fill="auto"/>
            <w:vAlign w:val="center"/>
          </w:tcPr>
          <w:p w14:paraId="7D668CF9" w14:textId="77777777" w:rsidR="00B40D76" w:rsidRDefault="00B23977">
            <w:pPr>
              <w:ind w:firstLine="480"/>
              <w:jc w:val="center"/>
              <w:rPr>
                <w:color w:val="000000"/>
              </w:rPr>
            </w:pPr>
            <w:r>
              <w:rPr>
                <w:color w:val="000000"/>
              </w:rPr>
              <w:t>认购金额（</w:t>
            </w:r>
            <w:r>
              <w:rPr>
                <w:color w:val="000000"/>
              </w:rPr>
              <w:t>M</w:t>
            </w:r>
            <w:r>
              <w:rPr>
                <w:color w:val="000000"/>
              </w:rPr>
              <w:t>）</w:t>
            </w:r>
          </w:p>
        </w:tc>
        <w:tc>
          <w:tcPr>
            <w:tcW w:w="3737" w:type="dxa"/>
            <w:shd w:val="clear" w:color="auto" w:fill="auto"/>
            <w:vAlign w:val="center"/>
          </w:tcPr>
          <w:p w14:paraId="623B2AEF" w14:textId="77777777" w:rsidR="00B40D76" w:rsidRDefault="00B23977">
            <w:pPr>
              <w:ind w:firstLine="480"/>
              <w:jc w:val="center"/>
              <w:rPr>
                <w:color w:val="000000"/>
              </w:rPr>
            </w:pPr>
            <w:r>
              <w:rPr>
                <w:color w:val="000000"/>
              </w:rPr>
              <w:t>认购费率</w:t>
            </w:r>
          </w:p>
        </w:tc>
      </w:tr>
      <w:tr w:rsidR="00B40D76" w14:paraId="4AC86A2F" w14:textId="77777777">
        <w:trPr>
          <w:cantSplit/>
          <w:trHeight w:val="285"/>
          <w:jc w:val="center"/>
        </w:trPr>
        <w:tc>
          <w:tcPr>
            <w:tcW w:w="4143" w:type="dxa"/>
            <w:shd w:val="clear" w:color="auto" w:fill="auto"/>
            <w:vAlign w:val="center"/>
          </w:tcPr>
          <w:p w14:paraId="5D06DF14" w14:textId="77777777" w:rsidR="00B40D76" w:rsidRDefault="00B23977">
            <w:pPr>
              <w:ind w:firstLine="480"/>
              <w:jc w:val="center"/>
              <w:rPr>
                <w:color w:val="000000"/>
              </w:rPr>
            </w:pPr>
            <w:r>
              <w:rPr>
                <w:color w:val="000000"/>
              </w:rPr>
              <w:t>M</w:t>
            </w:r>
            <w:r>
              <w:rPr>
                <w:color w:val="000000"/>
              </w:rPr>
              <w:t>＜</w:t>
            </w:r>
            <w:r>
              <w:rPr>
                <w:color w:val="000000"/>
              </w:rPr>
              <w:t>100</w:t>
            </w:r>
            <w:r>
              <w:rPr>
                <w:color w:val="000000"/>
              </w:rPr>
              <w:t>万元</w:t>
            </w:r>
          </w:p>
        </w:tc>
        <w:tc>
          <w:tcPr>
            <w:tcW w:w="3737" w:type="dxa"/>
            <w:shd w:val="clear" w:color="auto" w:fill="auto"/>
            <w:vAlign w:val="center"/>
          </w:tcPr>
          <w:p w14:paraId="6BA8EE3C" w14:textId="77777777" w:rsidR="00B40D76" w:rsidRDefault="00B23977">
            <w:pPr>
              <w:ind w:firstLine="480"/>
              <w:jc w:val="center"/>
              <w:rPr>
                <w:color w:val="000000"/>
              </w:rPr>
            </w:pPr>
            <w:r>
              <w:rPr>
                <w:color w:val="000000"/>
              </w:rPr>
              <w:t>1.20%</w:t>
            </w:r>
          </w:p>
        </w:tc>
      </w:tr>
      <w:tr w:rsidR="00B40D76" w14:paraId="52AA7509" w14:textId="77777777">
        <w:trPr>
          <w:cantSplit/>
          <w:trHeight w:val="347"/>
          <w:jc w:val="center"/>
        </w:trPr>
        <w:tc>
          <w:tcPr>
            <w:tcW w:w="4143" w:type="dxa"/>
            <w:shd w:val="clear" w:color="auto" w:fill="auto"/>
            <w:vAlign w:val="center"/>
          </w:tcPr>
          <w:p w14:paraId="059E669E" w14:textId="77777777" w:rsidR="00B40D76" w:rsidRDefault="00B23977">
            <w:pPr>
              <w:ind w:firstLine="480"/>
              <w:jc w:val="center"/>
              <w:rPr>
                <w:color w:val="000000"/>
              </w:rPr>
            </w:pPr>
            <w:r>
              <w:rPr>
                <w:color w:val="000000"/>
              </w:rPr>
              <w:t>100</w:t>
            </w:r>
            <w:r>
              <w:rPr>
                <w:color w:val="000000"/>
              </w:rPr>
              <w:t>万元</w:t>
            </w:r>
            <w:r>
              <w:rPr>
                <w:color w:val="000000"/>
              </w:rPr>
              <w:t>≤M</w:t>
            </w:r>
            <w:r>
              <w:rPr>
                <w:color w:val="000000"/>
              </w:rPr>
              <w:t>＜</w:t>
            </w:r>
            <w:r>
              <w:rPr>
                <w:color w:val="000000"/>
              </w:rPr>
              <w:t>200</w:t>
            </w:r>
            <w:r>
              <w:rPr>
                <w:color w:val="000000"/>
              </w:rPr>
              <w:t>万元</w:t>
            </w:r>
          </w:p>
        </w:tc>
        <w:tc>
          <w:tcPr>
            <w:tcW w:w="3737" w:type="dxa"/>
            <w:shd w:val="clear" w:color="auto" w:fill="auto"/>
            <w:vAlign w:val="center"/>
          </w:tcPr>
          <w:p w14:paraId="28D37133" w14:textId="77777777" w:rsidR="00B40D76" w:rsidRDefault="00B23977">
            <w:pPr>
              <w:ind w:firstLine="480"/>
              <w:jc w:val="center"/>
              <w:rPr>
                <w:color w:val="000000"/>
              </w:rPr>
            </w:pPr>
            <w:r>
              <w:rPr>
                <w:color w:val="000000"/>
              </w:rPr>
              <w:t>0.80%</w:t>
            </w:r>
          </w:p>
        </w:tc>
      </w:tr>
      <w:tr w:rsidR="00B40D76" w14:paraId="20080817" w14:textId="77777777">
        <w:trPr>
          <w:cantSplit/>
          <w:trHeight w:val="285"/>
          <w:jc w:val="center"/>
        </w:trPr>
        <w:tc>
          <w:tcPr>
            <w:tcW w:w="4143" w:type="dxa"/>
            <w:shd w:val="clear" w:color="auto" w:fill="auto"/>
            <w:vAlign w:val="center"/>
          </w:tcPr>
          <w:p w14:paraId="7058CD5B" w14:textId="77777777" w:rsidR="00B40D76" w:rsidRDefault="00B23977">
            <w:pPr>
              <w:ind w:firstLine="480"/>
              <w:jc w:val="center"/>
              <w:rPr>
                <w:color w:val="000000"/>
              </w:rPr>
            </w:pPr>
            <w:r>
              <w:rPr>
                <w:color w:val="000000"/>
              </w:rPr>
              <w:t>200</w:t>
            </w:r>
            <w:r>
              <w:rPr>
                <w:color w:val="000000"/>
              </w:rPr>
              <w:t>万元</w:t>
            </w:r>
            <w:r>
              <w:rPr>
                <w:color w:val="000000"/>
              </w:rPr>
              <w:t>≤M</w:t>
            </w:r>
            <w:r>
              <w:rPr>
                <w:color w:val="000000"/>
              </w:rPr>
              <w:t>＜</w:t>
            </w:r>
            <w:r>
              <w:rPr>
                <w:color w:val="000000"/>
              </w:rPr>
              <w:t>500</w:t>
            </w:r>
            <w:r>
              <w:rPr>
                <w:color w:val="000000"/>
              </w:rPr>
              <w:t>万元</w:t>
            </w:r>
          </w:p>
        </w:tc>
        <w:tc>
          <w:tcPr>
            <w:tcW w:w="3737" w:type="dxa"/>
            <w:shd w:val="clear" w:color="auto" w:fill="auto"/>
            <w:vAlign w:val="center"/>
          </w:tcPr>
          <w:p w14:paraId="19CB1C43" w14:textId="77777777" w:rsidR="00B40D76" w:rsidRDefault="00B23977">
            <w:pPr>
              <w:ind w:firstLine="480"/>
              <w:jc w:val="center"/>
              <w:rPr>
                <w:color w:val="000000"/>
              </w:rPr>
            </w:pPr>
            <w:r>
              <w:rPr>
                <w:color w:val="000000"/>
              </w:rPr>
              <w:t>0.</w:t>
            </w:r>
            <w:r>
              <w:rPr>
                <w:rFonts w:hint="eastAsia"/>
                <w:color w:val="000000"/>
              </w:rPr>
              <w:t>4</w:t>
            </w:r>
            <w:r>
              <w:rPr>
                <w:color w:val="000000"/>
              </w:rPr>
              <w:t>0%</w:t>
            </w:r>
          </w:p>
        </w:tc>
      </w:tr>
      <w:tr w:rsidR="00B40D76" w14:paraId="5CB1A6AC" w14:textId="77777777">
        <w:trPr>
          <w:cantSplit/>
          <w:trHeight w:val="285"/>
          <w:jc w:val="center"/>
        </w:trPr>
        <w:tc>
          <w:tcPr>
            <w:tcW w:w="4143" w:type="dxa"/>
            <w:shd w:val="clear" w:color="auto" w:fill="auto"/>
            <w:vAlign w:val="center"/>
          </w:tcPr>
          <w:p w14:paraId="6F2B1459" w14:textId="77777777" w:rsidR="00B40D76" w:rsidRDefault="00B23977">
            <w:pPr>
              <w:ind w:firstLine="480"/>
              <w:jc w:val="center"/>
              <w:rPr>
                <w:color w:val="000000"/>
              </w:rPr>
            </w:pPr>
            <w:r>
              <w:rPr>
                <w:color w:val="000000"/>
              </w:rPr>
              <w:t>M≥500</w:t>
            </w:r>
            <w:r>
              <w:rPr>
                <w:color w:val="000000"/>
              </w:rPr>
              <w:t>万元</w:t>
            </w:r>
          </w:p>
        </w:tc>
        <w:tc>
          <w:tcPr>
            <w:tcW w:w="3737" w:type="dxa"/>
            <w:shd w:val="clear" w:color="auto" w:fill="auto"/>
            <w:vAlign w:val="center"/>
          </w:tcPr>
          <w:p w14:paraId="62B88ACC" w14:textId="77777777" w:rsidR="00B40D76" w:rsidRDefault="00B23977">
            <w:pPr>
              <w:ind w:firstLine="480"/>
              <w:jc w:val="center"/>
              <w:rPr>
                <w:color w:val="000000"/>
              </w:rPr>
            </w:pPr>
            <w:r>
              <w:rPr>
                <w:color w:val="000000"/>
              </w:rPr>
              <w:t>每笔</w:t>
            </w:r>
            <w:r>
              <w:rPr>
                <w:color w:val="000000"/>
              </w:rPr>
              <w:t>1000</w:t>
            </w:r>
            <w:r>
              <w:rPr>
                <w:color w:val="000000"/>
              </w:rPr>
              <w:t>元</w:t>
            </w:r>
          </w:p>
        </w:tc>
      </w:tr>
    </w:tbl>
    <w:p w14:paraId="26540A46" w14:textId="77777777" w:rsidR="00B40D76" w:rsidRDefault="00B23977">
      <w:pPr>
        <w:ind w:firstLine="480"/>
        <w:rPr>
          <w:bCs/>
        </w:rPr>
      </w:pPr>
      <w:r>
        <w:rPr>
          <w:rFonts w:hint="eastAsia"/>
          <w:bCs/>
          <w:szCs w:val="24"/>
        </w:rPr>
        <w:t>本基金</w:t>
      </w:r>
      <w:r>
        <w:rPr>
          <w:rFonts w:hint="eastAsia"/>
          <w:bCs/>
          <w:szCs w:val="24"/>
        </w:rPr>
        <w:t>C</w:t>
      </w:r>
      <w:r>
        <w:rPr>
          <w:rFonts w:hint="eastAsia"/>
          <w:bCs/>
          <w:szCs w:val="24"/>
        </w:rPr>
        <w:t>类基金份额不收取认购费用。</w:t>
      </w:r>
    </w:p>
    <w:p w14:paraId="011AE797" w14:textId="77777777" w:rsidR="00B40D76" w:rsidRDefault="00B23977">
      <w:pPr>
        <w:ind w:firstLine="480"/>
        <w:rPr>
          <w:bCs/>
        </w:rPr>
      </w:pPr>
      <w:r>
        <w:rPr>
          <w:rFonts w:hint="eastAsia"/>
          <w:bCs/>
        </w:rPr>
        <w:t>A</w:t>
      </w:r>
      <w:r>
        <w:rPr>
          <w:rFonts w:hint="eastAsia"/>
          <w:bCs/>
        </w:rPr>
        <w:t>类基金份额的</w:t>
      </w:r>
      <w:r>
        <w:rPr>
          <w:bCs/>
        </w:rPr>
        <w:t>认购费用不列入基金财产，主要用于基金的市场推广、销售、登记等基金募集期间发生的各项费用。</w:t>
      </w:r>
    </w:p>
    <w:p w14:paraId="00333C43" w14:textId="77777777" w:rsidR="00B40D76" w:rsidRDefault="00B23977">
      <w:pPr>
        <w:ind w:firstLine="480"/>
        <w:rPr>
          <w:bCs/>
        </w:rPr>
      </w:pPr>
      <w:r>
        <w:rPr>
          <w:bCs/>
        </w:rPr>
        <w:t>基金管理人可以在不违背法律法规规定及基金合同约定的情形下根据市场情况制定基金促销计划，开展基金促销活动。在基金促销活动期间，基金管理人可以适当调低基金认购费率。</w:t>
      </w:r>
    </w:p>
    <w:p w14:paraId="489B96DB" w14:textId="77777777" w:rsidR="00B40D76" w:rsidRDefault="00B23977">
      <w:pPr>
        <w:ind w:firstLine="480"/>
        <w:rPr>
          <w:bCs/>
        </w:rPr>
      </w:pPr>
      <w:r>
        <w:rPr>
          <w:bCs/>
        </w:rPr>
        <w:t>3</w:t>
      </w:r>
      <w:r>
        <w:rPr>
          <w:bCs/>
        </w:rPr>
        <w:t>、认购份额的计算</w:t>
      </w:r>
    </w:p>
    <w:p w14:paraId="13F71D99" w14:textId="77777777" w:rsidR="00B40D76" w:rsidRDefault="00B23977">
      <w:pPr>
        <w:ind w:firstLine="480"/>
        <w:rPr>
          <w:bCs/>
        </w:rPr>
      </w:pPr>
      <w:r>
        <w:rPr>
          <w:bCs/>
        </w:rPr>
        <w:t>基金认购采用金额认购的方式。</w:t>
      </w:r>
    </w:p>
    <w:p w14:paraId="0A372FFB" w14:textId="77777777" w:rsidR="00B40D76" w:rsidRDefault="00B23977">
      <w:pPr>
        <w:ind w:firstLine="480"/>
        <w:rPr>
          <w:bCs/>
        </w:rPr>
      </w:pPr>
      <w:r>
        <w:rPr>
          <w:rFonts w:hint="eastAsia"/>
          <w:bCs/>
        </w:rPr>
        <w:t>（</w:t>
      </w:r>
      <w:r>
        <w:rPr>
          <w:rFonts w:hint="eastAsia"/>
          <w:bCs/>
        </w:rPr>
        <w:t>1</w:t>
      </w:r>
      <w:r>
        <w:rPr>
          <w:rFonts w:hint="eastAsia"/>
          <w:bCs/>
        </w:rPr>
        <w:t>）</w:t>
      </w:r>
      <w:r>
        <w:rPr>
          <w:bCs/>
        </w:rPr>
        <w:t>A</w:t>
      </w:r>
      <w:r>
        <w:rPr>
          <w:bCs/>
        </w:rPr>
        <w:t>类基金份额</w:t>
      </w:r>
    </w:p>
    <w:p w14:paraId="023868E9" w14:textId="77777777" w:rsidR="00B40D76" w:rsidRDefault="00B23977">
      <w:pPr>
        <w:ind w:firstLine="480"/>
        <w:rPr>
          <w:bCs/>
        </w:rPr>
      </w:pPr>
      <w:r>
        <w:rPr>
          <w:rFonts w:hint="eastAsia"/>
          <w:bCs/>
        </w:rPr>
        <w:t>A</w:t>
      </w:r>
      <w:r>
        <w:rPr>
          <w:bCs/>
        </w:rPr>
        <w:t>类基金</w:t>
      </w:r>
      <w:r>
        <w:rPr>
          <w:rFonts w:hint="eastAsia"/>
          <w:bCs/>
        </w:rPr>
        <w:t>份额</w:t>
      </w:r>
      <w:r>
        <w:rPr>
          <w:bCs/>
        </w:rPr>
        <w:t>的认购金额包括认购费用和净认购金额。计算公式为：</w:t>
      </w:r>
    </w:p>
    <w:p w14:paraId="491D5303" w14:textId="77777777" w:rsidR="00B40D76" w:rsidRDefault="00B23977">
      <w:pPr>
        <w:ind w:firstLine="480"/>
        <w:rPr>
          <w:bCs/>
        </w:rPr>
      </w:pPr>
      <w:r>
        <w:rPr>
          <w:bCs/>
        </w:rPr>
        <w:t>认购费用适用比例费率：</w:t>
      </w:r>
    </w:p>
    <w:p w14:paraId="050685EB" w14:textId="77777777" w:rsidR="00B40D76" w:rsidRDefault="00B23977">
      <w:pPr>
        <w:ind w:firstLine="480"/>
        <w:rPr>
          <w:bCs/>
        </w:rPr>
      </w:pPr>
      <w:r>
        <w:rPr>
          <w:bCs/>
        </w:rPr>
        <w:lastRenderedPageBreak/>
        <w:t>净认购金额</w:t>
      </w:r>
      <w:r>
        <w:rPr>
          <w:bCs/>
        </w:rPr>
        <w:t xml:space="preserve">= </w:t>
      </w:r>
      <w:r>
        <w:rPr>
          <w:bCs/>
        </w:rPr>
        <w:t>认购金额</w:t>
      </w:r>
      <w:r>
        <w:rPr>
          <w:bCs/>
        </w:rPr>
        <w:t>/</w:t>
      </w:r>
      <w:r>
        <w:rPr>
          <w:bCs/>
        </w:rPr>
        <w:t>（</w:t>
      </w:r>
      <w:r>
        <w:rPr>
          <w:bCs/>
        </w:rPr>
        <w:t>1</w:t>
      </w:r>
      <w:r>
        <w:rPr>
          <w:bCs/>
        </w:rPr>
        <w:t>＋认购费率）</w:t>
      </w:r>
      <w:r>
        <w:rPr>
          <w:bCs/>
        </w:rPr>
        <w:t xml:space="preserve"> </w:t>
      </w:r>
    </w:p>
    <w:p w14:paraId="664C3B18" w14:textId="77777777" w:rsidR="00B40D76" w:rsidRDefault="00B23977">
      <w:pPr>
        <w:ind w:firstLine="480"/>
        <w:rPr>
          <w:bCs/>
        </w:rPr>
      </w:pPr>
      <w:r>
        <w:rPr>
          <w:bCs/>
        </w:rPr>
        <w:t>认购费用</w:t>
      </w:r>
      <w:r>
        <w:rPr>
          <w:bCs/>
        </w:rPr>
        <w:t xml:space="preserve">= </w:t>
      </w:r>
      <w:r>
        <w:rPr>
          <w:bCs/>
        </w:rPr>
        <w:t>认购金额</w:t>
      </w:r>
      <w:r>
        <w:rPr>
          <w:rFonts w:eastAsia="MS Mincho"/>
          <w:bCs/>
        </w:rPr>
        <w:t>−</w:t>
      </w:r>
      <w:r>
        <w:rPr>
          <w:bCs/>
        </w:rPr>
        <w:t>净认购金额</w:t>
      </w:r>
    </w:p>
    <w:p w14:paraId="158406CD" w14:textId="77777777" w:rsidR="00B40D76" w:rsidRDefault="00B23977">
      <w:pPr>
        <w:ind w:firstLine="480"/>
        <w:rPr>
          <w:bCs/>
        </w:rPr>
      </w:pPr>
      <w:r>
        <w:rPr>
          <w:bCs/>
        </w:rPr>
        <w:t>认购份额</w:t>
      </w:r>
      <w:r>
        <w:rPr>
          <w:bCs/>
        </w:rPr>
        <w:t>=</w:t>
      </w:r>
      <w:r>
        <w:rPr>
          <w:bCs/>
        </w:rPr>
        <w:t>（净认购金额＋认购利息）</w:t>
      </w:r>
      <w:r>
        <w:rPr>
          <w:bCs/>
        </w:rPr>
        <w:t xml:space="preserve">/ </w:t>
      </w:r>
      <w:r>
        <w:rPr>
          <w:bCs/>
        </w:rPr>
        <w:t>基金份额发售面值</w:t>
      </w:r>
    </w:p>
    <w:p w14:paraId="05059C5A" w14:textId="77777777" w:rsidR="00B40D76" w:rsidRDefault="00B23977">
      <w:pPr>
        <w:ind w:firstLine="480"/>
        <w:rPr>
          <w:bCs/>
        </w:rPr>
      </w:pPr>
      <w:r>
        <w:rPr>
          <w:bCs/>
        </w:rPr>
        <w:t>认购费用适用固定金额：</w:t>
      </w:r>
    </w:p>
    <w:p w14:paraId="434BCCD0" w14:textId="77777777" w:rsidR="00B40D76" w:rsidRDefault="00B23977">
      <w:pPr>
        <w:ind w:firstLine="480"/>
        <w:rPr>
          <w:bCs/>
        </w:rPr>
      </w:pPr>
      <w:r>
        <w:rPr>
          <w:bCs/>
        </w:rPr>
        <w:t>认购费用</w:t>
      </w:r>
      <w:r>
        <w:rPr>
          <w:bCs/>
        </w:rPr>
        <w:t xml:space="preserve"> = </w:t>
      </w:r>
      <w:r>
        <w:rPr>
          <w:bCs/>
        </w:rPr>
        <w:t>固定金额</w:t>
      </w:r>
    </w:p>
    <w:p w14:paraId="4DFD102B" w14:textId="77777777" w:rsidR="00B40D76" w:rsidRDefault="00B23977">
      <w:pPr>
        <w:ind w:firstLine="480"/>
        <w:rPr>
          <w:bCs/>
        </w:rPr>
      </w:pPr>
      <w:r>
        <w:rPr>
          <w:bCs/>
        </w:rPr>
        <w:t>净认购金额</w:t>
      </w:r>
      <w:r>
        <w:rPr>
          <w:bCs/>
        </w:rPr>
        <w:t xml:space="preserve"> = </w:t>
      </w:r>
      <w:r>
        <w:rPr>
          <w:bCs/>
        </w:rPr>
        <w:t>认购金额</w:t>
      </w:r>
      <w:r>
        <w:rPr>
          <w:bCs/>
        </w:rPr>
        <w:t>-</w:t>
      </w:r>
      <w:r>
        <w:rPr>
          <w:bCs/>
        </w:rPr>
        <w:t>认购费用</w:t>
      </w:r>
    </w:p>
    <w:p w14:paraId="00621BD7" w14:textId="77777777" w:rsidR="00B40D76" w:rsidRDefault="00B23977">
      <w:pPr>
        <w:ind w:firstLine="480"/>
        <w:rPr>
          <w:bCs/>
        </w:rPr>
      </w:pPr>
      <w:r>
        <w:rPr>
          <w:bCs/>
        </w:rPr>
        <w:t>认购份额</w:t>
      </w:r>
      <w:r>
        <w:rPr>
          <w:bCs/>
        </w:rPr>
        <w:t xml:space="preserve">= </w:t>
      </w:r>
      <w:r>
        <w:rPr>
          <w:bCs/>
        </w:rPr>
        <w:t>（净认购金额＋认购利息）</w:t>
      </w:r>
      <w:r>
        <w:rPr>
          <w:bCs/>
        </w:rPr>
        <w:t xml:space="preserve">/ </w:t>
      </w:r>
      <w:r>
        <w:rPr>
          <w:bCs/>
        </w:rPr>
        <w:t>基金份额发售面值</w:t>
      </w:r>
    </w:p>
    <w:p w14:paraId="4ED2AEE4" w14:textId="77777777" w:rsidR="00B40D76" w:rsidRDefault="00B23977">
      <w:pPr>
        <w:ind w:firstLine="480"/>
        <w:rPr>
          <w:bCs/>
        </w:rPr>
      </w:pPr>
      <w:r>
        <w:rPr>
          <w:bCs/>
        </w:rPr>
        <w:t>（</w:t>
      </w:r>
      <w:r>
        <w:rPr>
          <w:bCs/>
        </w:rPr>
        <w:t>2</w:t>
      </w:r>
      <w:r>
        <w:rPr>
          <w:bCs/>
        </w:rPr>
        <w:t>）</w:t>
      </w:r>
      <w:r>
        <w:rPr>
          <w:bCs/>
        </w:rPr>
        <w:t>C</w:t>
      </w:r>
      <w:r>
        <w:rPr>
          <w:bCs/>
        </w:rPr>
        <w:t>类基金份额</w:t>
      </w:r>
    </w:p>
    <w:p w14:paraId="038C4BFB" w14:textId="77777777" w:rsidR="00B40D76" w:rsidRDefault="00B23977">
      <w:pPr>
        <w:ind w:firstLine="480"/>
        <w:rPr>
          <w:bCs/>
        </w:rPr>
      </w:pPr>
      <w:r>
        <w:rPr>
          <w:bCs/>
        </w:rPr>
        <w:t>认购份额</w:t>
      </w:r>
      <w:r>
        <w:rPr>
          <w:bCs/>
        </w:rPr>
        <w:t xml:space="preserve">= </w:t>
      </w:r>
      <w:r>
        <w:rPr>
          <w:bCs/>
        </w:rPr>
        <w:t>（认购金额＋认购利息）</w:t>
      </w:r>
      <w:r>
        <w:rPr>
          <w:bCs/>
        </w:rPr>
        <w:t xml:space="preserve">/ </w:t>
      </w:r>
      <w:r>
        <w:rPr>
          <w:bCs/>
        </w:rPr>
        <w:t>基金份额发售面值</w:t>
      </w:r>
    </w:p>
    <w:p w14:paraId="384B944E" w14:textId="77777777" w:rsidR="00B40D76" w:rsidRDefault="00B23977">
      <w:pPr>
        <w:ind w:firstLine="480"/>
        <w:rPr>
          <w:bCs/>
        </w:rPr>
      </w:pPr>
      <w:r>
        <w:rPr>
          <w:rFonts w:hint="eastAsia"/>
          <w:bCs/>
        </w:rPr>
        <w:t>（</w:t>
      </w:r>
      <w:r>
        <w:rPr>
          <w:rFonts w:hint="eastAsia"/>
          <w:bCs/>
        </w:rPr>
        <w:t>3</w:t>
      </w:r>
      <w:r>
        <w:rPr>
          <w:rFonts w:hint="eastAsia"/>
          <w:bCs/>
        </w:rPr>
        <w:t>）上述</w:t>
      </w:r>
      <w:r>
        <w:rPr>
          <w:bCs/>
        </w:rPr>
        <w:t>认购份额</w:t>
      </w:r>
      <w:r>
        <w:rPr>
          <w:rFonts w:hint="eastAsia"/>
          <w:bCs/>
        </w:rPr>
        <w:t>（含利息折算的份额）</w:t>
      </w:r>
      <w:r>
        <w:rPr>
          <w:bCs/>
        </w:rPr>
        <w:t>计算结果保留到小数点后</w:t>
      </w:r>
      <w:r>
        <w:rPr>
          <w:bCs/>
        </w:rPr>
        <w:t>2</w:t>
      </w:r>
      <w:r>
        <w:rPr>
          <w:bCs/>
        </w:rPr>
        <w:t>位，小数点</w:t>
      </w:r>
      <w:r>
        <w:rPr>
          <w:bCs/>
        </w:rPr>
        <w:t>2</w:t>
      </w:r>
      <w:r>
        <w:rPr>
          <w:bCs/>
        </w:rPr>
        <w:t>位以后的部分四舍五入，由此误差产生的收益或损失由基金财产承担。</w:t>
      </w:r>
    </w:p>
    <w:p w14:paraId="4685500C" w14:textId="77777777" w:rsidR="00B40D76" w:rsidRDefault="00B23977">
      <w:pPr>
        <w:ind w:firstLine="480"/>
        <w:rPr>
          <w:bCs/>
        </w:rPr>
      </w:pPr>
      <w:r>
        <w:rPr>
          <w:bCs/>
        </w:rPr>
        <w:t>例</w:t>
      </w:r>
      <w:r>
        <w:rPr>
          <w:bCs/>
        </w:rPr>
        <w:t>1</w:t>
      </w:r>
      <w:r>
        <w:rPr>
          <w:bCs/>
        </w:rPr>
        <w:t>：某投资者</w:t>
      </w:r>
      <w:r>
        <w:rPr>
          <w:rFonts w:hint="eastAsia"/>
          <w:bCs/>
        </w:rPr>
        <w:t>（非特定投资群体）</w:t>
      </w:r>
      <w:r>
        <w:rPr>
          <w:kern w:val="0"/>
        </w:rPr>
        <w:t>投资</w:t>
      </w:r>
      <w:r>
        <w:rPr>
          <w:kern w:val="0"/>
        </w:rPr>
        <w:t>1</w:t>
      </w:r>
      <w:r>
        <w:rPr>
          <w:kern w:val="0"/>
        </w:rPr>
        <w:t>万元认购本基金</w:t>
      </w:r>
      <w:r>
        <w:rPr>
          <w:kern w:val="0"/>
        </w:rPr>
        <w:t>A</w:t>
      </w:r>
      <w:r>
        <w:rPr>
          <w:kern w:val="0"/>
        </w:rPr>
        <w:t>类</w:t>
      </w:r>
      <w:r>
        <w:rPr>
          <w:rFonts w:hint="eastAsia"/>
          <w:kern w:val="0"/>
        </w:rPr>
        <w:t>基金</w:t>
      </w:r>
      <w:r>
        <w:rPr>
          <w:kern w:val="0"/>
        </w:rPr>
        <w:t>份额</w:t>
      </w:r>
      <w:r>
        <w:rPr>
          <w:bCs/>
        </w:rPr>
        <w:t>，由于募集期间基金份额发售面值为人民币</w:t>
      </w:r>
      <w:r>
        <w:rPr>
          <w:bCs/>
        </w:rPr>
        <w:t>1.00</w:t>
      </w:r>
      <w:r>
        <w:rPr>
          <w:bCs/>
        </w:rPr>
        <w:t>元，假定募集期间认购资金所得利息为</w:t>
      </w:r>
      <w:r>
        <w:rPr>
          <w:bCs/>
        </w:rPr>
        <w:t>3.00</w:t>
      </w:r>
      <w:r>
        <w:rPr>
          <w:bCs/>
        </w:rPr>
        <w:t>元，则根据公式计算出：</w:t>
      </w:r>
      <w:r>
        <w:rPr>
          <w:bCs/>
        </w:rPr>
        <w:t xml:space="preserve"> </w:t>
      </w:r>
    </w:p>
    <w:p w14:paraId="035CC2CA" w14:textId="77777777" w:rsidR="00B40D76" w:rsidRDefault="00B23977">
      <w:pPr>
        <w:ind w:firstLine="480"/>
        <w:rPr>
          <w:bCs/>
        </w:rPr>
      </w:pPr>
      <w:r>
        <w:rPr>
          <w:bCs/>
        </w:rPr>
        <w:t>净认购金额</w:t>
      </w:r>
      <w:r>
        <w:rPr>
          <w:bCs/>
        </w:rPr>
        <w:t xml:space="preserve"> = 10,000 /</w:t>
      </w:r>
      <w:r>
        <w:rPr>
          <w:bCs/>
        </w:rPr>
        <w:t>（</w:t>
      </w:r>
      <w:r>
        <w:rPr>
          <w:bCs/>
        </w:rPr>
        <w:t>1+1.20%</w:t>
      </w:r>
      <w:r>
        <w:rPr>
          <w:bCs/>
        </w:rPr>
        <w:t>）</w:t>
      </w:r>
      <w:r>
        <w:rPr>
          <w:bCs/>
        </w:rPr>
        <w:t xml:space="preserve">= </w:t>
      </w:r>
      <w:r>
        <w:rPr>
          <w:rFonts w:hint="eastAsia"/>
          <w:bCs/>
        </w:rPr>
        <w:t>9</w:t>
      </w:r>
      <w:r>
        <w:rPr>
          <w:bCs/>
        </w:rPr>
        <w:t>,</w:t>
      </w:r>
      <w:r>
        <w:rPr>
          <w:rFonts w:hint="eastAsia"/>
          <w:bCs/>
        </w:rPr>
        <w:t>881</w:t>
      </w:r>
      <w:r>
        <w:rPr>
          <w:bCs/>
        </w:rPr>
        <w:t>.</w:t>
      </w:r>
      <w:r>
        <w:rPr>
          <w:rFonts w:hint="eastAsia"/>
          <w:bCs/>
        </w:rPr>
        <w:t>42</w:t>
      </w:r>
      <w:r>
        <w:rPr>
          <w:bCs/>
        </w:rPr>
        <w:t>元</w:t>
      </w:r>
    </w:p>
    <w:p w14:paraId="18A97E7A" w14:textId="77777777" w:rsidR="00B40D76" w:rsidRDefault="00B23977">
      <w:pPr>
        <w:ind w:firstLine="480"/>
        <w:rPr>
          <w:bCs/>
        </w:rPr>
      </w:pPr>
      <w:r>
        <w:rPr>
          <w:bCs/>
        </w:rPr>
        <w:t>认购费用</w:t>
      </w:r>
      <w:r>
        <w:rPr>
          <w:bCs/>
        </w:rPr>
        <w:t xml:space="preserve"> = 10,000 –</w:t>
      </w:r>
      <w:r>
        <w:rPr>
          <w:rFonts w:hint="eastAsia"/>
          <w:bCs/>
        </w:rPr>
        <w:t>9</w:t>
      </w:r>
      <w:r>
        <w:rPr>
          <w:bCs/>
        </w:rPr>
        <w:t>,</w:t>
      </w:r>
      <w:r>
        <w:rPr>
          <w:rFonts w:hint="eastAsia"/>
          <w:bCs/>
        </w:rPr>
        <w:t>881</w:t>
      </w:r>
      <w:r>
        <w:rPr>
          <w:bCs/>
        </w:rPr>
        <w:t>.</w:t>
      </w:r>
      <w:r>
        <w:rPr>
          <w:rFonts w:hint="eastAsia"/>
          <w:bCs/>
        </w:rPr>
        <w:t>42</w:t>
      </w:r>
      <w:r>
        <w:rPr>
          <w:bCs/>
        </w:rPr>
        <w:t xml:space="preserve"> = </w:t>
      </w:r>
      <w:r>
        <w:rPr>
          <w:rFonts w:hint="eastAsia"/>
          <w:bCs/>
        </w:rPr>
        <w:t>118.58</w:t>
      </w:r>
      <w:r>
        <w:rPr>
          <w:bCs/>
        </w:rPr>
        <w:t>元</w:t>
      </w:r>
    </w:p>
    <w:p w14:paraId="3965BF8D" w14:textId="77777777" w:rsidR="00B40D76" w:rsidRDefault="00B23977">
      <w:pPr>
        <w:ind w:firstLine="480"/>
        <w:rPr>
          <w:bCs/>
        </w:rPr>
      </w:pPr>
      <w:r>
        <w:rPr>
          <w:bCs/>
        </w:rPr>
        <w:t>认购份额</w:t>
      </w:r>
      <w:r>
        <w:rPr>
          <w:bCs/>
        </w:rPr>
        <w:t xml:space="preserve"> =</w:t>
      </w:r>
      <w:r>
        <w:rPr>
          <w:bCs/>
        </w:rPr>
        <w:t>（</w:t>
      </w:r>
      <w:r>
        <w:rPr>
          <w:rFonts w:hint="eastAsia"/>
          <w:bCs/>
        </w:rPr>
        <w:t>9</w:t>
      </w:r>
      <w:r>
        <w:rPr>
          <w:bCs/>
        </w:rPr>
        <w:t>,</w:t>
      </w:r>
      <w:r>
        <w:rPr>
          <w:rFonts w:hint="eastAsia"/>
          <w:bCs/>
        </w:rPr>
        <w:t>881</w:t>
      </w:r>
      <w:r>
        <w:rPr>
          <w:bCs/>
        </w:rPr>
        <w:t>.</w:t>
      </w:r>
      <w:r>
        <w:rPr>
          <w:rFonts w:hint="eastAsia"/>
          <w:bCs/>
        </w:rPr>
        <w:t>42</w:t>
      </w:r>
      <w:r>
        <w:rPr>
          <w:bCs/>
        </w:rPr>
        <w:t xml:space="preserve"> +3.00</w:t>
      </w:r>
      <w:r>
        <w:rPr>
          <w:bCs/>
        </w:rPr>
        <w:t>）</w:t>
      </w:r>
      <w:r>
        <w:rPr>
          <w:bCs/>
        </w:rPr>
        <w:t xml:space="preserve">/ 1.00 = </w:t>
      </w:r>
      <w:r>
        <w:rPr>
          <w:rFonts w:hint="eastAsia"/>
          <w:bCs/>
        </w:rPr>
        <w:t>9</w:t>
      </w:r>
      <w:r>
        <w:rPr>
          <w:bCs/>
        </w:rPr>
        <w:t>,</w:t>
      </w:r>
      <w:r>
        <w:rPr>
          <w:rFonts w:hint="eastAsia"/>
          <w:bCs/>
        </w:rPr>
        <w:t>884</w:t>
      </w:r>
      <w:r>
        <w:rPr>
          <w:bCs/>
        </w:rPr>
        <w:t>.</w:t>
      </w:r>
      <w:r>
        <w:rPr>
          <w:rFonts w:hint="eastAsia"/>
          <w:bCs/>
        </w:rPr>
        <w:t>42</w:t>
      </w:r>
      <w:r>
        <w:rPr>
          <w:bCs/>
        </w:rPr>
        <w:t>份</w:t>
      </w:r>
    </w:p>
    <w:p w14:paraId="0F7244AA" w14:textId="77777777" w:rsidR="00B40D76" w:rsidRDefault="00B23977">
      <w:pPr>
        <w:ind w:firstLine="480"/>
        <w:rPr>
          <w:bCs/>
        </w:rPr>
      </w:pPr>
      <w:r>
        <w:rPr>
          <w:bCs/>
        </w:rPr>
        <w:t>即：投资者</w:t>
      </w:r>
      <w:r>
        <w:rPr>
          <w:rFonts w:hint="eastAsia"/>
          <w:bCs/>
        </w:rPr>
        <w:t>（非特定投资群体）</w:t>
      </w:r>
      <w:r>
        <w:rPr>
          <w:bCs/>
        </w:rPr>
        <w:t>投资</w:t>
      </w:r>
      <w:r>
        <w:rPr>
          <w:bCs/>
        </w:rPr>
        <w:t>1</w:t>
      </w:r>
      <w:r>
        <w:rPr>
          <w:bCs/>
        </w:rPr>
        <w:t>万元认购本基金</w:t>
      </w:r>
      <w:r>
        <w:rPr>
          <w:bCs/>
        </w:rPr>
        <w:t>A</w:t>
      </w:r>
      <w:r>
        <w:rPr>
          <w:bCs/>
        </w:rPr>
        <w:t>类基金份额，假定募集期间认购资金所得利息为</w:t>
      </w:r>
      <w:r>
        <w:rPr>
          <w:bCs/>
        </w:rPr>
        <w:t>3</w:t>
      </w:r>
      <w:r>
        <w:rPr>
          <w:bCs/>
        </w:rPr>
        <w:t>元，则其可得到</w:t>
      </w:r>
      <w:r>
        <w:rPr>
          <w:bCs/>
        </w:rPr>
        <w:t>9,884.42</w:t>
      </w:r>
      <w:r>
        <w:rPr>
          <w:bCs/>
        </w:rPr>
        <w:t>份</w:t>
      </w:r>
      <w:r>
        <w:rPr>
          <w:bCs/>
        </w:rPr>
        <w:t>A</w:t>
      </w:r>
      <w:r>
        <w:rPr>
          <w:bCs/>
        </w:rPr>
        <w:t>类基金份额。</w:t>
      </w:r>
    </w:p>
    <w:p w14:paraId="2DC0E954" w14:textId="77777777" w:rsidR="00B40D76" w:rsidRDefault="00B23977">
      <w:pPr>
        <w:ind w:firstLine="480"/>
        <w:rPr>
          <w:bCs/>
        </w:rPr>
      </w:pPr>
      <w:r>
        <w:rPr>
          <w:bCs/>
        </w:rPr>
        <w:t>例</w:t>
      </w:r>
      <w:r>
        <w:rPr>
          <w:bCs/>
        </w:rPr>
        <w:t>2</w:t>
      </w:r>
      <w:r>
        <w:rPr>
          <w:bCs/>
        </w:rPr>
        <w:t>：某投资者投资</w:t>
      </w:r>
      <w:r>
        <w:rPr>
          <w:bCs/>
        </w:rPr>
        <w:t>1</w:t>
      </w:r>
      <w:r>
        <w:rPr>
          <w:bCs/>
        </w:rPr>
        <w:t>万元认购本基金</w:t>
      </w:r>
      <w:r>
        <w:rPr>
          <w:bCs/>
        </w:rPr>
        <w:t>C</w:t>
      </w:r>
      <w:r>
        <w:rPr>
          <w:bCs/>
        </w:rPr>
        <w:t>类</w:t>
      </w:r>
      <w:r>
        <w:rPr>
          <w:rFonts w:hint="eastAsia"/>
          <w:bCs/>
        </w:rPr>
        <w:t>基金</w:t>
      </w:r>
      <w:r>
        <w:rPr>
          <w:bCs/>
        </w:rPr>
        <w:t>份额，由于募集期间基金份额发售面值为人民币</w:t>
      </w:r>
      <w:r>
        <w:rPr>
          <w:bCs/>
        </w:rPr>
        <w:t>1.00</w:t>
      </w:r>
      <w:r>
        <w:rPr>
          <w:bCs/>
        </w:rPr>
        <w:t>元，假定募集期间认购资金所得利息为</w:t>
      </w:r>
      <w:r>
        <w:rPr>
          <w:bCs/>
        </w:rPr>
        <w:t>3.00</w:t>
      </w:r>
      <w:r>
        <w:rPr>
          <w:bCs/>
        </w:rPr>
        <w:t>元，则根据公式计算出：</w:t>
      </w:r>
    </w:p>
    <w:p w14:paraId="5CC3FE80" w14:textId="77777777" w:rsidR="00B40D76" w:rsidRDefault="00B23977">
      <w:pPr>
        <w:ind w:firstLine="480"/>
        <w:rPr>
          <w:bCs/>
        </w:rPr>
      </w:pPr>
      <w:r>
        <w:rPr>
          <w:bCs/>
        </w:rPr>
        <w:t>认购份额</w:t>
      </w:r>
      <w:r>
        <w:rPr>
          <w:bCs/>
        </w:rPr>
        <w:t xml:space="preserve"> =</w:t>
      </w:r>
      <w:r>
        <w:rPr>
          <w:bCs/>
        </w:rPr>
        <w:t>（</w:t>
      </w:r>
      <w:r>
        <w:rPr>
          <w:bCs/>
        </w:rPr>
        <w:t>10,000+3.00</w:t>
      </w:r>
      <w:r>
        <w:rPr>
          <w:bCs/>
        </w:rPr>
        <w:t>）</w:t>
      </w:r>
      <w:r>
        <w:rPr>
          <w:bCs/>
        </w:rPr>
        <w:t>/ 1.00 = 10,003.00</w:t>
      </w:r>
      <w:r>
        <w:rPr>
          <w:bCs/>
        </w:rPr>
        <w:t>份</w:t>
      </w:r>
    </w:p>
    <w:p w14:paraId="66075D2C" w14:textId="77777777" w:rsidR="00B40D76" w:rsidRDefault="00B23977">
      <w:pPr>
        <w:ind w:firstLine="480"/>
        <w:rPr>
          <w:bCs/>
        </w:rPr>
      </w:pPr>
      <w:r>
        <w:rPr>
          <w:bCs/>
        </w:rPr>
        <w:t>即：投资者投资</w:t>
      </w:r>
      <w:r>
        <w:rPr>
          <w:bCs/>
        </w:rPr>
        <w:t>1</w:t>
      </w:r>
      <w:r>
        <w:rPr>
          <w:bCs/>
        </w:rPr>
        <w:t>万元认购本基金</w:t>
      </w:r>
      <w:r>
        <w:rPr>
          <w:bCs/>
        </w:rPr>
        <w:t>C</w:t>
      </w:r>
      <w:r>
        <w:rPr>
          <w:bCs/>
        </w:rPr>
        <w:t>类</w:t>
      </w:r>
      <w:r>
        <w:rPr>
          <w:rFonts w:hint="eastAsia"/>
          <w:bCs/>
        </w:rPr>
        <w:t>基金</w:t>
      </w:r>
      <w:r>
        <w:rPr>
          <w:bCs/>
        </w:rPr>
        <w:t>份额，假定募集期间认购资金所得利息为</w:t>
      </w:r>
      <w:r>
        <w:rPr>
          <w:bCs/>
        </w:rPr>
        <w:t>3.00</w:t>
      </w:r>
      <w:r>
        <w:rPr>
          <w:bCs/>
        </w:rPr>
        <w:t>元，</w:t>
      </w:r>
      <w:r>
        <w:rPr>
          <w:rFonts w:hint="eastAsia"/>
          <w:bCs/>
        </w:rPr>
        <w:t>则其</w:t>
      </w:r>
      <w:r>
        <w:rPr>
          <w:bCs/>
        </w:rPr>
        <w:t>可得到</w:t>
      </w:r>
      <w:r>
        <w:rPr>
          <w:bCs/>
        </w:rPr>
        <w:t>10,003.00</w:t>
      </w:r>
      <w:r>
        <w:rPr>
          <w:bCs/>
        </w:rPr>
        <w:t>份</w:t>
      </w:r>
      <w:r>
        <w:rPr>
          <w:bCs/>
        </w:rPr>
        <w:t>C</w:t>
      </w:r>
      <w:r>
        <w:rPr>
          <w:bCs/>
        </w:rPr>
        <w:t>类基金份额。</w:t>
      </w:r>
    </w:p>
    <w:p w14:paraId="438E57AC" w14:textId="77777777" w:rsidR="00B40D76" w:rsidRDefault="00B23977">
      <w:pPr>
        <w:ind w:firstLine="480"/>
        <w:rPr>
          <w:bCs/>
        </w:rPr>
      </w:pPr>
      <w:r>
        <w:rPr>
          <w:rFonts w:hint="eastAsia"/>
          <w:bCs/>
        </w:rPr>
        <w:t>例</w:t>
      </w:r>
      <w:r>
        <w:rPr>
          <w:bCs/>
        </w:rPr>
        <w:t>3</w:t>
      </w:r>
      <w:r>
        <w:rPr>
          <w:rFonts w:hint="eastAsia"/>
          <w:bCs/>
        </w:rPr>
        <w:t>：某特定投资群体通过直销</w:t>
      </w:r>
      <w:r>
        <w:rPr>
          <w:rFonts w:ascii="宋体" w:hAnsi="宋体" w:hint="eastAsia"/>
        </w:rPr>
        <w:t>中心</w:t>
      </w:r>
      <w:r>
        <w:rPr>
          <w:rFonts w:hint="eastAsia"/>
          <w:bCs/>
        </w:rPr>
        <w:t>投资</w:t>
      </w:r>
      <w:r>
        <w:rPr>
          <w:rFonts w:hint="eastAsia"/>
          <w:bCs/>
        </w:rPr>
        <w:t>10</w:t>
      </w:r>
      <w:r>
        <w:rPr>
          <w:rFonts w:hint="eastAsia"/>
          <w:bCs/>
        </w:rPr>
        <w:t>万元认购本基金</w:t>
      </w:r>
      <w:r>
        <w:rPr>
          <w:rFonts w:hint="eastAsia"/>
          <w:bCs/>
        </w:rPr>
        <w:t>A</w:t>
      </w:r>
      <w:r>
        <w:rPr>
          <w:rFonts w:hint="eastAsia"/>
          <w:bCs/>
        </w:rPr>
        <w:t>类基金份额，其认购费金额为</w:t>
      </w:r>
      <w:r>
        <w:rPr>
          <w:rFonts w:hint="eastAsia"/>
          <w:bCs/>
        </w:rPr>
        <w:t>500</w:t>
      </w:r>
      <w:r>
        <w:rPr>
          <w:rFonts w:hint="eastAsia"/>
          <w:bCs/>
        </w:rPr>
        <w:t>元，若认购金额在认购期间产生的利息为</w:t>
      </w:r>
      <w:r>
        <w:rPr>
          <w:rFonts w:hint="eastAsia"/>
          <w:bCs/>
        </w:rPr>
        <w:t>50</w:t>
      </w:r>
      <w:r>
        <w:rPr>
          <w:rFonts w:hint="eastAsia"/>
          <w:bCs/>
        </w:rPr>
        <w:t>元，则其可得到的认购份额计算如下：</w:t>
      </w:r>
    </w:p>
    <w:p w14:paraId="46C63089" w14:textId="77777777" w:rsidR="00B40D76" w:rsidRDefault="00B23977">
      <w:pPr>
        <w:ind w:firstLine="480"/>
        <w:rPr>
          <w:bCs/>
        </w:rPr>
      </w:pPr>
      <w:r>
        <w:rPr>
          <w:rFonts w:hint="eastAsia"/>
          <w:bCs/>
        </w:rPr>
        <w:lastRenderedPageBreak/>
        <w:t>净认购金额</w:t>
      </w:r>
      <w:r>
        <w:rPr>
          <w:rFonts w:hint="eastAsia"/>
          <w:bCs/>
        </w:rPr>
        <w:t>=100</w:t>
      </w:r>
      <w:r>
        <w:rPr>
          <w:bCs/>
        </w:rPr>
        <w:t>,</w:t>
      </w:r>
      <w:r>
        <w:rPr>
          <w:rFonts w:hint="eastAsia"/>
          <w:bCs/>
        </w:rPr>
        <w:t>000-500=99</w:t>
      </w:r>
      <w:r>
        <w:rPr>
          <w:bCs/>
        </w:rPr>
        <w:t>,</w:t>
      </w:r>
      <w:r>
        <w:rPr>
          <w:rFonts w:hint="eastAsia"/>
          <w:bCs/>
        </w:rPr>
        <w:t xml:space="preserve">500.00 </w:t>
      </w:r>
      <w:r>
        <w:rPr>
          <w:rFonts w:hint="eastAsia"/>
          <w:bCs/>
        </w:rPr>
        <w:t>元</w:t>
      </w:r>
    </w:p>
    <w:p w14:paraId="3C40C373" w14:textId="77777777" w:rsidR="00B40D76" w:rsidRDefault="00B23977">
      <w:pPr>
        <w:ind w:firstLine="480"/>
        <w:rPr>
          <w:bCs/>
        </w:rPr>
      </w:pPr>
      <w:r>
        <w:rPr>
          <w:rFonts w:hint="eastAsia"/>
          <w:bCs/>
        </w:rPr>
        <w:t>认购份额</w:t>
      </w:r>
      <w:r>
        <w:rPr>
          <w:rFonts w:hint="eastAsia"/>
          <w:bCs/>
        </w:rPr>
        <w:t>=</w:t>
      </w:r>
      <w:r>
        <w:rPr>
          <w:rFonts w:hint="eastAsia"/>
          <w:bCs/>
        </w:rPr>
        <w:t>（</w:t>
      </w:r>
      <w:r>
        <w:rPr>
          <w:rFonts w:hint="eastAsia"/>
          <w:bCs/>
        </w:rPr>
        <w:t>99</w:t>
      </w:r>
      <w:r>
        <w:rPr>
          <w:bCs/>
        </w:rPr>
        <w:t>,</w:t>
      </w:r>
      <w:r>
        <w:rPr>
          <w:rFonts w:hint="eastAsia"/>
          <w:bCs/>
        </w:rPr>
        <w:t>500.00+50</w:t>
      </w:r>
      <w:r>
        <w:rPr>
          <w:rFonts w:hint="eastAsia"/>
          <w:bCs/>
        </w:rPr>
        <w:t>）</w:t>
      </w:r>
      <w:r>
        <w:rPr>
          <w:rFonts w:hint="eastAsia"/>
          <w:bCs/>
        </w:rPr>
        <w:t>/1.00=99</w:t>
      </w:r>
      <w:r>
        <w:rPr>
          <w:bCs/>
        </w:rPr>
        <w:t>,</w:t>
      </w:r>
      <w:r>
        <w:rPr>
          <w:rFonts w:hint="eastAsia"/>
          <w:bCs/>
        </w:rPr>
        <w:t xml:space="preserve">550.00 </w:t>
      </w:r>
      <w:r>
        <w:rPr>
          <w:rFonts w:hint="eastAsia"/>
          <w:bCs/>
        </w:rPr>
        <w:t>份</w:t>
      </w:r>
    </w:p>
    <w:p w14:paraId="1B96D7CA" w14:textId="77777777" w:rsidR="00B40D76" w:rsidRDefault="00B23977">
      <w:pPr>
        <w:ind w:firstLine="480"/>
        <w:rPr>
          <w:bCs/>
        </w:rPr>
      </w:pPr>
      <w:r>
        <w:rPr>
          <w:rFonts w:hint="eastAsia"/>
          <w:bCs/>
        </w:rPr>
        <w:t>即：特定投资群体通过直销中心投资</w:t>
      </w:r>
      <w:r>
        <w:rPr>
          <w:rFonts w:hint="eastAsia"/>
          <w:bCs/>
        </w:rPr>
        <w:t>10</w:t>
      </w:r>
      <w:r>
        <w:rPr>
          <w:rFonts w:hint="eastAsia"/>
          <w:bCs/>
        </w:rPr>
        <w:t>万元认购本基金</w:t>
      </w:r>
      <w:r>
        <w:rPr>
          <w:rFonts w:hint="eastAsia"/>
          <w:bCs/>
        </w:rPr>
        <w:t>A</w:t>
      </w:r>
      <w:r>
        <w:rPr>
          <w:rFonts w:hint="eastAsia"/>
          <w:bCs/>
        </w:rPr>
        <w:t>类基金份额，假设募集期间认购资金所得利息为</w:t>
      </w:r>
      <w:r>
        <w:rPr>
          <w:rFonts w:hint="eastAsia"/>
          <w:bCs/>
        </w:rPr>
        <w:t>50.00</w:t>
      </w:r>
      <w:r>
        <w:rPr>
          <w:rFonts w:hint="eastAsia"/>
          <w:bCs/>
        </w:rPr>
        <w:t>元，则可得到</w:t>
      </w:r>
      <w:r>
        <w:rPr>
          <w:rFonts w:hint="eastAsia"/>
          <w:bCs/>
        </w:rPr>
        <w:t>99</w:t>
      </w:r>
      <w:r>
        <w:rPr>
          <w:bCs/>
        </w:rPr>
        <w:t>,</w:t>
      </w:r>
      <w:r>
        <w:rPr>
          <w:rFonts w:hint="eastAsia"/>
          <w:bCs/>
        </w:rPr>
        <w:t>550.00</w:t>
      </w:r>
      <w:r>
        <w:rPr>
          <w:rFonts w:hint="eastAsia"/>
          <w:bCs/>
        </w:rPr>
        <w:t>份</w:t>
      </w:r>
      <w:r>
        <w:rPr>
          <w:rFonts w:hint="eastAsia"/>
          <w:bCs/>
        </w:rPr>
        <w:t>A</w:t>
      </w:r>
      <w:r>
        <w:rPr>
          <w:rFonts w:hint="eastAsia"/>
          <w:bCs/>
        </w:rPr>
        <w:t>类基金份额。</w:t>
      </w:r>
    </w:p>
    <w:p w14:paraId="04E11F07" w14:textId="77777777" w:rsidR="00B40D76" w:rsidRDefault="00B23977">
      <w:pPr>
        <w:ind w:firstLine="480"/>
        <w:rPr>
          <w:bCs/>
        </w:rPr>
      </w:pPr>
      <w:r>
        <w:rPr>
          <w:bCs/>
        </w:rPr>
        <w:t>4</w:t>
      </w:r>
      <w:r>
        <w:rPr>
          <w:bCs/>
        </w:rPr>
        <w:t>、基金份额的认购程序</w:t>
      </w:r>
    </w:p>
    <w:p w14:paraId="4B6FFD53" w14:textId="77777777" w:rsidR="00B40D76" w:rsidRDefault="00B23977">
      <w:pPr>
        <w:ind w:firstLine="480"/>
        <w:rPr>
          <w:bCs/>
        </w:rPr>
      </w:pPr>
      <w:r>
        <w:rPr>
          <w:bCs/>
        </w:rPr>
        <w:t>（</w:t>
      </w:r>
      <w:r>
        <w:rPr>
          <w:bCs/>
        </w:rPr>
        <w:t>1</w:t>
      </w:r>
      <w:r>
        <w:rPr>
          <w:bCs/>
        </w:rPr>
        <w:t>）认购时间安排</w:t>
      </w:r>
    </w:p>
    <w:p w14:paraId="22563252" w14:textId="77777777" w:rsidR="00B40D76" w:rsidRDefault="00B23977">
      <w:pPr>
        <w:ind w:firstLine="480"/>
        <w:rPr>
          <w:bCs/>
        </w:rPr>
      </w:pPr>
      <w:r>
        <w:rPr>
          <w:bCs/>
        </w:rPr>
        <w:t>投资者认购本基金份额的具体业务办理时间由基金管理人和基金销售机构确定，请参见本基金的基金份额发售公告。</w:t>
      </w:r>
    </w:p>
    <w:p w14:paraId="5FD52D1C" w14:textId="77777777" w:rsidR="00B40D76" w:rsidRDefault="00B23977">
      <w:pPr>
        <w:ind w:firstLine="480"/>
        <w:rPr>
          <w:bCs/>
        </w:rPr>
      </w:pPr>
      <w:r>
        <w:rPr>
          <w:bCs/>
        </w:rPr>
        <w:t>（</w:t>
      </w:r>
      <w:r>
        <w:rPr>
          <w:bCs/>
        </w:rPr>
        <w:t>2</w:t>
      </w:r>
      <w:r>
        <w:rPr>
          <w:bCs/>
        </w:rPr>
        <w:t>）投资者认购本基金份额应提交的文件和办理的手续</w:t>
      </w:r>
    </w:p>
    <w:p w14:paraId="1030634A" w14:textId="77777777" w:rsidR="00B40D76" w:rsidRDefault="00B23977">
      <w:pPr>
        <w:ind w:firstLine="480"/>
        <w:rPr>
          <w:bCs/>
        </w:rPr>
      </w:pPr>
      <w:r>
        <w:rPr>
          <w:bCs/>
        </w:rPr>
        <w:t>投资者认购本基金份额应提交的文件和办理的手续详见本基金的基金份额发售公告。</w:t>
      </w:r>
    </w:p>
    <w:p w14:paraId="2B5DD8BD" w14:textId="77777777" w:rsidR="00B40D76" w:rsidRDefault="00B23977">
      <w:pPr>
        <w:ind w:firstLine="480"/>
        <w:rPr>
          <w:bCs/>
        </w:rPr>
      </w:pPr>
      <w:r>
        <w:rPr>
          <w:bCs/>
        </w:rPr>
        <w:t>（</w:t>
      </w:r>
      <w:r>
        <w:rPr>
          <w:bCs/>
        </w:rPr>
        <w:t>3</w:t>
      </w:r>
      <w:r>
        <w:rPr>
          <w:bCs/>
        </w:rPr>
        <w:t>）基金份额的认购采用金额认购方式</w:t>
      </w:r>
    </w:p>
    <w:p w14:paraId="4A508FBE" w14:textId="77777777" w:rsidR="00B40D76" w:rsidRDefault="00B23977">
      <w:pPr>
        <w:ind w:firstLine="480"/>
        <w:rPr>
          <w:bCs/>
        </w:rPr>
      </w:pPr>
      <w:r>
        <w:rPr>
          <w:bCs/>
        </w:rPr>
        <w:t>投资者认购本基金采取全额缴款认购的方式。投资者在募集期内可多次认购，认购期间单个投资者的累计认购金额没有限制</w:t>
      </w:r>
      <w:r>
        <w:rPr>
          <w:rFonts w:hint="eastAsia"/>
          <w:bCs/>
        </w:rPr>
        <w:t>，但本招募说明书、</w:t>
      </w:r>
      <w:r>
        <w:rPr>
          <w:bCs/>
        </w:rPr>
        <w:t>基金份额发售公告、其他相关公告</w:t>
      </w:r>
      <w:r>
        <w:rPr>
          <w:rFonts w:hint="eastAsia"/>
          <w:bCs/>
        </w:rPr>
        <w:t>另有规定的除外</w:t>
      </w:r>
      <w:r>
        <w:rPr>
          <w:bCs/>
        </w:rPr>
        <w:t>。投资者的认购申请一经受理不得撤销。</w:t>
      </w:r>
    </w:p>
    <w:p w14:paraId="0FA75800" w14:textId="77777777" w:rsidR="00B40D76" w:rsidRDefault="00B23977">
      <w:pPr>
        <w:ind w:firstLine="480"/>
        <w:rPr>
          <w:bCs/>
        </w:rPr>
      </w:pPr>
      <w:r>
        <w:rPr>
          <w:bCs/>
        </w:rPr>
        <w:t>（</w:t>
      </w:r>
      <w:r>
        <w:rPr>
          <w:bCs/>
        </w:rPr>
        <w:t>4</w:t>
      </w:r>
      <w:r>
        <w:rPr>
          <w:bCs/>
        </w:rPr>
        <w:t>）认购的确认</w:t>
      </w:r>
    </w:p>
    <w:p w14:paraId="21E7A1AA" w14:textId="77777777" w:rsidR="00B40D76" w:rsidRDefault="00B23977">
      <w:pPr>
        <w:ind w:firstLine="480"/>
        <w:rPr>
          <w:bCs/>
        </w:rPr>
      </w:pPr>
      <w:r>
        <w:rPr>
          <w:bCs/>
        </w:rPr>
        <w:t>当日（</w:t>
      </w:r>
      <w:r>
        <w:rPr>
          <w:bCs/>
        </w:rPr>
        <w:t>T</w:t>
      </w:r>
      <w:r>
        <w:rPr>
          <w:bCs/>
        </w:rPr>
        <w:t>日）在规定时间内提交的申请，投资者通常应在</w:t>
      </w:r>
      <w:r>
        <w:rPr>
          <w:bCs/>
        </w:rPr>
        <w:t>T+2</w:t>
      </w:r>
      <w:r>
        <w:rPr>
          <w:bCs/>
        </w:rPr>
        <w:t>日到销售机构查询认购申请的受理结果，并可在募集截止日后</w:t>
      </w:r>
      <w:r>
        <w:rPr>
          <w:bCs/>
        </w:rPr>
        <w:t>4</w:t>
      </w:r>
      <w:r>
        <w:rPr>
          <w:bCs/>
        </w:rPr>
        <w:t>个工作日内到销售机构打印交易确认书。</w:t>
      </w:r>
    </w:p>
    <w:p w14:paraId="4E31A9EF" w14:textId="77777777" w:rsidR="00B40D76" w:rsidRDefault="00B23977">
      <w:pPr>
        <w:ind w:firstLine="480"/>
        <w:rPr>
          <w:bCs/>
        </w:rPr>
      </w:pPr>
      <w:r>
        <w:rPr>
          <w:bCs/>
        </w:rPr>
        <w:t>销售机构对认购申请的受理并不代表该申请一定成功，而仅代表销售机构确实接收到认购申请。认购的确认以登记机构的确认结果为准。对于认购申请及认购份额的确认情况，投资人应及时查询。</w:t>
      </w:r>
    </w:p>
    <w:p w14:paraId="625111FC" w14:textId="77777777" w:rsidR="00B40D76" w:rsidRDefault="00B23977">
      <w:pPr>
        <w:ind w:firstLine="480"/>
        <w:rPr>
          <w:bCs/>
        </w:rPr>
      </w:pPr>
      <w:r>
        <w:rPr>
          <w:bCs/>
        </w:rPr>
        <w:t>（</w:t>
      </w:r>
      <w:r>
        <w:rPr>
          <w:bCs/>
        </w:rPr>
        <w:t>5</w:t>
      </w:r>
      <w:r>
        <w:rPr>
          <w:bCs/>
        </w:rPr>
        <w:t>）认购金额的限制</w:t>
      </w:r>
    </w:p>
    <w:p w14:paraId="5B2BDA6B" w14:textId="77777777" w:rsidR="00B40D76" w:rsidRDefault="00B23977">
      <w:pPr>
        <w:ind w:firstLine="480"/>
      </w:pPr>
      <w:r>
        <w:rPr>
          <w:rFonts w:hint="eastAsia"/>
        </w:rPr>
        <w:t>在基金募集期内，投资者可多次认购基金份额</w:t>
      </w:r>
      <w:r>
        <w:rPr>
          <w:rFonts w:hint="eastAsia"/>
          <w:bCs/>
        </w:rPr>
        <w:t>。投资者通过基金管理人</w:t>
      </w:r>
      <w:r>
        <w:rPr>
          <w:rFonts w:hint="eastAsia"/>
        </w:rPr>
        <w:t>直销中心首次认购本基金</w:t>
      </w:r>
      <w:r>
        <w:rPr>
          <w:rFonts w:hint="eastAsia"/>
          <w:bCs/>
        </w:rPr>
        <w:t>的最低金额为人民币</w:t>
      </w:r>
      <w:r>
        <w:rPr>
          <w:bCs/>
        </w:rPr>
        <w:t>50,000</w:t>
      </w:r>
      <w:r>
        <w:rPr>
          <w:rFonts w:hint="eastAsia"/>
          <w:bCs/>
        </w:rPr>
        <w:t>元（含认购费）；通过基金管理人线上</w:t>
      </w:r>
      <w:r>
        <w:rPr>
          <w:rFonts w:hint="eastAsia"/>
        </w:rPr>
        <w:t>直销系统</w:t>
      </w:r>
      <w:r>
        <w:rPr>
          <w:rFonts w:hint="eastAsia"/>
          <w:bCs/>
        </w:rPr>
        <w:t>认购本基金单笔最低金额为人民币</w:t>
      </w:r>
      <w:r>
        <w:rPr>
          <w:bCs/>
        </w:rPr>
        <w:t>10</w:t>
      </w:r>
      <w:r>
        <w:rPr>
          <w:rFonts w:hint="eastAsia"/>
          <w:bCs/>
        </w:rPr>
        <w:t>元（含认购费）；通过其他销售机构的销售网点</w:t>
      </w:r>
      <w:r>
        <w:rPr>
          <w:rFonts w:hint="eastAsia"/>
        </w:rPr>
        <w:t>认购</w:t>
      </w:r>
      <w:r>
        <w:rPr>
          <w:rFonts w:hint="eastAsia"/>
          <w:bCs/>
        </w:rPr>
        <w:t>本基金单笔</w:t>
      </w:r>
      <w:r>
        <w:rPr>
          <w:rFonts w:hint="eastAsia"/>
        </w:rPr>
        <w:t>最低金额为人民币</w:t>
      </w:r>
      <w:r>
        <w:t>10</w:t>
      </w:r>
      <w:r>
        <w:rPr>
          <w:rFonts w:hint="eastAsia"/>
        </w:rPr>
        <w:t>元（含认购费）</w:t>
      </w:r>
      <w:r>
        <w:t>。超过最低认购金额的部分不设金额级差。各销售机构对本基金最低认购金额及交易级</w:t>
      </w:r>
      <w:r>
        <w:lastRenderedPageBreak/>
        <w:t>差有其他规定的，以各销售机构的业务规定为准。募集期间不设置投资者单个账户最高认购金额限制</w:t>
      </w:r>
      <w:r>
        <w:rPr>
          <w:rFonts w:hint="eastAsia"/>
        </w:rPr>
        <w:t>，但本招募说明书、基金份额发售公告、其他相关公告另有规定的除外</w:t>
      </w:r>
      <w:r>
        <w:rPr>
          <w:bCs/>
        </w:rPr>
        <w:t>。</w:t>
      </w:r>
    </w:p>
    <w:p w14:paraId="3C672DF6" w14:textId="77777777" w:rsidR="00B40D76" w:rsidRDefault="00B23977">
      <w:pPr>
        <w:ind w:firstLine="480"/>
        <w:rPr>
          <w:bCs/>
        </w:rPr>
      </w:pPr>
      <w:r>
        <w:rPr>
          <w:rFonts w:hint="eastAsia"/>
          <w:bCs/>
        </w:rPr>
        <w:t>基金管理人可以对募集期间的本基金募集规模设置上限。募集期内超过募集规模上限时，基金管理人可以采用比例确认或其他方式进行确认，具体办法参见基金份额发售公告或相关公告。</w:t>
      </w:r>
    </w:p>
    <w:p w14:paraId="5D5B1034" w14:textId="77777777" w:rsidR="00B40D76" w:rsidRDefault="00B23977">
      <w:pPr>
        <w:ind w:firstLine="480"/>
        <w:rPr>
          <w:bCs/>
        </w:rPr>
      </w:pPr>
      <w:r>
        <w:rPr>
          <w:rFonts w:hint="eastAsia"/>
          <w:bCs/>
        </w:rPr>
        <w:t>如本基金单个投资人累计认购的基金份额数达到或者超过基金总份额的</w:t>
      </w:r>
      <w:r>
        <w:rPr>
          <w:rFonts w:hint="eastAsia"/>
          <w:bCs/>
        </w:rPr>
        <w:t>50%</w:t>
      </w:r>
      <w:r>
        <w:rPr>
          <w:rFonts w:hint="eastAsia"/>
          <w:bCs/>
        </w:rPr>
        <w:t>，基金管理人可以采取比例确认等方式对该投资人的认购申请进行限制。基金管理人接受某笔或者某些认购申请有可能导致投资者变相规避前述</w:t>
      </w:r>
      <w:r>
        <w:rPr>
          <w:rFonts w:hint="eastAsia"/>
          <w:bCs/>
        </w:rPr>
        <w:t>50%</w:t>
      </w:r>
      <w:r>
        <w:rPr>
          <w:rFonts w:hint="eastAsia"/>
          <w:bCs/>
        </w:rPr>
        <w:t>比例要求的，基金管理人有权拒绝该等全部或者部分认购申请。投资人认购的基金份额数以基金合同生效后登记机构的确认为准。</w:t>
      </w:r>
    </w:p>
    <w:p w14:paraId="098992EE" w14:textId="77777777" w:rsidR="00B40D76" w:rsidRDefault="00B23977">
      <w:pPr>
        <w:ind w:firstLine="480"/>
        <w:rPr>
          <w:bCs/>
        </w:rPr>
      </w:pPr>
      <w:r>
        <w:rPr>
          <w:bCs/>
        </w:rPr>
        <w:t>5</w:t>
      </w:r>
      <w:r>
        <w:rPr>
          <w:bCs/>
        </w:rPr>
        <w:t>、募集期利息的处理方式</w:t>
      </w:r>
    </w:p>
    <w:p w14:paraId="7DD6677C" w14:textId="77777777" w:rsidR="00B40D76" w:rsidRDefault="00B23977">
      <w:pPr>
        <w:ind w:firstLine="480"/>
        <w:rPr>
          <w:bCs/>
        </w:rPr>
      </w:pPr>
      <w:r>
        <w:rPr>
          <w:bCs/>
        </w:rPr>
        <w:t>有效认购款项在募集期间产生的利息将折算为基金份额归基金份额持有人所有，其中利息转份额以登记机构的记录为准。</w:t>
      </w:r>
    </w:p>
    <w:p w14:paraId="254CF4A3" w14:textId="77777777" w:rsidR="00B40D76" w:rsidRDefault="00B23977">
      <w:pPr>
        <w:ind w:firstLine="480"/>
        <w:rPr>
          <w:rFonts w:ascii="宋体" w:hAnsi="宋体"/>
          <w:bCs/>
        </w:rPr>
      </w:pPr>
      <w:r>
        <w:rPr>
          <w:rFonts w:ascii="宋体" w:hAnsi="宋体" w:hint="eastAsia"/>
          <w:bCs/>
        </w:rPr>
        <w:t>四、募集资金的管理</w:t>
      </w:r>
    </w:p>
    <w:p w14:paraId="1451DCF8" w14:textId="77777777" w:rsidR="00B40D76" w:rsidRDefault="00B23977">
      <w:pPr>
        <w:ind w:firstLine="480"/>
        <w:rPr>
          <w:rFonts w:ascii="宋体" w:hAnsi="宋体"/>
          <w:bCs/>
        </w:rPr>
      </w:pPr>
      <w:r>
        <w:rPr>
          <w:rFonts w:ascii="宋体" w:hAnsi="宋体" w:hint="eastAsia"/>
          <w:bCs/>
        </w:rPr>
        <w:t>基金管理人应将基金募集期间募集的资金存入专门账户，在基金募集行为结束前，任何人不得动用。</w:t>
      </w:r>
    </w:p>
    <w:p w14:paraId="2396E213" w14:textId="77777777" w:rsidR="00B40D76" w:rsidRDefault="00B23977">
      <w:pPr>
        <w:ind w:firstLine="480"/>
        <w:rPr>
          <w:rFonts w:ascii="宋体" w:hAnsi="宋体"/>
          <w:bCs/>
        </w:rPr>
      </w:pPr>
      <w:r>
        <w:rPr>
          <w:rFonts w:ascii="宋体" w:hAnsi="宋体" w:hint="eastAsia"/>
          <w:bCs/>
        </w:rPr>
        <w:t>五、基金募集情况</w:t>
      </w:r>
    </w:p>
    <w:p w14:paraId="6E6BAD6B" w14:textId="77777777" w:rsidR="00B40D76" w:rsidRDefault="00B23977">
      <w:pPr>
        <w:ind w:firstLine="480"/>
        <w:rPr>
          <w:rFonts w:ascii="宋体" w:hAnsi="宋体"/>
          <w:bCs/>
        </w:rPr>
      </w:pPr>
      <w:r>
        <w:rPr>
          <w:rFonts w:ascii="宋体" w:hAnsi="宋体"/>
          <w:bCs/>
        </w:rPr>
        <w:t>本基金募集期为</w:t>
      </w:r>
      <w:r>
        <w:rPr>
          <w:rFonts w:ascii="宋体" w:hAnsi="宋体" w:hint="eastAsia"/>
          <w:bCs/>
        </w:rPr>
        <w:t>2021年6月15日至2021年9月14日，</w:t>
      </w:r>
      <w:r>
        <w:rPr>
          <w:rFonts w:ascii="宋体" w:hAnsi="宋体"/>
          <w:bCs/>
        </w:rPr>
        <w:t>经会计师事务所验资，按照每份基金份额面值人民币1.00元计算，基金募集期共募集289,726,227.10份基金份额（其中包括利息转份额17,396.48</w:t>
      </w:r>
      <w:r>
        <w:rPr>
          <w:rFonts w:ascii="宋体" w:hAnsi="宋体" w:hint="eastAsia"/>
          <w:bCs/>
        </w:rPr>
        <w:t>份）</w:t>
      </w:r>
      <w:r>
        <w:rPr>
          <w:rFonts w:ascii="宋体" w:hAnsi="宋体"/>
          <w:bCs/>
        </w:rPr>
        <w:t>，有效认购户数为5533</w:t>
      </w:r>
      <w:r>
        <w:rPr>
          <w:rFonts w:ascii="宋体" w:hAnsi="宋体" w:hint="eastAsia"/>
          <w:bCs/>
        </w:rPr>
        <w:t>户。其中汇添富基金管理股份有限公司的基金从业人员认购份额为</w:t>
      </w:r>
      <w:r>
        <w:rPr>
          <w:rFonts w:ascii="宋体" w:hAnsi="宋体"/>
          <w:bCs/>
        </w:rPr>
        <w:t>2,019.68</w:t>
      </w:r>
      <w:r>
        <w:rPr>
          <w:rFonts w:ascii="宋体" w:hAnsi="宋体" w:hint="eastAsia"/>
          <w:bCs/>
        </w:rPr>
        <w:t>份（含募集期利息结转的份额），占比例为0。</w:t>
      </w:r>
    </w:p>
    <w:p w14:paraId="33E8DCC1" w14:textId="77777777" w:rsidR="00B40D76" w:rsidRDefault="00B40D76">
      <w:pPr>
        <w:ind w:firstLine="480"/>
        <w:rPr>
          <w:bCs/>
        </w:rPr>
      </w:pPr>
    </w:p>
    <w:p w14:paraId="0769ADC3" w14:textId="77777777" w:rsidR="00B40D76" w:rsidRDefault="00B23977">
      <w:pPr>
        <w:widowControl/>
        <w:spacing w:line="240" w:lineRule="auto"/>
        <w:ind w:firstLineChars="0" w:firstLine="0"/>
        <w:jc w:val="left"/>
        <w:rPr>
          <w:bCs/>
        </w:rPr>
      </w:pPr>
      <w:r>
        <w:rPr>
          <w:bCs/>
        </w:rPr>
        <w:br w:type="page"/>
      </w:r>
    </w:p>
    <w:p w14:paraId="7C3BB68D" w14:textId="77777777" w:rsidR="00B40D76" w:rsidRDefault="00B23977">
      <w:pPr>
        <w:pStyle w:val="1"/>
      </w:pPr>
      <w:bookmarkStart w:id="44" w:name="_Toc26986"/>
      <w:bookmarkStart w:id="45" w:name="_Toc7848"/>
      <w:bookmarkStart w:id="46" w:name="_Toc1823"/>
      <w:bookmarkStart w:id="47" w:name="_Toc18526"/>
      <w:bookmarkStart w:id="48" w:name="_Toc18797"/>
      <w:bookmarkStart w:id="49" w:name="_Toc18329"/>
      <w:bookmarkStart w:id="50" w:name="_Toc14893"/>
      <w:bookmarkStart w:id="51" w:name="_Toc141703885"/>
      <w:bookmarkStart w:id="52" w:name="_Toc21988"/>
      <w:bookmarkStart w:id="53" w:name="_Toc4741"/>
      <w:bookmarkStart w:id="54" w:name="_Toc17912"/>
      <w:bookmarkStart w:id="55" w:name="_Toc139991735"/>
      <w:bookmarkStart w:id="56" w:name="_Toc462149633"/>
      <w:bookmarkStart w:id="57" w:name="_Toc433268644"/>
      <w:bookmarkStart w:id="58" w:name="_Toc144716277"/>
      <w:r>
        <w:rPr>
          <w:rFonts w:hint="eastAsia"/>
        </w:rPr>
        <w:lastRenderedPageBreak/>
        <w:t>第七部分</w:t>
      </w:r>
      <w: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r>
        <w:t>基金合同的生效</w:t>
      </w:r>
      <w:bookmarkEnd w:id="58"/>
    </w:p>
    <w:p w14:paraId="19D73F94" w14:textId="77777777" w:rsidR="00B40D76" w:rsidRDefault="00B40D76">
      <w:pPr>
        <w:ind w:firstLine="480"/>
        <w:rPr>
          <w:bCs/>
        </w:rPr>
      </w:pPr>
    </w:p>
    <w:p w14:paraId="71AECA15" w14:textId="77777777" w:rsidR="00B40D76" w:rsidRDefault="00B23977">
      <w:pPr>
        <w:ind w:firstLine="480"/>
        <w:rPr>
          <w:bCs/>
        </w:rPr>
      </w:pPr>
      <w:r>
        <w:rPr>
          <w:bCs/>
        </w:rPr>
        <w:t>一、基金备案的条件</w:t>
      </w:r>
    </w:p>
    <w:p w14:paraId="598B861B" w14:textId="77777777" w:rsidR="00B40D76" w:rsidRDefault="00B23977">
      <w:pPr>
        <w:ind w:firstLine="480"/>
        <w:rPr>
          <w:bCs/>
        </w:rPr>
      </w:pPr>
      <w:r>
        <w:rPr>
          <w:bCs/>
        </w:rPr>
        <w:t>本基金自基金份额发售之日起</w:t>
      </w:r>
      <w:r>
        <w:rPr>
          <w:bCs/>
        </w:rPr>
        <w:t>3</w:t>
      </w:r>
      <w:r>
        <w:rPr>
          <w:bCs/>
        </w:rPr>
        <w:t>个月内，在基金募集份额总额不少于</w:t>
      </w:r>
      <w:r>
        <w:rPr>
          <w:bCs/>
        </w:rPr>
        <w:t>2</w:t>
      </w:r>
      <w:r>
        <w:rPr>
          <w:bCs/>
        </w:rPr>
        <w:t>亿份，基金募集金额不少于</w:t>
      </w:r>
      <w:r>
        <w:rPr>
          <w:bCs/>
        </w:rPr>
        <w:t>2</w:t>
      </w:r>
      <w:r>
        <w:rPr>
          <w:bCs/>
        </w:rPr>
        <w:t>亿元人民币且基金认购人数不少于</w:t>
      </w:r>
      <w:r>
        <w:rPr>
          <w:bCs/>
        </w:rPr>
        <w:t>200</w:t>
      </w:r>
      <w:r>
        <w:rPr>
          <w:bCs/>
        </w:rPr>
        <w:t>人的条件下，</w:t>
      </w:r>
      <w:r>
        <w:rPr>
          <w:rFonts w:hint="eastAsia"/>
          <w:bCs/>
        </w:rPr>
        <w:t>基金募集期届满或</w:t>
      </w:r>
      <w:r>
        <w:rPr>
          <w:bCs/>
        </w:rPr>
        <w:t>基金管理人依据法律法规及招募说明书可以决定停止基金发售，并在</w:t>
      </w:r>
      <w:r>
        <w:rPr>
          <w:bCs/>
        </w:rPr>
        <w:t>10</w:t>
      </w:r>
      <w:r>
        <w:rPr>
          <w:bCs/>
        </w:rPr>
        <w:t>日内聘请法定验资机构验资，自收到验资报告之日起</w:t>
      </w:r>
      <w:r>
        <w:rPr>
          <w:bCs/>
        </w:rPr>
        <w:t>10</w:t>
      </w:r>
      <w:r>
        <w:rPr>
          <w:bCs/>
        </w:rPr>
        <w:t>日内，向中国证监会办理基金备案手续。</w:t>
      </w:r>
    </w:p>
    <w:p w14:paraId="58A4AB06" w14:textId="77777777" w:rsidR="00B40D76" w:rsidRDefault="00B23977">
      <w:pPr>
        <w:ind w:firstLine="480"/>
        <w:jc w:val="left"/>
        <w:rPr>
          <w:bCs/>
        </w:rPr>
      </w:pPr>
      <w:r>
        <w:rPr>
          <w:bCs/>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041F0A1" w14:textId="77777777" w:rsidR="00B40D76" w:rsidRDefault="00B23977">
      <w:pPr>
        <w:ind w:firstLine="480"/>
        <w:rPr>
          <w:bCs/>
        </w:rPr>
      </w:pPr>
      <w:r>
        <w:rPr>
          <w:bCs/>
        </w:rPr>
        <w:t>二、基金合同不能生效时募集资金的处理方式</w:t>
      </w:r>
    </w:p>
    <w:p w14:paraId="3CB91619" w14:textId="77777777" w:rsidR="00B40D76" w:rsidRDefault="00B23977">
      <w:pPr>
        <w:ind w:firstLine="480"/>
        <w:rPr>
          <w:bCs/>
        </w:rPr>
      </w:pPr>
      <w:r>
        <w:rPr>
          <w:bCs/>
        </w:rPr>
        <w:t>如果募集期限届满，未满足基金备案条件，基金管理人应当承担下列责任：</w:t>
      </w:r>
    </w:p>
    <w:p w14:paraId="23918D1C" w14:textId="77777777" w:rsidR="00B40D76" w:rsidRDefault="00B23977">
      <w:pPr>
        <w:ind w:firstLine="480"/>
        <w:rPr>
          <w:bCs/>
        </w:rPr>
      </w:pPr>
      <w:r>
        <w:rPr>
          <w:bCs/>
        </w:rPr>
        <w:t>1</w:t>
      </w:r>
      <w:r>
        <w:rPr>
          <w:bCs/>
        </w:rPr>
        <w:t>、以其固有财产承担因募集行为而产生的债务和费用；</w:t>
      </w:r>
    </w:p>
    <w:p w14:paraId="21DF1E5A" w14:textId="77777777" w:rsidR="00B40D76" w:rsidRDefault="00B23977">
      <w:pPr>
        <w:ind w:firstLine="480"/>
        <w:rPr>
          <w:bCs/>
        </w:rPr>
      </w:pPr>
      <w:r>
        <w:rPr>
          <w:bCs/>
        </w:rPr>
        <w:t>2</w:t>
      </w:r>
      <w:r>
        <w:rPr>
          <w:bCs/>
        </w:rPr>
        <w:t>、在基金募集期限届满后</w:t>
      </w:r>
      <w:r>
        <w:rPr>
          <w:bCs/>
        </w:rPr>
        <w:t>30</w:t>
      </w:r>
      <w:r>
        <w:rPr>
          <w:bCs/>
        </w:rPr>
        <w:t>日内返还投资者已缴纳的款项，并加计银行同期活期存款利息；</w:t>
      </w:r>
    </w:p>
    <w:p w14:paraId="079C187F" w14:textId="77777777" w:rsidR="00B40D76" w:rsidRDefault="00B23977">
      <w:pPr>
        <w:ind w:firstLine="480"/>
        <w:rPr>
          <w:bCs/>
        </w:rPr>
      </w:pPr>
      <w:r>
        <w:rPr>
          <w:bCs/>
        </w:rPr>
        <w:t>3</w:t>
      </w:r>
      <w:r>
        <w:rPr>
          <w:bCs/>
        </w:rPr>
        <w:t>、如基金募集失败，基金管理人、基金托管人及销售机构不得请求报酬。基金管理人、基金托管人和销售机构为基金募集支付之一切费用应由各方各自承担。</w:t>
      </w:r>
    </w:p>
    <w:p w14:paraId="0A6483A7" w14:textId="77777777" w:rsidR="00B40D76" w:rsidRDefault="00B23977">
      <w:pPr>
        <w:ind w:firstLine="480"/>
        <w:rPr>
          <w:bCs/>
        </w:rPr>
      </w:pPr>
      <w:r>
        <w:rPr>
          <w:bCs/>
        </w:rPr>
        <w:t>三、基金存续期内的基金份额持有人数量和资产规模</w:t>
      </w:r>
    </w:p>
    <w:p w14:paraId="4D1B4408" w14:textId="77777777" w:rsidR="00B40D76" w:rsidRDefault="00B23977">
      <w:pPr>
        <w:ind w:firstLine="480"/>
        <w:rPr>
          <w:bCs/>
        </w:rPr>
      </w:pPr>
      <w:r>
        <w:rPr>
          <w:bCs/>
        </w:rPr>
        <w:t>《基金合同》生效后，连续</w:t>
      </w:r>
      <w:r>
        <w:rPr>
          <w:bCs/>
        </w:rPr>
        <w:t>20</w:t>
      </w:r>
      <w:r>
        <w:rPr>
          <w:bCs/>
        </w:rPr>
        <w:t>个工作日出现基金份额持有人数量不满</w:t>
      </w:r>
      <w:r>
        <w:rPr>
          <w:bCs/>
        </w:rPr>
        <w:t>200</w:t>
      </w:r>
      <w:r>
        <w:rPr>
          <w:bCs/>
        </w:rPr>
        <w:t>人或者基金资产净值低于</w:t>
      </w:r>
      <w:r>
        <w:rPr>
          <w:bCs/>
        </w:rPr>
        <w:t>5000</w:t>
      </w:r>
      <w:r>
        <w:rPr>
          <w:bCs/>
        </w:rPr>
        <w:t>万元</w:t>
      </w:r>
      <w:r>
        <w:rPr>
          <w:rFonts w:hint="eastAsia"/>
          <w:bCs/>
        </w:rPr>
        <w:t>情形</w:t>
      </w:r>
      <w:r>
        <w:rPr>
          <w:bCs/>
        </w:rPr>
        <w:t>的，基金管理人应当在定期报告中予以披露；连续</w:t>
      </w:r>
      <w:r>
        <w:rPr>
          <w:bCs/>
        </w:rPr>
        <w:t>60</w:t>
      </w:r>
      <w:r>
        <w:rPr>
          <w:bCs/>
        </w:rPr>
        <w:t>个工作日出现前述情形的，基金管理人应当</w:t>
      </w:r>
      <w:r>
        <w:rPr>
          <w:rFonts w:hint="eastAsia"/>
          <w:bCs/>
        </w:rPr>
        <w:t>在</w:t>
      </w:r>
      <w:r>
        <w:rPr>
          <w:rFonts w:hint="eastAsia"/>
          <w:bCs/>
        </w:rPr>
        <w:t>1</w:t>
      </w:r>
      <w:r>
        <w:rPr>
          <w:bCs/>
        </w:rPr>
        <w:t>0</w:t>
      </w:r>
      <w:r>
        <w:rPr>
          <w:rFonts w:hint="eastAsia"/>
          <w:bCs/>
        </w:rPr>
        <w:t>个工作日内</w:t>
      </w:r>
      <w:r>
        <w:rPr>
          <w:bCs/>
        </w:rPr>
        <w:t>向中国证监会报告并提出解决方案，如</w:t>
      </w:r>
      <w:r>
        <w:rPr>
          <w:rFonts w:hint="eastAsia"/>
          <w:bCs/>
        </w:rPr>
        <w:t>持续运作、</w:t>
      </w:r>
      <w:r>
        <w:rPr>
          <w:bCs/>
        </w:rPr>
        <w:t>转换运作方式、与其他基金合并或者终止基金合同等，并</w:t>
      </w:r>
      <w:r>
        <w:rPr>
          <w:rFonts w:hint="eastAsia"/>
          <w:bCs/>
        </w:rPr>
        <w:t>在</w:t>
      </w:r>
      <w:r>
        <w:rPr>
          <w:rFonts w:hint="eastAsia"/>
          <w:bCs/>
        </w:rPr>
        <w:t>6</w:t>
      </w:r>
      <w:r>
        <w:rPr>
          <w:rFonts w:hint="eastAsia"/>
          <w:bCs/>
        </w:rPr>
        <w:t>个月内召集</w:t>
      </w:r>
      <w:r>
        <w:rPr>
          <w:bCs/>
        </w:rPr>
        <w:t>基金份额持有人大会进行表决。</w:t>
      </w:r>
    </w:p>
    <w:p w14:paraId="2A0DC0BF" w14:textId="77777777" w:rsidR="00B40D76" w:rsidRDefault="00B23977">
      <w:pPr>
        <w:ind w:firstLine="480"/>
        <w:rPr>
          <w:bCs/>
        </w:rPr>
      </w:pPr>
      <w:r>
        <w:rPr>
          <w:bCs/>
        </w:rPr>
        <w:t>法律法规</w:t>
      </w:r>
      <w:r>
        <w:rPr>
          <w:rFonts w:hint="eastAsia"/>
          <w:bCs/>
        </w:rPr>
        <w:t>或</w:t>
      </w:r>
      <w:r>
        <w:rPr>
          <w:bCs/>
        </w:rPr>
        <w:t>中国证监会另有规定时，从其规定。</w:t>
      </w:r>
      <w:bookmarkStart w:id="59" w:name="_Toc7920"/>
      <w:bookmarkStart w:id="60" w:name="_Toc17244"/>
      <w:bookmarkStart w:id="61" w:name="_Toc79392606"/>
      <w:bookmarkStart w:id="62" w:name="_Toc10463"/>
      <w:bookmarkStart w:id="63" w:name="_Toc4003"/>
      <w:bookmarkStart w:id="64" w:name="_Toc1427"/>
      <w:bookmarkStart w:id="65" w:name="_Toc1270"/>
      <w:bookmarkStart w:id="66" w:name="_Toc23261"/>
      <w:bookmarkStart w:id="67" w:name="_Toc48649707"/>
      <w:bookmarkStart w:id="68" w:name="_Toc123102453"/>
      <w:bookmarkStart w:id="69" w:name="_Toc123051452"/>
      <w:bookmarkStart w:id="70" w:name="_Toc433268645"/>
      <w:bookmarkStart w:id="71" w:name="_Toc462149634"/>
      <w:bookmarkStart w:id="72" w:name="_Toc141703886"/>
      <w:bookmarkStart w:id="73" w:name="_Toc98560352"/>
      <w:bookmarkStart w:id="74" w:name="_Toc20733"/>
      <w:bookmarkStart w:id="75" w:name="_Toc610"/>
      <w:bookmarkStart w:id="76" w:name="_Toc23822"/>
      <w:bookmarkStart w:id="77" w:name="_Toc139991736"/>
      <w:bookmarkStart w:id="78" w:name="_Toc123112234"/>
    </w:p>
    <w:p w14:paraId="6CA8310E" w14:textId="77777777" w:rsidR="00B40D76" w:rsidRDefault="00B23977">
      <w:pPr>
        <w:ind w:firstLine="480"/>
        <w:rPr>
          <w:bCs/>
        </w:rPr>
      </w:pPr>
      <w:r>
        <w:rPr>
          <w:bCs/>
        </w:rPr>
        <w:lastRenderedPageBreak/>
        <w:t>四</w:t>
      </w:r>
      <w:r>
        <w:rPr>
          <w:rFonts w:hint="eastAsia"/>
          <w:bCs/>
        </w:rPr>
        <w:t>、本基金</w:t>
      </w:r>
      <w:r>
        <w:rPr>
          <w:bCs/>
        </w:rPr>
        <w:t>基金合同于</w:t>
      </w:r>
      <w:r>
        <w:rPr>
          <w:bCs/>
        </w:rPr>
        <w:t>2021</w:t>
      </w:r>
      <w:r>
        <w:rPr>
          <w:bCs/>
        </w:rPr>
        <w:t>年</w:t>
      </w:r>
      <w:r>
        <w:rPr>
          <w:bCs/>
        </w:rPr>
        <w:t>9</w:t>
      </w:r>
      <w:r>
        <w:rPr>
          <w:bCs/>
        </w:rPr>
        <w:t>月</w:t>
      </w:r>
      <w:r>
        <w:rPr>
          <w:bCs/>
        </w:rPr>
        <w:t>16</w:t>
      </w:r>
      <w:r>
        <w:rPr>
          <w:bCs/>
        </w:rPr>
        <w:t>日正式生效</w:t>
      </w:r>
      <w:r>
        <w:rPr>
          <w:rFonts w:hint="eastAsia"/>
          <w:bCs/>
        </w:rPr>
        <w:t>。</w:t>
      </w:r>
    </w:p>
    <w:p w14:paraId="0B6EE5D8" w14:textId="77777777" w:rsidR="00B40D76" w:rsidRDefault="00B23977">
      <w:pPr>
        <w:widowControl/>
        <w:spacing w:line="240" w:lineRule="auto"/>
        <w:ind w:firstLineChars="0" w:firstLine="0"/>
        <w:jc w:val="left"/>
        <w:rPr>
          <w:b/>
          <w:bCs/>
          <w:kern w:val="44"/>
          <w:sz w:val="30"/>
          <w:szCs w:val="44"/>
        </w:rPr>
      </w:pPr>
      <w:r>
        <w:br w:type="page"/>
      </w:r>
    </w:p>
    <w:p w14:paraId="38743768" w14:textId="77777777" w:rsidR="00B40D76" w:rsidRDefault="00B23977">
      <w:pPr>
        <w:pStyle w:val="1"/>
      </w:pPr>
      <w:bookmarkStart w:id="79" w:name="_Toc144716278"/>
      <w:r>
        <w:rPr>
          <w:rFonts w:hint="eastAsia"/>
        </w:rPr>
        <w:lastRenderedPageBreak/>
        <w:t>第八部分</w:t>
      </w:r>
      <w:r>
        <w:t xml:space="preserve">  </w:t>
      </w:r>
      <w:r>
        <w:rPr>
          <w:rFonts w:hint="eastAsia"/>
        </w:rPr>
        <w:t>基金份额的申购与赎回</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D7E6380" w14:textId="77777777" w:rsidR="00B40D76" w:rsidRDefault="00B40D76">
      <w:pPr>
        <w:ind w:firstLine="480"/>
        <w:rPr>
          <w:bCs/>
        </w:rPr>
      </w:pPr>
    </w:p>
    <w:p w14:paraId="54BC13B8" w14:textId="77777777" w:rsidR="00B40D76" w:rsidRDefault="00B23977">
      <w:pPr>
        <w:ind w:firstLine="480"/>
        <w:rPr>
          <w:bCs/>
        </w:rPr>
      </w:pPr>
      <w:r>
        <w:rPr>
          <w:bCs/>
        </w:rPr>
        <w:t>一、申购和赎回场所</w:t>
      </w:r>
    </w:p>
    <w:p w14:paraId="4E4D5B1A" w14:textId="77777777" w:rsidR="00B40D76" w:rsidRDefault="00B23977">
      <w:pPr>
        <w:ind w:firstLine="480"/>
        <w:rPr>
          <w:bCs/>
        </w:rPr>
      </w:pPr>
      <w:r>
        <w:rPr>
          <w:bCs/>
        </w:rPr>
        <w:t>本基金的申购与赎回将通过销售机构进行。具体的销售</w:t>
      </w:r>
      <w:r>
        <w:rPr>
          <w:rFonts w:hint="eastAsia"/>
          <w:bCs/>
        </w:rPr>
        <w:t>机构</w:t>
      </w:r>
      <w:r>
        <w:rPr>
          <w:bCs/>
        </w:rPr>
        <w:t>将由基金管理人在招募说明书或其他相关公告中列明。基金管理人可根据情况变更或增减销售机构，并</w:t>
      </w:r>
      <w:r>
        <w:rPr>
          <w:rFonts w:hint="eastAsia"/>
          <w:bCs/>
        </w:rPr>
        <w:t>在基金管理人网站公示</w:t>
      </w:r>
      <w:r>
        <w:rPr>
          <w:bCs/>
        </w:rPr>
        <w:t>。基金投资者应当</w:t>
      </w:r>
      <w:r>
        <w:rPr>
          <w:rFonts w:hint="eastAsia"/>
          <w:bCs/>
        </w:rPr>
        <w:t>在</w:t>
      </w:r>
      <w:r>
        <w:rPr>
          <w:bCs/>
        </w:rPr>
        <w:t>销售机构办理基金销售业务的营业场所或按销售机构提供的其他方式办理基金份额的申购与赎回。</w:t>
      </w:r>
    </w:p>
    <w:p w14:paraId="08ACC572" w14:textId="77777777" w:rsidR="00B40D76" w:rsidRDefault="00B23977">
      <w:pPr>
        <w:ind w:firstLine="480"/>
        <w:rPr>
          <w:bCs/>
        </w:rPr>
      </w:pPr>
      <w:r>
        <w:rPr>
          <w:bCs/>
        </w:rPr>
        <w:t>二、申购和赎回的开放日及时间</w:t>
      </w:r>
    </w:p>
    <w:p w14:paraId="671F6773" w14:textId="77777777" w:rsidR="00B40D76" w:rsidRDefault="00B23977">
      <w:pPr>
        <w:ind w:firstLine="480"/>
        <w:rPr>
          <w:bCs/>
        </w:rPr>
      </w:pPr>
      <w:r>
        <w:rPr>
          <w:bCs/>
        </w:rPr>
        <w:t>1</w:t>
      </w:r>
      <w:r>
        <w:rPr>
          <w:rFonts w:hint="eastAsia"/>
          <w:bCs/>
        </w:rPr>
        <w:t>、</w:t>
      </w:r>
      <w:r>
        <w:rPr>
          <w:bCs/>
        </w:rPr>
        <w:t>开放日及开放时间</w:t>
      </w:r>
    </w:p>
    <w:p w14:paraId="3AD09A18" w14:textId="77777777" w:rsidR="00B40D76" w:rsidRDefault="00B23977">
      <w:pPr>
        <w:ind w:firstLine="480"/>
        <w:rPr>
          <w:bCs/>
        </w:rPr>
      </w:pPr>
      <w:r>
        <w:rPr>
          <w:bCs/>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r>
        <w:rPr>
          <w:rFonts w:hint="eastAsia"/>
          <w:bCs/>
        </w:rPr>
        <w:t>。</w:t>
      </w:r>
    </w:p>
    <w:p w14:paraId="6FB45319" w14:textId="77777777" w:rsidR="00B40D76" w:rsidRDefault="00B23977">
      <w:pPr>
        <w:ind w:firstLine="480"/>
        <w:rPr>
          <w:bCs/>
        </w:rPr>
      </w:pPr>
      <w:r>
        <w:rPr>
          <w:bCs/>
        </w:rPr>
        <w:t>基金合同生效后，若出现新的证券</w:t>
      </w:r>
      <w:r>
        <w:rPr>
          <w:rFonts w:hint="eastAsia"/>
          <w:bCs/>
        </w:rPr>
        <w:t>/</w:t>
      </w:r>
      <w:r>
        <w:rPr>
          <w:rFonts w:hint="eastAsia"/>
          <w:bCs/>
        </w:rPr>
        <w:t>期货</w:t>
      </w:r>
      <w:r>
        <w:rPr>
          <w:bCs/>
        </w:rPr>
        <w:t>交易市场、证券</w:t>
      </w:r>
      <w:r>
        <w:rPr>
          <w:rFonts w:hint="eastAsia"/>
          <w:bCs/>
        </w:rPr>
        <w:t>/</w:t>
      </w:r>
      <w:r>
        <w:rPr>
          <w:rFonts w:hint="eastAsia"/>
          <w:bCs/>
        </w:rPr>
        <w:t>期货</w:t>
      </w:r>
      <w:r>
        <w:rPr>
          <w:bCs/>
        </w:rPr>
        <w:t>交易所交易时间变更或其他特殊情况，基金管理人将视情况对前述开放日及开放时间进行相应的调整，但应在实施日前依照《信息披露办法》的有关规定在规定媒介上公告。</w:t>
      </w:r>
    </w:p>
    <w:p w14:paraId="73E4D1C0" w14:textId="77777777" w:rsidR="00B40D76" w:rsidRDefault="00B23977">
      <w:pPr>
        <w:ind w:firstLine="480"/>
        <w:rPr>
          <w:bCs/>
        </w:rPr>
      </w:pPr>
      <w:r>
        <w:rPr>
          <w:bCs/>
        </w:rPr>
        <w:t>2</w:t>
      </w:r>
      <w:r>
        <w:rPr>
          <w:rFonts w:hint="eastAsia"/>
          <w:bCs/>
        </w:rPr>
        <w:t>、</w:t>
      </w:r>
      <w:r>
        <w:rPr>
          <w:bCs/>
        </w:rPr>
        <w:t>申购、赎回开始日及业务办理时间</w:t>
      </w:r>
    </w:p>
    <w:p w14:paraId="2C4FB3B4" w14:textId="77777777" w:rsidR="00B40D76" w:rsidRDefault="00B23977">
      <w:pPr>
        <w:ind w:firstLine="480"/>
        <w:rPr>
          <w:bCs/>
        </w:rPr>
      </w:pPr>
      <w:r>
        <w:rPr>
          <w:rFonts w:hint="eastAsia"/>
          <w:bCs/>
        </w:rPr>
        <w:t>基金管理人可根据实际情况依法决定本基金开始办理申购的具体日期</w:t>
      </w:r>
      <w:r>
        <w:rPr>
          <w:bCs/>
        </w:rPr>
        <w:t>，具体业务办理时间在申购开始公告中规定。</w:t>
      </w:r>
    </w:p>
    <w:p w14:paraId="08ADCB19" w14:textId="77777777" w:rsidR="00B40D76" w:rsidRDefault="00B23977">
      <w:pPr>
        <w:ind w:firstLine="480"/>
        <w:rPr>
          <w:bCs/>
        </w:rPr>
      </w:pPr>
      <w:r>
        <w:rPr>
          <w:bCs/>
        </w:rPr>
        <w:t>基金管理人自基金合同生效之日起不超过</w:t>
      </w:r>
      <w:r>
        <w:rPr>
          <w:rFonts w:hint="eastAsia"/>
          <w:bCs/>
        </w:rPr>
        <w:t>三个月</w:t>
      </w:r>
      <w:r>
        <w:rPr>
          <w:bCs/>
        </w:rPr>
        <w:t>开始办理赎回，具体业务办理时间在赎回开始公告中规定。</w:t>
      </w:r>
    </w:p>
    <w:p w14:paraId="0E55353C" w14:textId="77777777" w:rsidR="00B40D76" w:rsidRDefault="00B23977">
      <w:pPr>
        <w:ind w:firstLine="480"/>
        <w:rPr>
          <w:bCs/>
        </w:rPr>
      </w:pPr>
      <w:r>
        <w:rPr>
          <w:bCs/>
        </w:rPr>
        <w:t>在确定申购开始与赎回开始时间后，基金管理人应在申购、赎回开放日前依照《信息披露办法》的有关规定在规定媒介上公告申购与赎回的开始时间。</w:t>
      </w:r>
    </w:p>
    <w:p w14:paraId="75E7E648" w14:textId="77777777" w:rsidR="00B40D76" w:rsidRDefault="00B23977">
      <w:pPr>
        <w:ind w:firstLine="480"/>
        <w:rPr>
          <w:bCs/>
        </w:rPr>
      </w:pPr>
      <w:r>
        <w:rPr>
          <w:bCs/>
        </w:rPr>
        <w:t>基金管理人不得在基金合同约定之外的日期或者时间办理基金份额的申购</w:t>
      </w:r>
      <w:r>
        <w:rPr>
          <w:rFonts w:hint="eastAsia"/>
          <w:bCs/>
        </w:rPr>
        <w:t>、</w:t>
      </w:r>
      <w:r>
        <w:rPr>
          <w:bCs/>
        </w:rPr>
        <w:t>赎回或者转换。投资人在基金合同约定之外的日期和时间提出申购、赎回或转换申请</w:t>
      </w:r>
      <w:r>
        <w:rPr>
          <w:rFonts w:hint="eastAsia"/>
          <w:bCs/>
        </w:rPr>
        <w:t>且登记机构确认接受</w:t>
      </w:r>
      <w:r>
        <w:rPr>
          <w:bCs/>
        </w:rPr>
        <w:t>的，其基金份额申购、赎回价格为下一开放日基金份额申购、赎回的价格。</w:t>
      </w:r>
    </w:p>
    <w:p w14:paraId="5C7A4DCB" w14:textId="77777777" w:rsidR="00B40D76" w:rsidRDefault="00B23977">
      <w:pPr>
        <w:ind w:firstLine="480"/>
        <w:rPr>
          <w:bCs/>
        </w:rPr>
      </w:pPr>
      <w:r>
        <w:rPr>
          <w:rFonts w:hint="eastAsia"/>
          <w:bCs/>
        </w:rPr>
        <w:t>本基金已于</w:t>
      </w:r>
      <w:r>
        <w:rPr>
          <w:rFonts w:hint="eastAsia"/>
          <w:bCs/>
        </w:rPr>
        <w:t>2021</w:t>
      </w:r>
      <w:r>
        <w:rPr>
          <w:rFonts w:hint="eastAsia"/>
          <w:bCs/>
        </w:rPr>
        <w:t>年</w:t>
      </w:r>
      <w:r>
        <w:rPr>
          <w:bCs/>
        </w:rPr>
        <w:t>10</w:t>
      </w:r>
      <w:r>
        <w:rPr>
          <w:rFonts w:hint="eastAsia"/>
          <w:bCs/>
        </w:rPr>
        <w:t>月</w:t>
      </w:r>
      <w:r>
        <w:rPr>
          <w:bCs/>
        </w:rPr>
        <w:t>18</w:t>
      </w:r>
      <w:r>
        <w:rPr>
          <w:bCs/>
        </w:rPr>
        <w:t>日</w:t>
      </w:r>
      <w:r>
        <w:rPr>
          <w:rFonts w:hint="eastAsia"/>
          <w:bCs/>
        </w:rPr>
        <w:t>开始办理日常申购、赎回业务。</w:t>
      </w:r>
    </w:p>
    <w:p w14:paraId="5B07457A" w14:textId="77777777" w:rsidR="00B40D76" w:rsidRDefault="00B40D76">
      <w:pPr>
        <w:ind w:firstLine="480"/>
        <w:rPr>
          <w:bCs/>
        </w:rPr>
      </w:pPr>
    </w:p>
    <w:p w14:paraId="41014644" w14:textId="77777777" w:rsidR="00B40D76" w:rsidRDefault="00B23977">
      <w:pPr>
        <w:ind w:firstLine="480"/>
        <w:rPr>
          <w:bCs/>
        </w:rPr>
      </w:pPr>
      <w:r>
        <w:rPr>
          <w:bCs/>
        </w:rPr>
        <w:lastRenderedPageBreak/>
        <w:t>三、申购与赎回的原则</w:t>
      </w:r>
    </w:p>
    <w:p w14:paraId="68F17C96" w14:textId="77777777" w:rsidR="00B40D76" w:rsidRDefault="00B23977">
      <w:pPr>
        <w:ind w:firstLine="480"/>
        <w:rPr>
          <w:bCs/>
        </w:rPr>
      </w:pPr>
      <w:r>
        <w:rPr>
          <w:bCs/>
        </w:rPr>
        <w:t>1</w:t>
      </w:r>
      <w:r>
        <w:rPr>
          <w:rFonts w:hint="eastAsia"/>
          <w:bCs/>
        </w:rPr>
        <w:t>、</w:t>
      </w:r>
      <w:r>
        <w:rPr>
          <w:bCs/>
        </w:rPr>
        <w:t>“</w:t>
      </w:r>
      <w:r>
        <w:rPr>
          <w:bCs/>
        </w:rPr>
        <w:t>未知价</w:t>
      </w:r>
      <w:r>
        <w:rPr>
          <w:bCs/>
        </w:rPr>
        <w:t>”</w:t>
      </w:r>
      <w:r>
        <w:rPr>
          <w:bCs/>
        </w:rPr>
        <w:t>原则，即申购、赎回价格以申请当日收市后计算的基金份额净值为基准进行计算；</w:t>
      </w:r>
    </w:p>
    <w:p w14:paraId="13457730" w14:textId="77777777" w:rsidR="00B40D76" w:rsidRDefault="00B23977">
      <w:pPr>
        <w:ind w:firstLine="480"/>
        <w:rPr>
          <w:bCs/>
        </w:rPr>
      </w:pPr>
      <w:r>
        <w:rPr>
          <w:bCs/>
        </w:rPr>
        <w:t>2</w:t>
      </w:r>
      <w:r>
        <w:rPr>
          <w:rFonts w:hint="eastAsia"/>
          <w:bCs/>
        </w:rPr>
        <w:t>、</w:t>
      </w:r>
      <w:r>
        <w:rPr>
          <w:bCs/>
        </w:rPr>
        <w:t>“</w:t>
      </w:r>
      <w:r>
        <w:rPr>
          <w:bCs/>
        </w:rPr>
        <w:t>金额申购、份额赎回</w:t>
      </w:r>
      <w:r>
        <w:rPr>
          <w:bCs/>
        </w:rPr>
        <w:t>”</w:t>
      </w:r>
      <w:r>
        <w:rPr>
          <w:bCs/>
        </w:rPr>
        <w:t>原则，即申购以金额申请，赎回以份额申请；</w:t>
      </w:r>
    </w:p>
    <w:p w14:paraId="6AFA271B" w14:textId="77777777" w:rsidR="00B40D76" w:rsidRDefault="00B23977">
      <w:pPr>
        <w:ind w:firstLine="480"/>
        <w:rPr>
          <w:bCs/>
        </w:rPr>
      </w:pPr>
      <w:r>
        <w:rPr>
          <w:bCs/>
        </w:rPr>
        <w:t>3</w:t>
      </w:r>
      <w:r>
        <w:rPr>
          <w:rFonts w:hint="eastAsia"/>
          <w:bCs/>
        </w:rPr>
        <w:t>、</w:t>
      </w:r>
      <w:r>
        <w:rPr>
          <w:bCs/>
        </w:rPr>
        <w:t>当日的申购与赎回申请可以在基金管理人规定的时间以内撤销；</w:t>
      </w:r>
    </w:p>
    <w:p w14:paraId="19BB1944" w14:textId="77777777" w:rsidR="00B40D76" w:rsidRDefault="00B23977">
      <w:pPr>
        <w:ind w:firstLine="480"/>
        <w:rPr>
          <w:bCs/>
        </w:rPr>
      </w:pPr>
      <w:r>
        <w:rPr>
          <w:bCs/>
        </w:rPr>
        <w:t>4</w:t>
      </w:r>
      <w:r>
        <w:rPr>
          <w:rFonts w:hint="eastAsia"/>
          <w:bCs/>
        </w:rPr>
        <w:t>、</w:t>
      </w:r>
      <w:r>
        <w:rPr>
          <w:bCs/>
        </w:rPr>
        <w:t>赎回遵循</w:t>
      </w:r>
      <w:r>
        <w:rPr>
          <w:bCs/>
        </w:rPr>
        <w:t>“</w:t>
      </w:r>
      <w:r>
        <w:rPr>
          <w:bCs/>
        </w:rPr>
        <w:t>先进先出</w:t>
      </w:r>
      <w:r>
        <w:rPr>
          <w:bCs/>
        </w:rPr>
        <w:t>”</w:t>
      </w:r>
      <w:r>
        <w:rPr>
          <w:bCs/>
        </w:rPr>
        <w:t>原则，即按照投资人认购、申购的先后次序进行顺序赎回</w:t>
      </w:r>
      <w:r>
        <w:rPr>
          <w:rFonts w:hint="eastAsia"/>
          <w:bCs/>
        </w:rPr>
        <w:t>；</w:t>
      </w:r>
    </w:p>
    <w:p w14:paraId="39C51341" w14:textId="77777777" w:rsidR="00B40D76" w:rsidRDefault="00B23977">
      <w:pPr>
        <w:ind w:firstLine="480"/>
        <w:rPr>
          <w:bCs/>
        </w:rPr>
      </w:pPr>
      <w:r>
        <w:rPr>
          <w:rFonts w:hint="eastAsia"/>
          <w:bCs/>
        </w:rPr>
        <w:t>5</w:t>
      </w:r>
      <w:r>
        <w:rPr>
          <w:rFonts w:hint="eastAsia"/>
          <w:bCs/>
        </w:rPr>
        <w:t>、办理申购、赎回业务时，应当遵循基金份额持有人利益优先原则，确保投资者的合法权益不受损害并得到公平对待。</w:t>
      </w:r>
    </w:p>
    <w:p w14:paraId="58807E60" w14:textId="77777777" w:rsidR="00B40D76" w:rsidRDefault="00B23977">
      <w:pPr>
        <w:ind w:firstLine="480"/>
        <w:rPr>
          <w:bCs/>
        </w:rPr>
      </w:pPr>
      <w:r>
        <w:rPr>
          <w:bCs/>
        </w:rPr>
        <w:t>基金管理人可在法律法规允许的情况下，对上述原则进行调整。基金管理人必须在新规则开始实施前依照《信息披露办法》的有关规定在规定媒介上公告。</w:t>
      </w:r>
    </w:p>
    <w:p w14:paraId="547D19F1" w14:textId="77777777" w:rsidR="00B40D76" w:rsidRDefault="00B23977">
      <w:pPr>
        <w:ind w:firstLine="480"/>
        <w:rPr>
          <w:bCs/>
        </w:rPr>
      </w:pPr>
      <w:r>
        <w:rPr>
          <w:bCs/>
        </w:rPr>
        <w:t>四、申购与赎回的程序</w:t>
      </w:r>
    </w:p>
    <w:p w14:paraId="5E59100F" w14:textId="77777777" w:rsidR="00B40D76" w:rsidRDefault="00B23977">
      <w:pPr>
        <w:ind w:firstLine="480"/>
        <w:rPr>
          <w:bCs/>
        </w:rPr>
      </w:pPr>
      <w:r>
        <w:rPr>
          <w:bCs/>
        </w:rPr>
        <w:t>1</w:t>
      </w:r>
      <w:r>
        <w:rPr>
          <w:rFonts w:hint="eastAsia"/>
          <w:bCs/>
        </w:rPr>
        <w:t>、</w:t>
      </w:r>
      <w:r>
        <w:rPr>
          <w:bCs/>
        </w:rPr>
        <w:t>申购和赎回的申请方式</w:t>
      </w:r>
    </w:p>
    <w:p w14:paraId="19CA03AA" w14:textId="77777777" w:rsidR="00B40D76" w:rsidRDefault="00B23977">
      <w:pPr>
        <w:ind w:firstLine="480"/>
        <w:rPr>
          <w:bCs/>
        </w:rPr>
      </w:pPr>
      <w:r>
        <w:rPr>
          <w:bCs/>
        </w:rPr>
        <w:t>投资人必须根据销售机构规定的程序，在开放日的具体业务办理时间内提出申购或赎回的申请。</w:t>
      </w:r>
    </w:p>
    <w:p w14:paraId="75FB6007" w14:textId="77777777" w:rsidR="00B40D76" w:rsidRDefault="00B23977">
      <w:pPr>
        <w:ind w:firstLine="480"/>
        <w:rPr>
          <w:bCs/>
        </w:rPr>
      </w:pPr>
      <w:r>
        <w:rPr>
          <w:bCs/>
        </w:rPr>
        <w:t>2</w:t>
      </w:r>
      <w:r>
        <w:rPr>
          <w:rFonts w:hint="eastAsia"/>
          <w:bCs/>
        </w:rPr>
        <w:t>、</w:t>
      </w:r>
      <w:r>
        <w:rPr>
          <w:bCs/>
        </w:rPr>
        <w:t>申购和赎回的款项支付</w:t>
      </w:r>
    </w:p>
    <w:p w14:paraId="479FF37D" w14:textId="77777777" w:rsidR="00B40D76" w:rsidRDefault="00B23977">
      <w:pPr>
        <w:ind w:firstLine="480"/>
        <w:rPr>
          <w:bCs/>
        </w:rPr>
      </w:pPr>
      <w:r>
        <w:rPr>
          <w:bCs/>
          <w:lang w:val="zh-CN"/>
        </w:rPr>
        <w:t>投资人申购基金份额时，必须全额交付申购款项，投资人交付申购款项，申购成立</w:t>
      </w:r>
      <w:r>
        <w:rPr>
          <w:rFonts w:hint="eastAsia"/>
          <w:bCs/>
          <w:lang w:val="zh-CN"/>
        </w:rPr>
        <w:t>；登记机构确认基金份额时，申购生效</w:t>
      </w:r>
      <w:r>
        <w:rPr>
          <w:bCs/>
          <w:lang w:val="zh-CN"/>
        </w:rPr>
        <w:t>。</w:t>
      </w:r>
    </w:p>
    <w:p w14:paraId="5E4CE17E" w14:textId="77777777" w:rsidR="00B40D76" w:rsidRDefault="00B23977">
      <w:pPr>
        <w:ind w:firstLine="480"/>
        <w:rPr>
          <w:bCs/>
        </w:rPr>
      </w:pPr>
      <w:r>
        <w:rPr>
          <w:rFonts w:hint="eastAsia"/>
          <w:bCs/>
        </w:rPr>
        <w:t>基金份额持有人递交赎回申请，赎回成立；登记机构确认赎回时，赎回生效。</w:t>
      </w:r>
      <w:r>
        <w:rPr>
          <w:bCs/>
        </w:rPr>
        <w:t>投资人赎回申请</w:t>
      </w:r>
      <w:r>
        <w:rPr>
          <w:rFonts w:hint="eastAsia"/>
          <w:bCs/>
        </w:rPr>
        <w:t>生效</w:t>
      </w:r>
      <w:r>
        <w:rPr>
          <w:bCs/>
        </w:rPr>
        <w:t>后，基金管理人将在</w:t>
      </w:r>
      <w:r>
        <w:rPr>
          <w:bCs/>
        </w:rPr>
        <w:t>T</w:t>
      </w:r>
      <w:r>
        <w:rPr>
          <w:bCs/>
        </w:rPr>
        <w:t>＋</w:t>
      </w:r>
      <w:r>
        <w:rPr>
          <w:rFonts w:hint="eastAsia"/>
          <w:bCs/>
        </w:rPr>
        <w:t>7</w:t>
      </w:r>
      <w:r>
        <w:rPr>
          <w:bCs/>
        </w:rPr>
        <w:t>日</w:t>
      </w:r>
      <w:r>
        <w:rPr>
          <w:bCs/>
        </w:rPr>
        <w:t>(</w:t>
      </w:r>
      <w:r>
        <w:rPr>
          <w:bCs/>
        </w:rPr>
        <w:t>包括该日</w:t>
      </w:r>
      <w:r>
        <w:rPr>
          <w:bCs/>
        </w:rPr>
        <w:t>)</w:t>
      </w:r>
      <w:r>
        <w:rPr>
          <w:bCs/>
        </w:rPr>
        <w:t>内支付赎回款项。</w:t>
      </w:r>
    </w:p>
    <w:p w14:paraId="46738BDE" w14:textId="77777777" w:rsidR="00B40D76" w:rsidRDefault="00B23977">
      <w:pPr>
        <w:ind w:firstLine="480"/>
        <w:rPr>
          <w:bCs/>
        </w:rPr>
      </w:pPr>
      <w:r>
        <w:rPr>
          <w:rFonts w:hint="eastAsia"/>
          <w:bCs/>
        </w:rPr>
        <w:t>基金管理人可以在法律法规和基金合同允许的范围内，对上述业务办理时间进行调整，基金管理人必须在调整实施前依照《信息披露办法》的有关规定在规定媒介上公告。</w:t>
      </w:r>
    </w:p>
    <w:p w14:paraId="59C9AF78" w14:textId="77777777" w:rsidR="00B40D76" w:rsidRDefault="00B23977">
      <w:pPr>
        <w:ind w:firstLine="480"/>
        <w:rPr>
          <w:bCs/>
        </w:rPr>
      </w:pPr>
      <w:r>
        <w:rPr>
          <w:bCs/>
        </w:rPr>
        <w:t>3</w:t>
      </w:r>
      <w:r>
        <w:rPr>
          <w:rFonts w:hint="eastAsia"/>
          <w:bCs/>
        </w:rPr>
        <w:t>、</w:t>
      </w:r>
      <w:r>
        <w:rPr>
          <w:bCs/>
        </w:rPr>
        <w:t>申购和赎回申请的确认</w:t>
      </w:r>
    </w:p>
    <w:p w14:paraId="295D770C" w14:textId="77777777" w:rsidR="00B40D76" w:rsidRDefault="00B23977">
      <w:pPr>
        <w:ind w:firstLine="480"/>
        <w:rPr>
          <w:bCs/>
        </w:rPr>
      </w:pPr>
      <w:r>
        <w:rPr>
          <w:bCs/>
        </w:rPr>
        <w:t>基金管理人应以交易时间结束前受理</w:t>
      </w:r>
      <w:r>
        <w:rPr>
          <w:rFonts w:hint="eastAsia"/>
          <w:bCs/>
        </w:rPr>
        <w:t>有效</w:t>
      </w:r>
      <w:r>
        <w:rPr>
          <w:bCs/>
        </w:rPr>
        <w:t>申购和赎回申请的当天作为申购或赎回申请日</w:t>
      </w:r>
      <w:r>
        <w:rPr>
          <w:bCs/>
        </w:rPr>
        <w:t>(T</w:t>
      </w:r>
      <w:r>
        <w:rPr>
          <w:bCs/>
        </w:rPr>
        <w:t>日</w:t>
      </w:r>
      <w:r>
        <w:rPr>
          <w:bCs/>
        </w:rPr>
        <w:t>)</w:t>
      </w:r>
      <w:r>
        <w:rPr>
          <w:bCs/>
        </w:rPr>
        <w:t>，在正常情况下，本基金登记机构在</w:t>
      </w:r>
      <w:r>
        <w:rPr>
          <w:bCs/>
        </w:rPr>
        <w:t>T+</w:t>
      </w:r>
      <w:r>
        <w:rPr>
          <w:rFonts w:hint="eastAsia"/>
          <w:bCs/>
        </w:rPr>
        <w:t>1</w:t>
      </w:r>
      <w:r>
        <w:rPr>
          <w:bCs/>
        </w:rPr>
        <w:t>日内对该交易的有效性进行确认。</w:t>
      </w:r>
      <w:r>
        <w:rPr>
          <w:bCs/>
        </w:rPr>
        <w:t>T</w:t>
      </w:r>
      <w:r>
        <w:rPr>
          <w:bCs/>
        </w:rPr>
        <w:t>日提交的有效申请，投资人</w:t>
      </w:r>
      <w:r>
        <w:rPr>
          <w:rFonts w:hint="eastAsia"/>
          <w:bCs/>
        </w:rPr>
        <w:t>应</w:t>
      </w:r>
      <w:r>
        <w:rPr>
          <w:bCs/>
        </w:rPr>
        <w:t>在</w:t>
      </w:r>
      <w:r>
        <w:rPr>
          <w:bCs/>
        </w:rPr>
        <w:t>T+</w:t>
      </w:r>
      <w:r>
        <w:rPr>
          <w:rFonts w:hint="eastAsia"/>
          <w:bCs/>
        </w:rPr>
        <w:t>2</w:t>
      </w:r>
      <w:r>
        <w:rPr>
          <w:bCs/>
        </w:rPr>
        <w:t>日后</w:t>
      </w:r>
      <w:r>
        <w:rPr>
          <w:bCs/>
        </w:rPr>
        <w:t>(</w:t>
      </w:r>
      <w:r>
        <w:rPr>
          <w:bCs/>
        </w:rPr>
        <w:t>包括该日</w:t>
      </w:r>
      <w:r>
        <w:rPr>
          <w:bCs/>
        </w:rPr>
        <w:t>)</w:t>
      </w:r>
      <w:r>
        <w:rPr>
          <w:bCs/>
        </w:rPr>
        <w:t>及时到销售网点柜台或以销售机构规定的其他方式查询申请的确认情况。</w:t>
      </w:r>
    </w:p>
    <w:p w14:paraId="01ACC2C8" w14:textId="77777777" w:rsidR="00B40D76" w:rsidRDefault="00B23977">
      <w:pPr>
        <w:ind w:firstLine="480"/>
        <w:rPr>
          <w:bCs/>
        </w:rPr>
      </w:pPr>
      <w:r>
        <w:rPr>
          <w:rFonts w:hint="eastAsia"/>
          <w:bCs/>
        </w:rPr>
        <w:lastRenderedPageBreak/>
        <w:t>销售机构对申购、赎回申请的受理并不代表申请一定成功，而仅代表销售机构确实接收到申请。申购、赎回的确认以登记机构的确认结果为准。对于申请的确认情况，投资者应及时查询。若申购不成功或无效，则申购款项退还给投资人。</w:t>
      </w:r>
    </w:p>
    <w:p w14:paraId="5BB927B4" w14:textId="77777777" w:rsidR="00B40D76" w:rsidRDefault="00B23977">
      <w:pPr>
        <w:ind w:firstLine="480"/>
        <w:rPr>
          <w:bCs/>
        </w:rPr>
      </w:pPr>
      <w:r>
        <w:rPr>
          <w:rFonts w:hint="eastAsia"/>
          <w:bCs/>
        </w:rPr>
        <w:t>在法律法规允许的范围内，本基金管理人或登记机构可根据业务规则，对上述业务办理时间进行调整，基金管理人必须在调整实施前依照《信息披露办法》的有关规定在规定媒介上公告。</w:t>
      </w:r>
    </w:p>
    <w:p w14:paraId="6935154F" w14:textId="77777777" w:rsidR="00B40D76" w:rsidRDefault="00B23977">
      <w:pPr>
        <w:ind w:firstLine="480"/>
      </w:pPr>
      <w:r>
        <w:rPr>
          <w:rFonts w:hint="eastAsia"/>
        </w:rPr>
        <w:t>五、申购和赎回的数量限制</w:t>
      </w:r>
    </w:p>
    <w:p w14:paraId="347F5E47" w14:textId="67E40D35" w:rsidR="00B40D76" w:rsidRDefault="00B23977">
      <w:pPr>
        <w:ind w:firstLine="480"/>
      </w:pPr>
      <w:r>
        <w:rPr>
          <w:rFonts w:hint="eastAsia"/>
        </w:rPr>
        <w:t>1</w:t>
      </w:r>
      <w:r>
        <w:rPr>
          <w:rFonts w:hint="eastAsia"/>
        </w:rPr>
        <w:t>、投资者通过</w:t>
      </w:r>
      <w:r>
        <w:rPr>
          <w:rFonts w:hint="eastAsia"/>
          <w:bCs/>
        </w:rPr>
        <w:t>基金管理人直销中心首次</w:t>
      </w:r>
      <w:r>
        <w:rPr>
          <w:rFonts w:hint="eastAsia"/>
        </w:rPr>
        <w:t>申购本基金</w:t>
      </w:r>
      <w:r>
        <w:rPr>
          <w:rFonts w:hint="eastAsia"/>
          <w:bCs/>
        </w:rPr>
        <w:t>的</w:t>
      </w:r>
      <w:r>
        <w:rPr>
          <w:rFonts w:hint="eastAsia"/>
        </w:rPr>
        <w:t>最低金额为人民币</w:t>
      </w:r>
      <w:r>
        <w:rPr>
          <w:rFonts w:hint="eastAsia"/>
          <w:bCs/>
        </w:rPr>
        <w:t>50000</w:t>
      </w:r>
      <w:r>
        <w:rPr>
          <w:rFonts w:hint="eastAsia"/>
        </w:rPr>
        <w:t>元（含申购费）；通过基金管理人</w:t>
      </w:r>
      <w:r>
        <w:rPr>
          <w:rFonts w:hint="eastAsia"/>
          <w:bCs/>
        </w:rPr>
        <w:t>线上</w:t>
      </w:r>
      <w:r>
        <w:rPr>
          <w:rFonts w:hint="eastAsia"/>
        </w:rPr>
        <w:t>直销</w:t>
      </w:r>
      <w:r>
        <w:rPr>
          <w:rFonts w:hint="eastAsia"/>
          <w:bCs/>
        </w:rPr>
        <w:t>系统</w:t>
      </w:r>
      <w:r>
        <w:rPr>
          <w:rFonts w:hint="eastAsia"/>
        </w:rPr>
        <w:t>申购本基金</w:t>
      </w:r>
      <w:r>
        <w:rPr>
          <w:rFonts w:hint="eastAsia"/>
          <w:bCs/>
        </w:rPr>
        <w:t>单笔</w:t>
      </w:r>
      <w:r>
        <w:rPr>
          <w:rFonts w:hint="eastAsia"/>
        </w:rPr>
        <w:t>最低金额为人民币</w:t>
      </w:r>
      <w:r>
        <w:rPr>
          <w:rFonts w:hint="eastAsia"/>
          <w:bCs/>
        </w:rPr>
        <w:t>1</w:t>
      </w:r>
      <w:r>
        <w:rPr>
          <w:rFonts w:hint="eastAsia"/>
        </w:rPr>
        <w:t>元（含申购费）</w:t>
      </w:r>
      <w:r>
        <w:rPr>
          <w:rFonts w:hint="eastAsia"/>
          <w:bCs/>
        </w:rPr>
        <w:t>；</w:t>
      </w:r>
      <w:r>
        <w:rPr>
          <w:rFonts w:hint="eastAsia"/>
        </w:rPr>
        <w:t>通过其他</w:t>
      </w:r>
      <w:r>
        <w:rPr>
          <w:rFonts w:hint="eastAsia"/>
          <w:bCs/>
        </w:rPr>
        <w:t>销售机构的销售网点</w:t>
      </w:r>
      <w:r>
        <w:rPr>
          <w:rFonts w:hint="eastAsia"/>
        </w:rPr>
        <w:t>申购本基金单笔最低金额为人民币</w:t>
      </w:r>
      <w:r>
        <w:rPr>
          <w:rFonts w:hint="eastAsia"/>
        </w:rPr>
        <w:t>1</w:t>
      </w:r>
      <w:r>
        <w:rPr>
          <w:rFonts w:hint="eastAsia"/>
        </w:rPr>
        <w:t>元（含申购费）</w:t>
      </w:r>
      <w:r>
        <w:t>。超过最低申购金额的部分不设金额级差。各销售机构对本基金最低申购金额及交易级差有其他规定的，以各销售机构的业务规定为准</w:t>
      </w:r>
      <w:r>
        <w:rPr>
          <w:rFonts w:hint="eastAsia"/>
        </w:rPr>
        <w:t>。</w:t>
      </w:r>
    </w:p>
    <w:p w14:paraId="155096D2" w14:textId="77777777" w:rsidR="00B40D76" w:rsidRDefault="00B23977">
      <w:pPr>
        <w:spacing w:line="348" w:lineRule="auto"/>
        <w:ind w:firstLine="480"/>
      </w:pPr>
      <w:r>
        <w:t>2</w:t>
      </w:r>
      <w:r>
        <w:t>、投资者将当期分配的基金收益转为基金份额时，不受最低申购金额的限制。</w:t>
      </w:r>
    </w:p>
    <w:p w14:paraId="4FB6C5A3" w14:textId="77777777" w:rsidR="00B40D76" w:rsidRDefault="00B23977">
      <w:pPr>
        <w:spacing w:line="348" w:lineRule="auto"/>
        <w:ind w:firstLine="480"/>
      </w:pPr>
      <w:r>
        <w:t>3</w:t>
      </w:r>
      <w:r>
        <w:t>、投资者可多次申购，对单个投资者累计持有基金份额的比例或数量不设上限限制</w:t>
      </w:r>
      <w:r>
        <w:rPr>
          <w:rFonts w:hint="eastAsia"/>
        </w:rPr>
        <w:t>，</w:t>
      </w:r>
      <w:r>
        <w:rPr>
          <w:rFonts w:hint="eastAsia"/>
          <w:bCs/>
        </w:rPr>
        <w:t>对单个投资者申购金额上限、基金规模上限或基金单日净申购比例不设上限，</w:t>
      </w:r>
      <w:r>
        <w:rPr>
          <w:rFonts w:hint="eastAsia"/>
        </w:rPr>
        <w:t>但单一投资者持有基金份额数不得达到或超过基金份额总数的</w:t>
      </w:r>
      <w:r>
        <w:rPr>
          <w:rFonts w:hint="eastAsia"/>
        </w:rPr>
        <w:t>50%</w:t>
      </w:r>
      <w:r>
        <w:rPr>
          <w:rFonts w:hint="eastAsia"/>
        </w:rPr>
        <w:t>（在基金运作过程中因基金份额赎回等情形导致被动达到或超过</w:t>
      </w:r>
      <w:r>
        <w:rPr>
          <w:rFonts w:hint="eastAsia"/>
        </w:rPr>
        <w:t>50%</w:t>
      </w:r>
      <w:r>
        <w:rPr>
          <w:rFonts w:hint="eastAsia"/>
        </w:rPr>
        <w:t>的除外）。法律法规</w:t>
      </w:r>
      <w:r>
        <w:rPr>
          <w:rFonts w:hint="eastAsia"/>
          <w:bCs/>
        </w:rPr>
        <w:t>或监管机构</w:t>
      </w:r>
      <w:r>
        <w:rPr>
          <w:rFonts w:hint="eastAsia"/>
        </w:rPr>
        <w:t>另有规定，从其规定。</w:t>
      </w:r>
    </w:p>
    <w:p w14:paraId="31C8E5C4" w14:textId="66CD1272" w:rsidR="00B40D76" w:rsidRDefault="00B23977">
      <w:pPr>
        <w:spacing w:line="348" w:lineRule="auto"/>
        <w:ind w:firstLine="480"/>
      </w:pPr>
      <w:r>
        <w:t>4</w:t>
      </w:r>
      <w:r>
        <w:t>、</w:t>
      </w:r>
      <w:r>
        <w:rPr>
          <w:rFonts w:asciiTheme="minorEastAsia" w:hAnsiTheme="minorEastAsia" w:hint="eastAsia"/>
        </w:rPr>
        <w:t>投资者可将其全部或部分基金份额赎回，赎回最低份额</w:t>
      </w:r>
      <w:r w:rsidR="00EC3ED4">
        <w:rPr>
          <w:rFonts w:asciiTheme="minorEastAsia" w:hAnsiTheme="minorEastAsia" w:hint="eastAsia"/>
        </w:rPr>
        <w:t>0</w:t>
      </w:r>
      <w:r w:rsidR="00EC3ED4">
        <w:rPr>
          <w:rFonts w:asciiTheme="minorEastAsia" w:hAnsiTheme="minorEastAsia"/>
        </w:rPr>
        <w:t>.</w:t>
      </w:r>
      <w:r>
        <w:rPr>
          <w:rFonts w:asciiTheme="minorEastAsia" w:hAnsiTheme="minorEastAsia" w:hint="eastAsia"/>
        </w:rPr>
        <w:t>1份，基金份额持有人在销售机构保留的基金份额不足</w:t>
      </w:r>
      <w:r w:rsidR="00EC3ED4">
        <w:rPr>
          <w:rFonts w:asciiTheme="minorEastAsia" w:hAnsiTheme="minorEastAsia" w:hint="eastAsia"/>
        </w:rPr>
        <w:t>0</w:t>
      </w:r>
      <w:r w:rsidR="00EC3ED4">
        <w:rPr>
          <w:rFonts w:asciiTheme="minorEastAsia" w:hAnsiTheme="minorEastAsia"/>
        </w:rPr>
        <w:t>.</w:t>
      </w:r>
      <w:r>
        <w:rPr>
          <w:rFonts w:asciiTheme="minorEastAsia" w:hAnsiTheme="minorEastAsia" w:hint="eastAsia"/>
        </w:rPr>
        <w:t>1份的，登记系统将全部剩余份额自动赎回。</w:t>
      </w:r>
    </w:p>
    <w:p w14:paraId="03236B18" w14:textId="77777777" w:rsidR="00B40D76" w:rsidRDefault="00B23977">
      <w:pPr>
        <w:spacing w:line="348" w:lineRule="auto"/>
        <w:ind w:firstLine="480"/>
      </w:pPr>
      <w:r>
        <w:t>5</w:t>
      </w:r>
      <w:r>
        <w:t>、基金管理人可在法律法规允许的情况下，调整上述规定申购金额和赎回份额的数量限制。</w:t>
      </w:r>
      <w:r>
        <w:rPr>
          <w:rFonts w:hint="eastAsia"/>
          <w:bCs/>
        </w:rPr>
        <w:t>当接受申购申请对存量基金份额持有人利益构成潜在重大不利影响时，基金管理人应当采取规定单个投资者申购金额上限、基金规模上限或基金单日净申购比例上限，以及拒绝大额申购、暂停基金申购等措施，切实保护存量基金份额持有人的合法权益，基金管理人基于投资运作与风险控制的需要，可采取上述措施对基金规模予以控制。</w:t>
      </w:r>
      <w:r>
        <w:t>基金管理人必须在调整实施前依照《信息披</w:t>
      </w:r>
      <w:r>
        <w:lastRenderedPageBreak/>
        <w:t>露办法》的有关规定在规定媒介上公告。</w:t>
      </w:r>
    </w:p>
    <w:p w14:paraId="00D037DD" w14:textId="77777777" w:rsidR="00B40D76" w:rsidRDefault="00B23977">
      <w:pPr>
        <w:spacing w:line="348" w:lineRule="auto"/>
        <w:ind w:firstLine="480"/>
      </w:pPr>
      <w:r>
        <w:rPr>
          <w:rFonts w:hint="eastAsia"/>
        </w:rPr>
        <w:t>六、申购费用和赎回费用</w:t>
      </w:r>
    </w:p>
    <w:p w14:paraId="4EFBB8FB" w14:textId="77777777" w:rsidR="00B40D76" w:rsidRDefault="00B23977">
      <w:pPr>
        <w:ind w:firstLine="460"/>
        <w:rPr>
          <w:sz w:val="23"/>
          <w:szCs w:val="23"/>
        </w:rPr>
      </w:pPr>
      <w:r>
        <w:rPr>
          <w:sz w:val="23"/>
          <w:szCs w:val="23"/>
        </w:rPr>
        <w:t>1</w:t>
      </w:r>
      <w:r>
        <w:rPr>
          <w:sz w:val="23"/>
          <w:szCs w:val="23"/>
        </w:rPr>
        <w:t>、</w:t>
      </w:r>
      <w:r>
        <w:rPr>
          <w:bCs/>
        </w:rPr>
        <w:t>本基金</w:t>
      </w:r>
      <w:r>
        <w:rPr>
          <w:bCs/>
        </w:rPr>
        <w:t>C</w:t>
      </w:r>
      <w:r>
        <w:rPr>
          <w:bCs/>
        </w:rPr>
        <w:t>类基金份额不收取申购费，</w:t>
      </w:r>
      <w:r>
        <w:rPr>
          <w:bCs/>
        </w:rPr>
        <w:t>A</w:t>
      </w:r>
      <w:r>
        <w:rPr>
          <w:bCs/>
        </w:rPr>
        <w:t>类基金份额的申购费用由</w:t>
      </w:r>
      <w:r>
        <w:rPr>
          <w:rFonts w:hint="eastAsia"/>
          <w:bCs/>
        </w:rPr>
        <w:t>申购</w:t>
      </w:r>
      <w:r>
        <w:rPr>
          <w:rFonts w:hint="eastAsia"/>
          <w:bCs/>
        </w:rPr>
        <w:t>A</w:t>
      </w:r>
      <w:r>
        <w:rPr>
          <w:rFonts w:hint="eastAsia"/>
          <w:bCs/>
        </w:rPr>
        <w:t>类基金份额的</w:t>
      </w:r>
      <w:r>
        <w:rPr>
          <w:bCs/>
        </w:rPr>
        <w:t>投资者承担，不列入基金财产，主要用于本基金的市场推广、销售、登记等各项费用。</w:t>
      </w:r>
    </w:p>
    <w:p w14:paraId="29F45FA7" w14:textId="77777777" w:rsidR="00B40D76" w:rsidRDefault="00B23977">
      <w:pPr>
        <w:ind w:firstLine="460"/>
        <w:rPr>
          <w:sz w:val="23"/>
          <w:szCs w:val="23"/>
        </w:rPr>
      </w:pPr>
      <w:r>
        <w:rPr>
          <w:sz w:val="23"/>
          <w:szCs w:val="23"/>
        </w:rPr>
        <w:t>2</w:t>
      </w:r>
      <w:r>
        <w:rPr>
          <w:sz w:val="23"/>
          <w:szCs w:val="23"/>
        </w:rPr>
        <w:t>、</w:t>
      </w:r>
      <w:r>
        <w:rPr>
          <w:bCs/>
        </w:rPr>
        <w:t>赎回费用由赎回基金份额的基金份额持有人承担，在基金份额持有人赎回基金份额时收取。</w:t>
      </w:r>
    </w:p>
    <w:p w14:paraId="1F0654AC" w14:textId="77777777" w:rsidR="00B40D76" w:rsidRDefault="00B23977">
      <w:pPr>
        <w:ind w:firstLine="480"/>
        <w:rPr>
          <w:bCs/>
        </w:rPr>
      </w:pPr>
      <w:r>
        <w:rPr>
          <w:bCs/>
        </w:rPr>
        <w:t>3</w:t>
      </w:r>
      <w:r>
        <w:rPr>
          <w:bCs/>
        </w:rPr>
        <w:t>、申购费率</w:t>
      </w:r>
    </w:p>
    <w:p w14:paraId="50EB1D81" w14:textId="77777777" w:rsidR="00B40D76" w:rsidRDefault="00B23977">
      <w:pPr>
        <w:ind w:firstLine="480"/>
        <w:rPr>
          <w:bCs/>
        </w:rPr>
      </w:pPr>
      <w:r>
        <w:rPr>
          <w:rFonts w:hint="eastAsia"/>
          <w:bCs/>
        </w:rPr>
        <w:t>本基金对通过直销中心申购本基金</w:t>
      </w:r>
      <w:r>
        <w:rPr>
          <w:rFonts w:hint="eastAsia"/>
          <w:bCs/>
        </w:rPr>
        <w:t>A</w:t>
      </w:r>
      <w:r>
        <w:rPr>
          <w:rFonts w:hint="eastAsia"/>
          <w:bCs/>
        </w:rPr>
        <w:t>类基金份额的特定投资群体与除此之外其他投资者实施差别化的申购费率。</w:t>
      </w:r>
    </w:p>
    <w:p w14:paraId="66D7C197" w14:textId="77777777" w:rsidR="00B40D76" w:rsidRDefault="00B23977">
      <w:pPr>
        <w:ind w:firstLine="480"/>
        <w:rPr>
          <w:bCs/>
        </w:rPr>
      </w:pPr>
      <w:r>
        <w:rPr>
          <w:rFonts w:hint="eastAsia"/>
          <w:bCs/>
        </w:rPr>
        <w:t>特定投资群体指全国社会保障基金、基本养老保险基金、可以投资基金的地方社会保障基金、企业年金基金、职业年金基金，以及个人税收递延型商业养老保险、养老目标证券投资基金等。如将来出现可以投资基金的享受税收优惠的个人养老账户、经养老基金监管部门认可的新的养老基金类型，基金管理人可将其纳入特定投资群体范围。</w:t>
      </w:r>
    </w:p>
    <w:p w14:paraId="7E2AB4FD" w14:textId="77777777" w:rsidR="00B40D76" w:rsidRDefault="00B23977">
      <w:pPr>
        <w:ind w:firstLine="480"/>
        <w:rPr>
          <w:bCs/>
        </w:rPr>
      </w:pPr>
      <w:r>
        <w:rPr>
          <w:rFonts w:hint="eastAsia"/>
          <w:bCs/>
        </w:rPr>
        <w:t>特定投资群体可通过本公司直销中心申购本基金</w:t>
      </w:r>
      <w:r>
        <w:rPr>
          <w:rFonts w:hint="eastAsia"/>
          <w:bCs/>
        </w:rPr>
        <w:t>A</w:t>
      </w:r>
      <w:r>
        <w:rPr>
          <w:rFonts w:hint="eastAsia"/>
          <w:bCs/>
        </w:rPr>
        <w:t>类基金份额。基金管理人可根据情况变更或增减特定投资群体申购本基金的销售机构。</w:t>
      </w:r>
    </w:p>
    <w:p w14:paraId="476E46C5" w14:textId="77777777" w:rsidR="00B40D76" w:rsidRDefault="00B23977">
      <w:pPr>
        <w:ind w:firstLine="480"/>
        <w:rPr>
          <w:bCs/>
        </w:rPr>
      </w:pPr>
      <w:r>
        <w:rPr>
          <w:rFonts w:hint="eastAsia"/>
          <w:bCs/>
        </w:rPr>
        <w:t>1</w:t>
      </w:r>
      <w:r>
        <w:rPr>
          <w:rFonts w:hint="eastAsia"/>
          <w:bCs/>
        </w:rPr>
        <w:t>）特定投资群体申购</w:t>
      </w:r>
      <w:r>
        <w:rPr>
          <w:rFonts w:hint="eastAsia"/>
          <w:bCs/>
        </w:rPr>
        <w:t>A</w:t>
      </w:r>
      <w:r>
        <w:rPr>
          <w:rFonts w:hint="eastAsia"/>
          <w:bCs/>
        </w:rPr>
        <w:t>类基金份额的申购费用</w:t>
      </w:r>
    </w:p>
    <w:p w14:paraId="6C9DCCF4" w14:textId="77777777" w:rsidR="00B40D76" w:rsidRDefault="00B23977">
      <w:pPr>
        <w:ind w:firstLine="480"/>
        <w:rPr>
          <w:bCs/>
        </w:rPr>
      </w:pPr>
      <w:r>
        <w:rPr>
          <w:rFonts w:hint="eastAsia"/>
          <w:bCs/>
        </w:rPr>
        <w:t>通过直销中心申购本基金</w:t>
      </w:r>
      <w:r>
        <w:rPr>
          <w:rFonts w:hint="eastAsia"/>
          <w:bCs/>
        </w:rPr>
        <w:t>A</w:t>
      </w:r>
      <w:r>
        <w:rPr>
          <w:rFonts w:hint="eastAsia"/>
          <w:bCs/>
        </w:rPr>
        <w:t>类基金份额的特定投资群体申购费率为每笔</w:t>
      </w:r>
      <w:r>
        <w:rPr>
          <w:rFonts w:hint="eastAsia"/>
          <w:bCs/>
        </w:rPr>
        <w:t>500</w:t>
      </w:r>
      <w:r>
        <w:rPr>
          <w:rFonts w:hint="eastAsia"/>
          <w:bCs/>
        </w:rPr>
        <w:t>元。未通过直销中心申购本基金</w:t>
      </w:r>
      <w:r>
        <w:rPr>
          <w:rFonts w:hint="eastAsia"/>
          <w:bCs/>
        </w:rPr>
        <w:t>A</w:t>
      </w:r>
      <w:r>
        <w:rPr>
          <w:rFonts w:hint="eastAsia"/>
          <w:bCs/>
        </w:rPr>
        <w:t>类基金份额的特定投资群体，申购费率参照其他投资者适用的申购费率执行。</w:t>
      </w:r>
    </w:p>
    <w:p w14:paraId="7CCCA13A" w14:textId="77777777" w:rsidR="00B40D76" w:rsidRDefault="00B23977">
      <w:pPr>
        <w:ind w:firstLine="480"/>
        <w:rPr>
          <w:bCs/>
        </w:rPr>
      </w:pPr>
      <w:r>
        <w:rPr>
          <w:rFonts w:hint="eastAsia"/>
          <w:bCs/>
        </w:rPr>
        <w:t>2</w:t>
      </w:r>
      <w:r>
        <w:rPr>
          <w:rFonts w:hint="eastAsia"/>
          <w:bCs/>
        </w:rPr>
        <w:t>）其他投资者申购</w:t>
      </w:r>
      <w:r>
        <w:rPr>
          <w:rFonts w:hint="eastAsia"/>
          <w:bCs/>
        </w:rPr>
        <w:t>A</w:t>
      </w:r>
      <w:r>
        <w:rPr>
          <w:rFonts w:hint="eastAsia"/>
          <w:bCs/>
        </w:rPr>
        <w:t>类基金份额的申购费用</w:t>
      </w:r>
    </w:p>
    <w:p w14:paraId="5152202F" w14:textId="77777777" w:rsidR="00B40D76" w:rsidRDefault="00B23977">
      <w:pPr>
        <w:ind w:firstLine="480"/>
        <w:rPr>
          <w:bCs/>
        </w:rPr>
      </w:pPr>
      <w:r>
        <w:rPr>
          <w:rFonts w:hint="eastAsia"/>
          <w:bCs/>
        </w:rPr>
        <w:t>其他投资者申购本基金</w:t>
      </w:r>
      <w:r>
        <w:rPr>
          <w:rFonts w:hint="eastAsia"/>
          <w:bCs/>
        </w:rPr>
        <w:t>A</w:t>
      </w:r>
      <w:r>
        <w:rPr>
          <w:rFonts w:hint="eastAsia"/>
          <w:bCs/>
        </w:rPr>
        <w:t>类基金份额的申购费率随申购金额增加而递减。投资者在一天之内如果有多笔申购，适用费率按单笔分别计算。</w:t>
      </w:r>
    </w:p>
    <w:p w14:paraId="56A99D7D" w14:textId="77777777" w:rsidR="00B40D76" w:rsidRDefault="00B23977">
      <w:pPr>
        <w:ind w:firstLine="480"/>
        <w:rPr>
          <w:bCs/>
        </w:rPr>
      </w:pPr>
      <w:r>
        <w:rPr>
          <w:rFonts w:hint="eastAsia"/>
          <w:bCs/>
        </w:rPr>
        <w:t>其他投资者申购本基金</w:t>
      </w:r>
      <w:r>
        <w:rPr>
          <w:rFonts w:hint="eastAsia"/>
          <w:bCs/>
        </w:rPr>
        <w:t>A</w:t>
      </w:r>
      <w:r>
        <w:rPr>
          <w:rFonts w:hint="eastAsia"/>
          <w:bCs/>
        </w:rPr>
        <w:t>类基金份额的申购费率如下表所示</w:t>
      </w:r>
      <w:r>
        <w:rPr>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0"/>
        <w:gridCol w:w="4146"/>
      </w:tblGrid>
      <w:tr w:rsidR="00B40D76" w14:paraId="35F866AE" w14:textId="77777777">
        <w:trPr>
          <w:jc w:val="center"/>
        </w:trPr>
        <w:tc>
          <w:tcPr>
            <w:tcW w:w="4261" w:type="dxa"/>
            <w:vAlign w:val="center"/>
          </w:tcPr>
          <w:p w14:paraId="440BAC43" w14:textId="77777777" w:rsidR="00B40D76" w:rsidRDefault="00B23977">
            <w:pPr>
              <w:ind w:firstLine="480"/>
              <w:jc w:val="center"/>
              <w:rPr>
                <w:bCs/>
              </w:rPr>
            </w:pPr>
            <w:r>
              <w:rPr>
                <w:bCs/>
              </w:rPr>
              <w:t>申购金额（</w:t>
            </w:r>
            <w:r>
              <w:rPr>
                <w:bCs/>
              </w:rPr>
              <w:t>M</w:t>
            </w:r>
            <w:r>
              <w:rPr>
                <w:bCs/>
              </w:rPr>
              <w:t>）</w:t>
            </w:r>
          </w:p>
        </w:tc>
        <w:tc>
          <w:tcPr>
            <w:tcW w:w="4261" w:type="dxa"/>
            <w:vAlign w:val="center"/>
          </w:tcPr>
          <w:p w14:paraId="0EDC56BE" w14:textId="77777777" w:rsidR="00B40D76" w:rsidRDefault="00B23977">
            <w:pPr>
              <w:ind w:firstLine="480"/>
              <w:jc w:val="center"/>
              <w:rPr>
                <w:bCs/>
              </w:rPr>
            </w:pPr>
            <w:r>
              <w:rPr>
                <w:bCs/>
              </w:rPr>
              <w:t>申购费率</w:t>
            </w:r>
          </w:p>
        </w:tc>
      </w:tr>
      <w:tr w:rsidR="00B40D76" w14:paraId="168755C3" w14:textId="77777777">
        <w:trPr>
          <w:jc w:val="center"/>
        </w:trPr>
        <w:tc>
          <w:tcPr>
            <w:tcW w:w="4261" w:type="dxa"/>
            <w:vAlign w:val="center"/>
          </w:tcPr>
          <w:p w14:paraId="1587E8C5" w14:textId="77777777" w:rsidR="00B40D76" w:rsidRDefault="00B23977">
            <w:pPr>
              <w:ind w:firstLine="480"/>
              <w:jc w:val="center"/>
              <w:rPr>
                <w:bCs/>
              </w:rPr>
            </w:pPr>
            <w:r>
              <w:rPr>
                <w:bCs/>
              </w:rPr>
              <w:t>M&lt;100</w:t>
            </w:r>
            <w:r>
              <w:rPr>
                <w:bCs/>
              </w:rPr>
              <w:t>万元</w:t>
            </w:r>
          </w:p>
        </w:tc>
        <w:tc>
          <w:tcPr>
            <w:tcW w:w="4261" w:type="dxa"/>
            <w:vAlign w:val="center"/>
          </w:tcPr>
          <w:p w14:paraId="19F992F4" w14:textId="77777777" w:rsidR="00B40D76" w:rsidRDefault="00B23977">
            <w:pPr>
              <w:ind w:firstLine="480"/>
              <w:jc w:val="center"/>
              <w:rPr>
                <w:bCs/>
              </w:rPr>
            </w:pPr>
            <w:r>
              <w:rPr>
                <w:bCs/>
              </w:rPr>
              <w:t>1.5</w:t>
            </w:r>
            <w:r>
              <w:rPr>
                <w:rFonts w:hint="eastAsia"/>
                <w:bCs/>
              </w:rPr>
              <w:t>0</w:t>
            </w:r>
            <w:r>
              <w:rPr>
                <w:bCs/>
              </w:rPr>
              <w:t>%</w:t>
            </w:r>
          </w:p>
        </w:tc>
      </w:tr>
      <w:tr w:rsidR="00B40D76" w14:paraId="16FB26DF" w14:textId="77777777">
        <w:trPr>
          <w:jc w:val="center"/>
        </w:trPr>
        <w:tc>
          <w:tcPr>
            <w:tcW w:w="4261" w:type="dxa"/>
            <w:vAlign w:val="center"/>
          </w:tcPr>
          <w:p w14:paraId="60F1D961" w14:textId="77777777" w:rsidR="00B40D76" w:rsidRDefault="00B23977">
            <w:pPr>
              <w:ind w:firstLine="480"/>
              <w:jc w:val="center"/>
              <w:rPr>
                <w:bCs/>
              </w:rPr>
            </w:pPr>
            <w:r>
              <w:rPr>
                <w:bCs/>
              </w:rPr>
              <w:t>100</w:t>
            </w:r>
            <w:r>
              <w:rPr>
                <w:bCs/>
              </w:rPr>
              <w:t>万元</w:t>
            </w:r>
            <w:r>
              <w:rPr>
                <w:bCs/>
              </w:rPr>
              <w:t>≤M&lt;200</w:t>
            </w:r>
            <w:r>
              <w:rPr>
                <w:bCs/>
              </w:rPr>
              <w:t>万元</w:t>
            </w:r>
          </w:p>
        </w:tc>
        <w:tc>
          <w:tcPr>
            <w:tcW w:w="4261" w:type="dxa"/>
            <w:vAlign w:val="center"/>
          </w:tcPr>
          <w:p w14:paraId="392D3947" w14:textId="77777777" w:rsidR="00B40D76" w:rsidRDefault="00B23977">
            <w:pPr>
              <w:ind w:firstLine="480"/>
              <w:jc w:val="center"/>
              <w:rPr>
                <w:bCs/>
              </w:rPr>
            </w:pPr>
            <w:r>
              <w:rPr>
                <w:bCs/>
              </w:rPr>
              <w:t>1.0</w:t>
            </w:r>
            <w:r>
              <w:rPr>
                <w:rFonts w:hint="eastAsia"/>
                <w:bCs/>
              </w:rPr>
              <w:t>0</w:t>
            </w:r>
            <w:r>
              <w:rPr>
                <w:bCs/>
              </w:rPr>
              <w:t>%</w:t>
            </w:r>
          </w:p>
        </w:tc>
      </w:tr>
      <w:tr w:rsidR="00B40D76" w14:paraId="565C98EE" w14:textId="77777777">
        <w:trPr>
          <w:jc w:val="center"/>
        </w:trPr>
        <w:tc>
          <w:tcPr>
            <w:tcW w:w="4261" w:type="dxa"/>
            <w:vAlign w:val="center"/>
          </w:tcPr>
          <w:p w14:paraId="3C0EF6D4" w14:textId="77777777" w:rsidR="00B40D76" w:rsidRDefault="00B23977">
            <w:pPr>
              <w:ind w:firstLine="480"/>
              <w:jc w:val="center"/>
              <w:rPr>
                <w:bCs/>
              </w:rPr>
            </w:pPr>
            <w:r>
              <w:rPr>
                <w:bCs/>
              </w:rPr>
              <w:lastRenderedPageBreak/>
              <w:t>200</w:t>
            </w:r>
            <w:r>
              <w:rPr>
                <w:bCs/>
              </w:rPr>
              <w:t>万元</w:t>
            </w:r>
            <w:r>
              <w:rPr>
                <w:bCs/>
              </w:rPr>
              <w:t>≤M&lt;500</w:t>
            </w:r>
            <w:r>
              <w:rPr>
                <w:bCs/>
              </w:rPr>
              <w:t>万元</w:t>
            </w:r>
          </w:p>
        </w:tc>
        <w:tc>
          <w:tcPr>
            <w:tcW w:w="4261" w:type="dxa"/>
            <w:vAlign w:val="center"/>
          </w:tcPr>
          <w:p w14:paraId="251FF73D" w14:textId="77777777" w:rsidR="00B40D76" w:rsidRDefault="00B23977">
            <w:pPr>
              <w:ind w:firstLine="480"/>
              <w:jc w:val="center"/>
              <w:rPr>
                <w:bCs/>
              </w:rPr>
            </w:pPr>
            <w:r>
              <w:rPr>
                <w:bCs/>
              </w:rPr>
              <w:t>0.</w:t>
            </w:r>
            <w:r>
              <w:rPr>
                <w:rFonts w:hint="eastAsia"/>
                <w:bCs/>
              </w:rPr>
              <w:t>50</w:t>
            </w:r>
            <w:r>
              <w:rPr>
                <w:bCs/>
              </w:rPr>
              <w:t>%</w:t>
            </w:r>
          </w:p>
        </w:tc>
      </w:tr>
      <w:tr w:rsidR="00B40D76" w14:paraId="6DEEC1D0" w14:textId="77777777">
        <w:trPr>
          <w:jc w:val="center"/>
        </w:trPr>
        <w:tc>
          <w:tcPr>
            <w:tcW w:w="4261" w:type="dxa"/>
            <w:vAlign w:val="center"/>
          </w:tcPr>
          <w:p w14:paraId="3963BE06" w14:textId="77777777" w:rsidR="00B40D76" w:rsidRDefault="00B23977">
            <w:pPr>
              <w:ind w:firstLine="480"/>
              <w:jc w:val="center"/>
              <w:rPr>
                <w:bCs/>
              </w:rPr>
            </w:pPr>
            <w:r>
              <w:rPr>
                <w:bCs/>
              </w:rPr>
              <w:t>M≥500</w:t>
            </w:r>
            <w:r>
              <w:rPr>
                <w:bCs/>
              </w:rPr>
              <w:t>万元</w:t>
            </w:r>
          </w:p>
        </w:tc>
        <w:tc>
          <w:tcPr>
            <w:tcW w:w="4261" w:type="dxa"/>
            <w:vAlign w:val="center"/>
          </w:tcPr>
          <w:p w14:paraId="427DC4AC" w14:textId="77777777" w:rsidR="00B40D76" w:rsidRDefault="00B23977">
            <w:pPr>
              <w:ind w:firstLine="480"/>
              <w:jc w:val="center"/>
              <w:rPr>
                <w:bCs/>
              </w:rPr>
            </w:pPr>
            <w:r>
              <w:rPr>
                <w:bCs/>
              </w:rPr>
              <w:t>每笔</w:t>
            </w:r>
            <w:r>
              <w:rPr>
                <w:bCs/>
              </w:rPr>
              <w:t>1000</w:t>
            </w:r>
            <w:r>
              <w:rPr>
                <w:bCs/>
              </w:rPr>
              <w:t>元</w:t>
            </w:r>
          </w:p>
        </w:tc>
      </w:tr>
    </w:tbl>
    <w:p w14:paraId="7B8E45C4" w14:textId="77777777" w:rsidR="00B40D76" w:rsidRDefault="00B23977">
      <w:pPr>
        <w:ind w:firstLine="480"/>
        <w:rPr>
          <w:bCs/>
        </w:rPr>
      </w:pPr>
      <w:r>
        <w:rPr>
          <w:bCs/>
        </w:rPr>
        <w:t>本基金</w:t>
      </w:r>
      <w:r>
        <w:rPr>
          <w:bCs/>
        </w:rPr>
        <w:t>C</w:t>
      </w:r>
      <w:r>
        <w:rPr>
          <w:bCs/>
        </w:rPr>
        <w:t>类</w:t>
      </w:r>
      <w:r>
        <w:rPr>
          <w:rFonts w:hint="eastAsia"/>
          <w:bCs/>
        </w:rPr>
        <w:t>基金</w:t>
      </w:r>
      <w:r>
        <w:rPr>
          <w:bCs/>
        </w:rPr>
        <w:t>份额不收取申购费用</w:t>
      </w:r>
      <w:r>
        <w:rPr>
          <w:rFonts w:hint="eastAsia"/>
          <w:bCs/>
        </w:rPr>
        <w:t>。</w:t>
      </w:r>
    </w:p>
    <w:p w14:paraId="1C175E20" w14:textId="77777777" w:rsidR="00B40D76" w:rsidRDefault="00B23977">
      <w:pPr>
        <w:ind w:firstLine="480"/>
        <w:rPr>
          <w:bCs/>
        </w:rPr>
      </w:pPr>
      <w:r>
        <w:rPr>
          <w:bCs/>
        </w:rPr>
        <w:t>4</w:t>
      </w:r>
      <w:r>
        <w:rPr>
          <w:bCs/>
        </w:rPr>
        <w:t>、赎回费率</w:t>
      </w:r>
    </w:p>
    <w:p w14:paraId="4782B715" w14:textId="77777777" w:rsidR="00B40D76" w:rsidRDefault="00B23977">
      <w:pPr>
        <w:ind w:firstLine="480"/>
        <w:rPr>
          <w:rFonts w:ascii="宋体" w:hAnsi="宋体"/>
          <w:szCs w:val="24"/>
        </w:rPr>
      </w:pPr>
      <w:r>
        <w:rPr>
          <w:rFonts w:ascii="宋体" w:hAnsi="宋体" w:hint="eastAsia"/>
          <w:szCs w:val="24"/>
        </w:rPr>
        <w:t>本基金赎回费用按基金份额持有人持有该部分基金份额的时间分段设定如下。本基金A类基金份额赎回费率如下：</w:t>
      </w:r>
    </w:p>
    <w:tbl>
      <w:tblPr>
        <w:tblW w:w="7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830"/>
        <w:gridCol w:w="2702"/>
      </w:tblGrid>
      <w:tr w:rsidR="00B40D76" w14:paraId="6977575B" w14:textId="77777777">
        <w:trPr>
          <w:trHeight w:val="80"/>
          <w:jc w:val="center"/>
        </w:trPr>
        <w:tc>
          <w:tcPr>
            <w:tcW w:w="2610" w:type="dxa"/>
            <w:tcMar>
              <w:top w:w="0" w:type="dxa"/>
              <w:left w:w="108" w:type="dxa"/>
              <w:bottom w:w="0" w:type="dxa"/>
              <w:right w:w="108" w:type="dxa"/>
            </w:tcMar>
            <w:vAlign w:val="center"/>
          </w:tcPr>
          <w:p w14:paraId="7CB68913" w14:textId="77777777" w:rsidR="00B40D76" w:rsidRDefault="00B23977">
            <w:pPr>
              <w:ind w:firstLine="480"/>
              <w:rPr>
                <w:rFonts w:ascii="宋体" w:hAnsi="宋体"/>
                <w:bCs/>
                <w:szCs w:val="24"/>
              </w:rPr>
            </w:pPr>
            <w:r>
              <w:rPr>
                <w:rFonts w:ascii="宋体" w:hAnsi="宋体" w:hint="eastAsia"/>
                <w:bCs/>
                <w:szCs w:val="24"/>
              </w:rPr>
              <w:t>持有时间（</w:t>
            </w:r>
            <w:r>
              <w:rPr>
                <w:rFonts w:ascii="宋体" w:hAnsi="宋体"/>
                <w:bCs/>
                <w:szCs w:val="24"/>
              </w:rPr>
              <w:t>N</w:t>
            </w:r>
            <w:r>
              <w:rPr>
                <w:rFonts w:ascii="宋体" w:hAnsi="宋体" w:hint="eastAsia"/>
                <w:bCs/>
                <w:szCs w:val="24"/>
              </w:rPr>
              <w:t>）</w:t>
            </w:r>
          </w:p>
        </w:tc>
        <w:tc>
          <w:tcPr>
            <w:tcW w:w="1830" w:type="dxa"/>
            <w:tcMar>
              <w:top w:w="0" w:type="dxa"/>
              <w:left w:w="108" w:type="dxa"/>
              <w:bottom w:w="0" w:type="dxa"/>
              <w:right w:w="108" w:type="dxa"/>
            </w:tcMar>
            <w:vAlign w:val="center"/>
          </w:tcPr>
          <w:p w14:paraId="01B5A60D" w14:textId="77777777" w:rsidR="00B40D76" w:rsidRDefault="00B23977">
            <w:pPr>
              <w:ind w:firstLine="480"/>
              <w:rPr>
                <w:rFonts w:ascii="宋体" w:hAnsi="宋体"/>
                <w:bCs/>
                <w:szCs w:val="24"/>
              </w:rPr>
            </w:pPr>
            <w:r>
              <w:rPr>
                <w:rFonts w:ascii="宋体" w:hAnsi="宋体" w:hint="eastAsia"/>
                <w:bCs/>
                <w:szCs w:val="24"/>
              </w:rPr>
              <w:t>赎回费率</w:t>
            </w:r>
          </w:p>
        </w:tc>
        <w:tc>
          <w:tcPr>
            <w:tcW w:w="2702" w:type="dxa"/>
            <w:tcMar>
              <w:top w:w="0" w:type="dxa"/>
              <w:left w:w="108" w:type="dxa"/>
              <w:bottom w:w="0" w:type="dxa"/>
              <w:right w:w="108" w:type="dxa"/>
            </w:tcMar>
          </w:tcPr>
          <w:p w14:paraId="30AFF5D9" w14:textId="77777777" w:rsidR="00B40D76" w:rsidRDefault="00B23977">
            <w:pPr>
              <w:ind w:firstLine="480"/>
              <w:jc w:val="center"/>
              <w:rPr>
                <w:rFonts w:ascii="宋体" w:hAnsi="宋体"/>
                <w:bCs/>
                <w:szCs w:val="24"/>
              </w:rPr>
            </w:pPr>
            <w:r>
              <w:rPr>
                <w:rFonts w:ascii="宋体" w:hAnsi="宋体" w:hint="eastAsia"/>
                <w:bCs/>
                <w:szCs w:val="24"/>
              </w:rPr>
              <w:t>归入基金资产比例</w:t>
            </w:r>
          </w:p>
        </w:tc>
      </w:tr>
      <w:tr w:rsidR="00B40D76" w14:paraId="428E6A69" w14:textId="77777777">
        <w:trPr>
          <w:trHeight w:val="402"/>
          <w:jc w:val="center"/>
        </w:trPr>
        <w:tc>
          <w:tcPr>
            <w:tcW w:w="2610" w:type="dxa"/>
            <w:tcMar>
              <w:top w:w="0" w:type="dxa"/>
              <w:left w:w="108" w:type="dxa"/>
              <w:bottom w:w="0" w:type="dxa"/>
              <w:right w:w="108" w:type="dxa"/>
            </w:tcMar>
            <w:vAlign w:val="center"/>
          </w:tcPr>
          <w:p w14:paraId="225F2084" w14:textId="77777777" w:rsidR="00B40D76" w:rsidRDefault="00B23977">
            <w:pPr>
              <w:ind w:firstLine="480"/>
              <w:rPr>
                <w:rFonts w:ascii="宋体" w:hAnsi="宋体"/>
                <w:bCs/>
                <w:szCs w:val="24"/>
              </w:rPr>
            </w:pPr>
            <w:r>
              <w:rPr>
                <w:rFonts w:ascii="宋体" w:hAnsi="宋体"/>
                <w:bCs/>
                <w:szCs w:val="24"/>
              </w:rPr>
              <w:t>N</w:t>
            </w:r>
            <w:r>
              <w:rPr>
                <w:rFonts w:ascii="宋体" w:hAnsi="宋体" w:hint="eastAsia"/>
                <w:bCs/>
                <w:szCs w:val="24"/>
              </w:rPr>
              <w:t>＜</w:t>
            </w:r>
            <w:r>
              <w:rPr>
                <w:rFonts w:ascii="宋体" w:hAnsi="宋体"/>
                <w:bCs/>
                <w:szCs w:val="24"/>
              </w:rPr>
              <w:t>7</w:t>
            </w:r>
            <w:r>
              <w:rPr>
                <w:rFonts w:ascii="宋体" w:hAnsi="宋体" w:hint="eastAsia"/>
                <w:bCs/>
                <w:szCs w:val="24"/>
              </w:rPr>
              <w:t>天</w:t>
            </w:r>
          </w:p>
        </w:tc>
        <w:tc>
          <w:tcPr>
            <w:tcW w:w="1830" w:type="dxa"/>
            <w:tcMar>
              <w:top w:w="0" w:type="dxa"/>
              <w:left w:w="108" w:type="dxa"/>
              <w:bottom w:w="0" w:type="dxa"/>
              <w:right w:w="108" w:type="dxa"/>
            </w:tcMar>
            <w:vAlign w:val="center"/>
          </w:tcPr>
          <w:p w14:paraId="366F355B" w14:textId="77777777" w:rsidR="00B40D76" w:rsidRDefault="00B23977">
            <w:pPr>
              <w:ind w:firstLine="480"/>
              <w:jc w:val="center"/>
              <w:rPr>
                <w:rFonts w:ascii="宋体" w:hAnsi="宋体"/>
                <w:bCs/>
                <w:szCs w:val="24"/>
              </w:rPr>
            </w:pPr>
            <w:r>
              <w:rPr>
                <w:rFonts w:ascii="宋体" w:hAnsi="宋体" w:hint="eastAsia"/>
                <w:bCs/>
                <w:szCs w:val="24"/>
              </w:rPr>
              <w:t>1.5</w:t>
            </w:r>
            <w:r>
              <w:rPr>
                <w:rFonts w:ascii="宋体" w:hAnsi="宋体"/>
                <w:bCs/>
                <w:szCs w:val="24"/>
              </w:rPr>
              <w:t>0</w:t>
            </w:r>
            <w:r>
              <w:rPr>
                <w:rFonts w:ascii="宋体" w:hAnsi="宋体" w:hint="eastAsia"/>
                <w:bCs/>
                <w:szCs w:val="24"/>
              </w:rPr>
              <w:t>%</w:t>
            </w:r>
          </w:p>
        </w:tc>
        <w:tc>
          <w:tcPr>
            <w:tcW w:w="2702" w:type="dxa"/>
            <w:tcMar>
              <w:top w:w="0" w:type="dxa"/>
              <w:left w:w="108" w:type="dxa"/>
              <w:bottom w:w="0" w:type="dxa"/>
              <w:right w:w="108" w:type="dxa"/>
            </w:tcMar>
          </w:tcPr>
          <w:p w14:paraId="635EAFE2" w14:textId="77777777" w:rsidR="00B40D76" w:rsidRDefault="00B23977">
            <w:pPr>
              <w:ind w:firstLine="480"/>
              <w:jc w:val="center"/>
              <w:rPr>
                <w:rFonts w:ascii="宋体" w:hAnsi="宋体"/>
                <w:bCs/>
                <w:szCs w:val="24"/>
              </w:rPr>
            </w:pPr>
            <w:r>
              <w:rPr>
                <w:rFonts w:ascii="宋体" w:hAnsi="宋体" w:hint="eastAsia"/>
                <w:bCs/>
                <w:szCs w:val="24"/>
              </w:rPr>
              <w:t>100%</w:t>
            </w:r>
          </w:p>
        </w:tc>
      </w:tr>
      <w:tr w:rsidR="00B40D76" w14:paraId="052AAB4E" w14:textId="77777777">
        <w:trPr>
          <w:trHeight w:val="402"/>
          <w:jc w:val="center"/>
        </w:trPr>
        <w:tc>
          <w:tcPr>
            <w:tcW w:w="2610" w:type="dxa"/>
            <w:tcMar>
              <w:top w:w="0" w:type="dxa"/>
              <w:left w:w="108" w:type="dxa"/>
              <w:bottom w:w="0" w:type="dxa"/>
              <w:right w:w="108" w:type="dxa"/>
            </w:tcMar>
            <w:vAlign w:val="center"/>
          </w:tcPr>
          <w:p w14:paraId="6C951AE7" w14:textId="77777777" w:rsidR="00B40D76" w:rsidRDefault="00B23977">
            <w:pPr>
              <w:ind w:firstLine="480"/>
              <w:rPr>
                <w:rFonts w:ascii="宋体" w:hAnsi="宋体"/>
                <w:bCs/>
                <w:szCs w:val="24"/>
              </w:rPr>
            </w:pPr>
            <w:r>
              <w:rPr>
                <w:rFonts w:ascii="宋体" w:hAnsi="宋体"/>
                <w:bCs/>
                <w:szCs w:val="24"/>
              </w:rPr>
              <w:t>7</w:t>
            </w:r>
            <w:r>
              <w:rPr>
                <w:rFonts w:ascii="宋体" w:hAnsi="宋体" w:hint="eastAsia"/>
                <w:bCs/>
                <w:szCs w:val="24"/>
              </w:rPr>
              <w:t>天≤</w:t>
            </w:r>
            <w:r>
              <w:rPr>
                <w:rFonts w:ascii="宋体" w:hAnsi="宋体"/>
                <w:bCs/>
                <w:szCs w:val="24"/>
              </w:rPr>
              <w:t>N</w:t>
            </w:r>
            <w:r>
              <w:rPr>
                <w:rFonts w:ascii="宋体" w:hAnsi="宋体" w:hint="eastAsia"/>
                <w:bCs/>
                <w:szCs w:val="24"/>
              </w:rPr>
              <w:t>＜</w:t>
            </w:r>
            <w:r>
              <w:rPr>
                <w:rFonts w:ascii="宋体" w:hAnsi="宋体"/>
                <w:bCs/>
                <w:szCs w:val="24"/>
              </w:rPr>
              <w:t>30</w:t>
            </w:r>
            <w:r>
              <w:rPr>
                <w:rFonts w:ascii="宋体" w:hAnsi="宋体" w:hint="eastAsia"/>
                <w:bCs/>
                <w:szCs w:val="24"/>
              </w:rPr>
              <w:t>天</w:t>
            </w:r>
          </w:p>
        </w:tc>
        <w:tc>
          <w:tcPr>
            <w:tcW w:w="1830" w:type="dxa"/>
            <w:tcMar>
              <w:top w:w="0" w:type="dxa"/>
              <w:left w:w="108" w:type="dxa"/>
              <w:bottom w:w="0" w:type="dxa"/>
              <w:right w:w="108" w:type="dxa"/>
            </w:tcMar>
            <w:vAlign w:val="center"/>
          </w:tcPr>
          <w:p w14:paraId="2F360B2D" w14:textId="77777777" w:rsidR="00B40D76" w:rsidRDefault="00B23977">
            <w:pPr>
              <w:ind w:firstLine="480"/>
              <w:jc w:val="center"/>
              <w:rPr>
                <w:rFonts w:ascii="宋体" w:hAnsi="宋体"/>
                <w:bCs/>
                <w:szCs w:val="24"/>
              </w:rPr>
            </w:pPr>
            <w:r>
              <w:rPr>
                <w:rFonts w:ascii="宋体" w:hAnsi="宋体" w:hint="eastAsia"/>
                <w:bCs/>
                <w:szCs w:val="24"/>
              </w:rPr>
              <w:t>0.75%</w:t>
            </w:r>
          </w:p>
        </w:tc>
        <w:tc>
          <w:tcPr>
            <w:tcW w:w="2702" w:type="dxa"/>
            <w:tcMar>
              <w:top w:w="0" w:type="dxa"/>
              <w:left w:w="108" w:type="dxa"/>
              <w:bottom w:w="0" w:type="dxa"/>
              <w:right w:w="108" w:type="dxa"/>
            </w:tcMar>
          </w:tcPr>
          <w:p w14:paraId="47578F8B" w14:textId="77777777" w:rsidR="00B40D76" w:rsidRDefault="00B23977">
            <w:pPr>
              <w:ind w:firstLine="480"/>
              <w:jc w:val="center"/>
              <w:rPr>
                <w:rFonts w:ascii="宋体" w:hAnsi="宋体"/>
                <w:bCs/>
                <w:szCs w:val="24"/>
              </w:rPr>
            </w:pPr>
            <w:r>
              <w:rPr>
                <w:rFonts w:ascii="宋体" w:hAnsi="宋体" w:hint="eastAsia"/>
                <w:bCs/>
                <w:szCs w:val="24"/>
              </w:rPr>
              <w:t>100%</w:t>
            </w:r>
          </w:p>
        </w:tc>
      </w:tr>
      <w:tr w:rsidR="00B40D76" w14:paraId="565B83FC" w14:textId="77777777">
        <w:trPr>
          <w:trHeight w:val="402"/>
          <w:jc w:val="center"/>
        </w:trPr>
        <w:tc>
          <w:tcPr>
            <w:tcW w:w="2610" w:type="dxa"/>
            <w:tcMar>
              <w:top w:w="0" w:type="dxa"/>
              <w:left w:w="108" w:type="dxa"/>
              <w:bottom w:w="0" w:type="dxa"/>
              <w:right w:w="108" w:type="dxa"/>
            </w:tcMar>
            <w:vAlign w:val="center"/>
          </w:tcPr>
          <w:p w14:paraId="50FA80B7" w14:textId="77777777" w:rsidR="00B40D76" w:rsidRDefault="00B23977">
            <w:pPr>
              <w:ind w:firstLine="480"/>
              <w:rPr>
                <w:rFonts w:ascii="宋体" w:hAnsi="宋体"/>
                <w:bCs/>
                <w:szCs w:val="24"/>
              </w:rPr>
            </w:pPr>
            <w:r>
              <w:rPr>
                <w:rFonts w:ascii="宋体" w:hAnsi="宋体"/>
                <w:bCs/>
                <w:szCs w:val="24"/>
              </w:rPr>
              <w:t>30</w:t>
            </w:r>
            <w:r>
              <w:rPr>
                <w:rFonts w:ascii="宋体" w:hAnsi="宋体" w:hint="eastAsia"/>
                <w:bCs/>
                <w:szCs w:val="24"/>
              </w:rPr>
              <w:t>天≤</w:t>
            </w:r>
            <w:r>
              <w:rPr>
                <w:rFonts w:ascii="宋体" w:hAnsi="宋体"/>
                <w:bCs/>
                <w:szCs w:val="24"/>
              </w:rPr>
              <w:t>N</w:t>
            </w:r>
            <w:r>
              <w:rPr>
                <w:rFonts w:ascii="宋体" w:hAnsi="宋体" w:hint="eastAsia"/>
                <w:bCs/>
                <w:szCs w:val="24"/>
              </w:rPr>
              <w:t>＜</w:t>
            </w:r>
            <w:r>
              <w:rPr>
                <w:rFonts w:ascii="宋体" w:hAnsi="宋体"/>
                <w:bCs/>
                <w:szCs w:val="24"/>
              </w:rPr>
              <w:t>3</w:t>
            </w:r>
            <w:r>
              <w:rPr>
                <w:rFonts w:ascii="宋体" w:hAnsi="宋体" w:hint="eastAsia"/>
                <w:bCs/>
                <w:szCs w:val="24"/>
              </w:rPr>
              <w:t>个月</w:t>
            </w:r>
          </w:p>
        </w:tc>
        <w:tc>
          <w:tcPr>
            <w:tcW w:w="1830" w:type="dxa"/>
            <w:tcMar>
              <w:top w:w="0" w:type="dxa"/>
              <w:left w:w="108" w:type="dxa"/>
              <w:bottom w:w="0" w:type="dxa"/>
              <w:right w:w="108" w:type="dxa"/>
            </w:tcMar>
            <w:vAlign w:val="center"/>
          </w:tcPr>
          <w:p w14:paraId="3528BADB" w14:textId="77777777" w:rsidR="00B40D76" w:rsidRDefault="00B23977">
            <w:pPr>
              <w:ind w:firstLine="480"/>
              <w:jc w:val="center"/>
              <w:rPr>
                <w:rFonts w:ascii="宋体" w:hAnsi="宋体"/>
                <w:bCs/>
                <w:szCs w:val="24"/>
              </w:rPr>
            </w:pPr>
            <w:r>
              <w:rPr>
                <w:rFonts w:ascii="宋体" w:hAnsi="宋体" w:hint="eastAsia"/>
                <w:bCs/>
                <w:szCs w:val="24"/>
              </w:rPr>
              <w:t>0.5</w:t>
            </w:r>
            <w:r>
              <w:rPr>
                <w:rFonts w:ascii="宋体" w:hAnsi="宋体"/>
                <w:bCs/>
                <w:szCs w:val="24"/>
              </w:rPr>
              <w:t>0</w:t>
            </w:r>
            <w:r>
              <w:rPr>
                <w:rFonts w:ascii="宋体" w:hAnsi="宋体" w:hint="eastAsia"/>
                <w:bCs/>
                <w:szCs w:val="24"/>
              </w:rPr>
              <w:t>%</w:t>
            </w:r>
          </w:p>
        </w:tc>
        <w:tc>
          <w:tcPr>
            <w:tcW w:w="2702" w:type="dxa"/>
            <w:tcMar>
              <w:top w:w="0" w:type="dxa"/>
              <w:left w:w="108" w:type="dxa"/>
              <w:bottom w:w="0" w:type="dxa"/>
              <w:right w:w="108" w:type="dxa"/>
            </w:tcMar>
          </w:tcPr>
          <w:p w14:paraId="76953D3F" w14:textId="77777777" w:rsidR="00B40D76" w:rsidRDefault="00B23977">
            <w:pPr>
              <w:ind w:firstLine="480"/>
              <w:jc w:val="center"/>
              <w:rPr>
                <w:rFonts w:ascii="宋体" w:hAnsi="宋体"/>
                <w:bCs/>
                <w:szCs w:val="24"/>
              </w:rPr>
            </w:pPr>
            <w:r>
              <w:rPr>
                <w:rFonts w:ascii="宋体" w:hAnsi="宋体" w:hint="eastAsia"/>
                <w:bCs/>
                <w:szCs w:val="24"/>
              </w:rPr>
              <w:t>75%</w:t>
            </w:r>
          </w:p>
        </w:tc>
      </w:tr>
      <w:tr w:rsidR="00B40D76" w14:paraId="4F242E9F" w14:textId="77777777">
        <w:trPr>
          <w:trHeight w:val="402"/>
          <w:jc w:val="center"/>
        </w:trPr>
        <w:tc>
          <w:tcPr>
            <w:tcW w:w="2610" w:type="dxa"/>
            <w:tcMar>
              <w:top w:w="0" w:type="dxa"/>
              <w:left w:w="108" w:type="dxa"/>
              <w:bottom w:w="0" w:type="dxa"/>
              <w:right w:w="108" w:type="dxa"/>
            </w:tcMar>
            <w:vAlign w:val="center"/>
          </w:tcPr>
          <w:p w14:paraId="0FE33C2F" w14:textId="77777777" w:rsidR="00B40D76" w:rsidRDefault="00B23977">
            <w:pPr>
              <w:ind w:firstLine="480"/>
              <w:rPr>
                <w:rFonts w:ascii="宋体" w:hAnsi="宋体"/>
                <w:bCs/>
                <w:szCs w:val="24"/>
              </w:rPr>
            </w:pPr>
            <w:r>
              <w:rPr>
                <w:rFonts w:ascii="宋体" w:hAnsi="宋体"/>
                <w:bCs/>
                <w:szCs w:val="24"/>
              </w:rPr>
              <w:t>3</w:t>
            </w:r>
            <w:r>
              <w:rPr>
                <w:rFonts w:ascii="宋体" w:hAnsi="宋体" w:hint="eastAsia"/>
                <w:bCs/>
                <w:szCs w:val="24"/>
              </w:rPr>
              <w:t>个月≤</w:t>
            </w:r>
            <w:r>
              <w:rPr>
                <w:rFonts w:ascii="宋体" w:hAnsi="宋体"/>
                <w:bCs/>
                <w:szCs w:val="24"/>
              </w:rPr>
              <w:t>N</w:t>
            </w:r>
            <w:r>
              <w:rPr>
                <w:rFonts w:ascii="宋体" w:hAnsi="宋体" w:hint="eastAsia"/>
                <w:bCs/>
                <w:szCs w:val="24"/>
              </w:rPr>
              <w:t>＜</w:t>
            </w:r>
            <w:r>
              <w:rPr>
                <w:rFonts w:ascii="宋体" w:hAnsi="宋体"/>
                <w:bCs/>
                <w:szCs w:val="24"/>
              </w:rPr>
              <w:t>6</w:t>
            </w:r>
            <w:r>
              <w:rPr>
                <w:rFonts w:ascii="宋体" w:hAnsi="宋体" w:hint="eastAsia"/>
                <w:bCs/>
                <w:szCs w:val="24"/>
              </w:rPr>
              <w:t>个月</w:t>
            </w:r>
          </w:p>
        </w:tc>
        <w:tc>
          <w:tcPr>
            <w:tcW w:w="1830" w:type="dxa"/>
            <w:tcMar>
              <w:top w:w="0" w:type="dxa"/>
              <w:left w:w="108" w:type="dxa"/>
              <w:bottom w:w="0" w:type="dxa"/>
              <w:right w:w="108" w:type="dxa"/>
            </w:tcMar>
            <w:vAlign w:val="center"/>
          </w:tcPr>
          <w:p w14:paraId="1B887E30" w14:textId="77777777" w:rsidR="00B40D76" w:rsidRDefault="00B23977">
            <w:pPr>
              <w:ind w:firstLine="480"/>
              <w:jc w:val="center"/>
              <w:rPr>
                <w:rFonts w:ascii="宋体" w:hAnsi="宋体"/>
                <w:bCs/>
                <w:szCs w:val="24"/>
              </w:rPr>
            </w:pPr>
            <w:r>
              <w:rPr>
                <w:rFonts w:ascii="宋体" w:hAnsi="宋体" w:hint="eastAsia"/>
                <w:bCs/>
                <w:szCs w:val="24"/>
              </w:rPr>
              <w:t>0.5</w:t>
            </w:r>
            <w:r>
              <w:rPr>
                <w:rFonts w:ascii="宋体" w:hAnsi="宋体"/>
                <w:bCs/>
                <w:szCs w:val="24"/>
              </w:rPr>
              <w:t>0</w:t>
            </w:r>
            <w:r>
              <w:rPr>
                <w:rFonts w:ascii="宋体" w:hAnsi="宋体" w:hint="eastAsia"/>
                <w:bCs/>
                <w:szCs w:val="24"/>
              </w:rPr>
              <w:t>%</w:t>
            </w:r>
          </w:p>
        </w:tc>
        <w:tc>
          <w:tcPr>
            <w:tcW w:w="2702" w:type="dxa"/>
            <w:tcMar>
              <w:top w:w="0" w:type="dxa"/>
              <w:left w:w="108" w:type="dxa"/>
              <w:bottom w:w="0" w:type="dxa"/>
              <w:right w:w="108" w:type="dxa"/>
            </w:tcMar>
          </w:tcPr>
          <w:p w14:paraId="5E5DCA3B" w14:textId="77777777" w:rsidR="00B40D76" w:rsidRDefault="00B23977">
            <w:pPr>
              <w:ind w:firstLine="480"/>
              <w:jc w:val="center"/>
              <w:rPr>
                <w:rFonts w:ascii="宋体" w:hAnsi="宋体"/>
                <w:bCs/>
                <w:szCs w:val="24"/>
              </w:rPr>
            </w:pPr>
            <w:r>
              <w:rPr>
                <w:rFonts w:ascii="宋体" w:hAnsi="宋体" w:hint="eastAsia"/>
                <w:bCs/>
                <w:szCs w:val="24"/>
              </w:rPr>
              <w:t>50%</w:t>
            </w:r>
          </w:p>
        </w:tc>
      </w:tr>
      <w:tr w:rsidR="00B40D76" w14:paraId="4F9C4687" w14:textId="77777777">
        <w:trPr>
          <w:trHeight w:val="402"/>
          <w:jc w:val="center"/>
        </w:trPr>
        <w:tc>
          <w:tcPr>
            <w:tcW w:w="2610" w:type="dxa"/>
            <w:tcMar>
              <w:top w:w="0" w:type="dxa"/>
              <w:left w:w="108" w:type="dxa"/>
              <w:bottom w:w="0" w:type="dxa"/>
              <w:right w:w="108" w:type="dxa"/>
            </w:tcMar>
          </w:tcPr>
          <w:p w14:paraId="3A1D66E6" w14:textId="77777777" w:rsidR="00B40D76" w:rsidRDefault="00B23977">
            <w:pPr>
              <w:ind w:firstLine="480"/>
              <w:rPr>
                <w:rFonts w:ascii="宋体" w:hAnsi="宋体"/>
                <w:bCs/>
                <w:szCs w:val="24"/>
              </w:rPr>
            </w:pPr>
            <w:r>
              <w:rPr>
                <w:rFonts w:ascii="宋体" w:hAnsi="宋体" w:hint="eastAsia"/>
                <w:bCs/>
                <w:szCs w:val="24"/>
              </w:rPr>
              <w:t>6个月≤N&lt;12个月</w:t>
            </w:r>
          </w:p>
        </w:tc>
        <w:tc>
          <w:tcPr>
            <w:tcW w:w="1830" w:type="dxa"/>
            <w:tcMar>
              <w:top w:w="0" w:type="dxa"/>
              <w:left w:w="108" w:type="dxa"/>
              <w:bottom w:w="0" w:type="dxa"/>
              <w:right w:w="108" w:type="dxa"/>
            </w:tcMar>
          </w:tcPr>
          <w:p w14:paraId="150156EE" w14:textId="77777777" w:rsidR="00B40D76" w:rsidRDefault="00B23977">
            <w:pPr>
              <w:ind w:firstLine="480"/>
              <w:jc w:val="center"/>
              <w:rPr>
                <w:rFonts w:ascii="宋体" w:hAnsi="宋体"/>
                <w:bCs/>
                <w:szCs w:val="24"/>
              </w:rPr>
            </w:pPr>
            <w:r>
              <w:rPr>
                <w:rFonts w:ascii="宋体" w:hAnsi="宋体" w:hint="eastAsia"/>
                <w:bCs/>
                <w:szCs w:val="24"/>
              </w:rPr>
              <w:t>0.25%</w:t>
            </w:r>
          </w:p>
        </w:tc>
        <w:tc>
          <w:tcPr>
            <w:tcW w:w="2702" w:type="dxa"/>
            <w:tcMar>
              <w:top w:w="0" w:type="dxa"/>
              <w:left w:w="108" w:type="dxa"/>
              <w:bottom w:w="0" w:type="dxa"/>
              <w:right w:w="108" w:type="dxa"/>
            </w:tcMar>
          </w:tcPr>
          <w:p w14:paraId="6F70A5F9" w14:textId="77777777" w:rsidR="00B40D76" w:rsidRDefault="00B23977">
            <w:pPr>
              <w:ind w:firstLine="480"/>
              <w:jc w:val="center"/>
              <w:rPr>
                <w:rFonts w:ascii="宋体" w:hAnsi="宋体"/>
                <w:bCs/>
                <w:szCs w:val="24"/>
              </w:rPr>
            </w:pPr>
            <w:r>
              <w:rPr>
                <w:rFonts w:ascii="宋体" w:hAnsi="宋体" w:hint="eastAsia"/>
                <w:bCs/>
                <w:szCs w:val="24"/>
              </w:rPr>
              <w:t>25%</w:t>
            </w:r>
          </w:p>
        </w:tc>
      </w:tr>
      <w:tr w:rsidR="00B40D76" w14:paraId="0DC797BC" w14:textId="77777777">
        <w:trPr>
          <w:trHeight w:val="445"/>
          <w:jc w:val="center"/>
        </w:trPr>
        <w:tc>
          <w:tcPr>
            <w:tcW w:w="2610" w:type="dxa"/>
            <w:tcMar>
              <w:top w:w="0" w:type="dxa"/>
              <w:left w:w="108" w:type="dxa"/>
              <w:bottom w:w="0" w:type="dxa"/>
              <w:right w:w="108" w:type="dxa"/>
            </w:tcMar>
            <w:vAlign w:val="center"/>
          </w:tcPr>
          <w:p w14:paraId="394A99A9" w14:textId="77777777" w:rsidR="00B40D76" w:rsidRDefault="00B23977">
            <w:pPr>
              <w:ind w:firstLine="480"/>
              <w:rPr>
                <w:rFonts w:ascii="宋体" w:hAnsi="宋体"/>
                <w:bCs/>
                <w:szCs w:val="24"/>
              </w:rPr>
            </w:pPr>
            <w:r>
              <w:rPr>
                <w:rFonts w:ascii="宋体" w:hAnsi="宋体"/>
                <w:bCs/>
                <w:szCs w:val="24"/>
              </w:rPr>
              <w:t>N</w:t>
            </w:r>
            <w:r>
              <w:rPr>
                <w:rFonts w:ascii="宋体" w:hAnsi="宋体" w:hint="eastAsia"/>
                <w:bCs/>
                <w:szCs w:val="24"/>
              </w:rPr>
              <w:t>≥12个月</w:t>
            </w:r>
          </w:p>
        </w:tc>
        <w:tc>
          <w:tcPr>
            <w:tcW w:w="1830" w:type="dxa"/>
            <w:tcMar>
              <w:top w:w="0" w:type="dxa"/>
              <w:left w:w="108" w:type="dxa"/>
              <w:bottom w:w="0" w:type="dxa"/>
              <w:right w:w="108" w:type="dxa"/>
            </w:tcMar>
            <w:vAlign w:val="center"/>
          </w:tcPr>
          <w:p w14:paraId="7DF5C274" w14:textId="77777777" w:rsidR="00B40D76" w:rsidRDefault="00B23977">
            <w:pPr>
              <w:ind w:firstLine="480"/>
              <w:jc w:val="center"/>
              <w:rPr>
                <w:rFonts w:ascii="宋体" w:hAnsi="宋体"/>
                <w:bCs/>
                <w:szCs w:val="24"/>
              </w:rPr>
            </w:pPr>
            <w:r>
              <w:rPr>
                <w:rFonts w:ascii="宋体" w:hAnsi="宋体" w:hint="eastAsia"/>
                <w:bCs/>
                <w:szCs w:val="24"/>
              </w:rPr>
              <w:t>0</w:t>
            </w:r>
          </w:p>
        </w:tc>
        <w:tc>
          <w:tcPr>
            <w:tcW w:w="2702" w:type="dxa"/>
            <w:tcMar>
              <w:top w:w="0" w:type="dxa"/>
              <w:left w:w="108" w:type="dxa"/>
              <w:bottom w:w="0" w:type="dxa"/>
              <w:right w:w="108" w:type="dxa"/>
            </w:tcMar>
          </w:tcPr>
          <w:p w14:paraId="5831E914" w14:textId="77777777" w:rsidR="00B40D76" w:rsidRDefault="00B23977">
            <w:pPr>
              <w:ind w:firstLine="480"/>
              <w:jc w:val="center"/>
              <w:rPr>
                <w:rFonts w:ascii="宋体" w:hAnsi="宋体"/>
                <w:bCs/>
                <w:szCs w:val="24"/>
              </w:rPr>
            </w:pPr>
            <w:r>
              <w:rPr>
                <w:rFonts w:ascii="宋体" w:hAnsi="宋体" w:hint="eastAsia"/>
                <w:bCs/>
                <w:szCs w:val="24"/>
              </w:rPr>
              <w:t>--</w:t>
            </w:r>
          </w:p>
        </w:tc>
      </w:tr>
    </w:tbl>
    <w:p w14:paraId="3D14B740" w14:textId="77777777" w:rsidR="00B40D76" w:rsidRDefault="00B23977">
      <w:pPr>
        <w:ind w:firstLine="480"/>
        <w:rPr>
          <w:rFonts w:ascii="宋体" w:hAnsi="宋体"/>
          <w:bCs/>
          <w:szCs w:val="24"/>
        </w:rPr>
      </w:pPr>
      <w:r>
        <w:rPr>
          <w:rFonts w:ascii="宋体" w:hAnsi="宋体" w:hint="eastAsia"/>
          <w:bCs/>
          <w:szCs w:val="24"/>
        </w:rPr>
        <w:t>注：一个月为</w:t>
      </w:r>
      <w:r>
        <w:rPr>
          <w:rFonts w:ascii="宋体" w:hAnsi="宋体"/>
          <w:bCs/>
          <w:szCs w:val="24"/>
        </w:rPr>
        <w:t>30</w:t>
      </w:r>
      <w:r>
        <w:rPr>
          <w:rFonts w:ascii="宋体" w:hAnsi="宋体" w:hint="eastAsia"/>
          <w:bCs/>
          <w:szCs w:val="24"/>
        </w:rPr>
        <w:t>天</w:t>
      </w:r>
    </w:p>
    <w:p w14:paraId="5EC6F5AE" w14:textId="77777777" w:rsidR="00B40D76" w:rsidRDefault="00B23977">
      <w:pPr>
        <w:ind w:firstLine="480"/>
        <w:rPr>
          <w:rFonts w:ascii="宋体" w:hAnsi="宋体"/>
          <w:szCs w:val="24"/>
        </w:rPr>
      </w:pPr>
      <w:r>
        <w:rPr>
          <w:rFonts w:ascii="宋体" w:hAnsi="宋体" w:hint="eastAsia"/>
          <w:szCs w:val="24"/>
        </w:rPr>
        <w:t>本基金C类基金份额的赎回费率如下：</w:t>
      </w:r>
    </w:p>
    <w:tbl>
      <w:tblPr>
        <w:tblW w:w="6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1836"/>
        <w:gridCol w:w="2796"/>
      </w:tblGrid>
      <w:tr w:rsidR="00B40D76" w14:paraId="1083FDB6" w14:textId="77777777">
        <w:trPr>
          <w:trHeight w:val="90"/>
          <w:jc w:val="center"/>
        </w:trPr>
        <w:tc>
          <w:tcPr>
            <w:tcW w:w="2356" w:type="dxa"/>
            <w:shd w:val="clear" w:color="auto" w:fill="auto"/>
            <w:vAlign w:val="center"/>
          </w:tcPr>
          <w:p w14:paraId="11CBEF7A" w14:textId="77777777" w:rsidR="00B40D76" w:rsidRDefault="00B23977">
            <w:pPr>
              <w:ind w:firstLine="480"/>
              <w:jc w:val="center"/>
              <w:rPr>
                <w:rFonts w:ascii="宋体" w:hAnsi="宋体"/>
                <w:color w:val="000000"/>
                <w:szCs w:val="24"/>
              </w:rPr>
            </w:pPr>
            <w:r>
              <w:rPr>
                <w:rFonts w:ascii="宋体" w:hAnsi="宋体"/>
                <w:color w:val="000000"/>
                <w:szCs w:val="24"/>
              </w:rPr>
              <w:t>持有时间（N）</w:t>
            </w:r>
          </w:p>
        </w:tc>
        <w:tc>
          <w:tcPr>
            <w:tcW w:w="1836" w:type="dxa"/>
            <w:shd w:val="clear" w:color="auto" w:fill="auto"/>
            <w:vAlign w:val="center"/>
          </w:tcPr>
          <w:p w14:paraId="57AED7F0" w14:textId="77777777" w:rsidR="00B40D76" w:rsidRDefault="00B23977">
            <w:pPr>
              <w:ind w:firstLine="480"/>
              <w:jc w:val="center"/>
              <w:rPr>
                <w:rFonts w:ascii="宋体" w:hAnsi="宋体"/>
                <w:color w:val="000000"/>
                <w:szCs w:val="24"/>
              </w:rPr>
            </w:pPr>
            <w:r>
              <w:rPr>
                <w:rFonts w:ascii="宋体" w:hAnsi="宋体"/>
                <w:color w:val="000000"/>
                <w:szCs w:val="24"/>
              </w:rPr>
              <w:t>赎回费率</w:t>
            </w:r>
          </w:p>
        </w:tc>
        <w:tc>
          <w:tcPr>
            <w:tcW w:w="2796" w:type="dxa"/>
            <w:shd w:val="clear" w:color="auto" w:fill="auto"/>
            <w:vAlign w:val="center"/>
          </w:tcPr>
          <w:p w14:paraId="699EEA00" w14:textId="77777777" w:rsidR="00B40D76" w:rsidRDefault="00B23977">
            <w:pPr>
              <w:ind w:firstLine="480"/>
              <w:jc w:val="center"/>
              <w:rPr>
                <w:rFonts w:ascii="宋体" w:hAnsi="宋体"/>
                <w:color w:val="000000"/>
                <w:szCs w:val="24"/>
              </w:rPr>
            </w:pPr>
            <w:r>
              <w:rPr>
                <w:rFonts w:ascii="宋体" w:hAnsi="宋体"/>
                <w:color w:val="000000"/>
                <w:szCs w:val="24"/>
              </w:rPr>
              <w:t>归入基金资产比例</w:t>
            </w:r>
          </w:p>
        </w:tc>
      </w:tr>
      <w:tr w:rsidR="00B40D76" w14:paraId="6BCA8D02" w14:textId="77777777">
        <w:trPr>
          <w:trHeight w:val="448"/>
          <w:jc w:val="center"/>
        </w:trPr>
        <w:tc>
          <w:tcPr>
            <w:tcW w:w="2356" w:type="dxa"/>
            <w:shd w:val="clear" w:color="auto" w:fill="auto"/>
            <w:vAlign w:val="center"/>
          </w:tcPr>
          <w:p w14:paraId="32A8DE53" w14:textId="77777777" w:rsidR="00B40D76" w:rsidRDefault="00B23977">
            <w:pPr>
              <w:ind w:firstLine="480"/>
              <w:jc w:val="center"/>
              <w:rPr>
                <w:rFonts w:ascii="宋体" w:hAnsi="宋体"/>
                <w:color w:val="000000"/>
                <w:szCs w:val="24"/>
              </w:rPr>
            </w:pPr>
            <w:r>
              <w:rPr>
                <w:rFonts w:ascii="宋体" w:hAnsi="宋体"/>
                <w:bCs/>
                <w:szCs w:val="24"/>
              </w:rPr>
              <w:t>N</w:t>
            </w:r>
            <w:r>
              <w:rPr>
                <w:rFonts w:ascii="宋体" w:hAnsi="宋体" w:hint="eastAsia"/>
                <w:bCs/>
                <w:szCs w:val="24"/>
              </w:rPr>
              <w:t>＜</w:t>
            </w:r>
            <w:r>
              <w:rPr>
                <w:rFonts w:ascii="宋体" w:hAnsi="宋体"/>
                <w:bCs/>
                <w:szCs w:val="24"/>
              </w:rPr>
              <w:t>7</w:t>
            </w:r>
            <w:r>
              <w:rPr>
                <w:rFonts w:ascii="宋体" w:hAnsi="宋体"/>
                <w:color w:val="000000"/>
                <w:szCs w:val="24"/>
              </w:rPr>
              <w:t>天</w:t>
            </w:r>
          </w:p>
        </w:tc>
        <w:tc>
          <w:tcPr>
            <w:tcW w:w="1836" w:type="dxa"/>
            <w:shd w:val="clear" w:color="auto" w:fill="auto"/>
            <w:vAlign w:val="center"/>
          </w:tcPr>
          <w:p w14:paraId="1365DA44" w14:textId="77777777" w:rsidR="00B40D76" w:rsidRDefault="00B23977">
            <w:pPr>
              <w:ind w:firstLine="480"/>
              <w:jc w:val="center"/>
              <w:rPr>
                <w:rFonts w:ascii="宋体" w:hAnsi="宋体"/>
                <w:color w:val="000000"/>
                <w:szCs w:val="24"/>
              </w:rPr>
            </w:pPr>
            <w:r>
              <w:rPr>
                <w:rFonts w:ascii="宋体" w:hAnsi="宋体" w:hint="eastAsia"/>
                <w:color w:val="000000"/>
                <w:szCs w:val="24"/>
              </w:rPr>
              <w:t>1.5</w:t>
            </w:r>
            <w:r>
              <w:rPr>
                <w:rFonts w:ascii="宋体" w:hAnsi="宋体"/>
                <w:color w:val="000000"/>
                <w:szCs w:val="24"/>
              </w:rPr>
              <w:t>0%</w:t>
            </w:r>
          </w:p>
        </w:tc>
        <w:tc>
          <w:tcPr>
            <w:tcW w:w="2796" w:type="dxa"/>
            <w:shd w:val="clear" w:color="auto" w:fill="auto"/>
            <w:vAlign w:val="center"/>
          </w:tcPr>
          <w:p w14:paraId="45731A73" w14:textId="77777777" w:rsidR="00B40D76" w:rsidRDefault="00B23977">
            <w:pPr>
              <w:ind w:firstLine="480"/>
              <w:jc w:val="center"/>
              <w:rPr>
                <w:rFonts w:ascii="宋体" w:hAnsi="宋体"/>
                <w:color w:val="000000"/>
                <w:szCs w:val="24"/>
              </w:rPr>
            </w:pPr>
            <w:r>
              <w:rPr>
                <w:rFonts w:ascii="宋体" w:hAnsi="宋体" w:hint="eastAsia"/>
                <w:color w:val="000000"/>
                <w:szCs w:val="24"/>
              </w:rPr>
              <w:t>100</w:t>
            </w:r>
            <w:r>
              <w:rPr>
                <w:rFonts w:ascii="宋体" w:hAnsi="宋体"/>
                <w:color w:val="000000"/>
                <w:szCs w:val="24"/>
              </w:rPr>
              <w:t>%</w:t>
            </w:r>
          </w:p>
        </w:tc>
      </w:tr>
      <w:tr w:rsidR="00B40D76" w14:paraId="69C6FF09" w14:textId="77777777">
        <w:trPr>
          <w:trHeight w:val="448"/>
          <w:jc w:val="center"/>
        </w:trPr>
        <w:tc>
          <w:tcPr>
            <w:tcW w:w="2356" w:type="dxa"/>
            <w:shd w:val="clear" w:color="auto" w:fill="auto"/>
            <w:vAlign w:val="center"/>
          </w:tcPr>
          <w:p w14:paraId="549080C2" w14:textId="77777777" w:rsidR="00B40D76" w:rsidRDefault="00B23977">
            <w:pPr>
              <w:ind w:firstLine="480"/>
              <w:jc w:val="center"/>
              <w:rPr>
                <w:rFonts w:ascii="宋体" w:hAnsi="宋体"/>
                <w:color w:val="000000"/>
                <w:szCs w:val="24"/>
              </w:rPr>
            </w:pPr>
            <w:r>
              <w:rPr>
                <w:rFonts w:ascii="宋体" w:hAnsi="宋体"/>
                <w:bCs/>
                <w:szCs w:val="24"/>
              </w:rPr>
              <w:t>7</w:t>
            </w:r>
            <w:r>
              <w:rPr>
                <w:rFonts w:ascii="宋体" w:hAnsi="宋体" w:hint="eastAsia"/>
                <w:bCs/>
                <w:szCs w:val="24"/>
              </w:rPr>
              <w:t>天≤</w:t>
            </w:r>
            <w:r>
              <w:rPr>
                <w:rFonts w:ascii="宋体" w:hAnsi="宋体"/>
                <w:bCs/>
                <w:szCs w:val="24"/>
              </w:rPr>
              <w:t>N</w:t>
            </w:r>
            <w:r>
              <w:rPr>
                <w:rFonts w:ascii="宋体" w:hAnsi="宋体" w:hint="eastAsia"/>
                <w:bCs/>
                <w:szCs w:val="24"/>
              </w:rPr>
              <w:t>＜</w:t>
            </w:r>
            <w:r>
              <w:rPr>
                <w:rFonts w:ascii="宋体" w:hAnsi="宋体"/>
                <w:bCs/>
                <w:szCs w:val="24"/>
              </w:rPr>
              <w:t>30</w:t>
            </w:r>
            <w:r>
              <w:rPr>
                <w:rFonts w:ascii="宋体" w:hAnsi="宋体"/>
                <w:color w:val="000000"/>
                <w:szCs w:val="24"/>
              </w:rPr>
              <w:t>天</w:t>
            </w:r>
          </w:p>
        </w:tc>
        <w:tc>
          <w:tcPr>
            <w:tcW w:w="1836" w:type="dxa"/>
            <w:shd w:val="clear" w:color="auto" w:fill="auto"/>
            <w:vAlign w:val="center"/>
          </w:tcPr>
          <w:p w14:paraId="46A87635" w14:textId="77777777" w:rsidR="00B40D76" w:rsidRDefault="00B23977">
            <w:pPr>
              <w:ind w:firstLine="480"/>
              <w:jc w:val="center"/>
              <w:rPr>
                <w:rFonts w:ascii="宋体" w:hAnsi="宋体"/>
                <w:color w:val="000000"/>
                <w:szCs w:val="24"/>
              </w:rPr>
            </w:pPr>
            <w:r>
              <w:rPr>
                <w:rFonts w:ascii="宋体" w:hAnsi="宋体"/>
                <w:color w:val="000000"/>
                <w:szCs w:val="24"/>
              </w:rPr>
              <w:t>0.50%</w:t>
            </w:r>
          </w:p>
        </w:tc>
        <w:tc>
          <w:tcPr>
            <w:tcW w:w="2796" w:type="dxa"/>
            <w:shd w:val="clear" w:color="auto" w:fill="auto"/>
            <w:vAlign w:val="center"/>
          </w:tcPr>
          <w:p w14:paraId="47CBA007" w14:textId="77777777" w:rsidR="00B40D76" w:rsidRDefault="00B23977">
            <w:pPr>
              <w:ind w:firstLine="480"/>
              <w:jc w:val="center"/>
              <w:rPr>
                <w:rFonts w:ascii="宋体" w:hAnsi="宋体"/>
                <w:color w:val="000000"/>
                <w:szCs w:val="24"/>
              </w:rPr>
            </w:pPr>
            <w:r>
              <w:rPr>
                <w:rFonts w:ascii="宋体" w:hAnsi="宋体"/>
                <w:color w:val="000000"/>
                <w:szCs w:val="24"/>
              </w:rPr>
              <w:t>100%</w:t>
            </w:r>
          </w:p>
        </w:tc>
      </w:tr>
      <w:tr w:rsidR="00B40D76" w14:paraId="330F808C" w14:textId="77777777">
        <w:trPr>
          <w:trHeight w:val="70"/>
          <w:jc w:val="center"/>
        </w:trPr>
        <w:tc>
          <w:tcPr>
            <w:tcW w:w="2356" w:type="dxa"/>
            <w:shd w:val="clear" w:color="auto" w:fill="auto"/>
            <w:vAlign w:val="center"/>
          </w:tcPr>
          <w:p w14:paraId="1232FBF3" w14:textId="77777777" w:rsidR="00B40D76" w:rsidRDefault="00B23977">
            <w:pPr>
              <w:ind w:firstLine="480"/>
              <w:jc w:val="center"/>
              <w:rPr>
                <w:rFonts w:ascii="宋体" w:hAnsi="宋体"/>
                <w:color w:val="000000"/>
                <w:szCs w:val="24"/>
              </w:rPr>
            </w:pPr>
            <w:r>
              <w:rPr>
                <w:rFonts w:ascii="宋体" w:hAnsi="宋体"/>
                <w:color w:val="000000"/>
                <w:szCs w:val="24"/>
              </w:rPr>
              <w:t>N≥30天</w:t>
            </w:r>
          </w:p>
        </w:tc>
        <w:tc>
          <w:tcPr>
            <w:tcW w:w="1836" w:type="dxa"/>
            <w:shd w:val="clear" w:color="auto" w:fill="auto"/>
            <w:vAlign w:val="center"/>
          </w:tcPr>
          <w:p w14:paraId="48F86089" w14:textId="77777777" w:rsidR="00B40D76" w:rsidRDefault="00B23977">
            <w:pPr>
              <w:ind w:firstLine="480"/>
              <w:jc w:val="center"/>
              <w:rPr>
                <w:rFonts w:ascii="宋体" w:hAnsi="宋体"/>
                <w:color w:val="000000"/>
                <w:szCs w:val="24"/>
              </w:rPr>
            </w:pPr>
            <w:r>
              <w:rPr>
                <w:rFonts w:ascii="宋体" w:hAnsi="宋体"/>
                <w:color w:val="000000"/>
                <w:szCs w:val="24"/>
              </w:rPr>
              <w:t>0</w:t>
            </w:r>
          </w:p>
        </w:tc>
        <w:tc>
          <w:tcPr>
            <w:tcW w:w="2796" w:type="dxa"/>
            <w:shd w:val="clear" w:color="auto" w:fill="auto"/>
            <w:vAlign w:val="center"/>
          </w:tcPr>
          <w:p w14:paraId="7B9C37A4" w14:textId="77777777" w:rsidR="00B40D76" w:rsidRDefault="00B23977">
            <w:pPr>
              <w:ind w:firstLine="480"/>
              <w:jc w:val="center"/>
              <w:rPr>
                <w:rFonts w:ascii="宋体" w:hAnsi="宋体"/>
                <w:color w:val="000000"/>
                <w:szCs w:val="24"/>
              </w:rPr>
            </w:pPr>
            <w:r>
              <w:rPr>
                <w:rFonts w:ascii="宋体" w:hAnsi="宋体"/>
                <w:color w:val="000000"/>
                <w:szCs w:val="24"/>
              </w:rPr>
              <w:t>-</w:t>
            </w:r>
          </w:p>
        </w:tc>
      </w:tr>
    </w:tbl>
    <w:p w14:paraId="74C338F9" w14:textId="77777777" w:rsidR="00B40D76" w:rsidRDefault="00B23977">
      <w:pPr>
        <w:ind w:firstLine="480"/>
        <w:rPr>
          <w:rFonts w:ascii="宋体" w:hAnsi="宋体"/>
          <w:szCs w:val="24"/>
        </w:rPr>
      </w:pPr>
      <w:r>
        <w:rPr>
          <w:rFonts w:ascii="宋体" w:hAnsi="宋体" w:hint="eastAsia"/>
          <w:szCs w:val="24"/>
        </w:rPr>
        <w:t>赎回费用由赎回基金份额的基金份额持有人承担，在基金份额持有人赎回基金份额时收取。赎回费中扣除应归基金财产的部分后，其余用于支付登记费和其他必要的手续费。</w:t>
      </w:r>
    </w:p>
    <w:p w14:paraId="006D988E" w14:textId="77777777" w:rsidR="00B40D76" w:rsidRDefault="00B23977">
      <w:pPr>
        <w:ind w:firstLine="480"/>
        <w:rPr>
          <w:bCs/>
        </w:rPr>
      </w:pPr>
      <w:r>
        <w:rPr>
          <w:bCs/>
        </w:rPr>
        <w:t>5</w:t>
      </w:r>
      <w:r>
        <w:rPr>
          <w:bCs/>
        </w:rPr>
        <w:t>、基金管理人可以在基金合同约定的范围内调整费率或收费方式，并最迟应于新的费率或收费方式实施日前依照《信息披露办法》的有关规定在规定媒介上公告。</w:t>
      </w:r>
    </w:p>
    <w:p w14:paraId="078228E0" w14:textId="77777777" w:rsidR="00B40D76" w:rsidRDefault="00B23977">
      <w:pPr>
        <w:ind w:firstLine="480"/>
        <w:rPr>
          <w:bCs/>
        </w:rPr>
      </w:pPr>
      <w:r>
        <w:rPr>
          <w:bCs/>
        </w:rPr>
        <w:t>6</w:t>
      </w:r>
      <w:r>
        <w:rPr>
          <w:bCs/>
        </w:rPr>
        <w:t>、</w:t>
      </w:r>
      <w:r>
        <w:rPr>
          <w:rFonts w:hint="eastAsia"/>
          <w:bCs/>
        </w:rPr>
        <w:t>当本基金发生大额申购或赎回情形时，基金管理人可以采用摆动定价机制，以确保基金估值的公平性，具体处理原则与操作规范遵循相关法律法规以及监管部门、自律规则的规定。基金管理人依照《信息披露办法》的有关规定，将</w:t>
      </w:r>
      <w:r>
        <w:rPr>
          <w:rFonts w:hint="eastAsia"/>
          <w:bCs/>
        </w:rPr>
        <w:lastRenderedPageBreak/>
        <w:t>摆动定价机制的具体操作规则在规定媒介上公告。</w:t>
      </w:r>
    </w:p>
    <w:p w14:paraId="2766D013" w14:textId="77777777" w:rsidR="00B40D76" w:rsidRDefault="00B23977">
      <w:pPr>
        <w:ind w:firstLine="480"/>
        <w:rPr>
          <w:bCs/>
        </w:rPr>
      </w:pPr>
      <w:r>
        <w:rPr>
          <w:bCs/>
        </w:rPr>
        <w:t>7</w:t>
      </w:r>
      <w:r>
        <w:rPr>
          <w:bCs/>
        </w:rPr>
        <w:t>、</w:t>
      </w:r>
      <w:r>
        <w:rPr>
          <w:rFonts w:hint="eastAsia"/>
          <w:bCs/>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销售费率，并进行公告。</w:t>
      </w:r>
    </w:p>
    <w:p w14:paraId="2E493ECF" w14:textId="77777777" w:rsidR="00B40D76" w:rsidRDefault="00B23977">
      <w:pPr>
        <w:ind w:firstLine="480"/>
      </w:pPr>
      <w:r>
        <w:rPr>
          <w:rFonts w:hint="eastAsia"/>
        </w:rPr>
        <w:t>七、申购份额与赎回金额的计算</w:t>
      </w:r>
    </w:p>
    <w:p w14:paraId="4AFB5B7C" w14:textId="77777777" w:rsidR="00B40D76" w:rsidRDefault="00B23977">
      <w:pPr>
        <w:ind w:firstLine="480"/>
        <w:rPr>
          <w:bCs/>
        </w:rPr>
      </w:pPr>
      <w:r>
        <w:rPr>
          <w:bCs/>
        </w:rPr>
        <w:t>1</w:t>
      </w:r>
      <w:r>
        <w:rPr>
          <w:bCs/>
        </w:rPr>
        <w:t>、本基金申购份额的计算</w:t>
      </w:r>
    </w:p>
    <w:p w14:paraId="27F182CC" w14:textId="77777777" w:rsidR="00B40D76" w:rsidRDefault="00B23977">
      <w:pPr>
        <w:ind w:firstLine="480"/>
        <w:rPr>
          <w:bCs/>
        </w:rPr>
      </w:pPr>
      <w:r>
        <w:rPr>
          <w:bCs/>
        </w:rPr>
        <w:t>（</w:t>
      </w:r>
      <w:r>
        <w:rPr>
          <w:bCs/>
        </w:rPr>
        <w:t>1</w:t>
      </w:r>
      <w:r>
        <w:rPr>
          <w:bCs/>
        </w:rPr>
        <w:t>）</w:t>
      </w:r>
      <w:r>
        <w:rPr>
          <w:bCs/>
        </w:rPr>
        <w:t>A</w:t>
      </w:r>
      <w:r>
        <w:rPr>
          <w:bCs/>
        </w:rPr>
        <w:t>类基金份额</w:t>
      </w:r>
    </w:p>
    <w:p w14:paraId="773386B3" w14:textId="77777777" w:rsidR="00B40D76" w:rsidRDefault="00B23977">
      <w:pPr>
        <w:ind w:firstLine="480"/>
        <w:rPr>
          <w:bCs/>
        </w:rPr>
      </w:pPr>
      <w:r>
        <w:rPr>
          <w:bCs/>
        </w:rPr>
        <w:t>基金的申购金额包括申购费用和净申购金额，其中：</w:t>
      </w:r>
      <w:r>
        <w:rPr>
          <w:bCs/>
        </w:rPr>
        <w:t xml:space="preserve"> </w:t>
      </w:r>
    </w:p>
    <w:p w14:paraId="0EC382E2" w14:textId="77777777" w:rsidR="00B40D76" w:rsidRDefault="00B23977">
      <w:pPr>
        <w:ind w:firstLine="480"/>
        <w:rPr>
          <w:bCs/>
        </w:rPr>
      </w:pPr>
      <w:r>
        <w:rPr>
          <w:bCs/>
        </w:rPr>
        <w:t>申购费用适用比例费率时：</w:t>
      </w:r>
    </w:p>
    <w:p w14:paraId="7D80C355" w14:textId="77777777" w:rsidR="00B40D76" w:rsidRDefault="00B23977">
      <w:pPr>
        <w:ind w:firstLine="480"/>
        <w:rPr>
          <w:bCs/>
        </w:rPr>
      </w:pPr>
      <w:r>
        <w:rPr>
          <w:bCs/>
        </w:rPr>
        <w:t>净申购金额</w:t>
      </w:r>
      <w:r>
        <w:rPr>
          <w:bCs/>
        </w:rPr>
        <w:t xml:space="preserve"> = </w:t>
      </w:r>
      <w:r>
        <w:rPr>
          <w:bCs/>
        </w:rPr>
        <w:t>申购金额</w:t>
      </w:r>
      <w:r>
        <w:rPr>
          <w:bCs/>
        </w:rPr>
        <w:t>/</w:t>
      </w:r>
      <w:r>
        <w:rPr>
          <w:bCs/>
        </w:rPr>
        <w:t>（</w:t>
      </w:r>
      <w:r>
        <w:rPr>
          <w:bCs/>
        </w:rPr>
        <w:t>1</w:t>
      </w:r>
      <w:r>
        <w:rPr>
          <w:bCs/>
        </w:rPr>
        <w:t>＋申购费率）</w:t>
      </w:r>
      <w:r>
        <w:rPr>
          <w:bCs/>
        </w:rPr>
        <w:t xml:space="preserve"> </w:t>
      </w:r>
    </w:p>
    <w:p w14:paraId="4FD28CAA" w14:textId="77777777" w:rsidR="00B40D76" w:rsidRDefault="00B23977">
      <w:pPr>
        <w:ind w:firstLine="480"/>
        <w:rPr>
          <w:bCs/>
        </w:rPr>
      </w:pPr>
      <w:r>
        <w:rPr>
          <w:bCs/>
        </w:rPr>
        <w:t>申购费用</w:t>
      </w:r>
      <w:r>
        <w:rPr>
          <w:bCs/>
        </w:rPr>
        <w:t xml:space="preserve"> = </w:t>
      </w:r>
      <w:r>
        <w:rPr>
          <w:bCs/>
        </w:rPr>
        <w:t>申购金额</w:t>
      </w:r>
      <w:r>
        <w:rPr>
          <w:rFonts w:eastAsia="MS Mincho"/>
          <w:bCs/>
        </w:rPr>
        <w:t>−</w:t>
      </w:r>
      <w:r>
        <w:rPr>
          <w:bCs/>
        </w:rPr>
        <w:t>净申购金额</w:t>
      </w:r>
      <w:r>
        <w:rPr>
          <w:bCs/>
        </w:rPr>
        <w:t xml:space="preserve"> </w:t>
      </w:r>
    </w:p>
    <w:p w14:paraId="5B6B281A" w14:textId="77777777" w:rsidR="00B40D76" w:rsidRDefault="00B23977">
      <w:pPr>
        <w:ind w:firstLine="480"/>
        <w:rPr>
          <w:bCs/>
        </w:rPr>
      </w:pPr>
      <w:r>
        <w:rPr>
          <w:bCs/>
        </w:rPr>
        <w:t>申购份额</w:t>
      </w:r>
      <w:r>
        <w:rPr>
          <w:bCs/>
        </w:rPr>
        <w:t xml:space="preserve"> = </w:t>
      </w:r>
      <w:r>
        <w:rPr>
          <w:bCs/>
        </w:rPr>
        <w:t>净申购金额</w:t>
      </w:r>
      <w:r>
        <w:rPr>
          <w:bCs/>
        </w:rPr>
        <w:t>/</w:t>
      </w:r>
      <w:r>
        <w:rPr>
          <w:bCs/>
        </w:rPr>
        <w:t>申购当日</w:t>
      </w:r>
      <w:r>
        <w:rPr>
          <w:bCs/>
        </w:rPr>
        <w:t>A</w:t>
      </w:r>
      <w:r>
        <w:rPr>
          <w:bCs/>
        </w:rPr>
        <w:t>类基金份额净值</w:t>
      </w:r>
    </w:p>
    <w:p w14:paraId="38EE5F30" w14:textId="77777777" w:rsidR="00B40D76" w:rsidRDefault="00B23977">
      <w:pPr>
        <w:ind w:firstLine="480"/>
        <w:rPr>
          <w:bCs/>
        </w:rPr>
      </w:pPr>
      <w:r>
        <w:rPr>
          <w:bCs/>
        </w:rPr>
        <w:t>申购费用适用固定金额时：</w:t>
      </w:r>
    </w:p>
    <w:p w14:paraId="2BC683F0" w14:textId="77777777" w:rsidR="00B40D76" w:rsidRDefault="00B23977">
      <w:pPr>
        <w:ind w:firstLine="480"/>
        <w:rPr>
          <w:bCs/>
        </w:rPr>
      </w:pPr>
      <w:r>
        <w:rPr>
          <w:bCs/>
        </w:rPr>
        <w:t>申购费用</w:t>
      </w:r>
      <w:r>
        <w:rPr>
          <w:bCs/>
        </w:rPr>
        <w:t xml:space="preserve"> = </w:t>
      </w:r>
      <w:r>
        <w:rPr>
          <w:bCs/>
        </w:rPr>
        <w:t>固定金额</w:t>
      </w:r>
    </w:p>
    <w:p w14:paraId="79C05D4F" w14:textId="77777777" w:rsidR="00B40D76" w:rsidRDefault="00B23977">
      <w:pPr>
        <w:ind w:firstLine="480"/>
        <w:rPr>
          <w:bCs/>
        </w:rPr>
      </w:pPr>
      <w:r>
        <w:rPr>
          <w:bCs/>
        </w:rPr>
        <w:t>净申购金额</w:t>
      </w:r>
      <w:r>
        <w:rPr>
          <w:bCs/>
        </w:rPr>
        <w:t>=</w:t>
      </w:r>
      <w:r>
        <w:rPr>
          <w:bCs/>
        </w:rPr>
        <w:t>申购金额</w:t>
      </w:r>
      <w:r>
        <w:rPr>
          <w:bCs/>
        </w:rPr>
        <w:t>-</w:t>
      </w:r>
      <w:r>
        <w:rPr>
          <w:bCs/>
        </w:rPr>
        <w:t>申购费用</w:t>
      </w:r>
    </w:p>
    <w:p w14:paraId="63C898B5" w14:textId="77777777" w:rsidR="00B40D76" w:rsidRDefault="00B23977">
      <w:pPr>
        <w:ind w:firstLine="480"/>
        <w:rPr>
          <w:bCs/>
        </w:rPr>
      </w:pPr>
      <w:r>
        <w:rPr>
          <w:bCs/>
        </w:rPr>
        <w:t>申购份额</w:t>
      </w:r>
      <w:r>
        <w:rPr>
          <w:bCs/>
        </w:rPr>
        <w:t xml:space="preserve"> = </w:t>
      </w:r>
      <w:r>
        <w:rPr>
          <w:bCs/>
        </w:rPr>
        <w:t>净申购金额</w:t>
      </w:r>
      <w:r>
        <w:rPr>
          <w:bCs/>
        </w:rPr>
        <w:t>/</w:t>
      </w:r>
      <w:r>
        <w:rPr>
          <w:bCs/>
        </w:rPr>
        <w:t>申购当日</w:t>
      </w:r>
      <w:r>
        <w:rPr>
          <w:bCs/>
        </w:rPr>
        <w:t>A</w:t>
      </w:r>
      <w:r>
        <w:rPr>
          <w:bCs/>
        </w:rPr>
        <w:t>类基金份额净值</w:t>
      </w:r>
    </w:p>
    <w:p w14:paraId="21973F15" w14:textId="77777777" w:rsidR="00B40D76" w:rsidRDefault="00B23977">
      <w:pPr>
        <w:ind w:firstLine="480"/>
        <w:rPr>
          <w:bCs/>
        </w:rPr>
      </w:pPr>
      <w:r>
        <w:rPr>
          <w:bCs/>
        </w:rPr>
        <w:t>（</w:t>
      </w:r>
      <w:r>
        <w:rPr>
          <w:rFonts w:hint="eastAsia"/>
          <w:bCs/>
        </w:rPr>
        <w:t>2</w:t>
      </w:r>
      <w:r>
        <w:rPr>
          <w:bCs/>
        </w:rPr>
        <w:t>）</w:t>
      </w:r>
      <w:r>
        <w:rPr>
          <w:bCs/>
        </w:rPr>
        <w:t>C</w:t>
      </w:r>
      <w:r>
        <w:rPr>
          <w:bCs/>
        </w:rPr>
        <w:t>类基金份额</w:t>
      </w:r>
    </w:p>
    <w:p w14:paraId="425BCE9D" w14:textId="77777777" w:rsidR="00B40D76" w:rsidRDefault="00B23977">
      <w:pPr>
        <w:ind w:firstLine="480"/>
        <w:rPr>
          <w:bCs/>
        </w:rPr>
      </w:pPr>
      <w:r>
        <w:rPr>
          <w:bCs/>
        </w:rPr>
        <w:t>申购份额</w:t>
      </w:r>
      <w:r>
        <w:rPr>
          <w:bCs/>
        </w:rPr>
        <w:t xml:space="preserve"> = </w:t>
      </w:r>
      <w:r>
        <w:rPr>
          <w:bCs/>
        </w:rPr>
        <w:t>申购金额</w:t>
      </w:r>
      <w:r>
        <w:rPr>
          <w:bCs/>
        </w:rPr>
        <w:t>/</w:t>
      </w:r>
      <w:r>
        <w:rPr>
          <w:bCs/>
        </w:rPr>
        <w:t>申购当日</w:t>
      </w:r>
      <w:r>
        <w:rPr>
          <w:bCs/>
        </w:rPr>
        <w:t>C</w:t>
      </w:r>
      <w:r>
        <w:rPr>
          <w:bCs/>
        </w:rPr>
        <w:t>类基金份额净值</w:t>
      </w:r>
    </w:p>
    <w:p w14:paraId="57122989" w14:textId="77777777" w:rsidR="00B40D76" w:rsidRDefault="00B23977">
      <w:pPr>
        <w:ind w:firstLine="480"/>
        <w:rPr>
          <w:bCs/>
        </w:rPr>
      </w:pPr>
      <w:r>
        <w:rPr>
          <w:bCs/>
        </w:rPr>
        <w:t>例</w:t>
      </w:r>
      <w:r>
        <w:rPr>
          <w:bCs/>
        </w:rPr>
        <w:t>4</w:t>
      </w:r>
      <w:r>
        <w:rPr>
          <w:bCs/>
        </w:rPr>
        <w:t>：某投资者</w:t>
      </w:r>
      <w:r>
        <w:rPr>
          <w:rFonts w:hint="eastAsia"/>
          <w:bCs/>
        </w:rPr>
        <w:t>（非特定投资群体）</w:t>
      </w:r>
      <w:r>
        <w:rPr>
          <w:bCs/>
        </w:rPr>
        <w:t>投资</w:t>
      </w:r>
      <w:r>
        <w:rPr>
          <w:bCs/>
        </w:rPr>
        <w:t>5</w:t>
      </w:r>
      <w:r>
        <w:rPr>
          <w:bCs/>
        </w:rPr>
        <w:t>万元申购本基金</w:t>
      </w:r>
      <w:r>
        <w:rPr>
          <w:bCs/>
        </w:rPr>
        <w:t>A</w:t>
      </w:r>
      <w:r>
        <w:rPr>
          <w:bCs/>
        </w:rPr>
        <w:t>类基金份额，假设申购当日</w:t>
      </w:r>
      <w:r>
        <w:rPr>
          <w:bCs/>
        </w:rPr>
        <w:t>A</w:t>
      </w:r>
      <w:r>
        <w:rPr>
          <w:bCs/>
        </w:rPr>
        <w:t>类基金份额</w:t>
      </w:r>
      <w:r>
        <w:rPr>
          <w:rFonts w:hint="eastAsia"/>
          <w:bCs/>
        </w:rPr>
        <w:t>的基金份额</w:t>
      </w:r>
      <w:r>
        <w:rPr>
          <w:bCs/>
        </w:rPr>
        <w:t>净值为</w:t>
      </w:r>
      <w:r>
        <w:rPr>
          <w:bCs/>
        </w:rPr>
        <w:t>1.052</w:t>
      </w:r>
      <w:r>
        <w:rPr>
          <w:rFonts w:hint="eastAsia"/>
          <w:bCs/>
        </w:rPr>
        <w:t>0</w:t>
      </w:r>
      <w:r>
        <w:rPr>
          <w:bCs/>
        </w:rPr>
        <w:t>元，则可得到的申购份额为：</w:t>
      </w:r>
    </w:p>
    <w:p w14:paraId="6ED05810" w14:textId="77777777" w:rsidR="00B40D76" w:rsidRDefault="00B23977">
      <w:pPr>
        <w:ind w:firstLine="480"/>
        <w:rPr>
          <w:bCs/>
        </w:rPr>
      </w:pPr>
      <w:r>
        <w:rPr>
          <w:bCs/>
        </w:rPr>
        <w:t>净申购金额</w:t>
      </w:r>
      <w:r>
        <w:rPr>
          <w:bCs/>
        </w:rPr>
        <w:t xml:space="preserve"> = 50,000 / (1+1.5</w:t>
      </w:r>
      <w:r>
        <w:rPr>
          <w:rFonts w:hint="eastAsia"/>
          <w:bCs/>
        </w:rPr>
        <w:t>0</w:t>
      </w:r>
      <w:r>
        <w:rPr>
          <w:bCs/>
        </w:rPr>
        <w:t>%) = 49,</w:t>
      </w:r>
      <w:r>
        <w:rPr>
          <w:rFonts w:hint="eastAsia"/>
          <w:bCs/>
        </w:rPr>
        <w:t>261</w:t>
      </w:r>
      <w:r>
        <w:rPr>
          <w:bCs/>
        </w:rPr>
        <w:t>.0</w:t>
      </w:r>
      <w:r>
        <w:rPr>
          <w:rFonts w:hint="eastAsia"/>
          <w:bCs/>
        </w:rPr>
        <w:t>8</w:t>
      </w:r>
      <w:r>
        <w:rPr>
          <w:bCs/>
        </w:rPr>
        <w:t>元</w:t>
      </w:r>
    </w:p>
    <w:p w14:paraId="49CF6236" w14:textId="77777777" w:rsidR="00B40D76" w:rsidRDefault="00B23977">
      <w:pPr>
        <w:ind w:firstLine="480"/>
        <w:rPr>
          <w:bCs/>
        </w:rPr>
      </w:pPr>
      <w:r>
        <w:rPr>
          <w:bCs/>
        </w:rPr>
        <w:t>申购费用</w:t>
      </w:r>
      <w:r>
        <w:rPr>
          <w:bCs/>
        </w:rPr>
        <w:t xml:space="preserve"> = 5</w:t>
      </w:r>
      <w:r>
        <w:rPr>
          <w:rFonts w:hint="eastAsia"/>
          <w:bCs/>
        </w:rPr>
        <w:t>0</w:t>
      </w:r>
      <w:r>
        <w:rPr>
          <w:bCs/>
        </w:rPr>
        <w:t>,000 –49,</w:t>
      </w:r>
      <w:r>
        <w:rPr>
          <w:rFonts w:hint="eastAsia"/>
          <w:bCs/>
        </w:rPr>
        <w:t>261</w:t>
      </w:r>
      <w:r>
        <w:rPr>
          <w:bCs/>
        </w:rPr>
        <w:t>.0</w:t>
      </w:r>
      <w:r>
        <w:rPr>
          <w:rFonts w:hint="eastAsia"/>
          <w:bCs/>
        </w:rPr>
        <w:t>8</w:t>
      </w:r>
      <w:r>
        <w:rPr>
          <w:bCs/>
        </w:rPr>
        <w:t xml:space="preserve"> = </w:t>
      </w:r>
      <w:r>
        <w:rPr>
          <w:rFonts w:hint="eastAsia"/>
          <w:bCs/>
        </w:rPr>
        <w:t>738.92</w:t>
      </w:r>
      <w:r>
        <w:rPr>
          <w:bCs/>
        </w:rPr>
        <w:t>元</w:t>
      </w:r>
    </w:p>
    <w:p w14:paraId="33F789F5" w14:textId="77777777" w:rsidR="00B40D76" w:rsidRDefault="00B23977">
      <w:pPr>
        <w:ind w:firstLine="480"/>
        <w:rPr>
          <w:bCs/>
        </w:rPr>
      </w:pPr>
      <w:r>
        <w:rPr>
          <w:bCs/>
        </w:rPr>
        <w:t>申购份额</w:t>
      </w:r>
      <w:r>
        <w:rPr>
          <w:bCs/>
        </w:rPr>
        <w:t xml:space="preserve"> = 49,</w:t>
      </w:r>
      <w:r>
        <w:rPr>
          <w:rFonts w:hint="eastAsia"/>
          <w:bCs/>
        </w:rPr>
        <w:t>261</w:t>
      </w:r>
      <w:r>
        <w:rPr>
          <w:bCs/>
        </w:rPr>
        <w:t>.0</w:t>
      </w:r>
      <w:r>
        <w:rPr>
          <w:rFonts w:hint="eastAsia"/>
          <w:bCs/>
        </w:rPr>
        <w:t>8</w:t>
      </w:r>
      <w:r>
        <w:rPr>
          <w:bCs/>
        </w:rPr>
        <w:t xml:space="preserve"> / 1.052</w:t>
      </w:r>
      <w:r>
        <w:rPr>
          <w:rFonts w:hint="eastAsia"/>
          <w:bCs/>
        </w:rPr>
        <w:t>0</w:t>
      </w:r>
      <w:r>
        <w:rPr>
          <w:bCs/>
        </w:rPr>
        <w:t xml:space="preserve"> = 4</w:t>
      </w:r>
      <w:r>
        <w:rPr>
          <w:rFonts w:hint="eastAsia"/>
          <w:bCs/>
        </w:rPr>
        <w:t>6</w:t>
      </w:r>
      <w:r>
        <w:rPr>
          <w:bCs/>
        </w:rPr>
        <w:t>,</w:t>
      </w:r>
      <w:r>
        <w:rPr>
          <w:rFonts w:hint="eastAsia"/>
          <w:bCs/>
        </w:rPr>
        <w:t>826</w:t>
      </w:r>
      <w:r>
        <w:rPr>
          <w:bCs/>
        </w:rPr>
        <w:t>.1</w:t>
      </w:r>
      <w:r>
        <w:rPr>
          <w:rFonts w:hint="eastAsia"/>
          <w:bCs/>
        </w:rPr>
        <w:t>2</w:t>
      </w:r>
      <w:r>
        <w:rPr>
          <w:bCs/>
        </w:rPr>
        <w:t>份</w:t>
      </w:r>
    </w:p>
    <w:p w14:paraId="3A745BC3" w14:textId="77777777" w:rsidR="00B40D76" w:rsidRDefault="00B23977">
      <w:pPr>
        <w:ind w:firstLine="480"/>
        <w:rPr>
          <w:bCs/>
        </w:rPr>
      </w:pPr>
      <w:r>
        <w:rPr>
          <w:bCs/>
        </w:rPr>
        <w:t>即：投资者</w:t>
      </w:r>
      <w:r>
        <w:rPr>
          <w:rFonts w:hint="eastAsia"/>
          <w:bCs/>
        </w:rPr>
        <w:t>（非特定投资群体）</w:t>
      </w:r>
      <w:r>
        <w:rPr>
          <w:bCs/>
        </w:rPr>
        <w:t>投资</w:t>
      </w:r>
      <w:r>
        <w:rPr>
          <w:bCs/>
        </w:rPr>
        <w:t>5</w:t>
      </w:r>
      <w:r>
        <w:rPr>
          <w:bCs/>
        </w:rPr>
        <w:t>万元申购本基金</w:t>
      </w:r>
      <w:r>
        <w:rPr>
          <w:bCs/>
        </w:rPr>
        <w:t>A</w:t>
      </w:r>
      <w:r>
        <w:rPr>
          <w:bCs/>
        </w:rPr>
        <w:t>类</w:t>
      </w:r>
      <w:r>
        <w:rPr>
          <w:rFonts w:hint="eastAsia"/>
          <w:bCs/>
        </w:rPr>
        <w:t>基金</w:t>
      </w:r>
      <w:r>
        <w:rPr>
          <w:bCs/>
        </w:rPr>
        <w:t>份额，对应的申购费率为</w:t>
      </w:r>
      <w:r>
        <w:rPr>
          <w:bCs/>
        </w:rPr>
        <w:t>1.5</w:t>
      </w:r>
      <w:r>
        <w:rPr>
          <w:rFonts w:hint="eastAsia"/>
          <w:bCs/>
        </w:rPr>
        <w:t>0</w:t>
      </w:r>
      <w:r>
        <w:rPr>
          <w:bCs/>
        </w:rPr>
        <w:t>%</w:t>
      </w:r>
      <w:r>
        <w:rPr>
          <w:bCs/>
        </w:rPr>
        <w:t>，假设申购当日</w:t>
      </w:r>
      <w:r>
        <w:rPr>
          <w:bCs/>
        </w:rPr>
        <w:t>A</w:t>
      </w:r>
      <w:r>
        <w:rPr>
          <w:bCs/>
        </w:rPr>
        <w:t>类基金份额</w:t>
      </w:r>
      <w:r>
        <w:rPr>
          <w:rFonts w:hint="eastAsia"/>
          <w:bCs/>
        </w:rPr>
        <w:t>的基金份额</w:t>
      </w:r>
      <w:r>
        <w:rPr>
          <w:bCs/>
        </w:rPr>
        <w:t>净值为</w:t>
      </w:r>
      <w:r>
        <w:rPr>
          <w:bCs/>
        </w:rPr>
        <w:t>1.052</w:t>
      </w:r>
      <w:r>
        <w:rPr>
          <w:rFonts w:hint="eastAsia"/>
          <w:bCs/>
        </w:rPr>
        <w:t>0</w:t>
      </w:r>
      <w:r>
        <w:rPr>
          <w:bCs/>
        </w:rPr>
        <w:t>元，则其可得到</w:t>
      </w:r>
      <w:r>
        <w:rPr>
          <w:bCs/>
        </w:rPr>
        <w:t>4</w:t>
      </w:r>
      <w:r>
        <w:rPr>
          <w:rFonts w:hint="eastAsia"/>
          <w:bCs/>
        </w:rPr>
        <w:t>6</w:t>
      </w:r>
      <w:r>
        <w:rPr>
          <w:bCs/>
        </w:rPr>
        <w:t>,</w:t>
      </w:r>
      <w:r>
        <w:rPr>
          <w:rFonts w:hint="eastAsia"/>
          <w:bCs/>
        </w:rPr>
        <w:t>826</w:t>
      </w:r>
      <w:r>
        <w:rPr>
          <w:bCs/>
        </w:rPr>
        <w:t>.1</w:t>
      </w:r>
      <w:r>
        <w:rPr>
          <w:rFonts w:hint="eastAsia"/>
          <w:bCs/>
        </w:rPr>
        <w:t>2</w:t>
      </w:r>
      <w:r>
        <w:rPr>
          <w:bCs/>
        </w:rPr>
        <w:t>份</w:t>
      </w:r>
      <w:r>
        <w:rPr>
          <w:bCs/>
        </w:rPr>
        <w:t>A</w:t>
      </w:r>
      <w:r>
        <w:rPr>
          <w:bCs/>
        </w:rPr>
        <w:t>类基金份额。</w:t>
      </w:r>
    </w:p>
    <w:p w14:paraId="1CF126ED" w14:textId="77777777" w:rsidR="00B40D76" w:rsidRDefault="00B23977">
      <w:pPr>
        <w:ind w:firstLine="480"/>
        <w:rPr>
          <w:bCs/>
        </w:rPr>
      </w:pPr>
      <w:r>
        <w:rPr>
          <w:bCs/>
        </w:rPr>
        <w:lastRenderedPageBreak/>
        <w:t>例</w:t>
      </w:r>
      <w:r>
        <w:rPr>
          <w:bCs/>
        </w:rPr>
        <w:t>5</w:t>
      </w:r>
      <w:r>
        <w:rPr>
          <w:bCs/>
        </w:rPr>
        <w:t>：某投资者投资</w:t>
      </w:r>
      <w:r>
        <w:rPr>
          <w:bCs/>
        </w:rPr>
        <w:t>5</w:t>
      </w:r>
      <w:r>
        <w:rPr>
          <w:bCs/>
        </w:rPr>
        <w:t>万元申购本基金</w:t>
      </w:r>
      <w:r>
        <w:rPr>
          <w:bCs/>
        </w:rPr>
        <w:t>C</w:t>
      </w:r>
      <w:r>
        <w:rPr>
          <w:bCs/>
        </w:rPr>
        <w:t>类基金份额，假设申购当日</w:t>
      </w:r>
      <w:r>
        <w:rPr>
          <w:bCs/>
        </w:rPr>
        <w:t>C</w:t>
      </w:r>
      <w:r>
        <w:rPr>
          <w:bCs/>
        </w:rPr>
        <w:t>类基金份额的基金份额净值为</w:t>
      </w:r>
      <w:r>
        <w:rPr>
          <w:bCs/>
        </w:rPr>
        <w:t>1.052</w:t>
      </w:r>
      <w:r>
        <w:rPr>
          <w:rFonts w:hint="eastAsia"/>
          <w:bCs/>
        </w:rPr>
        <w:t>0</w:t>
      </w:r>
      <w:r>
        <w:rPr>
          <w:bCs/>
        </w:rPr>
        <w:t>元，则可得到的申购份额为：</w:t>
      </w:r>
    </w:p>
    <w:p w14:paraId="6A6F18D4" w14:textId="77777777" w:rsidR="00B40D76" w:rsidRDefault="00B23977">
      <w:pPr>
        <w:ind w:firstLine="480"/>
        <w:rPr>
          <w:bCs/>
        </w:rPr>
      </w:pPr>
      <w:r>
        <w:rPr>
          <w:bCs/>
        </w:rPr>
        <w:t>申购份额</w:t>
      </w:r>
      <w:r>
        <w:rPr>
          <w:bCs/>
        </w:rPr>
        <w:t xml:space="preserve"> = 50,000</w:t>
      </w:r>
      <w:r>
        <w:rPr>
          <w:rFonts w:hint="eastAsia"/>
          <w:bCs/>
        </w:rPr>
        <w:t>.00</w:t>
      </w:r>
      <w:r>
        <w:rPr>
          <w:bCs/>
        </w:rPr>
        <w:t>/ 1.052</w:t>
      </w:r>
      <w:r>
        <w:rPr>
          <w:rFonts w:hint="eastAsia"/>
          <w:bCs/>
        </w:rPr>
        <w:t>0</w:t>
      </w:r>
      <w:r>
        <w:rPr>
          <w:bCs/>
        </w:rPr>
        <w:t xml:space="preserve"> = 47,528.52</w:t>
      </w:r>
      <w:r>
        <w:rPr>
          <w:bCs/>
        </w:rPr>
        <w:t>份</w:t>
      </w:r>
    </w:p>
    <w:p w14:paraId="431868D6" w14:textId="77777777" w:rsidR="00B40D76" w:rsidRDefault="00B23977">
      <w:pPr>
        <w:ind w:firstLine="480"/>
        <w:rPr>
          <w:bCs/>
        </w:rPr>
      </w:pPr>
      <w:r>
        <w:rPr>
          <w:bCs/>
        </w:rPr>
        <w:t>即：某投资者投资</w:t>
      </w:r>
      <w:r>
        <w:rPr>
          <w:bCs/>
        </w:rPr>
        <w:t>5</w:t>
      </w:r>
      <w:r>
        <w:rPr>
          <w:bCs/>
        </w:rPr>
        <w:t>万元申购本基金</w:t>
      </w:r>
      <w:r>
        <w:rPr>
          <w:bCs/>
        </w:rPr>
        <w:t>C</w:t>
      </w:r>
      <w:r>
        <w:rPr>
          <w:bCs/>
        </w:rPr>
        <w:t>类基金份额，假设申购当日</w:t>
      </w:r>
      <w:r>
        <w:rPr>
          <w:bCs/>
        </w:rPr>
        <w:t>C</w:t>
      </w:r>
      <w:r>
        <w:rPr>
          <w:bCs/>
        </w:rPr>
        <w:t>类基金份额的基金份额净值为</w:t>
      </w:r>
      <w:r>
        <w:rPr>
          <w:bCs/>
        </w:rPr>
        <w:t>1.052</w:t>
      </w:r>
      <w:r>
        <w:rPr>
          <w:rFonts w:hint="eastAsia"/>
          <w:bCs/>
        </w:rPr>
        <w:t>0</w:t>
      </w:r>
      <w:r>
        <w:rPr>
          <w:bCs/>
        </w:rPr>
        <w:t>元，则可得到</w:t>
      </w:r>
      <w:r>
        <w:rPr>
          <w:bCs/>
        </w:rPr>
        <w:t>47,528.52</w:t>
      </w:r>
      <w:r>
        <w:rPr>
          <w:bCs/>
        </w:rPr>
        <w:t>份</w:t>
      </w:r>
      <w:r>
        <w:rPr>
          <w:bCs/>
        </w:rPr>
        <w:t>C</w:t>
      </w:r>
      <w:r>
        <w:rPr>
          <w:bCs/>
        </w:rPr>
        <w:t>类基金份额。</w:t>
      </w:r>
    </w:p>
    <w:p w14:paraId="1A7AC232" w14:textId="77777777" w:rsidR="00B40D76" w:rsidRDefault="00B23977">
      <w:pPr>
        <w:ind w:firstLine="480"/>
        <w:rPr>
          <w:bCs/>
        </w:rPr>
      </w:pPr>
      <w:r>
        <w:rPr>
          <w:bCs/>
        </w:rPr>
        <w:t>例</w:t>
      </w:r>
      <w:r>
        <w:rPr>
          <w:rFonts w:hint="eastAsia"/>
          <w:bCs/>
        </w:rPr>
        <w:t>6</w:t>
      </w:r>
      <w:r>
        <w:rPr>
          <w:rFonts w:hint="eastAsia"/>
          <w:bCs/>
        </w:rPr>
        <w:t>：某特定投资群体通过直销中心投资</w:t>
      </w:r>
      <w:r>
        <w:rPr>
          <w:rFonts w:hint="eastAsia"/>
          <w:bCs/>
        </w:rPr>
        <w:t>10</w:t>
      </w:r>
      <w:r>
        <w:rPr>
          <w:rFonts w:hint="eastAsia"/>
          <w:bCs/>
        </w:rPr>
        <w:t>万元申购本基金</w:t>
      </w:r>
      <w:r>
        <w:rPr>
          <w:rFonts w:hint="eastAsia"/>
          <w:bCs/>
        </w:rPr>
        <w:t>A</w:t>
      </w:r>
      <w:r>
        <w:rPr>
          <w:rFonts w:hint="eastAsia"/>
          <w:bCs/>
        </w:rPr>
        <w:t>类基金份额，其申购费金额为</w:t>
      </w:r>
      <w:r>
        <w:rPr>
          <w:rFonts w:hint="eastAsia"/>
          <w:bCs/>
        </w:rPr>
        <w:t>500</w:t>
      </w:r>
      <w:r>
        <w:rPr>
          <w:rFonts w:hint="eastAsia"/>
          <w:bCs/>
        </w:rPr>
        <w:t>元，假设申购当日</w:t>
      </w:r>
      <w:r>
        <w:rPr>
          <w:rFonts w:hint="eastAsia"/>
          <w:bCs/>
        </w:rPr>
        <w:t>A</w:t>
      </w:r>
      <w:r>
        <w:rPr>
          <w:rFonts w:hint="eastAsia"/>
          <w:bCs/>
        </w:rPr>
        <w:t>类基金份额的基金份额净值为</w:t>
      </w:r>
      <w:r>
        <w:rPr>
          <w:rFonts w:hint="eastAsia"/>
          <w:bCs/>
        </w:rPr>
        <w:t>1.0150</w:t>
      </w:r>
      <w:r>
        <w:rPr>
          <w:rFonts w:hint="eastAsia"/>
          <w:bCs/>
        </w:rPr>
        <w:t>元，则其可得到的申购份额计算如下：</w:t>
      </w:r>
    </w:p>
    <w:p w14:paraId="7278B394" w14:textId="77777777" w:rsidR="00B40D76" w:rsidRDefault="00B23977">
      <w:pPr>
        <w:ind w:firstLine="480"/>
        <w:rPr>
          <w:bCs/>
        </w:rPr>
      </w:pPr>
      <w:r>
        <w:rPr>
          <w:rFonts w:hint="eastAsia"/>
          <w:bCs/>
        </w:rPr>
        <w:t>净申购金额</w:t>
      </w:r>
      <w:r>
        <w:rPr>
          <w:rFonts w:hint="eastAsia"/>
          <w:bCs/>
        </w:rPr>
        <w:t>=100,000-500</w:t>
      </w:r>
      <w:r>
        <w:rPr>
          <w:bCs/>
        </w:rPr>
        <w:t xml:space="preserve"> </w:t>
      </w:r>
      <w:r>
        <w:rPr>
          <w:rFonts w:hint="eastAsia"/>
          <w:bCs/>
        </w:rPr>
        <w:t>=</w:t>
      </w:r>
      <w:r>
        <w:rPr>
          <w:bCs/>
        </w:rPr>
        <w:t xml:space="preserve"> </w:t>
      </w:r>
      <w:r>
        <w:rPr>
          <w:rFonts w:hint="eastAsia"/>
          <w:bCs/>
        </w:rPr>
        <w:t>99</w:t>
      </w:r>
      <w:r>
        <w:rPr>
          <w:bCs/>
        </w:rPr>
        <w:t>,</w:t>
      </w:r>
      <w:r>
        <w:rPr>
          <w:rFonts w:hint="eastAsia"/>
          <w:bCs/>
        </w:rPr>
        <w:t xml:space="preserve">500.00 </w:t>
      </w:r>
      <w:r>
        <w:rPr>
          <w:rFonts w:hint="eastAsia"/>
          <w:bCs/>
        </w:rPr>
        <w:t>元</w:t>
      </w:r>
    </w:p>
    <w:p w14:paraId="1B8E368B" w14:textId="77777777" w:rsidR="00B40D76" w:rsidRDefault="00B23977">
      <w:pPr>
        <w:ind w:firstLine="480"/>
        <w:rPr>
          <w:bCs/>
        </w:rPr>
      </w:pPr>
      <w:r>
        <w:rPr>
          <w:rFonts w:hint="eastAsia"/>
          <w:bCs/>
        </w:rPr>
        <w:t>申购份额</w:t>
      </w:r>
      <w:r>
        <w:rPr>
          <w:rFonts w:hint="eastAsia"/>
          <w:bCs/>
        </w:rPr>
        <w:t>=99</w:t>
      </w:r>
      <w:r>
        <w:rPr>
          <w:bCs/>
        </w:rPr>
        <w:t>,</w:t>
      </w:r>
      <w:r>
        <w:rPr>
          <w:rFonts w:hint="eastAsia"/>
          <w:bCs/>
        </w:rPr>
        <w:t>500.00/1.015</w:t>
      </w:r>
      <w:r>
        <w:rPr>
          <w:bCs/>
        </w:rPr>
        <w:t>0</w:t>
      </w:r>
      <w:r>
        <w:rPr>
          <w:rFonts w:hint="eastAsia"/>
          <w:bCs/>
        </w:rPr>
        <w:t>=98</w:t>
      </w:r>
      <w:r>
        <w:rPr>
          <w:bCs/>
        </w:rPr>
        <w:t>,</w:t>
      </w:r>
      <w:r>
        <w:rPr>
          <w:rFonts w:hint="eastAsia"/>
          <w:bCs/>
        </w:rPr>
        <w:t xml:space="preserve">029.56 </w:t>
      </w:r>
      <w:r>
        <w:rPr>
          <w:rFonts w:hint="eastAsia"/>
          <w:bCs/>
        </w:rPr>
        <w:t>份</w:t>
      </w:r>
    </w:p>
    <w:p w14:paraId="39CF3D0D" w14:textId="77777777" w:rsidR="00B40D76" w:rsidRDefault="00B23977">
      <w:pPr>
        <w:ind w:firstLine="480"/>
        <w:rPr>
          <w:bCs/>
        </w:rPr>
      </w:pPr>
      <w:r>
        <w:rPr>
          <w:rFonts w:hint="eastAsia"/>
          <w:bCs/>
        </w:rPr>
        <w:t>即：特定投资群体通过直销中心投资</w:t>
      </w:r>
      <w:r>
        <w:rPr>
          <w:rFonts w:hint="eastAsia"/>
          <w:bCs/>
        </w:rPr>
        <w:t>10</w:t>
      </w:r>
      <w:r>
        <w:rPr>
          <w:rFonts w:hint="eastAsia"/>
          <w:bCs/>
        </w:rPr>
        <w:t>万元申购本基金</w:t>
      </w:r>
      <w:r>
        <w:rPr>
          <w:rFonts w:hint="eastAsia"/>
          <w:bCs/>
        </w:rPr>
        <w:t>A</w:t>
      </w:r>
      <w:r>
        <w:rPr>
          <w:rFonts w:hint="eastAsia"/>
          <w:bCs/>
        </w:rPr>
        <w:t>类基金份额，对应申购费为</w:t>
      </w:r>
      <w:r>
        <w:rPr>
          <w:rFonts w:hint="eastAsia"/>
          <w:bCs/>
        </w:rPr>
        <w:t>500</w:t>
      </w:r>
      <w:r>
        <w:rPr>
          <w:rFonts w:hint="eastAsia"/>
          <w:bCs/>
        </w:rPr>
        <w:t>元，假设申购当日</w:t>
      </w:r>
      <w:r>
        <w:rPr>
          <w:rFonts w:hint="eastAsia"/>
          <w:bCs/>
        </w:rPr>
        <w:t>A</w:t>
      </w:r>
      <w:r>
        <w:rPr>
          <w:rFonts w:hint="eastAsia"/>
          <w:bCs/>
        </w:rPr>
        <w:t>类基金份额的基金份额净值为</w:t>
      </w:r>
      <w:r>
        <w:rPr>
          <w:rFonts w:hint="eastAsia"/>
          <w:bCs/>
        </w:rPr>
        <w:t>1.0150</w:t>
      </w:r>
      <w:r>
        <w:rPr>
          <w:rFonts w:hint="eastAsia"/>
          <w:bCs/>
        </w:rPr>
        <w:t>元，则其可得到</w:t>
      </w:r>
      <w:r>
        <w:rPr>
          <w:rFonts w:hint="eastAsia"/>
          <w:bCs/>
        </w:rPr>
        <w:t>98</w:t>
      </w:r>
      <w:r>
        <w:rPr>
          <w:bCs/>
        </w:rPr>
        <w:t>,</w:t>
      </w:r>
      <w:r>
        <w:rPr>
          <w:rFonts w:hint="eastAsia"/>
          <w:bCs/>
        </w:rPr>
        <w:t>029.56</w:t>
      </w:r>
      <w:r>
        <w:rPr>
          <w:rFonts w:hint="eastAsia"/>
          <w:bCs/>
        </w:rPr>
        <w:t>份</w:t>
      </w:r>
      <w:r>
        <w:rPr>
          <w:rFonts w:hint="eastAsia"/>
          <w:bCs/>
        </w:rPr>
        <w:t>A</w:t>
      </w:r>
      <w:r>
        <w:rPr>
          <w:rFonts w:hint="eastAsia"/>
          <w:bCs/>
        </w:rPr>
        <w:t>类基金份额。</w:t>
      </w:r>
    </w:p>
    <w:p w14:paraId="5E65EB4C" w14:textId="77777777" w:rsidR="00B40D76" w:rsidRDefault="00B23977">
      <w:pPr>
        <w:ind w:firstLine="480"/>
        <w:rPr>
          <w:bCs/>
        </w:rPr>
      </w:pPr>
      <w:r>
        <w:rPr>
          <w:bCs/>
        </w:rPr>
        <w:t>2</w:t>
      </w:r>
      <w:r>
        <w:rPr>
          <w:rFonts w:hint="eastAsia"/>
          <w:bCs/>
        </w:rPr>
        <w:t>、本基金赎回金额的计算</w:t>
      </w:r>
    </w:p>
    <w:p w14:paraId="070098B5" w14:textId="77777777" w:rsidR="00B40D76" w:rsidRDefault="00B23977">
      <w:pPr>
        <w:ind w:firstLine="480"/>
        <w:rPr>
          <w:bCs/>
        </w:rPr>
      </w:pPr>
      <w:r>
        <w:rPr>
          <w:rFonts w:hint="eastAsia"/>
          <w:bCs/>
        </w:rPr>
        <w:t>采用“</w:t>
      </w:r>
      <w:r>
        <w:rPr>
          <w:bCs/>
        </w:rPr>
        <w:t>份额赎回</w:t>
      </w:r>
      <w:r>
        <w:rPr>
          <w:rFonts w:hint="eastAsia"/>
          <w:bCs/>
        </w:rPr>
        <w:t>”</w:t>
      </w:r>
      <w:r>
        <w:rPr>
          <w:bCs/>
        </w:rPr>
        <w:t>方式，赎回金额以</w:t>
      </w:r>
      <w:r>
        <w:rPr>
          <w:bCs/>
        </w:rPr>
        <w:t>T</w:t>
      </w:r>
      <w:r>
        <w:rPr>
          <w:bCs/>
        </w:rPr>
        <w:t>日的该类基金份额净值为基准进行计算，计算公式：</w:t>
      </w:r>
    </w:p>
    <w:p w14:paraId="3CEEFFEA" w14:textId="77777777" w:rsidR="00B40D76" w:rsidRDefault="00B23977">
      <w:pPr>
        <w:ind w:firstLine="480"/>
        <w:rPr>
          <w:bCs/>
        </w:rPr>
      </w:pPr>
      <w:r>
        <w:rPr>
          <w:rFonts w:hint="eastAsia"/>
          <w:bCs/>
        </w:rPr>
        <w:t>赎回总金额</w:t>
      </w:r>
      <w:r>
        <w:rPr>
          <w:bCs/>
        </w:rPr>
        <w:t xml:space="preserve"> = </w:t>
      </w:r>
      <w:r>
        <w:rPr>
          <w:rFonts w:hint="eastAsia"/>
          <w:bCs/>
        </w:rPr>
        <w:t>赎回份额</w:t>
      </w:r>
      <w:r>
        <w:rPr>
          <w:bCs/>
        </w:rPr>
        <w:t>×T</w:t>
      </w:r>
      <w:r>
        <w:rPr>
          <w:rFonts w:hint="eastAsia"/>
          <w:bCs/>
        </w:rPr>
        <w:t>日</w:t>
      </w:r>
      <w:r>
        <w:rPr>
          <w:bCs/>
        </w:rPr>
        <w:t>该类</w:t>
      </w:r>
      <w:r>
        <w:rPr>
          <w:rFonts w:hint="eastAsia"/>
          <w:bCs/>
        </w:rPr>
        <w:t>基金份额净值</w:t>
      </w:r>
    </w:p>
    <w:p w14:paraId="37DC9BA2" w14:textId="77777777" w:rsidR="00B40D76" w:rsidRDefault="00B23977">
      <w:pPr>
        <w:ind w:firstLine="480"/>
        <w:rPr>
          <w:bCs/>
        </w:rPr>
      </w:pPr>
      <w:r>
        <w:rPr>
          <w:rFonts w:hint="eastAsia"/>
          <w:bCs/>
        </w:rPr>
        <w:t>赎回费用</w:t>
      </w:r>
      <w:r>
        <w:rPr>
          <w:bCs/>
        </w:rPr>
        <w:t xml:space="preserve"> = </w:t>
      </w:r>
      <w:r>
        <w:rPr>
          <w:rFonts w:hint="eastAsia"/>
          <w:bCs/>
        </w:rPr>
        <w:t>赎回总金额</w:t>
      </w:r>
      <w:r>
        <w:rPr>
          <w:bCs/>
        </w:rPr>
        <w:t>×</w:t>
      </w:r>
      <w:r>
        <w:rPr>
          <w:rFonts w:hint="eastAsia"/>
          <w:bCs/>
        </w:rPr>
        <w:t>赎回费率</w:t>
      </w:r>
      <w:r>
        <w:rPr>
          <w:bCs/>
        </w:rPr>
        <w:t xml:space="preserve"> </w:t>
      </w:r>
    </w:p>
    <w:p w14:paraId="254B77B6" w14:textId="77777777" w:rsidR="00B40D76" w:rsidRDefault="00B23977">
      <w:pPr>
        <w:ind w:firstLine="480"/>
        <w:rPr>
          <w:bCs/>
        </w:rPr>
      </w:pPr>
      <w:r>
        <w:rPr>
          <w:rFonts w:hint="eastAsia"/>
          <w:bCs/>
        </w:rPr>
        <w:t>净赎回金额</w:t>
      </w:r>
      <w:r>
        <w:rPr>
          <w:bCs/>
        </w:rPr>
        <w:t xml:space="preserve"> = </w:t>
      </w:r>
      <w:r>
        <w:rPr>
          <w:rFonts w:hint="eastAsia"/>
          <w:bCs/>
        </w:rPr>
        <w:t>赎回总金额</w:t>
      </w:r>
      <w:r>
        <w:rPr>
          <w:rFonts w:eastAsia="MS Mincho"/>
          <w:bCs/>
        </w:rPr>
        <w:t>−</w:t>
      </w:r>
      <w:r>
        <w:rPr>
          <w:rFonts w:hint="eastAsia"/>
          <w:bCs/>
        </w:rPr>
        <w:t>赎回费用</w:t>
      </w:r>
    </w:p>
    <w:p w14:paraId="5B3C3D22" w14:textId="77777777" w:rsidR="00B40D76" w:rsidRDefault="00B23977">
      <w:pPr>
        <w:ind w:firstLine="480"/>
      </w:pPr>
      <w:r>
        <w:rPr>
          <w:rFonts w:hint="eastAsia"/>
        </w:rPr>
        <w:t>例</w:t>
      </w:r>
      <w:r>
        <w:rPr>
          <w:rFonts w:hint="eastAsia"/>
        </w:rPr>
        <w:t>3</w:t>
      </w:r>
      <w:r>
        <w:rPr>
          <w:rFonts w:hint="eastAsia"/>
        </w:rPr>
        <w:t>：某投资者赎回本基金</w:t>
      </w:r>
      <w:r>
        <w:t>1</w:t>
      </w:r>
      <w:r>
        <w:rPr>
          <w:rFonts w:hint="eastAsia"/>
        </w:rPr>
        <w:t>万份</w:t>
      </w:r>
      <w:r>
        <w:rPr>
          <w:rFonts w:ascii="宋体" w:hAnsi="宋体" w:hint="eastAsia"/>
          <w:bCs/>
          <w:szCs w:val="24"/>
        </w:rPr>
        <w:t>A类</w:t>
      </w:r>
      <w:r>
        <w:rPr>
          <w:rFonts w:hint="eastAsia"/>
        </w:rPr>
        <w:t>基金份额，持有时间为</w:t>
      </w:r>
      <w:r>
        <w:t>5</w:t>
      </w:r>
      <w:r>
        <w:rPr>
          <w:rFonts w:hint="eastAsia"/>
        </w:rPr>
        <w:t>天，对应的赎回费率为</w:t>
      </w:r>
      <w:r>
        <w:rPr>
          <w:rFonts w:hint="eastAsia"/>
        </w:rPr>
        <w:t>1</w:t>
      </w:r>
      <w:r>
        <w:t>.50%</w:t>
      </w:r>
      <w:r>
        <w:rPr>
          <w:rFonts w:hint="eastAsia"/>
        </w:rPr>
        <w:t>，假设赎回当日</w:t>
      </w:r>
      <w:r>
        <w:rPr>
          <w:rFonts w:ascii="宋体" w:hAnsi="宋体" w:hint="eastAsia"/>
          <w:bCs/>
          <w:szCs w:val="24"/>
        </w:rPr>
        <w:t>A类</w:t>
      </w:r>
      <w:r>
        <w:rPr>
          <w:rFonts w:hint="eastAsia"/>
        </w:rPr>
        <w:t>基金份额净值是</w:t>
      </w:r>
      <w:r>
        <w:t>1.0520</w:t>
      </w:r>
      <w:r>
        <w:rPr>
          <w:rFonts w:hint="eastAsia"/>
        </w:rPr>
        <w:t>元，则其可得到的净赎回金额为：</w:t>
      </w:r>
    </w:p>
    <w:p w14:paraId="31022E26" w14:textId="77777777" w:rsidR="00B40D76" w:rsidRDefault="00B23977">
      <w:pPr>
        <w:ind w:firstLine="480"/>
      </w:pPr>
      <w:r>
        <w:rPr>
          <w:rFonts w:hint="eastAsia"/>
        </w:rPr>
        <w:t>赎回总金额</w:t>
      </w:r>
      <w:r>
        <w:t xml:space="preserve"> = 10,000 × 1.0520 = 10,520.00</w:t>
      </w:r>
      <w:r>
        <w:rPr>
          <w:rFonts w:hint="eastAsia"/>
        </w:rPr>
        <w:t>元</w:t>
      </w:r>
    </w:p>
    <w:p w14:paraId="3BB137C1" w14:textId="77777777" w:rsidR="00B40D76" w:rsidRDefault="00B23977">
      <w:pPr>
        <w:ind w:firstLine="480"/>
      </w:pPr>
      <w:r>
        <w:rPr>
          <w:rFonts w:hint="eastAsia"/>
        </w:rPr>
        <w:t>赎回费用</w:t>
      </w:r>
      <w:r>
        <w:t xml:space="preserve"> = 10,520.00 × 1.50% = 157.80</w:t>
      </w:r>
      <w:r>
        <w:t>元</w:t>
      </w:r>
    </w:p>
    <w:p w14:paraId="18B4B9B0" w14:textId="77777777" w:rsidR="00B40D76" w:rsidRDefault="00B23977">
      <w:pPr>
        <w:ind w:firstLine="480"/>
      </w:pPr>
      <w:r>
        <w:t>净赎回金额</w:t>
      </w:r>
      <w:r>
        <w:t xml:space="preserve"> = 10,520.00 − 157.80= 10,362.20</w:t>
      </w:r>
      <w:r>
        <w:t>元</w:t>
      </w:r>
    </w:p>
    <w:p w14:paraId="68444EDB" w14:textId="77777777" w:rsidR="00B40D76" w:rsidRDefault="00B23977">
      <w:pPr>
        <w:ind w:firstLine="480"/>
      </w:pPr>
      <w:r>
        <w:rPr>
          <w:rFonts w:hint="eastAsia"/>
        </w:rPr>
        <w:t>即：投资者赎回本基金</w:t>
      </w:r>
      <w:r>
        <w:t>1</w:t>
      </w:r>
      <w:r>
        <w:rPr>
          <w:rFonts w:hint="eastAsia"/>
        </w:rPr>
        <w:t>万份</w:t>
      </w:r>
      <w:r>
        <w:rPr>
          <w:rFonts w:ascii="宋体" w:hAnsi="宋体" w:hint="eastAsia"/>
          <w:bCs/>
          <w:szCs w:val="24"/>
        </w:rPr>
        <w:t>A类</w:t>
      </w:r>
      <w:r>
        <w:rPr>
          <w:rFonts w:hint="eastAsia"/>
        </w:rPr>
        <w:t>基金份额，持有时间为</w:t>
      </w:r>
      <w:r>
        <w:t>5</w:t>
      </w:r>
      <w:r>
        <w:rPr>
          <w:rFonts w:hint="eastAsia"/>
        </w:rPr>
        <w:t>天，对应的赎回费率为</w:t>
      </w:r>
      <w:r>
        <w:t>1.50%</w:t>
      </w:r>
      <w:r>
        <w:t>，假设赎回当日</w:t>
      </w:r>
      <w:r>
        <w:rPr>
          <w:rFonts w:ascii="宋体" w:hAnsi="宋体" w:hint="eastAsia"/>
          <w:bCs/>
          <w:szCs w:val="24"/>
        </w:rPr>
        <w:t>A类</w:t>
      </w:r>
      <w:r>
        <w:t>基金份额净值是</w:t>
      </w:r>
      <w:r>
        <w:t>1.0520</w:t>
      </w:r>
      <w:r>
        <w:rPr>
          <w:rFonts w:hint="eastAsia"/>
        </w:rPr>
        <w:t>元，则其可得到的净赎回金额为</w:t>
      </w:r>
      <w:r>
        <w:t>10,362.20</w:t>
      </w:r>
      <w:r>
        <w:t>元。</w:t>
      </w:r>
    </w:p>
    <w:p w14:paraId="1F92110F" w14:textId="77777777" w:rsidR="00B40D76" w:rsidRDefault="00B23977">
      <w:pPr>
        <w:ind w:firstLine="480"/>
        <w:rPr>
          <w:bCs/>
        </w:rPr>
      </w:pPr>
      <w:r>
        <w:rPr>
          <w:bCs/>
        </w:rPr>
        <w:lastRenderedPageBreak/>
        <w:t>3</w:t>
      </w:r>
      <w:r>
        <w:rPr>
          <w:rFonts w:hint="eastAsia"/>
          <w:bCs/>
        </w:rPr>
        <w:t>、本基金基金份额净值的计算</w:t>
      </w:r>
    </w:p>
    <w:p w14:paraId="41A53CB3" w14:textId="77777777" w:rsidR="00B40D76" w:rsidRDefault="00B23977">
      <w:pPr>
        <w:ind w:firstLine="480"/>
        <w:rPr>
          <w:bCs/>
        </w:rPr>
      </w:pPr>
      <w:r>
        <w:rPr>
          <w:bCs/>
        </w:rPr>
        <w:t>本基金</w:t>
      </w:r>
      <w:r>
        <w:rPr>
          <w:rFonts w:hint="eastAsia"/>
          <w:bCs/>
        </w:rPr>
        <w:t>各类基金</w:t>
      </w:r>
      <w:r>
        <w:rPr>
          <w:bCs/>
        </w:rPr>
        <w:t>份额净值的计算，</w:t>
      </w:r>
      <w:r>
        <w:rPr>
          <w:rFonts w:hint="eastAsia"/>
          <w:bCs/>
        </w:rPr>
        <w:t>均</w:t>
      </w:r>
      <w:r>
        <w:rPr>
          <w:bCs/>
        </w:rPr>
        <w:t>保留到小数点后</w:t>
      </w:r>
      <w:r>
        <w:rPr>
          <w:rFonts w:hint="eastAsia"/>
          <w:bCs/>
        </w:rPr>
        <w:t>4</w:t>
      </w:r>
      <w:r>
        <w:rPr>
          <w:bCs/>
        </w:rPr>
        <w:t>位，小数点后第</w:t>
      </w:r>
      <w:r>
        <w:rPr>
          <w:rFonts w:hint="eastAsia"/>
          <w:bCs/>
        </w:rPr>
        <w:t>5</w:t>
      </w:r>
      <w:r>
        <w:rPr>
          <w:bCs/>
        </w:rPr>
        <w:t>位四舍五入，由此产生的收益或损失由基金财产承担。</w:t>
      </w:r>
      <w:r>
        <w:rPr>
          <w:bCs/>
        </w:rPr>
        <w:t>T</w:t>
      </w:r>
      <w:r>
        <w:rPr>
          <w:bCs/>
        </w:rPr>
        <w:t>日的各类基金份额净值在当天收市后计算，并在</w:t>
      </w:r>
      <w:r>
        <w:rPr>
          <w:bCs/>
        </w:rPr>
        <w:t>T+1</w:t>
      </w:r>
      <w:r>
        <w:rPr>
          <w:bCs/>
        </w:rPr>
        <w:t>日内公告。遇特殊情况，</w:t>
      </w:r>
      <w:r>
        <w:rPr>
          <w:rFonts w:hint="eastAsia"/>
          <w:bCs/>
        </w:rPr>
        <w:t>经履行适当程序，</w:t>
      </w:r>
      <w:r>
        <w:rPr>
          <w:bCs/>
        </w:rPr>
        <w:t>可以适当延迟计算或公告。</w:t>
      </w:r>
      <w:r>
        <w:rPr>
          <w:rFonts w:hint="eastAsia"/>
          <w:bCs/>
        </w:rPr>
        <w:t>本基金</w:t>
      </w:r>
      <w:r>
        <w:rPr>
          <w:rFonts w:hint="eastAsia"/>
          <w:bCs/>
        </w:rPr>
        <w:t>A</w:t>
      </w:r>
      <w:r>
        <w:rPr>
          <w:rFonts w:hint="eastAsia"/>
          <w:bCs/>
        </w:rPr>
        <w:t>类基金份额和</w:t>
      </w:r>
      <w:r>
        <w:rPr>
          <w:rFonts w:hint="eastAsia"/>
          <w:bCs/>
        </w:rPr>
        <w:t>C</w:t>
      </w:r>
      <w:r>
        <w:rPr>
          <w:rFonts w:hint="eastAsia"/>
          <w:bCs/>
        </w:rPr>
        <w:t>类基金份额将分别计算基金份额净值。</w:t>
      </w:r>
    </w:p>
    <w:p w14:paraId="7B16671B" w14:textId="77777777" w:rsidR="00B40D76" w:rsidRDefault="00B23977">
      <w:pPr>
        <w:ind w:firstLine="480"/>
        <w:rPr>
          <w:bCs/>
        </w:rPr>
      </w:pPr>
      <w:r>
        <w:rPr>
          <w:bCs/>
        </w:rPr>
        <w:t>4</w:t>
      </w:r>
      <w:r>
        <w:rPr>
          <w:bCs/>
        </w:rPr>
        <w:t>、申购份额的计算及余额的处理方式</w:t>
      </w:r>
    </w:p>
    <w:p w14:paraId="257E6CF9" w14:textId="77777777" w:rsidR="00B40D76" w:rsidRDefault="00B23977">
      <w:pPr>
        <w:ind w:firstLine="480"/>
        <w:rPr>
          <w:bCs/>
        </w:rPr>
      </w:pPr>
      <w:r>
        <w:rPr>
          <w:bCs/>
        </w:rPr>
        <w:t>申购的有效份额为净申购金额除以当日的</w:t>
      </w:r>
      <w:r>
        <w:rPr>
          <w:rFonts w:hint="eastAsia"/>
          <w:bCs/>
        </w:rPr>
        <w:t>该类</w:t>
      </w:r>
      <w:r>
        <w:rPr>
          <w:bCs/>
        </w:rPr>
        <w:t>基金份额净值，有效份额单位为份，上述计算结果均按四舍五入方法，保留到小数点后</w:t>
      </w:r>
      <w:r>
        <w:rPr>
          <w:bCs/>
        </w:rPr>
        <w:t>2</w:t>
      </w:r>
      <w:r>
        <w:rPr>
          <w:bCs/>
        </w:rPr>
        <w:t>位，由此产生的收益或损失由基金财产承担。</w:t>
      </w:r>
    </w:p>
    <w:p w14:paraId="7E27512A" w14:textId="77777777" w:rsidR="00B40D76" w:rsidRDefault="00B23977">
      <w:pPr>
        <w:ind w:firstLine="480"/>
        <w:rPr>
          <w:bCs/>
        </w:rPr>
      </w:pPr>
      <w:r>
        <w:rPr>
          <w:bCs/>
        </w:rPr>
        <w:t>5</w:t>
      </w:r>
      <w:r>
        <w:rPr>
          <w:bCs/>
        </w:rPr>
        <w:t>、赎回金额的计算及处理方式</w:t>
      </w:r>
    </w:p>
    <w:p w14:paraId="4561A7C0" w14:textId="77777777" w:rsidR="00B40D76" w:rsidRDefault="00B23977">
      <w:pPr>
        <w:ind w:firstLine="480"/>
        <w:rPr>
          <w:bCs/>
        </w:rPr>
      </w:pPr>
      <w:r>
        <w:rPr>
          <w:bCs/>
        </w:rPr>
        <w:t>赎回金额为按实际确认的有效赎回份额乘以当日</w:t>
      </w:r>
      <w:r>
        <w:rPr>
          <w:rFonts w:hint="eastAsia"/>
          <w:bCs/>
        </w:rPr>
        <w:t>该类</w:t>
      </w:r>
      <w:r>
        <w:rPr>
          <w:bCs/>
        </w:rPr>
        <w:t>基金份额净值并扣除相应的费用，赎回金额单位为元。上述计算结果均按四舍五入方法，保留到小数点后</w:t>
      </w:r>
      <w:r>
        <w:rPr>
          <w:bCs/>
        </w:rPr>
        <w:t>2</w:t>
      </w:r>
      <w:r>
        <w:rPr>
          <w:bCs/>
        </w:rPr>
        <w:t>位，由此产生的收益或损失由基金财产承担。</w:t>
      </w:r>
    </w:p>
    <w:p w14:paraId="4E6D5561" w14:textId="77777777" w:rsidR="00B40D76" w:rsidRDefault="00B23977">
      <w:pPr>
        <w:spacing w:line="336" w:lineRule="auto"/>
        <w:ind w:firstLine="480"/>
      </w:pPr>
      <w:r>
        <w:rPr>
          <w:rFonts w:hint="eastAsia"/>
          <w:bCs/>
        </w:rPr>
        <w:t>八、</w:t>
      </w:r>
      <w:r>
        <w:rPr>
          <w:rFonts w:hint="eastAsia"/>
        </w:rPr>
        <w:t>拒绝或暂停申购的情形</w:t>
      </w:r>
    </w:p>
    <w:p w14:paraId="537141E7" w14:textId="77777777" w:rsidR="00B40D76" w:rsidRDefault="00B23977">
      <w:pPr>
        <w:ind w:firstLine="480"/>
        <w:rPr>
          <w:bCs/>
        </w:rPr>
      </w:pPr>
      <w:r>
        <w:rPr>
          <w:bCs/>
        </w:rPr>
        <w:t>发生下列情况时，基金管理人可拒绝或暂停接受投资人的申购申请：</w:t>
      </w:r>
    </w:p>
    <w:p w14:paraId="3AFA28B0" w14:textId="77777777" w:rsidR="00B40D76" w:rsidRDefault="00B23977">
      <w:pPr>
        <w:ind w:firstLine="480"/>
        <w:rPr>
          <w:bCs/>
        </w:rPr>
      </w:pPr>
      <w:r>
        <w:rPr>
          <w:bCs/>
        </w:rPr>
        <w:t>1</w:t>
      </w:r>
      <w:r>
        <w:rPr>
          <w:rFonts w:hint="eastAsia"/>
          <w:bCs/>
        </w:rPr>
        <w:t>、</w:t>
      </w:r>
      <w:r>
        <w:rPr>
          <w:bCs/>
        </w:rPr>
        <w:t>因不可抗力导致基金无法正常运作。</w:t>
      </w:r>
    </w:p>
    <w:p w14:paraId="29F7C5C0" w14:textId="77777777" w:rsidR="00B40D76" w:rsidRDefault="00B23977">
      <w:pPr>
        <w:ind w:firstLine="480"/>
        <w:rPr>
          <w:bCs/>
        </w:rPr>
      </w:pPr>
      <w:r>
        <w:rPr>
          <w:rFonts w:hint="eastAsia"/>
          <w:bCs/>
        </w:rPr>
        <w:t>2</w:t>
      </w:r>
      <w:r>
        <w:rPr>
          <w:rFonts w:hint="eastAsia"/>
          <w:bCs/>
        </w:rPr>
        <w:t>、发生基金合同规定的暂停基金资产估值情况时，基金管理人可暂停接受投资人的申购申请。</w:t>
      </w:r>
      <w:r>
        <w:rPr>
          <w:rFonts w:hint="eastAsia"/>
        </w:rPr>
        <w:t xml:space="preserve"> </w:t>
      </w:r>
    </w:p>
    <w:p w14:paraId="216A1A1D" w14:textId="77777777" w:rsidR="00B40D76" w:rsidRDefault="00B23977">
      <w:pPr>
        <w:ind w:firstLine="480"/>
        <w:rPr>
          <w:bCs/>
        </w:rPr>
      </w:pPr>
      <w:r>
        <w:rPr>
          <w:rFonts w:hint="eastAsia"/>
          <w:bCs/>
        </w:rPr>
        <w:t>3</w:t>
      </w:r>
      <w:r>
        <w:rPr>
          <w:rFonts w:hint="eastAsia"/>
          <w:bCs/>
        </w:rPr>
        <w:t>、</w:t>
      </w:r>
      <w:r>
        <w:rPr>
          <w:bCs/>
        </w:rPr>
        <w:t>证券</w:t>
      </w:r>
      <w:r>
        <w:rPr>
          <w:rFonts w:hint="eastAsia"/>
          <w:bCs/>
        </w:rPr>
        <w:t>/</w:t>
      </w:r>
      <w:r>
        <w:rPr>
          <w:rFonts w:hint="eastAsia"/>
          <w:bCs/>
        </w:rPr>
        <w:t>期货</w:t>
      </w:r>
      <w:r>
        <w:rPr>
          <w:bCs/>
        </w:rPr>
        <w:t>交易所交易时间非正常停市，导致基金管理人无法计算当日基金资产净值。</w:t>
      </w:r>
    </w:p>
    <w:p w14:paraId="7E788952" w14:textId="77777777" w:rsidR="00B40D76" w:rsidRDefault="00B23977">
      <w:pPr>
        <w:ind w:firstLine="480"/>
        <w:rPr>
          <w:bCs/>
        </w:rPr>
      </w:pPr>
      <w:bookmarkStart w:id="80" w:name="_Hlt70481650"/>
      <w:bookmarkEnd w:id="80"/>
      <w:r>
        <w:rPr>
          <w:rFonts w:hint="eastAsia"/>
          <w:bCs/>
        </w:rPr>
        <w:t>4</w:t>
      </w:r>
      <w:r>
        <w:rPr>
          <w:rFonts w:hint="eastAsia"/>
          <w:bCs/>
        </w:rPr>
        <w:t>、</w:t>
      </w:r>
      <w:r>
        <w:rPr>
          <w:bCs/>
        </w:rPr>
        <w:t>基金管理人认为接受某笔或某些申购申请可能会影响或损害现有基金份额持有人利益时。</w:t>
      </w:r>
    </w:p>
    <w:p w14:paraId="7139173B" w14:textId="77777777" w:rsidR="00B40D76" w:rsidRDefault="00B23977">
      <w:pPr>
        <w:ind w:firstLine="480"/>
        <w:rPr>
          <w:bCs/>
        </w:rPr>
      </w:pPr>
      <w:r>
        <w:rPr>
          <w:rFonts w:hint="eastAsia"/>
          <w:bCs/>
        </w:rPr>
        <w:t>5</w:t>
      </w:r>
      <w:r>
        <w:rPr>
          <w:rFonts w:hint="eastAsia"/>
          <w:bCs/>
        </w:rPr>
        <w:t>、</w:t>
      </w:r>
      <w:r>
        <w:rPr>
          <w:bCs/>
        </w:rPr>
        <w:t>基金资产规模过大，使基金管理人无法找到合适的投资品种，或其他可能对基金业绩产生负面影响，或</w:t>
      </w:r>
      <w:r>
        <w:rPr>
          <w:rFonts w:hint="eastAsia"/>
          <w:bCs/>
        </w:rPr>
        <w:t>发生</w:t>
      </w:r>
      <w:r>
        <w:rPr>
          <w:bCs/>
        </w:rPr>
        <w:t>其他损害现有基金份额持有人利益的情形。</w:t>
      </w:r>
    </w:p>
    <w:p w14:paraId="363D29CC" w14:textId="77777777" w:rsidR="00B40D76" w:rsidRDefault="00B23977">
      <w:pPr>
        <w:ind w:firstLine="480"/>
        <w:rPr>
          <w:bCs/>
        </w:rPr>
      </w:pPr>
      <w:r>
        <w:rPr>
          <w:rFonts w:hint="eastAsia"/>
          <w:bCs/>
        </w:rPr>
        <w:t>6</w:t>
      </w:r>
      <w:r>
        <w:rPr>
          <w:rFonts w:hint="eastAsia"/>
          <w:bCs/>
        </w:rPr>
        <w:t>、</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以上的资产出现无可参考的活跃市场价格且采用估值技术仍导致公允价值存在重大不确定性时，经与基金托管人协商确认后，基金管理人应当暂停基金估值，并暂停接受投资人的申购申请</w:t>
      </w:r>
      <w:r>
        <w:rPr>
          <w:rFonts w:hint="eastAsia"/>
          <w:bCs/>
        </w:rPr>
        <w:t>。</w:t>
      </w:r>
    </w:p>
    <w:p w14:paraId="63793838" w14:textId="77777777" w:rsidR="00B40D76" w:rsidRDefault="00B23977">
      <w:pPr>
        <w:ind w:firstLine="480"/>
        <w:rPr>
          <w:bCs/>
        </w:rPr>
      </w:pPr>
      <w:r>
        <w:rPr>
          <w:rFonts w:hint="eastAsia"/>
          <w:bCs/>
        </w:rPr>
        <w:lastRenderedPageBreak/>
        <w:t>7</w:t>
      </w:r>
      <w:r>
        <w:rPr>
          <w:rFonts w:hint="eastAsia"/>
          <w:bCs/>
        </w:rPr>
        <w:t>、基金管理人、基金托管人、基金销售机构或登记机构的异常情况导致基金销售系统、基金登记系统或基金会计系统无法正常运行。</w:t>
      </w:r>
    </w:p>
    <w:p w14:paraId="3C6EB6A1" w14:textId="77777777" w:rsidR="00B40D76" w:rsidRDefault="00B23977">
      <w:pPr>
        <w:spacing w:line="336" w:lineRule="auto"/>
        <w:ind w:firstLine="480"/>
      </w:pPr>
      <w:r>
        <w:rPr>
          <w:bCs/>
        </w:rPr>
        <w:t>8</w:t>
      </w:r>
      <w:r>
        <w:rPr>
          <w:rFonts w:hint="eastAsia"/>
          <w:bCs/>
        </w:rPr>
        <w:t>、基金管理人接受某笔或者某些申购申请有可能导致单一投资者持有基金份额的比例达到或者超过</w:t>
      </w:r>
      <w:r>
        <w:rPr>
          <w:rFonts w:hint="eastAsia"/>
          <w:bCs/>
        </w:rPr>
        <w:t>50%</w:t>
      </w:r>
      <w:r>
        <w:rPr>
          <w:rFonts w:hint="eastAsia"/>
          <w:bCs/>
        </w:rPr>
        <w:t>，或者变相规避</w:t>
      </w:r>
      <w:r>
        <w:rPr>
          <w:rFonts w:hint="eastAsia"/>
          <w:bCs/>
        </w:rPr>
        <w:t>50%</w:t>
      </w:r>
      <w:r>
        <w:rPr>
          <w:rFonts w:hint="eastAsia"/>
          <w:bCs/>
        </w:rPr>
        <w:t>集中度的情形。</w:t>
      </w:r>
    </w:p>
    <w:p w14:paraId="7E6102BF" w14:textId="77777777" w:rsidR="00B40D76" w:rsidRDefault="00B23977">
      <w:pPr>
        <w:ind w:firstLine="480"/>
        <w:rPr>
          <w:bCs/>
        </w:rPr>
      </w:pPr>
      <w:r>
        <w:rPr>
          <w:bCs/>
        </w:rPr>
        <w:t>9</w:t>
      </w:r>
      <w:r>
        <w:rPr>
          <w:rFonts w:hint="eastAsia"/>
          <w:bCs/>
        </w:rPr>
        <w:t>、申请超过基金管理人设定的基金总规模、单日净申购比例上限、单个投资者单日或单笔申购金额上限的。</w:t>
      </w:r>
    </w:p>
    <w:p w14:paraId="6AB3456E" w14:textId="77777777" w:rsidR="00B40D76" w:rsidRDefault="00B23977">
      <w:pPr>
        <w:ind w:firstLine="480"/>
        <w:rPr>
          <w:bCs/>
        </w:rPr>
      </w:pPr>
      <w:r>
        <w:rPr>
          <w:bCs/>
        </w:rPr>
        <w:t>10</w:t>
      </w:r>
      <w:r>
        <w:rPr>
          <w:rFonts w:hint="eastAsia"/>
          <w:bCs/>
        </w:rPr>
        <w:t>、</w:t>
      </w:r>
      <w:r>
        <w:rPr>
          <w:bCs/>
        </w:rPr>
        <w:t>法律法规规定或中国证监会认定的其他情形。</w:t>
      </w:r>
    </w:p>
    <w:p w14:paraId="7A7B8A76" w14:textId="77777777" w:rsidR="00B40D76" w:rsidRDefault="00B23977">
      <w:pPr>
        <w:ind w:firstLine="480"/>
        <w:rPr>
          <w:bCs/>
        </w:rPr>
      </w:pPr>
      <w:r>
        <w:rPr>
          <w:bCs/>
        </w:rPr>
        <w:t>发生上述第</w:t>
      </w:r>
      <w:r>
        <w:rPr>
          <w:bCs/>
        </w:rPr>
        <w:t>1</w:t>
      </w:r>
      <w:r>
        <w:rPr>
          <w:bCs/>
        </w:rPr>
        <w:t>、</w:t>
      </w:r>
      <w:r>
        <w:rPr>
          <w:bCs/>
        </w:rPr>
        <w:t>2</w:t>
      </w:r>
      <w:r>
        <w:rPr>
          <w:bCs/>
        </w:rPr>
        <w:t>、</w:t>
      </w:r>
      <w:r>
        <w:rPr>
          <w:rFonts w:hint="eastAsia"/>
          <w:bCs/>
        </w:rPr>
        <w:t>3</w:t>
      </w:r>
      <w:r>
        <w:rPr>
          <w:bCs/>
        </w:rPr>
        <w:t>、</w:t>
      </w:r>
      <w:r>
        <w:rPr>
          <w:bCs/>
        </w:rPr>
        <w:t>5</w:t>
      </w:r>
      <w:r>
        <w:rPr>
          <w:rFonts w:hint="eastAsia"/>
          <w:bCs/>
        </w:rPr>
        <w:t>、</w:t>
      </w:r>
      <w:r>
        <w:rPr>
          <w:rFonts w:hint="eastAsia"/>
          <w:bCs/>
        </w:rPr>
        <w:t>6</w:t>
      </w:r>
      <w:r>
        <w:rPr>
          <w:rFonts w:hint="eastAsia"/>
          <w:bCs/>
        </w:rPr>
        <w:t>、</w:t>
      </w:r>
      <w:r>
        <w:rPr>
          <w:bCs/>
        </w:rPr>
        <w:t>7</w:t>
      </w:r>
      <w:r>
        <w:rPr>
          <w:rFonts w:hint="eastAsia"/>
          <w:bCs/>
        </w:rPr>
        <w:t>、</w:t>
      </w:r>
      <w:r>
        <w:rPr>
          <w:bCs/>
        </w:rPr>
        <w:t>10</w:t>
      </w:r>
      <w:r>
        <w:rPr>
          <w:bCs/>
        </w:rPr>
        <w:t>项暂停申购情形</w:t>
      </w:r>
      <w:r>
        <w:rPr>
          <w:rFonts w:hint="eastAsia"/>
          <w:bCs/>
        </w:rPr>
        <w:t>之一且基金管理人决定暂停申购</w:t>
      </w:r>
      <w:r>
        <w:rPr>
          <w:bCs/>
        </w:rPr>
        <w:t>时，基金管理人应当根据有关规定在规定媒介上刊登暂停申购公告。如果投资人的申购申请被全部或部分拒绝</w:t>
      </w:r>
      <w:r>
        <w:rPr>
          <w:rFonts w:hint="eastAsia"/>
          <w:bCs/>
        </w:rPr>
        <w:t>的</w:t>
      </w:r>
      <w:r>
        <w:rPr>
          <w:bCs/>
        </w:rPr>
        <w:t>，被拒绝的申购款项将退还给投资人。在暂停申购的情况消除时，基金管理人应及时恢复申购业务的办理。</w:t>
      </w:r>
    </w:p>
    <w:p w14:paraId="707BDA95" w14:textId="77777777" w:rsidR="00B40D76" w:rsidRDefault="00B23977">
      <w:pPr>
        <w:ind w:firstLine="480"/>
      </w:pPr>
      <w:r>
        <w:rPr>
          <w:rFonts w:hint="eastAsia"/>
        </w:rPr>
        <w:t>九、暂停赎回或延缓支付赎回款项的情形</w:t>
      </w:r>
    </w:p>
    <w:p w14:paraId="5A7D80EF" w14:textId="77777777" w:rsidR="00B40D76" w:rsidRDefault="00B23977">
      <w:pPr>
        <w:ind w:firstLine="480"/>
        <w:rPr>
          <w:bCs/>
        </w:rPr>
      </w:pPr>
      <w:r>
        <w:rPr>
          <w:bCs/>
        </w:rPr>
        <w:t>发生下列情形时，基金管理人可暂停接受投资人的赎回申请或延缓支付赎回款项：</w:t>
      </w:r>
    </w:p>
    <w:p w14:paraId="1BC845F1" w14:textId="77777777" w:rsidR="00B40D76" w:rsidRDefault="00B23977">
      <w:pPr>
        <w:ind w:firstLine="480"/>
        <w:rPr>
          <w:bCs/>
        </w:rPr>
      </w:pPr>
      <w:r>
        <w:rPr>
          <w:bCs/>
        </w:rPr>
        <w:t>1</w:t>
      </w:r>
      <w:r>
        <w:rPr>
          <w:rFonts w:hint="eastAsia"/>
          <w:bCs/>
        </w:rPr>
        <w:t>、</w:t>
      </w:r>
      <w:r>
        <w:rPr>
          <w:bCs/>
        </w:rPr>
        <w:t>因不可抗力导致基金管理人不能支付赎回款项。</w:t>
      </w:r>
    </w:p>
    <w:p w14:paraId="6D2FDE5A" w14:textId="77777777" w:rsidR="00B40D76" w:rsidRDefault="00B23977">
      <w:pPr>
        <w:ind w:firstLine="480"/>
        <w:rPr>
          <w:bCs/>
        </w:rPr>
      </w:pPr>
      <w:r>
        <w:rPr>
          <w:rFonts w:hint="eastAsia"/>
          <w:bCs/>
        </w:rPr>
        <w:t>2</w:t>
      </w:r>
      <w:r>
        <w:rPr>
          <w:rFonts w:hint="eastAsia"/>
          <w:bCs/>
        </w:rPr>
        <w:t>、发生基金合同规定的暂停基金资产估值情况时，基金管理人可暂停接受投资人的赎回申请或延缓支付赎回款项。</w:t>
      </w:r>
    </w:p>
    <w:p w14:paraId="60721E8D" w14:textId="77777777" w:rsidR="00B40D76" w:rsidRDefault="00B23977">
      <w:pPr>
        <w:ind w:firstLine="480"/>
        <w:rPr>
          <w:bCs/>
        </w:rPr>
      </w:pPr>
      <w:r>
        <w:rPr>
          <w:rFonts w:hint="eastAsia"/>
          <w:bCs/>
        </w:rPr>
        <w:t>3</w:t>
      </w:r>
      <w:r>
        <w:rPr>
          <w:rFonts w:hint="eastAsia"/>
          <w:bCs/>
        </w:rPr>
        <w:t>、</w:t>
      </w:r>
      <w:r>
        <w:rPr>
          <w:bCs/>
        </w:rPr>
        <w:t>证券</w:t>
      </w:r>
      <w:r>
        <w:rPr>
          <w:rFonts w:hint="eastAsia"/>
          <w:bCs/>
        </w:rPr>
        <w:t>/</w:t>
      </w:r>
      <w:r>
        <w:rPr>
          <w:rFonts w:hint="eastAsia"/>
          <w:bCs/>
        </w:rPr>
        <w:t>期货</w:t>
      </w:r>
      <w:r>
        <w:rPr>
          <w:bCs/>
        </w:rPr>
        <w:t>交易所交易时间非正常停市，导致基金管理人无法计算当日基金资产</w:t>
      </w:r>
      <w:bookmarkStart w:id="81" w:name="_Hlt152500890"/>
      <w:r>
        <w:rPr>
          <w:bCs/>
        </w:rPr>
        <w:t>净值。</w:t>
      </w:r>
    </w:p>
    <w:p w14:paraId="150AEACE" w14:textId="77777777" w:rsidR="00B40D76" w:rsidRDefault="00B23977">
      <w:pPr>
        <w:ind w:firstLine="480"/>
      </w:pPr>
      <w:r>
        <w:rPr>
          <w:rFonts w:hint="eastAsia"/>
          <w:bCs/>
        </w:rPr>
        <w:t>4</w:t>
      </w:r>
      <w:r>
        <w:rPr>
          <w:rFonts w:hint="eastAsia"/>
          <w:bCs/>
        </w:rPr>
        <w:t>、</w:t>
      </w:r>
      <w:r>
        <w:rPr>
          <w:bCs/>
        </w:rPr>
        <w:t>连续两个或两个以上开放日发生巨额赎回。</w:t>
      </w:r>
    </w:p>
    <w:bookmarkEnd w:id="81"/>
    <w:p w14:paraId="5EDEA3AC" w14:textId="77777777" w:rsidR="00B40D76" w:rsidRDefault="00B23977">
      <w:pPr>
        <w:ind w:firstLine="480"/>
        <w:rPr>
          <w:bCs/>
        </w:rPr>
      </w:pPr>
      <w:r>
        <w:rPr>
          <w:rFonts w:hint="eastAsia"/>
          <w:bCs/>
        </w:rPr>
        <w:t>5</w:t>
      </w:r>
      <w:r>
        <w:rPr>
          <w:rFonts w:hint="eastAsia"/>
          <w:bCs/>
        </w:rPr>
        <w:t>、发生继续接受赎回申请将损害现有基金份额持有人利益的情形时，基金管理人可暂停接受基金份额持有人的赎回申请。</w:t>
      </w:r>
    </w:p>
    <w:p w14:paraId="1E39D83A" w14:textId="77777777" w:rsidR="00B40D76" w:rsidRDefault="00B23977">
      <w:pPr>
        <w:ind w:firstLine="480"/>
      </w:pPr>
      <w:r>
        <w:rPr>
          <w:rFonts w:hint="eastAsia"/>
          <w:bCs/>
        </w:rPr>
        <w:t>6</w:t>
      </w:r>
      <w:r>
        <w:rPr>
          <w:rFonts w:hint="eastAsia"/>
          <w:bCs/>
        </w:rPr>
        <w:t>、</w:t>
      </w:r>
      <w:r>
        <w:t>当前一估值日基金资产净值</w:t>
      </w:r>
      <w:r>
        <w:t>50%</w:t>
      </w:r>
      <w:r>
        <w:t>以上的资产出现无可参考的活跃市场价格且采用估值技术仍导致公允价值存在重大不确定性时，经与基金托管人协商确认后，基金管理人应当延缓支付赎回款项或暂停接受基金赎回申请。</w:t>
      </w:r>
    </w:p>
    <w:p w14:paraId="2C28DB46" w14:textId="77777777" w:rsidR="00B40D76" w:rsidRDefault="00B23977">
      <w:pPr>
        <w:ind w:firstLine="480"/>
        <w:rPr>
          <w:bCs/>
        </w:rPr>
      </w:pPr>
      <w:r>
        <w:rPr>
          <w:bCs/>
        </w:rPr>
        <w:t>7</w:t>
      </w:r>
      <w:r>
        <w:rPr>
          <w:rFonts w:hint="eastAsia"/>
          <w:bCs/>
        </w:rPr>
        <w:t>、</w:t>
      </w:r>
      <w:r>
        <w:rPr>
          <w:bCs/>
        </w:rPr>
        <w:t>法律法规规定或中国证监会认定的其他情形。</w:t>
      </w:r>
    </w:p>
    <w:p w14:paraId="3670DABB" w14:textId="77777777" w:rsidR="00B40D76" w:rsidRDefault="00B23977">
      <w:pPr>
        <w:ind w:firstLine="480"/>
        <w:rPr>
          <w:bCs/>
        </w:rPr>
      </w:pPr>
      <w:r>
        <w:rPr>
          <w:bCs/>
        </w:rPr>
        <w:t>发生上述情形</w:t>
      </w:r>
      <w:r>
        <w:rPr>
          <w:rFonts w:hint="eastAsia"/>
          <w:bCs/>
        </w:rPr>
        <w:t>之一且基金管理人决定暂停赎回或延缓支付赎回款项</w:t>
      </w:r>
      <w:r>
        <w:rPr>
          <w:bCs/>
        </w:rPr>
        <w:t>时，基金管理人应在当日报中国证监会备案，已确认的赎回申请，基金管理人应足额支付；</w:t>
      </w:r>
      <w:r>
        <w:rPr>
          <w:bCs/>
        </w:rPr>
        <w:lastRenderedPageBreak/>
        <w:t>如暂时不能足额支付，应将可支付部分按单个账户申请量占申请总量的比例分配给赎回申请人，未支付部分可延期支付。若出现上述第</w:t>
      </w:r>
      <w:r>
        <w:rPr>
          <w:rFonts w:hint="eastAsia"/>
          <w:bCs/>
        </w:rPr>
        <w:t>4</w:t>
      </w:r>
      <w:r>
        <w:rPr>
          <w:bCs/>
        </w:rPr>
        <w:t>项所述情形，按基金合同的相关条款处理。基金份额持有人在申请赎回时可事先选择将当日可能未获受理部分予以撤销。在暂停赎回的情况消除时，基金管理人应及时恢复赎回业务的办理并公告。</w:t>
      </w:r>
    </w:p>
    <w:p w14:paraId="22840AA8" w14:textId="77777777" w:rsidR="00B40D76" w:rsidRDefault="00B23977">
      <w:pPr>
        <w:ind w:firstLine="480"/>
      </w:pPr>
      <w:r>
        <w:rPr>
          <w:rFonts w:hint="eastAsia"/>
        </w:rPr>
        <w:t>十、巨额赎回的情形及处理方式</w:t>
      </w:r>
    </w:p>
    <w:p w14:paraId="3E9996E3" w14:textId="77777777" w:rsidR="00B40D76" w:rsidRDefault="00B23977">
      <w:pPr>
        <w:ind w:firstLine="480"/>
        <w:rPr>
          <w:bCs/>
        </w:rPr>
      </w:pPr>
      <w:r>
        <w:rPr>
          <w:bCs/>
        </w:rPr>
        <w:t>1</w:t>
      </w:r>
      <w:r>
        <w:rPr>
          <w:rFonts w:hint="eastAsia"/>
          <w:bCs/>
        </w:rPr>
        <w:t>、</w:t>
      </w:r>
      <w:r>
        <w:rPr>
          <w:bCs/>
        </w:rPr>
        <w:t>巨额赎回的认定</w:t>
      </w:r>
    </w:p>
    <w:p w14:paraId="253E63B9" w14:textId="77777777" w:rsidR="00B40D76" w:rsidRDefault="00B23977">
      <w:pPr>
        <w:ind w:firstLine="480"/>
        <w:rPr>
          <w:bCs/>
        </w:rPr>
      </w:pPr>
      <w:r>
        <w:rPr>
          <w:bCs/>
        </w:rPr>
        <w:t>若本基金单个开放日内的基金份额净赎回申请</w:t>
      </w:r>
      <w:r>
        <w:rPr>
          <w:bCs/>
        </w:rPr>
        <w:t>(</w:t>
      </w:r>
      <w:r>
        <w:rPr>
          <w:bCs/>
        </w:rPr>
        <w:t>赎回申请份额总数加上基金转换中转出申请份额总数后扣除申购申请份额总数及基金转换中转入申请份额总数后的余额</w:t>
      </w:r>
      <w:r>
        <w:rPr>
          <w:bCs/>
        </w:rPr>
        <w:t>)</w:t>
      </w:r>
      <w:r>
        <w:rPr>
          <w:bCs/>
        </w:rPr>
        <w:t>超过前一开放日的基金总份额的</w:t>
      </w:r>
      <w:r>
        <w:rPr>
          <w:rFonts w:hint="eastAsia"/>
          <w:bCs/>
        </w:rPr>
        <w:t>10%</w:t>
      </w:r>
      <w:r>
        <w:rPr>
          <w:bCs/>
        </w:rPr>
        <w:t>，即认为是发生了巨额赎回。</w:t>
      </w:r>
    </w:p>
    <w:p w14:paraId="65848134" w14:textId="77777777" w:rsidR="00B40D76" w:rsidRDefault="00B23977">
      <w:pPr>
        <w:ind w:firstLine="480"/>
        <w:rPr>
          <w:bCs/>
        </w:rPr>
      </w:pPr>
      <w:r>
        <w:rPr>
          <w:bCs/>
        </w:rPr>
        <w:t>2</w:t>
      </w:r>
      <w:r>
        <w:rPr>
          <w:rFonts w:hint="eastAsia"/>
          <w:bCs/>
        </w:rPr>
        <w:t>、</w:t>
      </w:r>
      <w:r>
        <w:rPr>
          <w:bCs/>
        </w:rPr>
        <w:t>巨额赎回的处理方式</w:t>
      </w:r>
    </w:p>
    <w:p w14:paraId="275D8F4B" w14:textId="77777777" w:rsidR="00B40D76" w:rsidRDefault="00B23977">
      <w:pPr>
        <w:ind w:firstLine="480"/>
        <w:rPr>
          <w:bCs/>
        </w:rPr>
      </w:pPr>
      <w:r>
        <w:rPr>
          <w:bCs/>
        </w:rPr>
        <w:t>当基金出现巨额赎回时，基金管理人可以根据基金当时的资产组合状况决定全额赎回或部分延期赎回。</w:t>
      </w:r>
    </w:p>
    <w:p w14:paraId="4B4EFD32" w14:textId="77777777" w:rsidR="00B40D76" w:rsidRDefault="00B23977">
      <w:pPr>
        <w:ind w:firstLine="480"/>
        <w:rPr>
          <w:bCs/>
        </w:rPr>
      </w:pPr>
      <w:r>
        <w:rPr>
          <w:bCs/>
        </w:rPr>
        <w:t>（</w:t>
      </w:r>
      <w:r>
        <w:rPr>
          <w:bCs/>
        </w:rPr>
        <w:t>1</w:t>
      </w:r>
      <w:r>
        <w:rPr>
          <w:bCs/>
        </w:rPr>
        <w:t>）全额赎回：当基金管理人认为有能力支付投资人的全部赎回申请时，按正常赎回程序执行。</w:t>
      </w:r>
    </w:p>
    <w:p w14:paraId="305455E9" w14:textId="77777777" w:rsidR="00B40D76" w:rsidRDefault="00B23977">
      <w:pPr>
        <w:ind w:firstLine="480"/>
        <w:rPr>
          <w:bCs/>
        </w:rPr>
      </w:pPr>
      <w:r>
        <w:rPr>
          <w:bCs/>
        </w:rPr>
        <w:t>（</w:t>
      </w:r>
      <w:r>
        <w:rPr>
          <w:rFonts w:hint="eastAsia"/>
          <w:bCs/>
        </w:rPr>
        <w:t>2</w:t>
      </w:r>
      <w:r>
        <w:rPr>
          <w:bCs/>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rPr>
        <w:t>10%</w:t>
      </w:r>
      <w:r>
        <w:rPr>
          <w:bCs/>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2E7090F4" w14:textId="77777777" w:rsidR="00B40D76" w:rsidRDefault="00B23977">
      <w:pPr>
        <w:ind w:firstLine="480"/>
      </w:pPr>
      <w:r>
        <w:rPr>
          <w:rFonts w:hint="eastAsia"/>
          <w:bCs/>
        </w:rPr>
        <w:t>（</w:t>
      </w:r>
      <w:r>
        <w:rPr>
          <w:rFonts w:hint="eastAsia"/>
          <w:bCs/>
        </w:rPr>
        <w:t>3</w:t>
      </w:r>
      <w:r>
        <w:rPr>
          <w:rFonts w:hint="eastAsia"/>
          <w:bCs/>
        </w:rPr>
        <w:t>）如发生单个开放日内单个基金份额持有人申请赎回的基金份额占前一开放日基金总份额的比例超过</w:t>
      </w:r>
      <w:r>
        <w:rPr>
          <w:bCs/>
        </w:rPr>
        <w:t>30</w:t>
      </w:r>
      <w:r>
        <w:rPr>
          <w:rFonts w:hint="eastAsia"/>
          <w:bCs/>
        </w:rPr>
        <w:t>%</w:t>
      </w:r>
      <w:r>
        <w:rPr>
          <w:rFonts w:hint="eastAsia"/>
          <w:bCs/>
        </w:rPr>
        <w:t>时，本基金管理人可以对该单个基金份额持</w:t>
      </w:r>
      <w:r>
        <w:rPr>
          <w:rFonts w:hint="eastAsia"/>
          <w:bCs/>
        </w:rPr>
        <w:lastRenderedPageBreak/>
        <w:t>有人超过前述约定比例的赎回申请实施延期赎回。</w:t>
      </w:r>
    </w:p>
    <w:p w14:paraId="2F75BB28" w14:textId="77777777" w:rsidR="00B40D76" w:rsidRDefault="00B23977">
      <w:pPr>
        <w:ind w:firstLine="480"/>
        <w:rPr>
          <w:bCs/>
        </w:rPr>
      </w:pPr>
      <w:r>
        <w:rPr>
          <w:rFonts w:hint="eastAsia"/>
          <w:bCs/>
        </w:rPr>
        <w:t>对该单个基金份额持有人不超过前述比例的赎回申请，与当日其他赎回申请一起，按上述（</w:t>
      </w:r>
      <w:r>
        <w:rPr>
          <w:rFonts w:hint="eastAsia"/>
          <w:bCs/>
        </w:rPr>
        <w:t>1</w:t>
      </w:r>
      <w:r>
        <w:rPr>
          <w:rFonts w:hint="eastAsia"/>
          <w:bCs/>
        </w:rPr>
        <w:t>）、（</w:t>
      </w:r>
      <w:r>
        <w:rPr>
          <w:rFonts w:hint="eastAsia"/>
          <w:bCs/>
        </w:rPr>
        <w:t>2</w:t>
      </w:r>
      <w:r>
        <w:rPr>
          <w:rFonts w:hint="eastAsia"/>
          <w:bCs/>
        </w:rPr>
        <w:t>）方式处理。如下一开放日，该单一基金份额持有人剩余未赎回部分仍旧超出前述比例约定的，继续按前述规则处理，直至该单一基金份额持有人单个开放日内申请赎回的基金份额占前一开放日基金总份额的比例低于前述比例。</w:t>
      </w:r>
    </w:p>
    <w:p w14:paraId="5299B131" w14:textId="77777777" w:rsidR="00B40D76" w:rsidRDefault="00B23977">
      <w:pPr>
        <w:ind w:firstLine="480"/>
        <w:rPr>
          <w:bCs/>
        </w:rPr>
      </w:pPr>
      <w:r>
        <w:rPr>
          <w:rFonts w:hint="eastAsia"/>
          <w:bCs/>
        </w:rPr>
        <w:t>基金管理人在履行适当程序后，有权根据当时市场环境调整前述比例及处理规则，并在规定媒介上进行公告。</w:t>
      </w:r>
    </w:p>
    <w:p w14:paraId="6D2F7F76" w14:textId="77777777" w:rsidR="00B40D76" w:rsidRDefault="00B23977">
      <w:pPr>
        <w:ind w:firstLine="480"/>
        <w:rPr>
          <w:bCs/>
        </w:rPr>
      </w:pPr>
      <w:r>
        <w:rPr>
          <w:bCs/>
        </w:rPr>
        <w:t>（</w:t>
      </w:r>
      <w:r>
        <w:rPr>
          <w:rFonts w:hint="eastAsia"/>
          <w:bCs/>
        </w:rPr>
        <w:t>4</w:t>
      </w:r>
      <w:r>
        <w:rPr>
          <w:bCs/>
        </w:rPr>
        <w:t>）暂停赎回：连续</w:t>
      </w:r>
      <w:r>
        <w:rPr>
          <w:rFonts w:hint="eastAsia"/>
          <w:bCs/>
        </w:rPr>
        <w:t>2</w:t>
      </w:r>
      <w:r>
        <w:rPr>
          <w:rFonts w:hint="eastAsia"/>
          <w:bCs/>
        </w:rPr>
        <w:t>个开放</w:t>
      </w:r>
      <w:r>
        <w:rPr>
          <w:bCs/>
        </w:rPr>
        <w:t>日以上</w:t>
      </w:r>
      <w:r>
        <w:rPr>
          <w:bCs/>
        </w:rPr>
        <w:t>(</w:t>
      </w:r>
      <w:r>
        <w:rPr>
          <w:bCs/>
        </w:rPr>
        <w:t>含本数</w:t>
      </w:r>
      <w:r>
        <w:rPr>
          <w:bCs/>
        </w:rPr>
        <w:t>)</w:t>
      </w:r>
      <w:r>
        <w:rPr>
          <w:bCs/>
        </w:rPr>
        <w:t>发生巨额赎回，如基金管理人认为有必要，可暂停接受基金的赎回申请；已经接受的赎回申请可以延缓支付赎回款项，但不得超过</w:t>
      </w:r>
      <w:r>
        <w:rPr>
          <w:rFonts w:hint="eastAsia"/>
          <w:bCs/>
        </w:rPr>
        <w:t>20</w:t>
      </w:r>
      <w:r>
        <w:rPr>
          <w:bCs/>
        </w:rPr>
        <w:t>个工作日，并应当在规定媒介上进行公告。</w:t>
      </w:r>
    </w:p>
    <w:p w14:paraId="5239C9D4" w14:textId="77777777" w:rsidR="00B40D76" w:rsidRDefault="00B23977">
      <w:pPr>
        <w:ind w:firstLine="480"/>
        <w:rPr>
          <w:bCs/>
        </w:rPr>
      </w:pPr>
      <w:r>
        <w:rPr>
          <w:bCs/>
        </w:rPr>
        <w:t>3</w:t>
      </w:r>
      <w:r>
        <w:rPr>
          <w:rFonts w:hint="eastAsia"/>
          <w:bCs/>
        </w:rPr>
        <w:t>、</w:t>
      </w:r>
      <w:r>
        <w:rPr>
          <w:bCs/>
        </w:rPr>
        <w:t>巨额赎回的公告</w:t>
      </w:r>
    </w:p>
    <w:p w14:paraId="0E009C84" w14:textId="77777777" w:rsidR="00B40D76" w:rsidRDefault="00B23977">
      <w:pPr>
        <w:ind w:firstLine="480"/>
        <w:rPr>
          <w:bCs/>
        </w:rPr>
      </w:pPr>
      <w:r>
        <w:rPr>
          <w:bCs/>
        </w:rPr>
        <w:t>当发生上述</w:t>
      </w:r>
      <w:r>
        <w:rPr>
          <w:rFonts w:hint="eastAsia"/>
          <w:bCs/>
        </w:rPr>
        <w:t>巨额</w:t>
      </w:r>
      <w:r>
        <w:rPr>
          <w:bCs/>
        </w:rPr>
        <w:t>赎回并延期办理时，基金管理人应当通过邮寄、传真或者招募说明书规定的其他方式在</w:t>
      </w:r>
      <w:r>
        <w:rPr>
          <w:rFonts w:hint="eastAsia"/>
          <w:bCs/>
        </w:rPr>
        <w:t>3</w:t>
      </w:r>
      <w:r>
        <w:rPr>
          <w:bCs/>
        </w:rPr>
        <w:t>个交易日内通知基金份额持有人，说明有关处理方法，</w:t>
      </w:r>
      <w:r>
        <w:rPr>
          <w:rFonts w:hint="eastAsia"/>
          <w:bCs/>
        </w:rPr>
        <w:t>并在</w:t>
      </w:r>
      <w:r>
        <w:rPr>
          <w:rFonts w:hint="eastAsia"/>
          <w:bCs/>
        </w:rPr>
        <w:t>2</w:t>
      </w:r>
      <w:r>
        <w:rPr>
          <w:rFonts w:hint="eastAsia"/>
          <w:bCs/>
        </w:rPr>
        <w:t>日内</w:t>
      </w:r>
      <w:r>
        <w:rPr>
          <w:bCs/>
        </w:rPr>
        <w:t>在规定媒介上刊登公告。</w:t>
      </w:r>
    </w:p>
    <w:p w14:paraId="488126E7" w14:textId="77777777" w:rsidR="00B40D76" w:rsidRDefault="00B23977">
      <w:pPr>
        <w:ind w:firstLine="480"/>
      </w:pPr>
      <w:r>
        <w:rPr>
          <w:rFonts w:hint="eastAsia"/>
        </w:rPr>
        <w:t>十一、暂停申购或赎回的公告和重新开放申购或赎回的公告</w:t>
      </w:r>
    </w:p>
    <w:p w14:paraId="1DBE598A" w14:textId="77777777" w:rsidR="00B40D76" w:rsidRDefault="00B23977">
      <w:pPr>
        <w:ind w:firstLine="480"/>
        <w:rPr>
          <w:bCs/>
        </w:rPr>
      </w:pPr>
      <w:r>
        <w:rPr>
          <w:bCs/>
        </w:rPr>
        <w:t>1</w:t>
      </w:r>
      <w:r>
        <w:rPr>
          <w:rFonts w:hint="eastAsia"/>
          <w:bCs/>
        </w:rPr>
        <w:t>、</w:t>
      </w:r>
      <w:r>
        <w:rPr>
          <w:bCs/>
        </w:rPr>
        <w:t>发生上述暂停申购或赎回情况的，基金管理人应在规定期限内在规定媒介上刊登暂停公告。</w:t>
      </w:r>
    </w:p>
    <w:p w14:paraId="2A7DD302" w14:textId="77777777" w:rsidR="00B40D76" w:rsidRDefault="00B23977">
      <w:pPr>
        <w:ind w:firstLine="480"/>
        <w:rPr>
          <w:bCs/>
        </w:rPr>
      </w:pPr>
      <w:r>
        <w:rPr>
          <w:bCs/>
        </w:rPr>
        <w:t>2</w:t>
      </w:r>
      <w:r>
        <w:rPr>
          <w:rFonts w:hint="eastAsia"/>
          <w:bCs/>
        </w:rPr>
        <w:t>、</w:t>
      </w:r>
      <w:r>
        <w:rPr>
          <w:bCs/>
        </w:rPr>
        <w:t>如发生暂停的时间为</w:t>
      </w:r>
      <w:r>
        <w:rPr>
          <w:bCs/>
        </w:rPr>
        <w:t>1</w:t>
      </w:r>
      <w:r>
        <w:rPr>
          <w:bCs/>
        </w:rPr>
        <w:t>日，基金管理人应于重新开放日公布最近</w:t>
      </w:r>
      <w:r>
        <w:rPr>
          <w:bCs/>
        </w:rPr>
        <w:t>1</w:t>
      </w:r>
      <w:r>
        <w:rPr>
          <w:bCs/>
        </w:rPr>
        <w:t>个开放日的</w:t>
      </w:r>
      <w:r>
        <w:rPr>
          <w:rFonts w:hint="eastAsia"/>
          <w:bCs/>
        </w:rPr>
        <w:t>各</w:t>
      </w:r>
      <w:r>
        <w:rPr>
          <w:bCs/>
        </w:rPr>
        <w:t>类基金份额净值。</w:t>
      </w:r>
    </w:p>
    <w:p w14:paraId="3814BF54" w14:textId="77777777" w:rsidR="00B40D76" w:rsidRDefault="00B23977">
      <w:pPr>
        <w:ind w:firstLine="480"/>
      </w:pPr>
      <w:r>
        <w:rPr>
          <w:rFonts w:hint="eastAsia"/>
          <w:bCs/>
        </w:rPr>
        <w:t>3</w:t>
      </w:r>
      <w:r>
        <w:rPr>
          <w:rFonts w:hint="eastAsia"/>
          <w:bCs/>
        </w:rPr>
        <w:t>、基金管理人可以根据暂停申购或赎回的时间，依照《信息披露办法》的有关规定，最迟于重新开放日在规定媒介刊登重新开放申购或赎回的公告；也可以根据实际情况在暂停公告中明确重新开放申购或赎回的时间，届时可不再另行发布重新开放的公告。</w:t>
      </w:r>
    </w:p>
    <w:p w14:paraId="0EFCDDEC" w14:textId="77777777" w:rsidR="00B40D76" w:rsidRDefault="00B23977">
      <w:pPr>
        <w:ind w:firstLine="480"/>
        <w:rPr>
          <w:bCs/>
        </w:rPr>
      </w:pPr>
      <w:r>
        <w:rPr>
          <w:rFonts w:hint="eastAsia"/>
        </w:rPr>
        <w:t>十二</w:t>
      </w:r>
      <w:r>
        <w:rPr>
          <w:rFonts w:hint="eastAsia"/>
          <w:bCs/>
        </w:rPr>
        <w:t>、</w:t>
      </w:r>
      <w:r>
        <w:rPr>
          <w:bCs/>
        </w:rPr>
        <w:t>基金转换</w:t>
      </w:r>
    </w:p>
    <w:p w14:paraId="15DA6980" w14:textId="77777777" w:rsidR="00B40D76" w:rsidRDefault="00B23977">
      <w:pPr>
        <w:ind w:firstLine="480"/>
        <w:rPr>
          <w:bCs/>
        </w:rPr>
      </w:pPr>
      <w:r>
        <w:rPr>
          <w:bCs/>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w:t>
      </w:r>
      <w:r>
        <w:rPr>
          <w:bCs/>
        </w:rPr>
        <w:lastRenderedPageBreak/>
        <w:t>提前告知基金托管人与相关机构。</w:t>
      </w:r>
    </w:p>
    <w:p w14:paraId="770E00E7" w14:textId="77777777" w:rsidR="00B40D76" w:rsidRDefault="00B23977">
      <w:pPr>
        <w:ind w:firstLine="480"/>
        <w:rPr>
          <w:bCs/>
        </w:rPr>
      </w:pPr>
      <w:r>
        <w:rPr>
          <w:rFonts w:hint="eastAsia"/>
          <w:bCs/>
        </w:rPr>
        <w:t>本基金自</w:t>
      </w:r>
      <w:r>
        <w:rPr>
          <w:rFonts w:hint="eastAsia"/>
          <w:bCs/>
        </w:rPr>
        <w:t>2021</w:t>
      </w:r>
      <w:r>
        <w:rPr>
          <w:rFonts w:hint="eastAsia"/>
          <w:bCs/>
        </w:rPr>
        <w:t>年</w:t>
      </w:r>
      <w:r>
        <w:rPr>
          <w:bCs/>
        </w:rPr>
        <w:t>10</w:t>
      </w:r>
      <w:r>
        <w:rPr>
          <w:rFonts w:hint="eastAsia"/>
          <w:bCs/>
        </w:rPr>
        <w:t>月</w:t>
      </w:r>
      <w:r>
        <w:rPr>
          <w:bCs/>
        </w:rPr>
        <w:t>18</w:t>
      </w:r>
      <w:r>
        <w:rPr>
          <w:rFonts w:hint="eastAsia"/>
          <w:bCs/>
        </w:rPr>
        <w:t>日起开始办理转换业务。</w:t>
      </w:r>
    </w:p>
    <w:p w14:paraId="6F45A0F7" w14:textId="77777777" w:rsidR="00B40D76" w:rsidRDefault="00B23977">
      <w:pPr>
        <w:ind w:firstLine="480"/>
        <w:rPr>
          <w:bCs/>
        </w:rPr>
      </w:pPr>
      <w:r>
        <w:rPr>
          <w:bCs/>
        </w:rPr>
        <w:t>十</w:t>
      </w:r>
      <w:r>
        <w:rPr>
          <w:rFonts w:hint="eastAsia"/>
          <w:bCs/>
        </w:rPr>
        <w:t>三、</w:t>
      </w:r>
      <w:r>
        <w:rPr>
          <w:bCs/>
        </w:rPr>
        <w:t>基金的非交易过户</w:t>
      </w:r>
    </w:p>
    <w:p w14:paraId="5D3D1818" w14:textId="77777777" w:rsidR="00B40D76" w:rsidRDefault="00B23977">
      <w:pPr>
        <w:ind w:firstLine="480"/>
        <w:rPr>
          <w:bCs/>
        </w:rPr>
      </w:pPr>
      <w:r>
        <w:rPr>
          <w:bCs/>
        </w:rPr>
        <w:t>基金的非交易过户是指基金登记机构受理继承、捐赠和司法强制执行</w:t>
      </w:r>
      <w:r>
        <w:rPr>
          <w:rFonts w:hint="eastAsia"/>
          <w:bCs/>
        </w:rPr>
        <w:t>等情形</w:t>
      </w:r>
      <w:r>
        <w:rPr>
          <w:bCs/>
        </w:rPr>
        <w:t>而产生的非交易过户以及登记机构认可、符合法律法规的其它非交易过户。无论在上述何种情况下，接受划转的主体必须是依法可以持有本基金基金份额的投资人。</w:t>
      </w:r>
    </w:p>
    <w:p w14:paraId="0BD22E02" w14:textId="77777777" w:rsidR="00B40D76" w:rsidRDefault="00B23977">
      <w:pPr>
        <w:ind w:firstLine="480"/>
        <w:rPr>
          <w:bCs/>
        </w:rPr>
      </w:pPr>
      <w:r>
        <w:rPr>
          <w:rFonts w:ascii="宋体" w:hAnsi="宋体"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93BBBAD" w14:textId="77777777" w:rsidR="00B40D76" w:rsidRDefault="00B23977">
      <w:pPr>
        <w:ind w:firstLine="480"/>
        <w:rPr>
          <w:bCs/>
        </w:rPr>
      </w:pPr>
      <w:r>
        <w:rPr>
          <w:bCs/>
        </w:rPr>
        <w:t>十</w:t>
      </w:r>
      <w:r>
        <w:rPr>
          <w:rFonts w:hint="eastAsia"/>
          <w:bCs/>
        </w:rPr>
        <w:t>四、</w:t>
      </w:r>
      <w:r>
        <w:rPr>
          <w:bCs/>
        </w:rPr>
        <w:t>基金的转托管</w:t>
      </w:r>
    </w:p>
    <w:p w14:paraId="239B9120" w14:textId="77777777" w:rsidR="00B40D76" w:rsidRDefault="00B23977">
      <w:pPr>
        <w:ind w:firstLine="480"/>
        <w:rPr>
          <w:bCs/>
        </w:rPr>
      </w:pPr>
      <w:r>
        <w:rPr>
          <w:bCs/>
        </w:rPr>
        <w:t>基金份额持有人可办理已持有基金份额在不同销售机构之间的转托管，基金销售机构可以按照规定的标准收取转托管费。</w:t>
      </w:r>
    </w:p>
    <w:p w14:paraId="221B31B9" w14:textId="77777777" w:rsidR="00B40D76" w:rsidRDefault="00B23977">
      <w:pPr>
        <w:ind w:firstLine="480"/>
        <w:rPr>
          <w:bCs/>
        </w:rPr>
      </w:pPr>
      <w:r>
        <w:rPr>
          <w:bCs/>
        </w:rPr>
        <w:t>十</w:t>
      </w:r>
      <w:r>
        <w:rPr>
          <w:rFonts w:hint="eastAsia"/>
          <w:bCs/>
        </w:rPr>
        <w:t>五、</w:t>
      </w:r>
      <w:r>
        <w:rPr>
          <w:bCs/>
        </w:rPr>
        <w:t>定期定额投资计划</w:t>
      </w:r>
    </w:p>
    <w:p w14:paraId="084F496C" w14:textId="77777777" w:rsidR="00B40D76" w:rsidRDefault="00B23977">
      <w:pPr>
        <w:ind w:firstLine="480"/>
        <w:rPr>
          <w:bCs/>
        </w:rPr>
      </w:pPr>
      <w:r>
        <w:rPr>
          <w:bCs/>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4C06516" w14:textId="77777777" w:rsidR="00B40D76" w:rsidRDefault="00B23977">
      <w:pPr>
        <w:ind w:firstLine="480"/>
        <w:rPr>
          <w:bCs/>
        </w:rPr>
      </w:pPr>
      <w:r>
        <w:rPr>
          <w:rFonts w:hint="eastAsia"/>
          <w:bCs/>
        </w:rPr>
        <w:t>本基金自</w:t>
      </w:r>
      <w:r>
        <w:rPr>
          <w:rFonts w:hint="eastAsia"/>
          <w:bCs/>
        </w:rPr>
        <w:t>2021</w:t>
      </w:r>
      <w:r>
        <w:rPr>
          <w:rFonts w:hint="eastAsia"/>
          <w:bCs/>
        </w:rPr>
        <w:t>年</w:t>
      </w:r>
      <w:r>
        <w:rPr>
          <w:bCs/>
        </w:rPr>
        <w:t>10</w:t>
      </w:r>
      <w:r>
        <w:rPr>
          <w:rFonts w:hint="eastAsia"/>
          <w:bCs/>
        </w:rPr>
        <w:t>月</w:t>
      </w:r>
      <w:r>
        <w:rPr>
          <w:bCs/>
        </w:rPr>
        <w:t>18</w:t>
      </w:r>
      <w:r>
        <w:rPr>
          <w:rFonts w:hint="eastAsia"/>
          <w:bCs/>
        </w:rPr>
        <w:t>日起开始办理</w:t>
      </w:r>
      <w:r>
        <w:rPr>
          <w:bCs/>
        </w:rPr>
        <w:t>定期定额投资</w:t>
      </w:r>
      <w:r>
        <w:rPr>
          <w:rFonts w:hint="eastAsia"/>
          <w:bCs/>
        </w:rPr>
        <w:t>业务。</w:t>
      </w:r>
    </w:p>
    <w:p w14:paraId="43F2E751" w14:textId="77777777" w:rsidR="00B40D76" w:rsidRDefault="00B23977">
      <w:pPr>
        <w:ind w:firstLine="480"/>
        <w:rPr>
          <w:bCs/>
        </w:rPr>
      </w:pPr>
      <w:r>
        <w:rPr>
          <w:bCs/>
        </w:rPr>
        <w:t>十</w:t>
      </w:r>
      <w:r>
        <w:rPr>
          <w:rFonts w:hint="eastAsia"/>
          <w:bCs/>
        </w:rPr>
        <w:t>六、</w:t>
      </w:r>
      <w:r>
        <w:rPr>
          <w:bCs/>
        </w:rPr>
        <w:t>基金</w:t>
      </w:r>
      <w:r>
        <w:rPr>
          <w:rFonts w:hint="eastAsia"/>
          <w:bCs/>
        </w:rPr>
        <w:t>份额</w:t>
      </w:r>
      <w:r>
        <w:rPr>
          <w:bCs/>
        </w:rPr>
        <w:t>的冻结和解冻</w:t>
      </w:r>
    </w:p>
    <w:p w14:paraId="58A0DE99" w14:textId="77777777" w:rsidR="00B40D76" w:rsidRDefault="00B23977">
      <w:pPr>
        <w:ind w:firstLine="480"/>
        <w:rPr>
          <w:bCs/>
        </w:rPr>
      </w:pPr>
      <w:r>
        <w:rPr>
          <w:bCs/>
        </w:rPr>
        <w:t>基金登记机构只受理国家有权机关依法要求的基金份额的冻结与解冻，以及登记机构认可、符合法律法规的其他情况下的冻结与解冻。</w:t>
      </w:r>
    </w:p>
    <w:p w14:paraId="2E887B0F" w14:textId="77777777" w:rsidR="00B40D76" w:rsidRDefault="00B23977">
      <w:pPr>
        <w:ind w:firstLine="480"/>
        <w:rPr>
          <w:bCs/>
        </w:rPr>
      </w:pPr>
      <w:r>
        <w:rPr>
          <w:rFonts w:hint="eastAsia"/>
          <w:bCs/>
        </w:rPr>
        <w:t>基金份额被冻结的，被冻结部分产生的权益一并冻结，被冻结部分份额仍然参与收益分配。法律法规或监管机构另有规定的除外。</w:t>
      </w:r>
    </w:p>
    <w:p w14:paraId="44E5C25E" w14:textId="77777777" w:rsidR="00B40D76" w:rsidRDefault="00B23977">
      <w:pPr>
        <w:ind w:firstLine="480"/>
        <w:rPr>
          <w:bCs/>
        </w:rPr>
      </w:pPr>
      <w:r>
        <w:rPr>
          <w:rFonts w:hint="eastAsia"/>
          <w:bCs/>
        </w:rPr>
        <w:t>十七、基金份额的转让</w:t>
      </w:r>
    </w:p>
    <w:p w14:paraId="3D5E7AC6" w14:textId="77777777" w:rsidR="00B40D76" w:rsidRDefault="00B23977">
      <w:pPr>
        <w:ind w:firstLine="480"/>
        <w:rPr>
          <w:bCs/>
        </w:rPr>
      </w:pPr>
      <w:r>
        <w:rPr>
          <w:rFonts w:hint="eastAsia"/>
          <w:bCs/>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C98C39C" w14:textId="77777777" w:rsidR="00B40D76" w:rsidRDefault="00B23977">
      <w:pPr>
        <w:ind w:firstLine="480"/>
        <w:rPr>
          <w:bCs/>
        </w:rPr>
      </w:pPr>
      <w:r>
        <w:rPr>
          <w:rFonts w:hint="eastAsia"/>
          <w:bCs/>
        </w:rPr>
        <w:t>十八、如相关法律法规允许基金管理人办理基金份额的质押业务或其他基金业务，基金管理人将制定和实施相应的业务规则。</w:t>
      </w:r>
    </w:p>
    <w:p w14:paraId="3B953507" w14:textId="77777777" w:rsidR="00B40D76" w:rsidRDefault="00B23977">
      <w:pPr>
        <w:ind w:firstLine="480"/>
        <w:rPr>
          <w:bCs/>
        </w:rPr>
      </w:pPr>
      <w:r>
        <w:rPr>
          <w:rFonts w:hint="eastAsia"/>
          <w:bCs/>
        </w:rPr>
        <w:t>十九、实施侧袋机制期间本基金的申购与赎回</w:t>
      </w:r>
    </w:p>
    <w:p w14:paraId="66202309" w14:textId="77777777" w:rsidR="00B40D76" w:rsidRDefault="00B23977">
      <w:pPr>
        <w:ind w:firstLine="480"/>
        <w:rPr>
          <w:bCs/>
        </w:rPr>
      </w:pPr>
      <w:r>
        <w:rPr>
          <w:rFonts w:hint="eastAsia"/>
          <w:bCs/>
        </w:rPr>
        <w:t>本基金实施侧袋机制的，本基金的申购和赎回安排详见本招募说明书“侧袋机制”部分的规定或相关公告。</w:t>
      </w:r>
    </w:p>
    <w:p w14:paraId="79ECF3C5" w14:textId="77777777" w:rsidR="00B40D76" w:rsidRDefault="00B23977">
      <w:pPr>
        <w:ind w:firstLine="480"/>
        <w:rPr>
          <w:bCs/>
        </w:rPr>
      </w:pPr>
      <w:r>
        <w:rPr>
          <w:rFonts w:hint="eastAsia"/>
          <w:bCs/>
        </w:rPr>
        <w:t>二十、基金管理人可在法律法规允许的范围内，在不影响基金份额持有人实质利益的前提下，根据市场情况对上述申购和赎回的安排进行补充和调整并提前公告。</w:t>
      </w:r>
    </w:p>
    <w:p w14:paraId="1250D52A" w14:textId="77777777" w:rsidR="00B40D76" w:rsidRDefault="00B40D76">
      <w:pPr>
        <w:ind w:firstLine="480"/>
        <w:rPr>
          <w:bCs/>
        </w:rPr>
      </w:pPr>
    </w:p>
    <w:p w14:paraId="420E64D4" w14:textId="77777777" w:rsidR="00B40D76" w:rsidRDefault="00B23977">
      <w:pPr>
        <w:widowControl/>
        <w:spacing w:line="240" w:lineRule="auto"/>
        <w:ind w:firstLineChars="0" w:firstLine="0"/>
        <w:jc w:val="left"/>
      </w:pPr>
      <w:r>
        <w:br w:type="page"/>
      </w:r>
    </w:p>
    <w:p w14:paraId="3D3EF82D" w14:textId="77777777" w:rsidR="00B40D76" w:rsidRDefault="00B23977">
      <w:pPr>
        <w:pStyle w:val="1"/>
      </w:pPr>
      <w:bookmarkStart w:id="82" w:name="_Toc26207"/>
      <w:bookmarkStart w:id="83" w:name="_Toc123102454"/>
      <w:bookmarkStart w:id="84" w:name="_Toc139991737"/>
      <w:bookmarkStart w:id="85" w:name="_Toc14835"/>
      <w:bookmarkStart w:id="86" w:name="_Toc141703887"/>
      <w:bookmarkStart w:id="87" w:name="_Toc31644"/>
      <w:bookmarkStart w:id="88" w:name="_Toc29251"/>
      <w:bookmarkStart w:id="89" w:name="_Toc31235"/>
      <w:bookmarkStart w:id="90" w:name="_Toc31653"/>
      <w:bookmarkStart w:id="91" w:name="_Toc6405"/>
      <w:bookmarkStart w:id="92" w:name="_Toc12245"/>
      <w:bookmarkStart w:id="93" w:name="_Toc123112235"/>
      <w:bookmarkStart w:id="94" w:name="_Toc123051453"/>
      <w:bookmarkStart w:id="95" w:name="_Toc98560353"/>
      <w:bookmarkStart w:id="96" w:name="_Toc433268646"/>
      <w:bookmarkStart w:id="97" w:name="_Toc15143"/>
      <w:bookmarkStart w:id="98" w:name="_Toc462149635"/>
      <w:bookmarkStart w:id="99" w:name="_Toc3601"/>
      <w:bookmarkStart w:id="100" w:name="_Toc144716279"/>
      <w:r>
        <w:rPr>
          <w:rFonts w:hint="eastAsia"/>
        </w:rPr>
        <w:lastRenderedPageBreak/>
        <w:t>第九部分</w:t>
      </w:r>
      <w:r>
        <w:t xml:space="preserve">  </w:t>
      </w:r>
      <w:r>
        <w:rPr>
          <w:rFonts w:hint="eastAsia"/>
        </w:rPr>
        <w:t>基金的投资</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3C3A40D" w14:textId="77777777" w:rsidR="00B40D76" w:rsidRDefault="00B40D76">
      <w:pPr>
        <w:ind w:firstLine="480"/>
        <w:rPr>
          <w:bCs/>
        </w:rPr>
      </w:pPr>
    </w:p>
    <w:p w14:paraId="7379480F" w14:textId="77777777" w:rsidR="00B40D76" w:rsidRDefault="00B23977">
      <w:pPr>
        <w:ind w:firstLine="480"/>
        <w:rPr>
          <w:bCs/>
        </w:rPr>
      </w:pPr>
      <w:r>
        <w:rPr>
          <w:bCs/>
        </w:rPr>
        <w:t>一、投资目标</w:t>
      </w:r>
    </w:p>
    <w:p w14:paraId="0ECE5047" w14:textId="77777777" w:rsidR="00B40D76" w:rsidRDefault="00B23977">
      <w:pPr>
        <w:ind w:firstLine="480"/>
        <w:rPr>
          <w:bCs/>
        </w:rPr>
      </w:pPr>
      <w:r>
        <w:rPr>
          <w:rFonts w:hint="eastAsia"/>
          <w:bCs/>
        </w:rPr>
        <w:t>本基金为股票型指数增强基金，在对标的指数进行有效跟踪的被动投资基础上，通过基本面选股方法进行积极的组合管理和风险控制，力求实现超越标的指数的业绩表现。</w:t>
      </w:r>
    </w:p>
    <w:p w14:paraId="1BEA6BC4" w14:textId="77777777" w:rsidR="00B40D76" w:rsidRDefault="00B23977">
      <w:pPr>
        <w:ind w:firstLine="480"/>
        <w:rPr>
          <w:bCs/>
        </w:rPr>
      </w:pPr>
      <w:r>
        <w:rPr>
          <w:bCs/>
        </w:rPr>
        <w:t>二、投资范围</w:t>
      </w:r>
    </w:p>
    <w:p w14:paraId="0B350BFB" w14:textId="77777777" w:rsidR="00B40D76" w:rsidRDefault="00B23977">
      <w:pPr>
        <w:ind w:firstLine="480"/>
        <w:rPr>
          <w:bCs/>
        </w:rPr>
      </w:pPr>
      <w:r>
        <w:rPr>
          <w:rFonts w:hint="eastAsia"/>
          <w:bCs/>
        </w:rPr>
        <w:t>本基金的投资范围为具有良好流动性的金融工具，包括国内依法发行上市的股票（包括主板、中小板、创业板及其他中国证监会允许上市的股票）、存托凭证、债券（包括国债、金融债券、企业债券、公司债券、次级债券、政府机构债券、地方政府债券、可交换债券、可转换债券（含分离交易可转债）、央行票据、中期票据、短期融资券（含超短期融资券）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的相关规定）。本基金可根据法律法规的规定参与融资及转融通证券出借业务。</w:t>
      </w:r>
    </w:p>
    <w:p w14:paraId="0D19647E" w14:textId="77777777" w:rsidR="00B40D76" w:rsidRDefault="00B23977">
      <w:pPr>
        <w:ind w:firstLine="480"/>
      </w:pPr>
      <w:r>
        <w:rPr>
          <w:rFonts w:hint="eastAsia"/>
          <w:bCs/>
        </w:rPr>
        <w:t>如法律法规或监管机构以后允许基金投资其他品种，基金管理人在履行适当程序后，可以将其纳入投资范围</w:t>
      </w:r>
      <w:r>
        <w:rPr>
          <w:bCs/>
        </w:rPr>
        <w:t>。</w:t>
      </w:r>
    </w:p>
    <w:p w14:paraId="2230F41E" w14:textId="77777777" w:rsidR="00B40D76" w:rsidRDefault="00B23977">
      <w:pPr>
        <w:ind w:firstLine="480"/>
        <w:rPr>
          <w:bCs/>
        </w:rPr>
      </w:pPr>
      <w:r>
        <w:rPr>
          <w:bCs/>
        </w:rPr>
        <w:t>基金的投资组合比例为：</w:t>
      </w:r>
      <w:r>
        <w:rPr>
          <w:rFonts w:hint="eastAsia"/>
          <w:bCs/>
        </w:rPr>
        <w:t>本基金股票资产及存托凭证占基金资产的比例不低于</w:t>
      </w:r>
      <w:r>
        <w:rPr>
          <w:bCs/>
        </w:rPr>
        <w:t>8</w:t>
      </w:r>
      <w:r>
        <w:rPr>
          <w:rFonts w:hint="eastAsia"/>
          <w:bCs/>
        </w:rPr>
        <w:t>0%</w:t>
      </w:r>
      <w:r>
        <w:rPr>
          <w:rFonts w:hint="eastAsia"/>
          <w:bCs/>
        </w:rPr>
        <w:t>，其中投资于标的指数成份股和备选成份股的资产占非现金基金资产的比例不低于</w:t>
      </w:r>
      <w:r>
        <w:rPr>
          <w:rFonts w:hint="eastAsia"/>
          <w:bCs/>
        </w:rPr>
        <w:t>80%</w:t>
      </w:r>
      <w:r>
        <w:rPr>
          <w:rFonts w:hint="eastAsia"/>
          <w:bCs/>
        </w:rPr>
        <w:t>。每个交易日日终在扣除股指期货、国债期货和股票期权合约需缴纳的交易保证金后，基金保留的现金或投资于到期日在一年以内的政府债券合计不低于基金资产净值的</w:t>
      </w:r>
      <w:r>
        <w:rPr>
          <w:rFonts w:hint="eastAsia"/>
          <w:bCs/>
        </w:rPr>
        <w:t>5%</w:t>
      </w:r>
      <w:r>
        <w:rPr>
          <w:rFonts w:hint="eastAsia"/>
          <w:bCs/>
        </w:rPr>
        <w:t>，其中现金不包括结算备付金、存出保证金、应收申购款等。</w:t>
      </w:r>
    </w:p>
    <w:p w14:paraId="4B11DB2B" w14:textId="77777777" w:rsidR="00B40D76" w:rsidRDefault="00B23977">
      <w:pPr>
        <w:ind w:firstLine="480"/>
        <w:rPr>
          <w:bCs/>
        </w:rPr>
      </w:pPr>
      <w:r>
        <w:rPr>
          <w:rFonts w:hint="eastAsia"/>
          <w:bCs/>
        </w:rPr>
        <w:t>如法律法规或监管机构变更投资品种的投资比例限制，基金管理人在履行适当程序后，可以调整上述投资品种的投资比例。</w:t>
      </w:r>
    </w:p>
    <w:p w14:paraId="0711EA46" w14:textId="77777777" w:rsidR="00B40D76" w:rsidRDefault="00B23977">
      <w:pPr>
        <w:ind w:firstLine="480"/>
        <w:rPr>
          <w:bCs/>
        </w:rPr>
      </w:pPr>
      <w:r>
        <w:rPr>
          <w:bCs/>
        </w:rPr>
        <w:t>三、投资策略</w:t>
      </w:r>
    </w:p>
    <w:p w14:paraId="55553740" w14:textId="77777777" w:rsidR="00B40D76" w:rsidRDefault="00B23977">
      <w:pPr>
        <w:ind w:firstLine="480"/>
        <w:rPr>
          <w:bCs/>
        </w:rPr>
      </w:pPr>
      <w:r>
        <w:rPr>
          <w:rFonts w:hint="eastAsia"/>
          <w:bCs/>
        </w:rPr>
        <w:t>本基金采用指数增强型投资策略，以中证</w:t>
      </w:r>
      <w:r>
        <w:rPr>
          <w:rFonts w:hint="eastAsia"/>
          <w:bCs/>
        </w:rPr>
        <w:t>500</w:t>
      </w:r>
      <w:r>
        <w:rPr>
          <w:rFonts w:hint="eastAsia"/>
          <w:bCs/>
        </w:rPr>
        <w:t>指数作为基金投资组合的标的</w:t>
      </w:r>
      <w:r>
        <w:rPr>
          <w:rFonts w:hint="eastAsia"/>
          <w:bCs/>
        </w:rPr>
        <w:lastRenderedPageBreak/>
        <w:t>指数，立足于深入的基本面分析，精选高质量证券组合，力争控制本基金净值增长率与业绩比较基准之间的日均跟踪偏离度的绝对值不超过</w:t>
      </w:r>
      <w:r>
        <w:rPr>
          <w:rFonts w:hint="eastAsia"/>
          <w:bCs/>
        </w:rPr>
        <w:t>0.5%</w:t>
      </w:r>
      <w:r>
        <w:rPr>
          <w:rFonts w:hint="eastAsia"/>
          <w:bCs/>
        </w:rPr>
        <w:t>，年跟踪误差不超过</w:t>
      </w:r>
      <w:r>
        <w:rPr>
          <w:rFonts w:hint="eastAsia"/>
          <w:bCs/>
        </w:rPr>
        <w:t>7.75%</w:t>
      </w:r>
      <w:r>
        <w:rPr>
          <w:rFonts w:hint="eastAsia"/>
          <w:bCs/>
        </w:rPr>
        <w:t>，以实现高于标的指数的投资收益和基金资产的长期增值。</w:t>
      </w:r>
    </w:p>
    <w:p w14:paraId="41357874" w14:textId="77777777" w:rsidR="00B40D76" w:rsidRDefault="00B23977">
      <w:pPr>
        <w:ind w:firstLine="480"/>
        <w:rPr>
          <w:bCs/>
        </w:rPr>
      </w:pPr>
      <w:r>
        <w:rPr>
          <w:rFonts w:hint="eastAsia"/>
          <w:bCs/>
        </w:rPr>
        <w:t>股票投资策略为本基金的核心策略。本基金股票投资以个股精选策略为主。在本基金的投资过程中，将控制股票投资组合与标的指数的结构性偏离，以期在长期实现持续超越标的指数收益率的投资目标。</w:t>
      </w:r>
    </w:p>
    <w:p w14:paraId="3B5ACAB0" w14:textId="77777777" w:rsidR="00B40D76" w:rsidRDefault="00B23977">
      <w:pPr>
        <w:ind w:firstLine="480"/>
        <w:rPr>
          <w:bCs/>
        </w:rPr>
      </w:pPr>
      <w:r>
        <w:rPr>
          <w:rFonts w:hint="eastAsia"/>
          <w:bCs/>
        </w:rPr>
        <w:t>本基金运作过程中，当标的指数成份股发生明显负面事件面临退市，且指数编制机构暂未作出调整的，基金管理人应当按照基金份额持有人利益优先的原则，履行内部决策程序后及时对相关成份股进行调整。</w:t>
      </w:r>
    </w:p>
    <w:p w14:paraId="251EA5E5" w14:textId="77777777" w:rsidR="00B40D76" w:rsidRDefault="00B23977">
      <w:pPr>
        <w:ind w:firstLine="480"/>
        <w:rPr>
          <w:bCs/>
        </w:rPr>
      </w:pPr>
      <w:r>
        <w:rPr>
          <w:rFonts w:hint="eastAsia"/>
          <w:bCs/>
        </w:rPr>
        <w:t>1</w:t>
      </w:r>
      <w:r>
        <w:rPr>
          <w:rFonts w:hint="eastAsia"/>
          <w:bCs/>
        </w:rPr>
        <w:t>、资产配置策略</w:t>
      </w:r>
    </w:p>
    <w:p w14:paraId="23CF0182" w14:textId="77777777" w:rsidR="00B40D76" w:rsidRDefault="00B23977">
      <w:pPr>
        <w:ind w:firstLine="480"/>
        <w:rPr>
          <w:bCs/>
        </w:rPr>
      </w:pPr>
      <w:r>
        <w:rPr>
          <w:rFonts w:hint="eastAsia"/>
          <w:bCs/>
        </w:rPr>
        <w:t>本基金以追求基金资产收益长期增长为目标，根据宏观经济趋势、市场政策、资产估值水平、外围主要经济体宏观经济和资本市场的运行状况等因素的变化在本基金的投资范围内进行适度动态配置，在控制基金跟踪误差的前提下，通过对基本面的深入研究及分析谋求在偏离风险和超额收益间的最佳配置。</w:t>
      </w:r>
    </w:p>
    <w:p w14:paraId="57799E5C" w14:textId="77777777" w:rsidR="00B40D76" w:rsidRDefault="00B23977">
      <w:pPr>
        <w:ind w:firstLine="480"/>
        <w:rPr>
          <w:bCs/>
        </w:rPr>
      </w:pPr>
      <w:r>
        <w:rPr>
          <w:rFonts w:hint="eastAsia"/>
          <w:bCs/>
        </w:rPr>
        <w:t>2</w:t>
      </w:r>
      <w:r>
        <w:rPr>
          <w:rFonts w:hint="eastAsia"/>
          <w:bCs/>
        </w:rPr>
        <w:t>、股票投资策略</w:t>
      </w:r>
    </w:p>
    <w:p w14:paraId="6FBD09DC" w14:textId="77777777" w:rsidR="00B40D76" w:rsidRDefault="00B23977">
      <w:pPr>
        <w:ind w:firstLine="480"/>
        <w:rPr>
          <w:bCs/>
        </w:rPr>
      </w:pPr>
      <w:r>
        <w:rPr>
          <w:rFonts w:hint="eastAsia"/>
          <w:bCs/>
        </w:rPr>
        <w:t>（</w:t>
      </w:r>
      <w:r>
        <w:rPr>
          <w:rFonts w:hint="eastAsia"/>
          <w:bCs/>
        </w:rPr>
        <w:t>1</w:t>
      </w:r>
      <w:r>
        <w:rPr>
          <w:rFonts w:hint="eastAsia"/>
          <w:bCs/>
        </w:rPr>
        <w:t>）行业配置策略</w:t>
      </w:r>
    </w:p>
    <w:p w14:paraId="42301FFA" w14:textId="77777777" w:rsidR="00B40D76" w:rsidRDefault="00B23977">
      <w:pPr>
        <w:ind w:firstLine="480"/>
        <w:rPr>
          <w:bCs/>
        </w:rPr>
      </w:pPr>
      <w:r>
        <w:rPr>
          <w:rFonts w:hint="eastAsia"/>
          <w:bCs/>
        </w:rPr>
        <w:t>本基金将参考标的指数行业构成，采取适度均衡的行业配置策略，并从经济发展的不同阶段出发，结合对政策导向和市场环境等因素的综合分析，对各行业权重进行一定范围内的动态调节。</w:t>
      </w:r>
    </w:p>
    <w:p w14:paraId="4B4798C1" w14:textId="77777777" w:rsidR="00B40D76" w:rsidRDefault="00B23977">
      <w:pPr>
        <w:ind w:firstLine="480"/>
        <w:rPr>
          <w:bCs/>
        </w:rPr>
      </w:pPr>
      <w:r>
        <w:rPr>
          <w:rFonts w:hint="eastAsia"/>
          <w:bCs/>
        </w:rPr>
        <w:t>（</w:t>
      </w:r>
      <w:r>
        <w:rPr>
          <w:rFonts w:hint="eastAsia"/>
          <w:bCs/>
        </w:rPr>
        <w:t>2</w:t>
      </w:r>
      <w:r>
        <w:rPr>
          <w:rFonts w:hint="eastAsia"/>
          <w:bCs/>
        </w:rPr>
        <w:t>）个股精选策略</w:t>
      </w:r>
    </w:p>
    <w:p w14:paraId="14BC0346" w14:textId="77777777" w:rsidR="00B40D76" w:rsidRDefault="00B23977">
      <w:pPr>
        <w:ind w:firstLine="480"/>
        <w:rPr>
          <w:bCs/>
        </w:rPr>
      </w:pPr>
      <w:r>
        <w:rPr>
          <w:rFonts w:hint="eastAsia"/>
          <w:bCs/>
        </w:rPr>
        <w:t>1</w:t>
      </w:r>
      <w:r>
        <w:rPr>
          <w:rFonts w:hint="eastAsia"/>
          <w:bCs/>
        </w:rPr>
        <w:t>）成份股优化增强策略。本基金通过深入分析成份股的估值水平、公司业绩增长情况、资产盈利水平和财务状况及股票市场交易情况等，在考虑交易成本、流动性、投资比例限制等因素并结合基金管理人对市场研判后，将适度超配价值被低估的正超额收益预期的成份股以及低配或剔除价值被高估的负超额收益预期的成份股。</w:t>
      </w:r>
    </w:p>
    <w:p w14:paraId="0BD66222" w14:textId="77777777" w:rsidR="00B40D76" w:rsidRDefault="00B23977">
      <w:pPr>
        <w:ind w:firstLine="480"/>
        <w:rPr>
          <w:bCs/>
        </w:rPr>
      </w:pPr>
      <w:r>
        <w:rPr>
          <w:rFonts w:hint="eastAsia"/>
          <w:bCs/>
        </w:rPr>
        <w:t>2</w:t>
      </w:r>
      <w:r>
        <w:rPr>
          <w:rFonts w:hint="eastAsia"/>
          <w:bCs/>
        </w:rPr>
        <w:t>）非成份股优选增强策略。本基金将依托公司投研团队的研究成果，综合投资技术和深入调查研究相结合的研究方法，自下而上精选部分估值合理、基本面优良且具有持续竞争优势的成份股以外的股票进行适度的优化配置，以获取超</w:t>
      </w:r>
      <w:r>
        <w:rPr>
          <w:rFonts w:hint="eastAsia"/>
          <w:bCs/>
        </w:rPr>
        <w:lastRenderedPageBreak/>
        <w:t>额收益。</w:t>
      </w:r>
    </w:p>
    <w:p w14:paraId="3A7F73B1" w14:textId="77777777" w:rsidR="00B40D76" w:rsidRDefault="00B23977">
      <w:pPr>
        <w:ind w:firstLine="480"/>
        <w:rPr>
          <w:bCs/>
        </w:rPr>
      </w:pPr>
      <w:r>
        <w:rPr>
          <w:rFonts w:hint="eastAsia"/>
          <w:bCs/>
        </w:rPr>
        <w:t>（</w:t>
      </w:r>
      <w:r>
        <w:rPr>
          <w:rFonts w:hint="eastAsia"/>
          <w:bCs/>
        </w:rPr>
        <w:t>3</w:t>
      </w:r>
      <w:r>
        <w:rPr>
          <w:rFonts w:hint="eastAsia"/>
          <w:bCs/>
        </w:rPr>
        <w:t>）存托凭证的投资策略</w:t>
      </w:r>
    </w:p>
    <w:p w14:paraId="46860FC3" w14:textId="77777777" w:rsidR="00B40D76" w:rsidRDefault="00B23977">
      <w:pPr>
        <w:ind w:firstLine="480"/>
        <w:rPr>
          <w:bCs/>
        </w:rPr>
      </w:pPr>
      <w:r>
        <w:rPr>
          <w:rFonts w:hint="eastAsia"/>
          <w:bCs/>
        </w:rPr>
        <w:t>本基金在综合考虑预期收益、风险、流动性等因素的基础上，根据审慎原则合理参与存托凭证的投资，以更好地实现本基金的投资目标。</w:t>
      </w:r>
    </w:p>
    <w:p w14:paraId="20178A1A" w14:textId="77777777" w:rsidR="00B40D76" w:rsidRDefault="00B23977">
      <w:pPr>
        <w:ind w:firstLine="480"/>
        <w:rPr>
          <w:bCs/>
        </w:rPr>
      </w:pPr>
      <w:r>
        <w:rPr>
          <w:bCs/>
        </w:rPr>
        <w:t>3</w:t>
      </w:r>
      <w:r>
        <w:rPr>
          <w:rFonts w:hint="eastAsia"/>
          <w:bCs/>
        </w:rPr>
        <w:t>、债券投资策略</w:t>
      </w:r>
    </w:p>
    <w:p w14:paraId="4219CE41" w14:textId="77777777" w:rsidR="00B40D76" w:rsidRDefault="00B23977">
      <w:pPr>
        <w:ind w:firstLine="480"/>
        <w:rPr>
          <w:bCs/>
        </w:rPr>
      </w:pPr>
      <w:r>
        <w:rPr>
          <w:rFonts w:hint="eastAsia"/>
          <w:bCs/>
        </w:rPr>
        <w:t>本基金管理人将基于对国内外宏观经济形势的深入分析、国内财政政策与货币市场政策等因素对债券市场的影响，进行合理的利率预期，判断债券市场的基本走势，制定久期控制下的资产类属配置策略。在债券投资组合构建和管理过程中，本基金管理人将具体采用期限结构配置、市场转换、信用利差和相对价值判断、信用风险评估、现金管理等管理手段进行个券选择。本基金债券投资的目的是在保证基金资产流动性的基础上，降低跟踪误差。</w:t>
      </w:r>
    </w:p>
    <w:p w14:paraId="730A600A" w14:textId="77777777" w:rsidR="00B40D76" w:rsidRDefault="00B23977">
      <w:pPr>
        <w:ind w:firstLine="480"/>
        <w:rPr>
          <w:bCs/>
        </w:rPr>
      </w:pPr>
      <w:r>
        <w:rPr>
          <w:bCs/>
        </w:rPr>
        <w:t>4</w:t>
      </w:r>
      <w:r>
        <w:rPr>
          <w:rFonts w:hint="eastAsia"/>
          <w:bCs/>
        </w:rPr>
        <w:t>、资产支持证券投资策略</w:t>
      </w:r>
    </w:p>
    <w:p w14:paraId="701343F6" w14:textId="77777777" w:rsidR="00B40D76" w:rsidRDefault="00B23977">
      <w:pPr>
        <w:ind w:firstLine="480"/>
        <w:rPr>
          <w:bCs/>
        </w:rPr>
      </w:pPr>
      <w:r>
        <w:rPr>
          <w:rFonts w:hint="eastAsia"/>
          <w:bCs/>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w:t>
      </w:r>
      <w:r>
        <w:rPr>
          <w:rFonts w:hint="eastAsia"/>
          <w:bCs/>
        </w:rPr>
        <w:t xml:space="preserve"> </w:t>
      </w:r>
    </w:p>
    <w:p w14:paraId="2E231699" w14:textId="77777777" w:rsidR="00B40D76" w:rsidRDefault="00B23977">
      <w:pPr>
        <w:ind w:firstLine="480"/>
        <w:rPr>
          <w:bCs/>
        </w:rPr>
      </w:pPr>
      <w:r>
        <w:rPr>
          <w:bCs/>
        </w:rPr>
        <w:t>5</w:t>
      </w:r>
      <w:r>
        <w:rPr>
          <w:rFonts w:hint="eastAsia"/>
          <w:bCs/>
        </w:rPr>
        <w:t>、股指期货投资策略</w:t>
      </w:r>
    </w:p>
    <w:p w14:paraId="1326CA85" w14:textId="77777777" w:rsidR="00B40D76" w:rsidRDefault="00B23977">
      <w:pPr>
        <w:ind w:firstLine="480"/>
        <w:rPr>
          <w:bCs/>
        </w:rPr>
      </w:pPr>
      <w:r>
        <w:rPr>
          <w:rFonts w:hint="eastAsia"/>
          <w:bCs/>
        </w:rPr>
        <w:t>本基金按照风险管理的原则，以套期保值为目的，参与股指期货交易。</w:t>
      </w:r>
      <w:r>
        <w:rPr>
          <w:rFonts w:hint="eastAsia"/>
          <w:bCs/>
        </w:rPr>
        <w:t xml:space="preserve"> </w:t>
      </w:r>
    </w:p>
    <w:p w14:paraId="5234091C" w14:textId="77777777" w:rsidR="00B40D76" w:rsidRDefault="00B23977">
      <w:pPr>
        <w:ind w:firstLine="480"/>
        <w:rPr>
          <w:bCs/>
        </w:rPr>
      </w:pPr>
      <w:r>
        <w:rPr>
          <w:rFonts w:hint="eastAsia"/>
          <w:bCs/>
        </w:rPr>
        <w:t>本基金参与股指期货投资时机和数量的决策建立在对证券市场总体行情的判断和组合风险收益分析的基础上。基金管理人将根据宏观经济因素、政策及法规因素和资本市场因素，结合定性和定量方法，确定投资时机。基金管理人将结合股票投资的总体规模，以及中国证监会的相关限定和要求，确定参与股指期货交易的投资比例。</w:t>
      </w:r>
      <w:r>
        <w:rPr>
          <w:rFonts w:hint="eastAsia"/>
          <w:bCs/>
        </w:rPr>
        <w:t xml:space="preserve"> </w:t>
      </w:r>
    </w:p>
    <w:p w14:paraId="314E6B3D" w14:textId="77777777" w:rsidR="00B40D76" w:rsidRDefault="00B23977">
      <w:pPr>
        <w:ind w:firstLine="480"/>
        <w:rPr>
          <w:bCs/>
        </w:rPr>
      </w:pPr>
      <w:r>
        <w:rPr>
          <w:rFonts w:hint="eastAsia"/>
          <w:bCs/>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r>
        <w:rPr>
          <w:rFonts w:hint="eastAsia"/>
          <w:bCs/>
        </w:rPr>
        <w:t xml:space="preserve"> </w:t>
      </w:r>
    </w:p>
    <w:p w14:paraId="2874C480" w14:textId="77777777" w:rsidR="00B40D76" w:rsidRDefault="00B23977">
      <w:pPr>
        <w:ind w:firstLine="480"/>
        <w:rPr>
          <w:bCs/>
        </w:rPr>
      </w:pPr>
      <w:r>
        <w:rPr>
          <w:rFonts w:hint="eastAsia"/>
          <w:bCs/>
        </w:rPr>
        <w:t>基金管理人在进行股指期货投资前将建立股指期货投资决策小组，负责股指期货的投资管理的相关事项，同时针对股指期货投资管理制定投资决策流程和风险控制等制度，并经基金管理人董事会批准后执行。</w:t>
      </w:r>
      <w:r>
        <w:rPr>
          <w:rFonts w:hint="eastAsia"/>
          <w:bCs/>
        </w:rPr>
        <w:t xml:space="preserve"> </w:t>
      </w:r>
    </w:p>
    <w:p w14:paraId="22A324F7" w14:textId="77777777" w:rsidR="00B40D76" w:rsidRDefault="00B23977">
      <w:pPr>
        <w:ind w:firstLine="480"/>
        <w:rPr>
          <w:bCs/>
        </w:rPr>
      </w:pPr>
      <w:r>
        <w:rPr>
          <w:rFonts w:hint="eastAsia"/>
          <w:bCs/>
        </w:rPr>
        <w:lastRenderedPageBreak/>
        <w:t>若相关法律法规发生变化时，基金管理人股指期货投资管理从其最新规定，以符合上述法律法规和监管要求的变化。</w:t>
      </w:r>
    </w:p>
    <w:p w14:paraId="67CDCFA0" w14:textId="77777777" w:rsidR="00B40D76" w:rsidRDefault="00B23977">
      <w:pPr>
        <w:ind w:firstLine="480"/>
        <w:rPr>
          <w:bCs/>
        </w:rPr>
      </w:pPr>
      <w:r>
        <w:rPr>
          <w:bCs/>
        </w:rPr>
        <w:t>6</w:t>
      </w:r>
      <w:r>
        <w:rPr>
          <w:rFonts w:hint="eastAsia"/>
          <w:bCs/>
        </w:rPr>
        <w:t>、股票期权投资策略</w:t>
      </w:r>
    </w:p>
    <w:p w14:paraId="5DA31A4B" w14:textId="77777777" w:rsidR="00B40D76" w:rsidRDefault="00B23977">
      <w:pPr>
        <w:ind w:firstLine="480"/>
        <w:rPr>
          <w:bCs/>
        </w:rPr>
      </w:pPr>
      <w:r>
        <w:rPr>
          <w:rFonts w:hint="eastAsia"/>
          <w:bCs/>
        </w:rPr>
        <w:t>基金管理人在进行股票期权投资前将建立股票期权投资决策小组，负责股票期权投资管理的相关事项。</w:t>
      </w:r>
    </w:p>
    <w:p w14:paraId="5534A209" w14:textId="77777777" w:rsidR="00B40D76" w:rsidRDefault="00B23977">
      <w:pPr>
        <w:ind w:firstLine="480"/>
        <w:rPr>
          <w:bCs/>
        </w:rPr>
      </w:pPr>
      <w:r>
        <w:rPr>
          <w:rFonts w:hint="eastAsia"/>
          <w:bCs/>
        </w:rPr>
        <w:t>本基金将按照风险管理的原则，以套期保值为主要目的参与股票期权交易。本基金将结合投资目标、比例限制、风险收益特征以及法律法规的相关限定和要求，确定参与股票期权交易的投资时机和投资比例。</w:t>
      </w:r>
      <w:r>
        <w:rPr>
          <w:rFonts w:hint="eastAsia"/>
          <w:bCs/>
        </w:rPr>
        <w:t xml:space="preserve"> </w:t>
      </w:r>
    </w:p>
    <w:p w14:paraId="5F391799" w14:textId="77777777" w:rsidR="00B40D76" w:rsidRDefault="00B23977">
      <w:pPr>
        <w:ind w:firstLine="480"/>
        <w:rPr>
          <w:bCs/>
        </w:rPr>
      </w:pPr>
      <w:r>
        <w:rPr>
          <w:rFonts w:hint="eastAsia"/>
          <w:bCs/>
        </w:rPr>
        <w:t>若相关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14:paraId="2C4B2ABD" w14:textId="77777777" w:rsidR="00B40D76" w:rsidRDefault="00B23977">
      <w:pPr>
        <w:ind w:firstLine="480"/>
        <w:rPr>
          <w:bCs/>
        </w:rPr>
      </w:pPr>
      <w:r>
        <w:rPr>
          <w:bCs/>
        </w:rPr>
        <w:t>7</w:t>
      </w:r>
      <w:r>
        <w:rPr>
          <w:rFonts w:hint="eastAsia"/>
          <w:bCs/>
        </w:rPr>
        <w:t>、融资及转融通证券出借业务投资策略</w:t>
      </w:r>
    </w:p>
    <w:p w14:paraId="5AB36C8D" w14:textId="77777777" w:rsidR="00B40D76" w:rsidRDefault="00B23977">
      <w:pPr>
        <w:ind w:firstLine="480"/>
        <w:rPr>
          <w:bCs/>
        </w:rPr>
      </w:pPr>
      <w:r>
        <w:rPr>
          <w:rFonts w:hint="eastAsia"/>
          <w:bCs/>
        </w:rPr>
        <w:t>本基金在参与融资、转融通证券出借业务时将根据风险管理的原则，在法律法规允许的范围和比例内、风险可控的前提下，本着谨慎原则，参与融资和转融通证券出借业务。参与转融通证券出借业务时，本基金将从基金持有的融券标的股票中选择流动性好、交易活跃的股票作为转融通证券出借业务的交易对象，力争为本基金份额持有人增厚投资收益</w:t>
      </w:r>
      <w:r>
        <w:rPr>
          <w:bCs/>
        </w:rPr>
        <w:t>。</w:t>
      </w:r>
    </w:p>
    <w:p w14:paraId="30583989" w14:textId="77777777" w:rsidR="00B40D76" w:rsidRDefault="00B23977">
      <w:pPr>
        <w:ind w:firstLine="480"/>
        <w:rPr>
          <w:bCs/>
        </w:rPr>
      </w:pPr>
      <w:r>
        <w:rPr>
          <w:bCs/>
        </w:rPr>
        <w:t>8</w:t>
      </w:r>
      <w:r>
        <w:rPr>
          <w:rFonts w:hint="eastAsia"/>
          <w:bCs/>
        </w:rPr>
        <w:t>、国债期货投资策略</w:t>
      </w:r>
    </w:p>
    <w:p w14:paraId="43A40E37" w14:textId="77777777" w:rsidR="00B40D76" w:rsidRDefault="00B23977">
      <w:pPr>
        <w:ind w:firstLine="480"/>
        <w:rPr>
          <w:bCs/>
        </w:rPr>
      </w:pPr>
      <w:r>
        <w:rPr>
          <w:rFonts w:hint="eastAsia"/>
          <w:bCs/>
        </w:rPr>
        <w:t>基金管理人在进行国债期货投资前将建立国债期货投资决策小组，负责国债期货投资管理的相关事项。</w:t>
      </w:r>
    </w:p>
    <w:p w14:paraId="07C23ED5" w14:textId="77777777" w:rsidR="00B40D76" w:rsidRDefault="00B23977">
      <w:pPr>
        <w:ind w:firstLine="480"/>
        <w:rPr>
          <w:bCs/>
        </w:rPr>
      </w:pPr>
      <w:r>
        <w:rPr>
          <w:rFonts w:hint="eastAsia"/>
          <w:bCs/>
        </w:rPr>
        <w:t>本基金将根据风险管理的原则，以套期保值为目的，结合对宏观经济形势和政策趋势的判断、对债券市场进行定性和定量分析，对国债期货和现货基差、国债期货的流动性、波动水平、套期保值的有效性等指标进行跟踪监控，在追求基金资产安全的基础上，力求实现基金资产的中长期稳定增值。</w:t>
      </w:r>
    </w:p>
    <w:p w14:paraId="41F1259B" w14:textId="77777777" w:rsidR="00B40D76" w:rsidRDefault="00B23977">
      <w:pPr>
        <w:ind w:firstLine="480"/>
        <w:rPr>
          <w:bCs/>
        </w:rPr>
      </w:pPr>
      <w:r>
        <w:rPr>
          <w:rFonts w:hint="eastAsia"/>
          <w:bCs/>
        </w:rPr>
        <w:t>未来，随着投资工具的发展和丰富，本基金可在不改变投资目标及风险收益特征的前提下，相应调整和更新相关投资策略，并在招募说明书中更新。</w:t>
      </w:r>
    </w:p>
    <w:p w14:paraId="5B3C75F0" w14:textId="77777777" w:rsidR="00B40D76" w:rsidRDefault="00B23977">
      <w:pPr>
        <w:spacing w:line="300" w:lineRule="auto"/>
        <w:ind w:firstLine="480"/>
        <w:rPr>
          <w:bCs/>
        </w:rPr>
      </w:pPr>
      <w:r>
        <w:rPr>
          <w:bCs/>
        </w:rPr>
        <w:t>四、投资限制</w:t>
      </w:r>
    </w:p>
    <w:p w14:paraId="39854EBB" w14:textId="77777777" w:rsidR="00B40D76" w:rsidRDefault="00B23977">
      <w:pPr>
        <w:ind w:firstLine="480"/>
        <w:rPr>
          <w:bCs/>
        </w:rPr>
      </w:pPr>
      <w:r>
        <w:rPr>
          <w:bCs/>
        </w:rPr>
        <w:lastRenderedPageBreak/>
        <w:t>1</w:t>
      </w:r>
      <w:r>
        <w:rPr>
          <w:bCs/>
        </w:rPr>
        <w:t>、组合限制</w:t>
      </w:r>
    </w:p>
    <w:p w14:paraId="4A2A2DE8" w14:textId="77777777" w:rsidR="00B40D76" w:rsidRDefault="00B23977">
      <w:pPr>
        <w:ind w:firstLine="480"/>
        <w:rPr>
          <w:bCs/>
        </w:rPr>
      </w:pPr>
      <w:r>
        <w:rPr>
          <w:bCs/>
        </w:rPr>
        <w:t>基金的投资组合应遵循以下限制：</w:t>
      </w:r>
    </w:p>
    <w:p w14:paraId="4F2FEC2E" w14:textId="77777777" w:rsidR="00B40D76" w:rsidRDefault="00B23977">
      <w:pPr>
        <w:ind w:firstLine="480"/>
        <w:rPr>
          <w:bCs/>
        </w:rPr>
      </w:pPr>
      <w:r>
        <w:rPr>
          <w:bCs/>
        </w:rPr>
        <w:t>（</w:t>
      </w:r>
      <w:r>
        <w:rPr>
          <w:bCs/>
        </w:rPr>
        <w:t>1</w:t>
      </w:r>
      <w:r>
        <w:rPr>
          <w:bCs/>
        </w:rPr>
        <w:t>）</w:t>
      </w:r>
      <w:r>
        <w:rPr>
          <w:rFonts w:hint="eastAsia"/>
          <w:bCs/>
        </w:rPr>
        <w:t>本基金股票资产及存托凭证占基金资产的比例不低于</w:t>
      </w:r>
      <w:r>
        <w:rPr>
          <w:rFonts w:hint="eastAsia"/>
          <w:bCs/>
        </w:rPr>
        <w:t>80%</w:t>
      </w:r>
      <w:r>
        <w:rPr>
          <w:rFonts w:hint="eastAsia"/>
          <w:bCs/>
        </w:rPr>
        <w:t>，其中投资于标的指数成份股和备选成份股的资产占非现金基金资产的比例不低于</w:t>
      </w:r>
      <w:r>
        <w:rPr>
          <w:rFonts w:hint="eastAsia"/>
          <w:bCs/>
        </w:rPr>
        <w:t>80%</w:t>
      </w:r>
      <w:r>
        <w:rPr>
          <w:bCs/>
        </w:rPr>
        <w:t>；</w:t>
      </w:r>
    </w:p>
    <w:p w14:paraId="7C8484D0" w14:textId="77777777" w:rsidR="00B40D76" w:rsidRDefault="00B23977">
      <w:pPr>
        <w:ind w:firstLine="480"/>
        <w:rPr>
          <w:bCs/>
        </w:rPr>
      </w:pPr>
      <w:r>
        <w:rPr>
          <w:bCs/>
        </w:rPr>
        <w:t>（</w:t>
      </w:r>
      <w:r>
        <w:rPr>
          <w:rFonts w:hint="eastAsia"/>
          <w:bCs/>
        </w:rPr>
        <w:t>2</w:t>
      </w:r>
      <w:r>
        <w:rPr>
          <w:bCs/>
        </w:rPr>
        <w:t>）</w:t>
      </w:r>
      <w:r>
        <w:rPr>
          <w:rFonts w:hint="eastAsia"/>
          <w:bCs/>
        </w:rPr>
        <w:t>每个交易日日终在扣除股指期货、国债期货和股票期权合约需缴纳的交易保证金后，基金保留的现金或投资于到期日在一年以内的政府债券的比例合计不低于基金资产净值的</w:t>
      </w:r>
      <w:r>
        <w:rPr>
          <w:rFonts w:hint="eastAsia"/>
          <w:bCs/>
        </w:rPr>
        <w:t>5%</w:t>
      </w:r>
      <w:r>
        <w:rPr>
          <w:rFonts w:hint="eastAsia"/>
          <w:bCs/>
        </w:rPr>
        <w:t>，其中现金不包括结算备付金、存出保证金、应收申购款等；</w:t>
      </w:r>
    </w:p>
    <w:p w14:paraId="02E8132E" w14:textId="77777777" w:rsidR="00B40D76" w:rsidRDefault="00B23977">
      <w:pPr>
        <w:ind w:firstLine="480"/>
        <w:rPr>
          <w:bCs/>
        </w:rPr>
      </w:pPr>
      <w:r>
        <w:rPr>
          <w:bCs/>
        </w:rPr>
        <w:t>（</w:t>
      </w:r>
      <w:r>
        <w:rPr>
          <w:rFonts w:hint="eastAsia"/>
          <w:bCs/>
        </w:rPr>
        <w:t>3</w:t>
      </w:r>
      <w:r>
        <w:rPr>
          <w:bCs/>
        </w:rPr>
        <w:t>）本基金持有一家公司</w:t>
      </w:r>
      <w:r>
        <w:rPr>
          <w:rFonts w:hint="eastAsia"/>
          <w:bCs/>
        </w:rPr>
        <w:t>发行</w:t>
      </w:r>
      <w:r>
        <w:rPr>
          <w:bCs/>
        </w:rPr>
        <w:t>的</w:t>
      </w:r>
      <w:r>
        <w:rPr>
          <w:rFonts w:hint="eastAsia"/>
          <w:bCs/>
        </w:rPr>
        <w:t>证券</w:t>
      </w:r>
      <w:r>
        <w:rPr>
          <w:bCs/>
        </w:rPr>
        <w:t>，其市值不超过基金资产净值的</w:t>
      </w:r>
      <w:r>
        <w:rPr>
          <w:bCs/>
        </w:rPr>
        <w:t>10</w:t>
      </w:r>
      <w:r>
        <w:rPr>
          <w:bCs/>
        </w:rPr>
        <w:t>％，</w:t>
      </w:r>
      <w:r>
        <w:rPr>
          <w:rFonts w:hint="eastAsia"/>
          <w:bCs/>
        </w:rPr>
        <w:t>完全按照有关指数的构成比例进行证券投资的</w:t>
      </w:r>
      <w:r>
        <w:rPr>
          <w:rFonts w:hint="eastAsia"/>
        </w:rPr>
        <w:t>部分不受此限制</w:t>
      </w:r>
      <w:r>
        <w:rPr>
          <w:bCs/>
        </w:rPr>
        <w:t>；</w:t>
      </w:r>
    </w:p>
    <w:p w14:paraId="1C3489AE" w14:textId="77777777" w:rsidR="00B40D76" w:rsidRDefault="00B23977">
      <w:pPr>
        <w:ind w:firstLine="480"/>
        <w:rPr>
          <w:bCs/>
        </w:rPr>
      </w:pPr>
      <w:r>
        <w:rPr>
          <w:bCs/>
        </w:rPr>
        <w:t>（</w:t>
      </w:r>
      <w:r>
        <w:rPr>
          <w:rFonts w:hint="eastAsia"/>
          <w:bCs/>
        </w:rPr>
        <w:t>4</w:t>
      </w:r>
      <w:r>
        <w:rPr>
          <w:bCs/>
        </w:rPr>
        <w:t>）本基金管理人管理的全部基金持有一家公司发行的证券，不超过该证券的</w:t>
      </w:r>
      <w:r>
        <w:rPr>
          <w:bCs/>
        </w:rPr>
        <w:t>10</w:t>
      </w:r>
      <w:r>
        <w:rPr>
          <w:bCs/>
        </w:rPr>
        <w:t>％</w:t>
      </w:r>
      <w:r>
        <w:rPr>
          <w:rFonts w:hint="eastAsia"/>
        </w:rPr>
        <w:t>，</w:t>
      </w:r>
      <w:r>
        <w:rPr>
          <w:rFonts w:hint="eastAsia"/>
          <w:bCs/>
        </w:rPr>
        <w:t>完全按照有关指数的构成比例进行证券投资的</w:t>
      </w:r>
      <w:r>
        <w:rPr>
          <w:rFonts w:hint="eastAsia"/>
        </w:rPr>
        <w:t>部分不受此限制</w:t>
      </w:r>
      <w:r>
        <w:rPr>
          <w:bCs/>
        </w:rPr>
        <w:t>；</w:t>
      </w:r>
    </w:p>
    <w:p w14:paraId="26929402" w14:textId="77777777" w:rsidR="00B40D76" w:rsidRDefault="00B23977">
      <w:pPr>
        <w:ind w:firstLine="480"/>
        <w:rPr>
          <w:bCs/>
        </w:rPr>
      </w:pPr>
      <w:r>
        <w:rPr>
          <w:bCs/>
        </w:rPr>
        <w:t>（</w:t>
      </w:r>
      <w:r>
        <w:rPr>
          <w:rFonts w:hint="eastAsia"/>
          <w:bCs/>
        </w:rPr>
        <w:t>5</w:t>
      </w:r>
      <w:r>
        <w:rPr>
          <w:bCs/>
        </w:rPr>
        <w:t>）本基金投资于同一原始权益人的各类资产支持证券的比例，不得超过基金资产净值的</w:t>
      </w:r>
      <w:r>
        <w:rPr>
          <w:bCs/>
        </w:rPr>
        <w:t>10</w:t>
      </w:r>
      <w:r>
        <w:rPr>
          <w:bCs/>
        </w:rPr>
        <w:t>％；</w:t>
      </w:r>
    </w:p>
    <w:p w14:paraId="6044D941" w14:textId="77777777" w:rsidR="00B40D76" w:rsidRDefault="00B23977">
      <w:pPr>
        <w:ind w:firstLine="480"/>
        <w:rPr>
          <w:bCs/>
        </w:rPr>
      </w:pPr>
      <w:r>
        <w:rPr>
          <w:bCs/>
        </w:rPr>
        <w:t>（</w:t>
      </w:r>
      <w:r>
        <w:rPr>
          <w:bCs/>
        </w:rPr>
        <w:t>6</w:t>
      </w:r>
      <w:r>
        <w:rPr>
          <w:bCs/>
        </w:rPr>
        <w:t>）本基金持有的全部资产支持证券，其市值不得超过基金资产净值的</w:t>
      </w:r>
      <w:r>
        <w:rPr>
          <w:bCs/>
        </w:rPr>
        <w:t>20</w:t>
      </w:r>
      <w:r>
        <w:rPr>
          <w:bCs/>
        </w:rPr>
        <w:t>％；</w:t>
      </w:r>
    </w:p>
    <w:p w14:paraId="4C4F8C39" w14:textId="77777777" w:rsidR="00B40D76" w:rsidRDefault="00B23977">
      <w:pPr>
        <w:ind w:firstLine="480"/>
        <w:rPr>
          <w:bCs/>
        </w:rPr>
      </w:pPr>
      <w:r>
        <w:rPr>
          <w:bCs/>
        </w:rPr>
        <w:t>（</w:t>
      </w:r>
      <w:r>
        <w:rPr>
          <w:bCs/>
        </w:rPr>
        <w:t>7</w:t>
      </w:r>
      <w:r>
        <w:rPr>
          <w:bCs/>
        </w:rPr>
        <w:t>）本基金持有的同一</w:t>
      </w:r>
      <w:r>
        <w:rPr>
          <w:bCs/>
        </w:rPr>
        <w:t>(</w:t>
      </w:r>
      <w:r>
        <w:rPr>
          <w:bCs/>
        </w:rPr>
        <w:t>指同一信用级别</w:t>
      </w:r>
      <w:r>
        <w:rPr>
          <w:bCs/>
        </w:rPr>
        <w:t>)</w:t>
      </w:r>
      <w:r>
        <w:rPr>
          <w:bCs/>
        </w:rPr>
        <w:t>资产支持证券的比例，不得超过该资产支持证券规模的</w:t>
      </w:r>
      <w:r>
        <w:rPr>
          <w:bCs/>
        </w:rPr>
        <w:t>10</w:t>
      </w:r>
      <w:r>
        <w:rPr>
          <w:bCs/>
        </w:rPr>
        <w:t>％；</w:t>
      </w:r>
    </w:p>
    <w:p w14:paraId="22C338FB" w14:textId="77777777" w:rsidR="00B40D76" w:rsidRDefault="00B23977">
      <w:pPr>
        <w:ind w:firstLine="480"/>
        <w:rPr>
          <w:bCs/>
        </w:rPr>
      </w:pPr>
      <w:r>
        <w:rPr>
          <w:bCs/>
        </w:rPr>
        <w:t>（</w:t>
      </w:r>
      <w:r>
        <w:rPr>
          <w:bCs/>
        </w:rPr>
        <w:t>8</w:t>
      </w:r>
      <w:r>
        <w:rPr>
          <w:bCs/>
        </w:rPr>
        <w:t>）本基金管理人管理的全部基金投资于同一原始权益人的各类资产支持证券，不得超过其各类资产支持证券合计规模的</w:t>
      </w:r>
      <w:r>
        <w:rPr>
          <w:bCs/>
        </w:rPr>
        <w:t>10</w:t>
      </w:r>
      <w:r>
        <w:rPr>
          <w:bCs/>
        </w:rPr>
        <w:t>％；</w:t>
      </w:r>
    </w:p>
    <w:p w14:paraId="366DB998" w14:textId="77777777" w:rsidR="00B40D76" w:rsidRDefault="00B23977">
      <w:pPr>
        <w:ind w:firstLine="480"/>
        <w:rPr>
          <w:bCs/>
        </w:rPr>
      </w:pPr>
      <w:r>
        <w:rPr>
          <w:bCs/>
        </w:rPr>
        <w:t>（</w:t>
      </w:r>
      <w:r>
        <w:rPr>
          <w:bCs/>
        </w:rPr>
        <w:t>9</w:t>
      </w:r>
      <w:r>
        <w:rPr>
          <w:bCs/>
        </w:rPr>
        <w:t>）本基金应投资于信用级别评级为</w:t>
      </w:r>
      <w:r>
        <w:rPr>
          <w:bCs/>
        </w:rPr>
        <w:t>BBB</w:t>
      </w:r>
      <w:r>
        <w:rPr>
          <w:bCs/>
        </w:rPr>
        <w:t>以上</w:t>
      </w:r>
      <w:r>
        <w:rPr>
          <w:bCs/>
        </w:rPr>
        <w:t>(</w:t>
      </w:r>
      <w:r>
        <w:rPr>
          <w:bCs/>
        </w:rPr>
        <w:t>含</w:t>
      </w:r>
      <w:r>
        <w:rPr>
          <w:bCs/>
        </w:rPr>
        <w:t>BBB)</w:t>
      </w:r>
      <w:r>
        <w:rPr>
          <w:bCs/>
        </w:rPr>
        <w:t>的资产支持证券。基金持有资产支持证券期间，如果其信用等级下降、不再符合投资标准，应在评级报告发布之日起</w:t>
      </w:r>
      <w:r>
        <w:rPr>
          <w:bCs/>
        </w:rPr>
        <w:t>3</w:t>
      </w:r>
      <w:r>
        <w:rPr>
          <w:bCs/>
        </w:rPr>
        <w:t>个月内予以全部卖出；</w:t>
      </w:r>
    </w:p>
    <w:p w14:paraId="2A75CFD7" w14:textId="77777777" w:rsidR="00B40D76" w:rsidRDefault="00B23977">
      <w:pPr>
        <w:ind w:firstLine="480"/>
        <w:rPr>
          <w:bCs/>
        </w:rPr>
      </w:pPr>
      <w:r>
        <w:rPr>
          <w:bCs/>
        </w:rPr>
        <w:t>（</w:t>
      </w:r>
      <w:r>
        <w:rPr>
          <w:bCs/>
        </w:rPr>
        <w:t>10</w:t>
      </w:r>
      <w:r>
        <w:rPr>
          <w:bCs/>
        </w:rPr>
        <w:t>）基金财产参与股票发行申购，本基金所申报的金额不超过本基金的总资产，本基金所申报的股票数量不超过拟发行股票公司本次发行股票的总量；</w:t>
      </w:r>
    </w:p>
    <w:p w14:paraId="04B339DC" w14:textId="77777777" w:rsidR="00B40D76" w:rsidRDefault="00B23977">
      <w:pPr>
        <w:ind w:firstLine="480"/>
        <w:rPr>
          <w:bCs/>
        </w:rPr>
      </w:pPr>
      <w:r>
        <w:rPr>
          <w:bCs/>
        </w:rPr>
        <w:t>（</w:t>
      </w:r>
      <w:r>
        <w:rPr>
          <w:bCs/>
        </w:rPr>
        <w:t>11</w:t>
      </w:r>
      <w:r>
        <w:rPr>
          <w:bCs/>
        </w:rPr>
        <w:t>）本基金进入全国银行间同业市场进行债券回购的资金余额不得超过基金资产净值的</w:t>
      </w:r>
      <w:r>
        <w:rPr>
          <w:bCs/>
        </w:rPr>
        <w:t>40%</w:t>
      </w:r>
      <w:r>
        <w:rPr>
          <w:bCs/>
        </w:rPr>
        <w:t>；</w:t>
      </w:r>
      <w:r>
        <w:rPr>
          <w:rFonts w:hint="eastAsia"/>
          <w:bCs/>
        </w:rPr>
        <w:t>本基金进入全国银行间同业市场进行债券回购的最长期限为</w:t>
      </w:r>
      <w:r>
        <w:rPr>
          <w:rFonts w:hint="eastAsia"/>
          <w:bCs/>
        </w:rPr>
        <w:t>1</w:t>
      </w:r>
      <w:r>
        <w:rPr>
          <w:rFonts w:hint="eastAsia"/>
          <w:bCs/>
        </w:rPr>
        <w:t>年，债券回购到期后不得展期；</w:t>
      </w:r>
    </w:p>
    <w:p w14:paraId="6ABF5CB9" w14:textId="77777777" w:rsidR="00B40D76" w:rsidRDefault="00B23977">
      <w:pPr>
        <w:ind w:firstLine="480"/>
        <w:rPr>
          <w:bCs/>
        </w:rPr>
      </w:pPr>
      <w:r>
        <w:rPr>
          <w:rFonts w:hint="eastAsia"/>
          <w:bCs/>
        </w:rPr>
        <w:lastRenderedPageBreak/>
        <w:t>（</w:t>
      </w:r>
      <w:r>
        <w:rPr>
          <w:bCs/>
        </w:rPr>
        <w:t>12</w:t>
      </w:r>
      <w:r>
        <w:rPr>
          <w:rFonts w:hint="eastAsia"/>
          <w:bCs/>
        </w:rPr>
        <w:t>）本基金参与股指期货和国债期货交易的，应当遵守下列要求：</w:t>
      </w:r>
    </w:p>
    <w:p w14:paraId="4A552110" w14:textId="77777777" w:rsidR="00B40D76" w:rsidRDefault="00B23977">
      <w:pPr>
        <w:ind w:firstLine="480"/>
      </w:pPr>
      <w:r>
        <w:t>1</w:t>
      </w:r>
      <w:r>
        <w:rPr>
          <w:rFonts w:hint="eastAsia"/>
        </w:rPr>
        <w:t>）在任何交易日日终，持有的买入股指期货和国债期货合约价值与有价证券市值之和，不得超过基金资产净值的</w:t>
      </w:r>
      <w:r>
        <w:t>95%</w:t>
      </w:r>
      <w:r>
        <w:rPr>
          <w:rFonts w:hint="eastAsia"/>
        </w:rPr>
        <w:t>；其中，有价证券指股票、债券（不含到期日在一年以内的政府债券）、资产支持证券、买入返售金融资产（不含质押式回购）等；</w:t>
      </w:r>
    </w:p>
    <w:p w14:paraId="3EE24651" w14:textId="77777777" w:rsidR="00B40D76" w:rsidRDefault="00B23977">
      <w:pPr>
        <w:ind w:firstLine="480"/>
      </w:pPr>
      <w:r>
        <w:t>2</w:t>
      </w:r>
      <w:r>
        <w:rPr>
          <w:rFonts w:hint="eastAsia"/>
        </w:rPr>
        <w:t>）本基金在任何交易日日终，持有的买入股指期货合约价值，不得超过基金资产净值的</w:t>
      </w:r>
      <w:r>
        <w:t>10%</w:t>
      </w:r>
      <w:r>
        <w:rPr>
          <w:rFonts w:hint="eastAsia"/>
        </w:rPr>
        <w:t>；在任何交易日日终，持有的卖出股指期货合约价值不得超过基金持有的股票总市值的</w:t>
      </w:r>
      <w:r>
        <w:t>20%</w:t>
      </w:r>
      <w:r>
        <w:rPr>
          <w:rFonts w:hint="eastAsia"/>
        </w:rPr>
        <w:t>；本基金在任何交易日内交易（不包括平仓）的股指期货合约的成交金额不得超过上一交易日基金资产净值的</w:t>
      </w:r>
      <w:r>
        <w:t>20%</w:t>
      </w:r>
      <w:r>
        <w:rPr>
          <w:rFonts w:hint="eastAsia"/>
        </w:rPr>
        <w:t>；本基金所持有的股票市值和买入、卖出股指期货合约价值，合计（轧差计算）应当符合《基金合同》关于股票投资比例的有关约定；</w:t>
      </w:r>
    </w:p>
    <w:p w14:paraId="09B073A9" w14:textId="77777777" w:rsidR="00B40D76" w:rsidRDefault="00B23977">
      <w:pPr>
        <w:ind w:firstLine="480"/>
      </w:pPr>
      <w:r>
        <w:t>3</w:t>
      </w:r>
      <w:r>
        <w:rPr>
          <w:rFonts w:hint="eastAsia"/>
        </w:rPr>
        <w:t>）本基金在任何交易日日终，持有的买入国债期货合约价值，不得超过基金资产净值的</w:t>
      </w:r>
      <w:r>
        <w:t>15%</w:t>
      </w:r>
      <w:r>
        <w:rPr>
          <w:rFonts w:hint="eastAsia"/>
        </w:rPr>
        <w:t>；在任何交易日日终，持有的卖出国债期货合约价值不得超过基金持有的债券总市值的</w:t>
      </w:r>
      <w:r>
        <w:t>30%</w:t>
      </w:r>
      <w:r>
        <w:rPr>
          <w:rFonts w:hint="eastAsia"/>
        </w:rPr>
        <w:t>；在任何交易日内交易（不包括平仓）的国债期货合约的成交金额不得超过上一交易日基金资产净值的</w:t>
      </w:r>
      <w:r>
        <w:t>30%</w:t>
      </w:r>
      <w:r>
        <w:rPr>
          <w:rFonts w:hint="eastAsia"/>
        </w:rPr>
        <w:t>；本基金所持有的债券（不含到期日在一年以内的政府债券）市值和买入、卖出国债期货合约价值，合计（轧差计算）应当符合基金合同关于债券投资比例的有关约定；</w:t>
      </w:r>
    </w:p>
    <w:p w14:paraId="5151D2E4" w14:textId="77777777" w:rsidR="00B40D76" w:rsidRDefault="00B23977">
      <w:pPr>
        <w:ind w:firstLine="480"/>
        <w:rPr>
          <w:bCs/>
        </w:rPr>
      </w:pPr>
      <w:r>
        <w:rPr>
          <w:rFonts w:hint="eastAsia"/>
          <w:bCs/>
        </w:rPr>
        <w:t>（</w:t>
      </w:r>
      <w:r>
        <w:rPr>
          <w:bCs/>
        </w:rPr>
        <w:t>13</w:t>
      </w:r>
      <w:r>
        <w:rPr>
          <w:rFonts w:hint="eastAsia"/>
          <w:bCs/>
        </w:rPr>
        <w:t>）本基金的基金资产总值不得超过基金资产净值的</w:t>
      </w:r>
      <w:r>
        <w:rPr>
          <w:rFonts w:hint="eastAsia"/>
          <w:bCs/>
        </w:rPr>
        <w:t>140%</w:t>
      </w:r>
      <w:r>
        <w:rPr>
          <w:rFonts w:hint="eastAsia"/>
          <w:bCs/>
        </w:rPr>
        <w:t>；</w:t>
      </w:r>
    </w:p>
    <w:p w14:paraId="4B144D05" w14:textId="77777777" w:rsidR="00B40D76" w:rsidRDefault="00B23977">
      <w:pPr>
        <w:ind w:firstLine="480"/>
        <w:rPr>
          <w:bCs/>
        </w:rPr>
      </w:pPr>
      <w:r>
        <w:rPr>
          <w:rFonts w:hint="eastAsia"/>
          <w:bCs/>
        </w:rPr>
        <w:t>（</w:t>
      </w:r>
      <w:r>
        <w:rPr>
          <w:bCs/>
        </w:rPr>
        <w:t>14</w:t>
      </w:r>
      <w:r>
        <w:rPr>
          <w:rFonts w:hint="eastAsia"/>
          <w:bCs/>
        </w:rPr>
        <w:t>）本基金参与融资的，每个交易日日终，本基金持有的融资买入股票与其他有价证券市值之和，不得超过基金资产净值的</w:t>
      </w:r>
      <w:r>
        <w:rPr>
          <w:rFonts w:hint="eastAsia"/>
          <w:bCs/>
        </w:rPr>
        <w:t>95%</w:t>
      </w:r>
      <w:r>
        <w:rPr>
          <w:rFonts w:hint="eastAsia"/>
          <w:bCs/>
        </w:rPr>
        <w:t>；</w:t>
      </w:r>
    </w:p>
    <w:p w14:paraId="64DB8AA3" w14:textId="77777777" w:rsidR="00B40D76" w:rsidRDefault="00B23977">
      <w:pPr>
        <w:ind w:firstLine="480"/>
        <w:rPr>
          <w:bCs/>
        </w:rPr>
      </w:pPr>
      <w:r>
        <w:rPr>
          <w:rFonts w:hint="eastAsia"/>
          <w:bCs/>
        </w:rPr>
        <w:t>（</w:t>
      </w:r>
      <w:r>
        <w:rPr>
          <w:bCs/>
        </w:rPr>
        <w:t>15</w:t>
      </w:r>
      <w:r>
        <w:rPr>
          <w:rFonts w:hint="eastAsia"/>
          <w:bCs/>
        </w:rPr>
        <w:t>）本基金参与转融通证券出借业务，应当符合下列投资限制：①出借证券资产不得超过基金资产净值的</w:t>
      </w:r>
      <w:r>
        <w:rPr>
          <w:rFonts w:hint="eastAsia"/>
          <w:bCs/>
        </w:rPr>
        <w:t>30%</w:t>
      </w:r>
      <w:r>
        <w:rPr>
          <w:rFonts w:hint="eastAsia"/>
          <w:bCs/>
        </w:rPr>
        <w:t>，出借期限在</w:t>
      </w:r>
      <w:r>
        <w:rPr>
          <w:rFonts w:hint="eastAsia"/>
          <w:bCs/>
        </w:rPr>
        <w:t>10</w:t>
      </w:r>
      <w:r>
        <w:rPr>
          <w:rFonts w:hint="eastAsia"/>
          <w:bCs/>
        </w:rPr>
        <w:t>个交易日以上的出借证券应纳入《流动性风险管理规定》所述流动性受限证券的范围；②本基金参与出借业务的单只证券不得超过基金持有该证券总量的</w:t>
      </w:r>
      <w:r>
        <w:rPr>
          <w:rFonts w:hint="eastAsia"/>
          <w:bCs/>
        </w:rPr>
        <w:t>50%</w:t>
      </w:r>
      <w:r>
        <w:rPr>
          <w:rFonts w:hint="eastAsia"/>
          <w:bCs/>
        </w:rPr>
        <w:t>；③最近</w:t>
      </w:r>
      <w:r>
        <w:rPr>
          <w:rFonts w:hint="eastAsia"/>
          <w:bCs/>
        </w:rPr>
        <w:t>6</w:t>
      </w:r>
      <w:r>
        <w:rPr>
          <w:rFonts w:hint="eastAsia"/>
          <w:bCs/>
        </w:rPr>
        <w:t>个月内日均基金资产净值不得低于</w:t>
      </w:r>
      <w:r>
        <w:rPr>
          <w:rFonts w:hint="eastAsia"/>
          <w:bCs/>
        </w:rPr>
        <w:t>2</w:t>
      </w:r>
      <w:r>
        <w:rPr>
          <w:rFonts w:hint="eastAsia"/>
          <w:bCs/>
        </w:rPr>
        <w:t>亿元；④证券出借的平均剩余期限不得超过</w:t>
      </w:r>
      <w:r>
        <w:rPr>
          <w:rFonts w:hint="eastAsia"/>
          <w:bCs/>
        </w:rPr>
        <w:t>30</w:t>
      </w:r>
      <w:r>
        <w:rPr>
          <w:rFonts w:hint="eastAsia"/>
          <w:bCs/>
        </w:rPr>
        <w:t>天，平均剩余期限按照市值加权平均计算；因证券市场波动、上市公司合并、基金规模变动等基金管理人之外的因素致使基金投资不符合上述规定的，基金管理人不得新增出借业务；</w:t>
      </w:r>
    </w:p>
    <w:p w14:paraId="5562768A" w14:textId="77777777" w:rsidR="00B40D76" w:rsidRDefault="00B23977">
      <w:pPr>
        <w:ind w:firstLine="480"/>
      </w:pPr>
      <w:r>
        <w:rPr>
          <w:rFonts w:hint="eastAsia"/>
        </w:rPr>
        <w:lastRenderedPageBreak/>
        <w:t>（</w:t>
      </w:r>
      <w:r>
        <w:t>16</w:t>
      </w:r>
      <w:r>
        <w:rPr>
          <w:rFonts w:hint="eastAsia"/>
        </w:rPr>
        <w:t>）因未平仓的期权合约支付和收取的权利金总额不得超过基金资产净值的</w:t>
      </w:r>
      <w:r>
        <w:t>10%</w:t>
      </w:r>
      <w:r>
        <w:rPr>
          <w:rFonts w:hint="eastAsia"/>
        </w:rPr>
        <w:t>；</w:t>
      </w:r>
    </w:p>
    <w:p w14:paraId="3D6A787B" w14:textId="77777777" w:rsidR="00B40D76" w:rsidRDefault="00B23977">
      <w:pPr>
        <w:ind w:firstLine="480"/>
      </w:pPr>
      <w:r>
        <w:rPr>
          <w:rFonts w:hint="eastAsia"/>
        </w:rPr>
        <w:t>（</w:t>
      </w:r>
      <w:r>
        <w:t>17</w:t>
      </w:r>
      <w:r>
        <w:rPr>
          <w:rFonts w:hint="eastAsia"/>
        </w:rPr>
        <w:t>）开仓卖出认购期权的，应持有足额标的证券；开仓卖出认沽期权的，应持有合约行权所需的全额现金或交易所规则认可的可冲抵期权保证金的现金等价物；</w:t>
      </w:r>
    </w:p>
    <w:p w14:paraId="389CD330" w14:textId="77777777" w:rsidR="00B40D76" w:rsidRDefault="00B23977">
      <w:pPr>
        <w:ind w:firstLine="480"/>
      </w:pPr>
      <w:r>
        <w:rPr>
          <w:rFonts w:hint="eastAsia"/>
        </w:rPr>
        <w:t>（</w:t>
      </w:r>
      <w:r>
        <w:t>18</w:t>
      </w:r>
      <w:r>
        <w:rPr>
          <w:rFonts w:hint="eastAsia"/>
        </w:rPr>
        <w:t>）未平仓的期权合约面值不得超过基金资产净值的</w:t>
      </w:r>
      <w:r>
        <w:t>20%</w:t>
      </w:r>
      <w:r>
        <w:rPr>
          <w:rFonts w:hint="eastAsia"/>
        </w:rPr>
        <w:t>。其中，合约面值按照行权价乘以合约乘数计算；</w:t>
      </w:r>
    </w:p>
    <w:p w14:paraId="735E9D5E" w14:textId="77777777" w:rsidR="00B40D76" w:rsidRDefault="00B23977">
      <w:pPr>
        <w:ind w:firstLine="480"/>
        <w:rPr>
          <w:bCs/>
        </w:rPr>
      </w:pPr>
      <w:r>
        <w:rPr>
          <w:rFonts w:hint="eastAsia"/>
          <w:bCs/>
        </w:rPr>
        <w:t>（</w:t>
      </w:r>
      <w:r>
        <w:rPr>
          <w:bCs/>
        </w:rPr>
        <w:t>19</w:t>
      </w:r>
      <w:r>
        <w:rPr>
          <w:rFonts w:hint="eastAsia"/>
          <w:bCs/>
        </w:rPr>
        <w:t>）本基金投资流动性受限资产的市值合计不得超过基金资产净值的</w:t>
      </w:r>
      <w:r>
        <w:rPr>
          <w:rFonts w:hint="eastAsia"/>
          <w:bCs/>
        </w:rPr>
        <w:t>15%</w:t>
      </w:r>
      <w:r>
        <w:rPr>
          <w:rFonts w:hint="eastAsia"/>
          <w:bCs/>
        </w:rPr>
        <w:t>；因证券市场波动、上市公司股票停牌、基金规模变动等基金管理人之外的因素致使基金投资比例不符合上述投资比例限制的，基金管理人不得主动新增流动性受限资产的投资，法律法规另有规定的，从其规定；</w:t>
      </w:r>
    </w:p>
    <w:p w14:paraId="0FC8238D" w14:textId="77777777" w:rsidR="00B40D76" w:rsidRDefault="00B23977">
      <w:pPr>
        <w:ind w:firstLine="480"/>
        <w:rPr>
          <w:bCs/>
        </w:rPr>
      </w:pPr>
      <w:r>
        <w:rPr>
          <w:rFonts w:hint="eastAsia"/>
          <w:bCs/>
        </w:rPr>
        <w:t>（</w:t>
      </w:r>
      <w:r>
        <w:rPr>
          <w:rFonts w:hint="eastAsia"/>
          <w:bCs/>
        </w:rPr>
        <w:t>2</w:t>
      </w:r>
      <w:r>
        <w:rPr>
          <w:bCs/>
        </w:rPr>
        <w:t>0</w:t>
      </w:r>
      <w:r>
        <w:rPr>
          <w:rFonts w:hint="eastAsia"/>
          <w:bCs/>
        </w:rPr>
        <w:t>）本基金管理人管理的全部开放式基金持有一家上市公司发行的可流通股票，不得超过该上市公司可流通股票的</w:t>
      </w:r>
      <w:r>
        <w:rPr>
          <w:rFonts w:hint="eastAsia"/>
          <w:bCs/>
        </w:rPr>
        <w:t>15%</w:t>
      </w:r>
      <w:r>
        <w:rPr>
          <w:rFonts w:hint="eastAsia"/>
          <w:bCs/>
        </w:rPr>
        <w:t>；同一基金管理人管理的全部投资组合持有一家上市公司发行的可流通股票，不得超过该上市公司可流通股票的</w:t>
      </w:r>
      <w:r>
        <w:rPr>
          <w:rFonts w:hint="eastAsia"/>
          <w:bCs/>
        </w:rPr>
        <w:t>30%</w:t>
      </w:r>
      <w:r>
        <w:rPr>
          <w:rFonts w:hint="eastAsia"/>
          <w:bCs/>
        </w:rPr>
        <w:t>；完全按照有关指数的构成比例进行证券投资的</w:t>
      </w:r>
      <w:r>
        <w:rPr>
          <w:rFonts w:hint="eastAsia"/>
        </w:rPr>
        <w:t>部分不受此限制</w:t>
      </w:r>
      <w:r>
        <w:rPr>
          <w:rFonts w:hint="eastAsia"/>
          <w:bCs/>
        </w:rPr>
        <w:t>；</w:t>
      </w:r>
    </w:p>
    <w:p w14:paraId="0C088A34" w14:textId="77777777" w:rsidR="00B40D76" w:rsidRDefault="00B23977">
      <w:pPr>
        <w:ind w:firstLine="480"/>
        <w:rPr>
          <w:bCs/>
        </w:rPr>
      </w:pPr>
      <w:r>
        <w:rPr>
          <w:rFonts w:hint="eastAsia"/>
          <w:bCs/>
        </w:rPr>
        <w:t>（</w:t>
      </w:r>
      <w:r>
        <w:rPr>
          <w:bCs/>
        </w:rPr>
        <w:t>21</w:t>
      </w:r>
      <w:r>
        <w:rPr>
          <w:rFonts w:hint="eastAsia"/>
          <w:bCs/>
        </w:rPr>
        <w:t>）本基金与私募类证券资管产品及中国证监会认定的其他主体为交易对手方开展逆回购交易的，可接受质押品的资质要求应当与基金合同约定的投资范围保持一致；</w:t>
      </w:r>
    </w:p>
    <w:p w14:paraId="3EAAA649" w14:textId="77777777" w:rsidR="00B40D76" w:rsidRDefault="00B23977">
      <w:pPr>
        <w:ind w:firstLine="480"/>
        <w:rPr>
          <w:bCs/>
        </w:rPr>
      </w:pPr>
      <w:r>
        <w:rPr>
          <w:rFonts w:hint="eastAsia"/>
          <w:bCs/>
        </w:rPr>
        <w:t>（</w:t>
      </w:r>
      <w:r>
        <w:rPr>
          <w:bCs/>
        </w:rPr>
        <w:t>22</w:t>
      </w:r>
      <w:r>
        <w:rPr>
          <w:rFonts w:hint="eastAsia"/>
          <w:bCs/>
        </w:rPr>
        <w:t>）本基金投资存托凭证的比例限制依照境内上市交易的股票执行；</w:t>
      </w:r>
    </w:p>
    <w:p w14:paraId="33BA1D9B" w14:textId="77777777" w:rsidR="00B40D76" w:rsidRDefault="00B23977">
      <w:pPr>
        <w:ind w:firstLine="480"/>
        <w:rPr>
          <w:bCs/>
        </w:rPr>
      </w:pPr>
      <w:r>
        <w:rPr>
          <w:rFonts w:hint="eastAsia"/>
          <w:bCs/>
        </w:rPr>
        <w:t>（</w:t>
      </w:r>
      <w:r>
        <w:rPr>
          <w:rFonts w:hint="eastAsia"/>
          <w:bCs/>
        </w:rPr>
        <w:t>2</w:t>
      </w:r>
      <w:r>
        <w:rPr>
          <w:bCs/>
        </w:rPr>
        <w:t>3</w:t>
      </w:r>
      <w:r>
        <w:rPr>
          <w:rFonts w:hint="eastAsia"/>
          <w:bCs/>
        </w:rPr>
        <w:t>）法律法规及中国证监会规定的和《基金合同》约定的其他投资限制。</w:t>
      </w:r>
    </w:p>
    <w:p w14:paraId="060E8A0B" w14:textId="77777777" w:rsidR="00B40D76" w:rsidRDefault="00B23977">
      <w:pPr>
        <w:ind w:firstLine="480"/>
        <w:rPr>
          <w:bCs/>
        </w:rPr>
      </w:pPr>
      <w:r>
        <w:rPr>
          <w:rFonts w:hint="eastAsia"/>
          <w:bCs/>
        </w:rPr>
        <w:t>除上述第（</w:t>
      </w:r>
      <w:r>
        <w:rPr>
          <w:rFonts w:hint="eastAsia"/>
          <w:bCs/>
        </w:rPr>
        <w:t>2</w:t>
      </w:r>
      <w:r>
        <w:rPr>
          <w:rFonts w:hint="eastAsia"/>
          <w:bCs/>
        </w:rPr>
        <w:t>）、（</w:t>
      </w:r>
      <w:r>
        <w:rPr>
          <w:bCs/>
        </w:rPr>
        <w:t>9</w:t>
      </w:r>
      <w:r>
        <w:rPr>
          <w:rFonts w:hint="eastAsia"/>
          <w:bCs/>
        </w:rPr>
        <w:t>）、（</w:t>
      </w:r>
      <w:r>
        <w:rPr>
          <w:rFonts w:hint="eastAsia"/>
          <w:bCs/>
        </w:rPr>
        <w:t>1</w:t>
      </w:r>
      <w:r>
        <w:rPr>
          <w:bCs/>
        </w:rPr>
        <w:t>5</w:t>
      </w:r>
      <w:r>
        <w:rPr>
          <w:rFonts w:hint="eastAsia"/>
          <w:bCs/>
        </w:rPr>
        <w:t>）、（</w:t>
      </w:r>
      <w:r>
        <w:rPr>
          <w:bCs/>
        </w:rPr>
        <w:t>19</w:t>
      </w:r>
      <w:r>
        <w:rPr>
          <w:rFonts w:hint="eastAsia"/>
          <w:bCs/>
        </w:rPr>
        <w:t>）、（</w:t>
      </w:r>
      <w:r>
        <w:rPr>
          <w:bCs/>
        </w:rPr>
        <w:t>21</w:t>
      </w:r>
      <w:r>
        <w:rPr>
          <w:rFonts w:hint="eastAsia"/>
          <w:bCs/>
        </w:rPr>
        <w:t>）项规定的情形外，</w:t>
      </w:r>
      <w:r>
        <w:rPr>
          <w:bCs/>
        </w:rPr>
        <w:t>因证券</w:t>
      </w:r>
      <w:r>
        <w:rPr>
          <w:rFonts w:hint="eastAsia"/>
          <w:bCs/>
        </w:rPr>
        <w:t>/</w:t>
      </w:r>
      <w:r>
        <w:rPr>
          <w:rFonts w:hint="eastAsia"/>
          <w:bCs/>
        </w:rPr>
        <w:t>期货</w:t>
      </w:r>
      <w:r>
        <w:rPr>
          <w:bCs/>
        </w:rPr>
        <w:t>市场波动、</w:t>
      </w:r>
      <w:r>
        <w:rPr>
          <w:rFonts w:hint="eastAsia"/>
          <w:bCs/>
        </w:rPr>
        <w:t>上市公司</w:t>
      </w:r>
      <w:r>
        <w:rPr>
          <w:bCs/>
        </w:rPr>
        <w:t>合并、基金规模变动</w:t>
      </w:r>
      <w:r>
        <w:rPr>
          <w:rFonts w:hint="eastAsia"/>
          <w:bCs/>
        </w:rPr>
        <w:t>、标的指数成份股调整、标的指数成份股流动性限制</w:t>
      </w:r>
      <w:r>
        <w:rPr>
          <w:bCs/>
        </w:rPr>
        <w:t>等基金管理人之外的因素致使基金投资比例不符合上述规定投资比例的，基金管理人应当在</w:t>
      </w:r>
      <w:r>
        <w:rPr>
          <w:bCs/>
        </w:rPr>
        <w:t>10</w:t>
      </w:r>
      <w:r>
        <w:rPr>
          <w:bCs/>
        </w:rPr>
        <w:t>个交易日内进行调整</w:t>
      </w:r>
      <w:r>
        <w:rPr>
          <w:rFonts w:hint="eastAsia"/>
          <w:bCs/>
        </w:rPr>
        <w:t>，但中国证监会规定的特殊情形除外。法律法规另有规定的从其规定</w:t>
      </w:r>
      <w:r>
        <w:rPr>
          <w:bCs/>
        </w:rPr>
        <w:t>。</w:t>
      </w:r>
    </w:p>
    <w:p w14:paraId="76D28D74" w14:textId="77777777" w:rsidR="00B40D76" w:rsidRDefault="00B23977">
      <w:pPr>
        <w:ind w:firstLine="480"/>
        <w:rPr>
          <w:bCs/>
        </w:rPr>
      </w:pPr>
      <w:r>
        <w:rPr>
          <w:bCs/>
        </w:rPr>
        <w:t>基金管理人应当自基金合同生效之日起</w:t>
      </w:r>
      <w:r>
        <w:rPr>
          <w:rFonts w:hint="eastAsia"/>
          <w:bCs/>
        </w:rPr>
        <w:t>6</w:t>
      </w:r>
      <w:r>
        <w:rPr>
          <w:bCs/>
        </w:rPr>
        <w:t>个月内使基金的投资组合比例符合基金合同的有关约定。</w:t>
      </w:r>
      <w:r>
        <w:rPr>
          <w:rFonts w:hint="eastAsia"/>
          <w:bCs/>
        </w:rPr>
        <w:t>在上述期间内，本基金的投资范围、投资策略应当符合基金合同的约定。</w:t>
      </w:r>
      <w:r>
        <w:rPr>
          <w:bCs/>
        </w:rPr>
        <w:t>基金托管人对基金的投资的监督与检查自基金合同生效之日起</w:t>
      </w:r>
      <w:r>
        <w:rPr>
          <w:bCs/>
        </w:rPr>
        <w:lastRenderedPageBreak/>
        <w:t>开始。</w:t>
      </w:r>
    </w:p>
    <w:p w14:paraId="06898398" w14:textId="77777777" w:rsidR="00B40D76" w:rsidRDefault="00B23977">
      <w:pPr>
        <w:ind w:firstLine="480"/>
        <w:rPr>
          <w:bCs/>
        </w:rPr>
      </w:pPr>
      <w:r>
        <w:rPr>
          <w:bCs/>
        </w:rPr>
        <w:t>法律法规或监管部门取消或变更上述限制，如适用于本基金，基金管理人</w:t>
      </w:r>
      <w:r>
        <w:rPr>
          <w:rFonts w:hint="eastAsia"/>
          <w:bCs/>
        </w:rPr>
        <w:t>在</w:t>
      </w:r>
      <w:r>
        <w:rPr>
          <w:bCs/>
        </w:rPr>
        <w:t>履行适当程序后，则本基金投资不再受相关限制</w:t>
      </w:r>
      <w:r>
        <w:rPr>
          <w:rFonts w:hint="eastAsia"/>
          <w:bCs/>
        </w:rPr>
        <w:t>或按变更后的规定执行</w:t>
      </w:r>
      <w:r>
        <w:rPr>
          <w:bCs/>
        </w:rPr>
        <w:t>。</w:t>
      </w:r>
    </w:p>
    <w:p w14:paraId="648A19C9" w14:textId="77777777" w:rsidR="00B40D76" w:rsidRDefault="00B23977">
      <w:pPr>
        <w:ind w:firstLine="480"/>
        <w:rPr>
          <w:bCs/>
        </w:rPr>
      </w:pPr>
      <w:r>
        <w:rPr>
          <w:bCs/>
        </w:rPr>
        <w:t>2</w:t>
      </w:r>
      <w:r>
        <w:rPr>
          <w:rFonts w:hint="eastAsia"/>
          <w:bCs/>
        </w:rPr>
        <w:t>、</w:t>
      </w:r>
      <w:r>
        <w:rPr>
          <w:bCs/>
        </w:rPr>
        <w:t>禁止行为</w:t>
      </w:r>
    </w:p>
    <w:p w14:paraId="210C1D5F" w14:textId="77777777" w:rsidR="00B40D76" w:rsidRDefault="00B23977">
      <w:pPr>
        <w:ind w:firstLine="480"/>
        <w:rPr>
          <w:bCs/>
        </w:rPr>
      </w:pPr>
      <w:r>
        <w:rPr>
          <w:bCs/>
        </w:rPr>
        <w:t>为维护基金份额持有人的合法权益，基金财产不得用于下列投资或者活动：</w:t>
      </w:r>
    </w:p>
    <w:p w14:paraId="68CF87D2" w14:textId="77777777" w:rsidR="00B40D76" w:rsidRDefault="00B23977">
      <w:pPr>
        <w:ind w:firstLine="480"/>
        <w:rPr>
          <w:bCs/>
        </w:rPr>
      </w:pPr>
      <w:r>
        <w:rPr>
          <w:bCs/>
        </w:rPr>
        <w:t>（</w:t>
      </w:r>
      <w:r>
        <w:rPr>
          <w:bCs/>
        </w:rPr>
        <w:t>1</w:t>
      </w:r>
      <w:r>
        <w:rPr>
          <w:bCs/>
        </w:rPr>
        <w:t>）承销证券；</w:t>
      </w:r>
    </w:p>
    <w:p w14:paraId="7C9A79F9" w14:textId="77777777" w:rsidR="00B40D76" w:rsidRDefault="00B23977">
      <w:pPr>
        <w:ind w:firstLine="480"/>
        <w:rPr>
          <w:bCs/>
        </w:rPr>
      </w:pPr>
      <w:r>
        <w:rPr>
          <w:bCs/>
        </w:rPr>
        <w:t>（</w:t>
      </w:r>
      <w:r>
        <w:rPr>
          <w:rFonts w:hint="eastAsia"/>
          <w:bCs/>
        </w:rPr>
        <w:t>2</w:t>
      </w:r>
      <w:r>
        <w:rPr>
          <w:bCs/>
        </w:rPr>
        <w:t>）</w:t>
      </w:r>
      <w:r>
        <w:rPr>
          <w:rFonts w:hint="eastAsia"/>
          <w:bCs/>
        </w:rPr>
        <w:t>违反规定</w:t>
      </w:r>
      <w:r>
        <w:rPr>
          <w:bCs/>
        </w:rPr>
        <w:t>向他人贷款或者提供担保；</w:t>
      </w:r>
    </w:p>
    <w:p w14:paraId="4D463ADF" w14:textId="77777777" w:rsidR="00B40D76" w:rsidRDefault="00B23977">
      <w:pPr>
        <w:ind w:firstLine="480"/>
        <w:rPr>
          <w:bCs/>
        </w:rPr>
      </w:pPr>
      <w:r>
        <w:rPr>
          <w:bCs/>
        </w:rPr>
        <w:t>（</w:t>
      </w:r>
      <w:r>
        <w:rPr>
          <w:rFonts w:hint="eastAsia"/>
          <w:bCs/>
        </w:rPr>
        <w:t>3</w:t>
      </w:r>
      <w:r>
        <w:rPr>
          <w:bCs/>
        </w:rPr>
        <w:t>）从事承担无限责任的投资；</w:t>
      </w:r>
    </w:p>
    <w:p w14:paraId="1A4D48C4" w14:textId="77777777" w:rsidR="00B40D76" w:rsidRDefault="00B23977">
      <w:pPr>
        <w:ind w:firstLine="480"/>
        <w:rPr>
          <w:bCs/>
        </w:rPr>
      </w:pPr>
      <w:r>
        <w:rPr>
          <w:bCs/>
        </w:rPr>
        <w:t>（</w:t>
      </w:r>
      <w:r>
        <w:rPr>
          <w:rFonts w:hint="eastAsia"/>
          <w:bCs/>
        </w:rPr>
        <w:t>4</w:t>
      </w:r>
      <w:r>
        <w:rPr>
          <w:bCs/>
        </w:rPr>
        <w:t>）买卖其他基金份额，但是</w:t>
      </w:r>
      <w:r>
        <w:rPr>
          <w:rFonts w:hint="eastAsia"/>
          <w:bCs/>
        </w:rPr>
        <w:t>法律法规或中国证监会</w:t>
      </w:r>
      <w:r>
        <w:rPr>
          <w:bCs/>
        </w:rPr>
        <w:t>另有规定的除外；</w:t>
      </w:r>
    </w:p>
    <w:p w14:paraId="21ED532F" w14:textId="77777777" w:rsidR="00B40D76" w:rsidRDefault="00B23977">
      <w:pPr>
        <w:ind w:firstLine="480"/>
        <w:rPr>
          <w:bCs/>
        </w:rPr>
      </w:pPr>
      <w:r>
        <w:rPr>
          <w:bCs/>
        </w:rPr>
        <w:t>（</w:t>
      </w:r>
      <w:r>
        <w:rPr>
          <w:rFonts w:hint="eastAsia"/>
          <w:bCs/>
        </w:rPr>
        <w:t>5</w:t>
      </w:r>
      <w:r>
        <w:rPr>
          <w:bCs/>
        </w:rPr>
        <w:t>）向其基金管理人、基金托管人出资；</w:t>
      </w:r>
    </w:p>
    <w:p w14:paraId="289CEC98" w14:textId="77777777" w:rsidR="00B40D76" w:rsidRDefault="00B23977">
      <w:pPr>
        <w:ind w:firstLine="480"/>
        <w:rPr>
          <w:bCs/>
        </w:rPr>
      </w:pPr>
      <w:r>
        <w:rPr>
          <w:bCs/>
        </w:rPr>
        <w:t>（</w:t>
      </w:r>
      <w:r>
        <w:rPr>
          <w:rFonts w:hint="eastAsia"/>
          <w:bCs/>
        </w:rPr>
        <w:t>6</w:t>
      </w:r>
      <w:r>
        <w:rPr>
          <w:bCs/>
        </w:rPr>
        <w:t>）从事内幕交易、操纵证券交易价格及其他不正当的证券交易活动；</w:t>
      </w:r>
    </w:p>
    <w:p w14:paraId="272D57BD" w14:textId="77777777" w:rsidR="00B40D76" w:rsidRDefault="00B23977">
      <w:pPr>
        <w:ind w:firstLine="480"/>
        <w:rPr>
          <w:bCs/>
        </w:rPr>
      </w:pPr>
      <w:r>
        <w:rPr>
          <w:bCs/>
        </w:rPr>
        <w:t>（</w:t>
      </w:r>
      <w:r>
        <w:rPr>
          <w:rFonts w:hint="eastAsia"/>
          <w:bCs/>
        </w:rPr>
        <w:t>7</w:t>
      </w:r>
      <w:r>
        <w:rPr>
          <w:bCs/>
        </w:rPr>
        <w:t>）法律</w:t>
      </w:r>
      <w:r>
        <w:rPr>
          <w:rFonts w:hint="eastAsia"/>
          <w:bCs/>
        </w:rPr>
        <w:t>、行政</w:t>
      </w:r>
      <w:r>
        <w:rPr>
          <w:bCs/>
        </w:rPr>
        <w:t>法规</w:t>
      </w:r>
      <w:r>
        <w:rPr>
          <w:rFonts w:hint="eastAsia"/>
          <w:bCs/>
        </w:rPr>
        <w:t>和</w:t>
      </w:r>
      <w:r>
        <w:rPr>
          <w:bCs/>
        </w:rPr>
        <w:t>中国证监会规定禁止的其他活动</w:t>
      </w:r>
      <w:r>
        <w:rPr>
          <w:rFonts w:hint="eastAsia"/>
          <w:bCs/>
        </w:rPr>
        <w:t>。</w:t>
      </w:r>
    </w:p>
    <w:p w14:paraId="118BC34E" w14:textId="77777777" w:rsidR="00B40D76" w:rsidRDefault="00B23977">
      <w:pPr>
        <w:ind w:firstLine="480"/>
        <w:rPr>
          <w:bCs/>
        </w:rPr>
      </w:pPr>
      <w:r>
        <w:rPr>
          <w:rFonts w:hint="eastAsia"/>
          <w:bCs/>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9D0526A" w14:textId="77777777" w:rsidR="00B40D76" w:rsidRDefault="00B23977">
      <w:pPr>
        <w:ind w:firstLine="480"/>
        <w:rPr>
          <w:bCs/>
        </w:rPr>
      </w:pPr>
      <w:r>
        <w:rPr>
          <w:bCs/>
        </w:rPr>
        <w:t>法律、行政法规或监管部门取消</w:t>
      </w:r>
      <w:r>
        <w:rPr>
          <w:rFonts w:hint="eastAsia"/>
          <w:bCs/>
        </w:rPr>
        <w:t>或变更</w:t>
      </w:r>
      <w:r>
        <w:rPr>
          <w:bCs/>
        </w:rPr>
        <w:t>上述限制，如适用于本基金，</w:t>
      </w:r>
      <w:r>
        <w:rPr>
          <w:rFonts w:hint="eastAsia"/>
          <w:bCs/>
        </w:rPr>
        <w:t>基金管理人在履行适当程序后，</w:t>
      </w:r>
      <w:r>
        <w:rPr>
          <w:bCs/>
        </w:rPr>
        <w:t>则本基金投资不再受相关限制或以变更以后的规定为准。</w:t>
      </w:r>
    </w:p>
    <w:p w14:paraId="07F68680" w14:textId="77777777" w:rsidR="00B40D76" w:rsidRDefault="00B23977">
      <w:pPr>
        <w:ind w:firstLine="480"/>
        <w:rPr>
          <w:bCs/>
        </w:rPr>
      </w:pPr>
      <w:r>
        <w:rPr>
          <w:bCs/>
        </w:rPr>
        <w:t>五、业绩比较基准</w:t>
      </w:r>
    </w:p>
    <w:p w14:paraId="179295BF" w14:textId="77777777" w:rsidR="00B40D76" w:rsidRDefault="00B23977">
      <w:pPr>
        <w:ind w:firstLine="480"/>
        <w:rPr>
          <w:bCs/>
        </w:rPr>
      </w:pPr>
      <w:r>
        <w:rPr>
          <w:rFonts w:hint="eastAsia"/>
          <w:bCs/>
        </w:rPr>
        <w:t>中证</w:t>
      </w:r>
      <w:r>
        <w:rPr>
          <w:rFonts w:hint="eastAsia"/>
          <w:bCs/>
        </w:rPr>
        <w:t>500</w:t>
      </w:r>
      <w:r>
        <w:rPr>
          <w:rFonts w:hint="eastAsia"/>
          <w:bCs/>
        </w:rPr>
        <w:t>指数收益率</w:t>
      </w:r>
      <w:r>
        <w:rPr>
          <w:rFonts w:hint="eastAsia"/>
          <w:bCs/>
        </w:rPr>
        <w:t xml:space="preserve"> * </w:t>
      </w:r>
      <w:r>
        <w:rPr>
          <w:bCs/>
        </w:rPr>
        <w:t>95</w:t>
      </w:r>
      <w:r>
        <w:rPr>
          <w:rFonts w:hint="eastAsia"/>
          <w:bCs/>
        </w:rPr>
        <w:t xml:space="preserve">% + </w:t>
      </w:r>
      <w:r>
        <w:rPr>
          <w:rFonts w:hint="eastAsia"/>
          <w:bCs/>
        </w:rPr>
        <w:t>活期存款利率（税后）</w:t>
      </w:r>
      <w:r>
        <w:rPr>
          <w:rFonts w:hint="eastAsia"/>
          <w:bCs/>
        </w:rPr>
        <w:t xml:space="preserve"> *</w:t>
      </w:r>
      <w:r>
        <w:rPr>
          <w:bCs/>
        </w:rPr>
        <w:t>5</w:t>
      </w:r>
      <w:r>
        <w:rPr>
          <w:rFonts w:hint="eastAsia"/>
          <w:bCs/>
        </w:rPr>
        <w:t>%</w:t>
      </w:r>
    </w:p>
    <w:p w14:paraId="6D879188" w14:textId="77777777" w:rsidR="00B40D76" w:rsidRDefault="00B23977">
      <w:pPr>
        <w:ind w:firstLine="480"/>
        <w:rPr>
          <w:bCs/>
        </w:rPr>
      </w:pPr>
      <w:r>
        <w:rPr>
          <w:rFonts w:hint="eastAsia"/>
          <w:bCs/>
        </w:rPr>
        <w:t>采用上述业绩比较基准主要基于如下考虑：中证</w:t>
      </w:r>
      <w:r>
        <w:rPr>
          <w:rFonts w:hint="eastAsia"/>
          <w:bCs/>
        </w:rPr>
        <w:t>500</w:t>
      </w:r>
      <w:r>
        <w:rPr>
          <w:rFonts w:hint="eastAsia"/>
          <w:bCs/>
        </w:rPr>
        <w:t>指数由中证指数有限公司编制，由全部</w:t>
      </w:r>
      <w:r>
        <w:rPr>
          <w:rFonts w:hint="eastAsia"/>
          <w:bCs/>
        </w:rPr>
        <w:t>A</w:t>
      </w:r>
      <w:r>
        <w:rPr>
          <w:rFonts w:hint="eastAsia"/>
          <w:bCs/>
        </w:rPr>
        <w:t>股中剔除沪深</w:t>
      </w:r>
      <w:r>
        <w:rPr>
          <w:rFonts w:hint="eastAsia"/>
          <w:bCs/>
        </w:rPr>
        <w:t>300</w:t>
      </w:r>
      <w:r>
        <w:rPr>
          <w:rFonts w:hint="eastAsia"/>
          <w:bCs/>
        </w:rPr>
        <w:t>指数成份股及总市值排名前</w:t>
      </w:r>
      <w:r>
        <w:rPr>
          <w:rFonts w:hint="eastAsia"/>
          <w:bCs/>
        </w:rPr>
        <w:t>300</w:t>
      </w:r>
      <w:r>
        <w:rPr>
          <w:rFonts w:hint="eastAsia"/>
          <w:bCs/>
        </w:rPr>
        <w:t>名的股票后，总市值排名靠前的</w:t>
      </w:r>
      <w:r>
        <w:rPr>
          <w:rFonts w:hint="eastAsia"/>
          <w:bCs/>
        </w:rPr>
        <w:t>500</w:t>
      </w:r>
      <w:r>
        <w:rPr>
          <w:rFonts w:hint="eastAsia"/>
          <w:bCs/>
        </w:rPr>
        <w:t>只股票组成，综合反映中国</w:t>
      </w:r>
      <w:r>
        <w:rPr>
          <w:rFonts w:hint="eastAsia"/>
          <w:bCs/>
        </w:rPr>
        <w:t>A</w:t>
      </w:r>
      <w:r>
        <w:rPr>
          <w:rFonts w:hint="eastAsia"/>
          <w:bCs/>
        </w:rPr>
        <w:t>股市场中一批中小市值公司的股票价格表现。本基金为股票型指数增强基金，选择中证</w:t>
      </w:r>
      <w:r>
        <w:rPr>
          <w:rFonts w:hint="eastAsia"/>
          <w:bCs/>
        </w:rPr>
        <w:t>500</w:t>
      </w:r>
      <w:r>
        <w:rPr>
          <w:rFonts w:hint="eastAsia"/>
          <w:bCs/>
        </w:rPr>
        <w:t>指数作为</w:t>
      </w:r>
      <w:r>
        <w:rPr>
          <w:rFonts w:hint="eastAsia"/>
          <w:bCs/>
        </w:rPr>
        <w:lastRenderedPageBreak/>
        <w:t>业绩基准能够真实反映本基金长期动态的资产配置目标和风险收益特征。</w:t>
      </w:r>
    </w:p>
    <w:p w14:paraId="04E703BF" w14:textId="77777777" w:rsidR="00B40D76" w:rsidRDefault="00B23977">
      <w:pPr>
        <w:ind w:firstLine="480"/>
        <w:rPr>
          <w:bCs/>
        </w:rPr>
      </w:pPr>
      <w:r>
        <w:rPr>
          <w:rFonts w:hint="eastAsia"/>
          <w:bCs/>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int="eastAsia"/>
          <w:bCs/>
        </w:rPr>
        <w:t>6</w:t>
      </w:r>
      <w:r>
        <w:rPr>
          <w:rFonts w:hint="eastAsia"/>
          <w:bCs/>
        </w:rPr>
        <w:t>个月内召集基金份额持有人大会进行表决。</w:t>
      </w:r>
    </w:p>
    <w:p w14:paraId="2D877B3F" w14:textId="77777777" w:rsidR="00B40D76" w:rsidRDefault="00B23977">
      <w:pPr>
        <w:ind w:firstLine="480"/>
        <w:rPr>
          <w:bCs/>
        </w:rPr>
      </w:pPr>
      <w:r>
        <w:rPr>
          <w:rFonts w:hint="eastAsia"/>
          <w:bCs/>
        </w:rPr>
        <w:t>自指数编制机构停止标的指数的编制及发布至解决方案确定期间，基金管理人应按照指数编制机构提供的最近一个交易日的指数信息遵循基金份额持有人利益优先原则维持基金投资运作。</w:t>
      </w:r>
    </w:p>
    <w:p w14:paraId="418FF6F4" w14:textId="77777777" w:rsidR="00B40D76" w:rsidRDefault="00B23977">
      <w:pPr>
        <w:ind w:firstLine="480"/>
        <w:rPr>
          <w:bCs/>
        </w:rPr>
      </w:pPr>
      <w:r>
        <w:rPr>
          <w:rFonts w:hint="eastAsia"/>
          <w:bCs/>
        </w:rPr>
        <w:t>法律法规或监管机构另有规定的，从其规定。</w:t>
      </w:r>
    </w:p>
    <w:p w14:paraId="4B01CB07" w14:textId="77777777" w:rsidR="00B40D76" w:rsidRDefault="00B23977">
      <w:pPr>
        <w:ind w:firstLine="480"/>
        <w:rPr>
          <w:bCs/>
        </w:rPr>
      </w:pPr>
      <w:r>
        <w:rPr>
          <w:bCs/>
        </w:rPr>
        <w:t>六、风险收益特征</w:t>
      </w:r>
    </w:p>
    <w:p w14:paraId="1ED6A3F6" w14:textId="77777777" w:rsidR="00B40D76" w:rsidRDefault="00B23977">
      <w:pPr>
        <w:ind w:firstLine="480"/>
        <w:rPr>
          <w:bCs/>
        </w:rPr>
      </w:pPr>
      <w:r>
        <w:rPr>
          <w:rFonts w:hint="eastAsia"/>
          <w:bCs/>
        </w:rPr>
        <w:t>本基金为股票型指数增强基金，其预期风险和预期收益高于货币市场基金、债券型基金、混合型基金。</w:t>
      </w:r>
    </w:p>
    <w:p w14:paraId="2B5CD4BB" w14:textId="77777777" w:rsidR="00B40D76" w:rsidRDefault="00B23977">
      <w:pPr>
        <w:ind w:firstLine="480"/>
        <w:rPr>
          <w:bCs/>
        </w:rPr>
      </w:pPr>
      <w:r>
        <w:rPr>
          <w:rFonts w:hint="eastAsia"/>
          <w:bCs/>
        </w:rPr>
        <w:t>七、基金管理人代表基金行使股东或债权人权利的处理原则及方法</w:t>
      </w:r>
      <w:r>
        <w:rPr>
          <w:rFonts w:hint="eastAsia"/>
          <w:bCs/>
        </w:rPr>
        <w:t xml:space="preserve"> </w:t>
      </w:r>
    </w:p>
    <w:p w14:paraId="2359E4E6" w14:textId="77777777" w:rsidR="00B40D76" w:rsidRDefault="00B23977">
      <w:pPr>
        <w:ind w:firstLine="480"/>
        <w:rPr>
          <w:bCs/>
        </w:rPr>
      </w:pPr>
      <w:r>
        <w:rPr>
          <w:rFonts w:hint="eastAsia"/>
          <w:bCs/>
        </w:rPr>
        <w:t>1</w:t>
      </w:r>
      <w:r>
        <w:rPr>
          <w:rFonts w:hint="eastAsia"/>
          <w:bCs/>
        </w:rPr>
        <w:t>、基金管理人按照国家有关规定代表基金独立行使股东或债权人权利，保护基金份额持有人的利益；</w:t>
      </w:r>
    </w:p>
    <w:p w14:paraId="4AAF12A9" w14:textId="77777777" w:rsidR="00B40D76" w:rsidRDefault="00B23977">
      <w:pPr>
        <w:ind w:firstLine="480"/>
        <w:rPr>
          <w:bCs/>
        </w:rPr>
      </w:pPr>
      <w:r>
        <w:rPr>
          <w:rFonts w:hint="eastAsia"/>
          <w:bCs/>
        </w:rPr>
        <w:t>2</w:t>
      </w:r>
      <w:r>
        <w:rPr>
          <w:rFonts w:hint="eastAsia"/>
          <w:bCs/>
        </w:rPr>
        <w:t>、不谋求对上市公司的控股；</w:t>
      </w:r>
      <w:r>
        <w:rPr>
          <w:rFonts w:hint="eastAsia"/>
          <w:bCs/>
        </w:rPr>
        <w:t xml:space="preserve"> </w:t>
      </w:r>
    </w:p>
    <w:p w14:paraId="396BC5B2" w14:textId="77777777" w:rsidR="00B40D76" w:rsidRDefault="00B23977">
      <w:pPr>
        <w:ind w:firstLine="480"/>
        <w:rPr>
          <w:bCs/>
        </w:rPr>
      </w:pPr>
      <w:r>
        <w:rPr>
          <w:rFonts w:hint="eastAsia"/>
          <w:bCs/>
        </w:rPr>
        <w:t>3</w:t>
      </w:r>
      <w:r>
        <w:rPr>
          <w:rFonts w:hint="eastAsia"/>
          <w:bCs/>
        </w:rPr>
        <w:t>、有利于基金财产的安全与增值；</w:t>
      </w:r>
      <w:r>
        <w:rPr>
          <w:rFonts w:hint="eastAsia"/>
          <w:bCs/>
        </w:rPr>
        <w:t xml:space="preserve"> </w:t>
      </w:r>
    </w:p>
    <w:p w14:paraId="768C1181" w14:textId="77777777" w:rsidR="00B40D76" w:rsidRDefault="00B23977">
      <w:pPr>
        <w:ind w:firstLine="480"/>
        <w:rPr>
          <w:bCs/>
        </w:rPr>
      </w:pPr>
      <w:r>
        <w:rPr>
          <w:rFonts w:hint="eastAsia"/>
          <w:bCs/>
        </w:rPr>
        <w:t>4</w:t>
      </w:r>
      <w:r>
        <w:rPr>
          <w:rFonts w:hint="eastAsia"/>
          <w:bCs/>
        </w:rPr>
        <w:t>、不通过关联交易为自身、雇员、授权代理人或任何存在利害关系的第三人牟取任何不当利益。</w:t>
      </w:r>
    </w:p>
    <w:p w14:paraId="76888BE1" w14:textId="77777777" w:rsidR="00B40D76" w:rsidRDefault="00B23977">
      <w:pPr>
        <w:ind w:firstLine="480"/>
      </w:pPr>
      <w:r>
        <w:rPr>
          <w:rFonts w:hint="eastAsia"/>
        </w:rPr>
        <w:t>八、侧袋机制的实施和投资运作安排</w:t>
      </w:r>
    </w:p>
    <w:p w14:paraId="6F6B270E" w14:textId="77777777" w:rsidR="00B40D76" w:rsidRDefault="00B23977">
      <w:pPr>
        <w:ind w:firstLine="480"/>
      </w:pPr>
      <w:r>
        <w:rPr>
          <w:rFonts w:hint="eastAsia"/>
        </w:rPr>
        <w:t>当基金持有特定资产且存在或潜在重大赎回申请时，根据最大限度保护基金份额持有人利益的原则，基金管理人经与基金托管人协商一致，并咨询会计师事务所意见后，可以依照法律法规及基金合同的约定启用侧袋机制。</w:t>
      </w:r>
    </w:p>
    <w:p w14:paraId="7CC628B6" w14:textId="77777777" w:rsidR="00B40D76" w:rsidRDefault="00B23977">
      <w:pPr>
        <w:ind w:firstLine="480"/>
      </w:pPr>
      <w:r>
        <w:rPr>
          <w:rFonts w:hint="eastAsia"/>
        </w:rPr>
        <w:t>侧袋机制实施期间，本部分约定的投资组合比例、投资策略、组合限制、业绩比较基准、风险收益特征等约定仅适用于主袋账户。</w:t>
      </w:r>
    </w:p>
    <w:p w14:paraId="5914CC38" w14:textId="77777777" w:rsidR="00B40D76" w:rsidRDefault="00B23977">
      <w:pPr>
        <w:ind w:firstLine="480"/>
      </w:pPr>
      <w:r>
        <w:rPr>
          <w:rFonts w:hint="eastAsia"/>
        </w:rPr>
        <w:t>侧袋账户的实施条件、实施程序、运作安排、投资安排、特定资产的处置变现和支付等对投资者权益有重大影响的事项详见本招募说明书“侧袋机制”部分</w:t>
      </w:r>
      <w:r>
        <w:rPr>
          <w:rFonts w:hint="eastAsia"/>
        </w:rPr>
        <w:lastRenderedPageBreak/>
        <w:t>的规定。</w:t>
      </w:r>
    </w:p>
    <w:p w14:paraId="0DEB7529" w14:textId="77777777" w:rsidR="00B40D76" w:rsidRDefault="00B23977">
      <w:pPr>
        <w:ind w:firstLine="480"/>
        <w:rPr>
          <w:bCs/>
        </w:rPr>
      </w:pPr>
      <w:r>
        <w:rPr>
          <w:rFonts w:hint="eastAsia"/>
          <w:bCs/>
        </w:rPr>
        <w:t>九、基金投资组合报告</w:t>
      </w:r>
    </w:p>
    <w:p w14:paraId="1CFA6031" w14:textId="77777777" w:rsidR="00B40D76" w:rsidRDefault="00B23977">
      <w:pPr>
        <w:ind w:firstLine="480"/>
        <w:jc w:val="left"/>
        <w:rPr>
          <w:rFonts w:hAnsi="宋体"/>
        </w:rPr>
      </w:pPr>
      <w:r>
        <w:rPr>
          <w:rFonts w:hAnsi="宋体" w:hint="eastAsia"/>
        </w:rPr>
        <w:t>基金管理人的董事会、董事保证本报告所载资料不存在虚假记载、误导性陈述或重大遗漏，并对其内容的真实性、准确性和完整性承担个别及连带的法律责任。</w:t>
      </w:r>
    </w:p>
    <w:p w14:paraId="74A8DE5F" w14:textId="00AAADDD" w:rsidR="001F3226" w:rsidRPr="001F3226" w:rsidRDefault="00B23977">
      <w:pPr>
        <w:ind w:firstLine="480"/>
        <w:jc w:val="left"/>
        <w:rPr>
          <w:rFonts w:hAnsi="宋体"/>
        </w:rPr>
      </w:pPr>
      <w:r>
        <w:rPr>
          <w:rFonts w:hAnsi="宋体"/>
        </w:rPr>
        <w:t>基金托管人中国建设银行股份有限公司根据本基金合同规定，于</w:t>
      </w:r>
      <w:r w:rsidRPr="00A41971">
        <w:rPr>
          <w:rFonts w:hAnsi="宋体"/>
        </w:rPr>
        <w:t>202</w:t>
      </w:r>
      <w:r w:rsidR="00B15F9A">
        <w:rPr>
          <w:rFonts w:hAnsi="宋体"/>
        </w:rPr>
        <w:t>3</w:t>
      </w:r>
      <w:r w:rsidRPr="00A41971">
        <w:rPr>
          <w:rFonts w:hAnsi="宋体"/>
        </w:rPr>
        <w:t>年</w:t>
      </w:r>
      <w:r w:rsidRPr="00A41971">
        <w:rPr>
          <w:rFonts w:hAnsi="宋体"/>
        </w:rPr>
        <w:t>7</w:t>
      </w:r>
      <w:r w:rsidRPr="00A41971">
        <w:rPr>
          <w:rFonts w:hAnsi="宋体"/>
        </w:rPr>
        <w:t>月</w:t>
      </w:r>
      <w:r w:rsidRPr="00A41971">
        <w:rPr>
          <w:rFonts w:hAnsi="宋体"/>
        </w:rPr>
        <w:t>19</w:t>
      </w:r>
      <w:r w:rsidRPr="00A41971">
        <w:rPr>
          <w:rFonts w:hAnsi="宋体"/>
        </w:rPr>
        <w:t>日</w:t>
      </w:r>
      <w:r>
        <w:rPr>
          <w:rFonts w:hAnsi="宋体"/>
        </w:rPr>
        <w:t>复核了本报告中的财务指标、净值表现、投资组合报告等内容，保证复核内容不存在虚假记载、误导性陈述或者重大遗漏</w:t>
      </w:r>
      <w:r>
        <w:rPr>
          <w:rFonts w:hAnsi="宋体" w:hint="eastAsia"/>
        </w:rPr>
        <w:t>。</w:t>
      </w:r>
    </w:p>
    <w:p w14:paraId="48F8505A" w14:textId="6067E557" w:rsidR="004D455B" w:rsidRDefault="00B23977" w:rsidP="00F226FF">
      <w:pPr>
        <w:ind w:firstLine="480"/>
        <w:jc w:val="left"/>
        <w:rPr>
          <w:rFonts w:hAnsi="宋体"/>
        </w:rPr>
      </w:pPr>
      <w:r>
        <w:rPr>
          <w:rFonts w:hAnsi="宋体" w:hint="eastAsia"/>
        </w:rPr>
        <w:t>本报告期自</w:t>
      </w:r>
      <w:r w:rsidRPr="00A41971">
        <w:rPr>
          <w:rFonts w:hAnsi="宋体"/>
        </w:rPr>
        <w:t>202</w:t>
      </w:r>
      <w:r w:rsidR="00B15F9A">
        <w:rPr>
          <w:rFonts w:hAnsi="宋体"/>
        </w:rPr>
        <w:t>3</w:t>
      </w:r>
      <w:r w:rsidRPr="00A41971">
        <w:rPr>
          <w:rFonts w:hAnsi="宋体"/>
        </w:rPr>
        <w:t>年</w:t>
      </w:r>
      <w:r w:rsidRPr="00A41971">
        <w:rPr>
          <w:rFonts w:hAnsi="宋体"/>
        </w:rPr>
        <w:t>04</w:t>
      </w:r>
      <w:r w:rsidRPr="00A41971">
        <w:rPr>
          <w:rFonts w:hAnsi="宋体"/>
        </w:rPr>
        <w:t>月</w:t>
      </w:r>
      <w:r w:rsidRPr="00A41971">
        <w:rPr>
          <w:rFonts w:hAnsi="宋体"/>
        </w:rPr>
        <w:t>01</w:t>
      </w:r>
      <w:r w:rsidRPr="00A41971">
        <w:rPr>
          <w:rFonts w:hAnsi="宋体"/>
        </w:rPr>
        <w:t>日起至</w:t>
      </w:r>
      <w:r w:rsidRPr="00A41971">
        <w:rPr>
          <w:rFonts w:hAnsi="宋体"/>
        </w:rPr>
        <w:t>202</w:t>
      </w:r>
      <w:r w:rsidR="00B15F9A">
        <w:rPr>
          <w:rFonts w:hAnsi="宋体"/>
        </w:rPr>
        <w:t>3</w:t>
      </w:r>
      <w:r w:rsidRPr="00A41971">
        <w:rPr>
          <w:rFonts w:hAnsi="宋体"/>
        </w:rPr>
        <w:t>年</w:t>
      </w:r>
      <w:r w:rsidRPr="00A41971">
        <w:rPr>
          <w:rFonts w:hAnsi="宋体"/>
        </w:rPr>
        <w:t>06</w:t>
      </w:r>
      <w:r w:rsidRPr="00A41971">
        <w:rPr>
          <w:rFonts w:hAnsi="宋体"/>
        </w:rPr>
        <w:t>月</w:t>
      </w:r>
      <w:r w:rsidRPr="00A41971">
        <w:rPr>
          <w:rFonts w:hAnsi="宋体"/>
        </w:rPr>
        <w:t>30</w:t>
      </w:r>
      <w:r w:rsidRPr="00A41971">
        <w:rPr>
          <w:rFonts w:hAnsi="宋体"/>
        </w:rPr>
        <w:t>日</w:t>
      </w:r>
      <w:r>
        <w:rPr>
          <w:rFonts w:hAnsi="宋体" w:hint="eastAsia"/>
        </w:rPr>
        <w:t>止。</w:t>
      </w:r>
      <w:bookmarkStart w:id="101" w:name="_Hlk144714693"/>
    </w:p>
    <w:p w14:paraId="3C1A4AC3" w14:textId="36DEAEED" w:rsidR="004D455B" w:rsidRPr="004D455B" w:rsidRDefault="004D455B" w:rsidP="004D455B">
      <w:pPr>
        <w:keepNext/>
        <w:keepLines/>
        <w:spacing w:beforeLines="50" w:before="163" w:afterLines="50" w:after="163"/>
        <w:ind w:firstLine="560"/>
        <w:jc w:val="center"/>
        <w:outlineLvl w:val="0"/>
        <w:rPr>
          <w:rFonts w:ascii="宋体" w:hAnsi="宋体"/>
          <w:b/>
          <w:bCs/>
          <w:kern w:val="44"/>
          <w:sz w:val="28"/>
          <w:szCs w:val="28"/>
        </w:rPr>
      </w:pPr>
      <w:bookmarkStart w:id="102" w:name="_Toc144716280"/>
      <w:r w:rsidRPr="004D455B">
        <w:rPr>
          <w:rFonts w:ascii="宋体" w:eastAsia="等线" w:hAnsi="宋体"/>
          <w:b/>
          <w:bCs/>
          <w:kern w:val="44"/>
          <w:sz w:val="28"/>
          <w:szCs w:val="28"/>
        </w:rPr>
        <w:t>§</w:t>
      </w:r>
      <w:r w:rsidR="00652A68">
        <w:rPr>
          <w:rFonts w:ascii="宋体" w:hAnsi="宋体" w:cs="宋体"/>
          <w:b/>
          <w:bCs/>
          <w:color w:val="000000"/>
          <w:kern w:val="44"/>
          <w:sz w:val="28"/>
          <w:szCs w:val="28"/>
        </w:rPr>
        <w:t>1</w:t>
      </w:r>
      <w:r w:rsidRPr="004D455B">
        <w:rPr>
          <w:rFonts w:ascii="宋体" w:hAnsi="宋体"/>
          <w:b/>
          <w:bCs/>
          <w:kern w:val="44"/>
          <w:sz w:val="28"/>
          <w:szCs w:val="28"/>
        </w:rPr>
        <w:t>投资组合报告</w:t>
      </w:r>
      <w:bookmarkEnd w:id="102"/>
    </w:p>
    <w:p w14:paraId="57B2EDEF" w14:textId="508EDF48" w:rsidR="004D455B" w:rsidRPr="004D455B" w:rsidRDefault="00652A68" w:rsidP="004D455B">
      <w:pPr>
        <w:keepNext/>
        <w:keepLines/>
        <w:ind w:firstLineChars="0" w:firstLine="0"/>
        <w:jc w:val="left"/>
        <w:outlineLvl w:val="1"/>
        <w:rPr>
          <w:rFonts w:ascii="宋体" w:hAnsi="宋体"/>
          <w:b/>
          <w:bCs/>
          <w:szCs w:val="32"/>
        </w:rPr>
      </w:pPr>
      <w:bookmarkStart w:id="103" w:name="_Toc393207301_13"/>
      <w:r>
        <w:rPr>
          <w:rFonts w:ascii="宋体" w:hAnsi="宋体" w:cs="宋体"/>
          <w:b/>
          <w:bCs/>
          <w:color w:val="000000"/>
          <w:szCs w:val="32"/>
        </w:rPr>
        <w:t>1</w:t>
      </w:r>
      <w:r w:rsidR="004D455B" w:rsidRPr="004D455B">
        <w:rPr>
          <w:rFonts w:ascii="宋体" w:hAnsi="宋体" w:cs="宋体"/>
          <w:b/>
          <w:bCs/>
          <w:color w:val="000000"/>
          <w:szCs w:val="32"/>
        </w:rPr>
        <w:t>.1</w:t>
      </w:r>
      <w:r w:rsidR="004D455B" w:rsidRPr="004D455B">
        <w:rPr>
          <w:rFonts w:ascii="宋体" w:hAnsi="宋体"/>
          <w:b/>
          <w:bCs/>
          <w:szCs w:val="32"/>
        </w:rPr>
        <w:t>报告期末基金资产组合情况</w:t>
      </w:r>
      <w:bookmarkEnd w:id="103"/>
    </w:p>
    <w:tbl>
      <w:tblPr>
        <w:tblW w:w="5000" w:type="pct"/>
        <w:tblCellMar>
          <w:left w:w="0" w:type="dxa"/>
          <w:right w:w="0" w:type="dxa"/>
        </w:tblCellMar>
        <w:tblLook w:val="0000" w:firstRow="0" w:lastRow="0" w:firstColumn="0" w:lastColumn="0" w:noHBand="0" w:noVBand="0"/>
      </w:tblPr>
      <w:tblGrid>
        <w:gridCol w:w="527"/>
        <w:gridCol w:w="2871"/>
        <w:gridCol w:w="2331"/>
        <w:gridCol w:w="2567"/>
      </w:tblGrid>
      <w:tr w:rsidR="004D455B" w:rsidRPr="004D455B" w14:paraId="020E7C42" w14:textId="77777777" w:rsidTr="00E92876">
        <w:trPr>
          <w:trHeight w:val="415"/>
        </w:trPr>
        <w:tc>
          <w:tcPr>
            <w:tcW w:w="317" w:type="pct"/>
            <w:tcBorders>
              <w:top w:val="single" w:sz="4" w:space="0" w:color="auto"/>
              <w:left w:val="single" w:sz="4" w:space="0" w:color="auto"/>
              <w:bottom w:val="single" w:sz="4" w:space="0" w:color="auto"/>
              <w:right w:val="single" w:sz="4" w:space="0" w:color="auto"/>
            </w:tcBorders>
            <w:shd w:val="clear" w:color="auto" w:fill="D9D9D9"/>
          </w:tcPr>
          <w:p w14:paraId="065ED487" w14:textId="77777777" w:rsidR="004D455B" w:rsidRPr="004D455B" w:rsidRDefault="004D455B" w:rsidP="004D455B">
            <w:pPr>
              <w:ind w:firstLineChars="0" w:firstLine="0"/>
              <w:jc w:val="center"/>
              <w:rPr>
                <w:rFonts w:ascii="宋体" w:hAnsi="宋体"/>
                <w:color w:val="000000"/>
                <w:sz w:val="21"/>
                <w:szCs w:val="24"/>
              </w:rPr>
            </w:pPr>
            <w:bookmarkStart w:id="104" w:name="_Hlk144715866"/>
            <w:r w:rsidRPr="004D455B">
              <w:rPr>
                <w:rFonts w:ascii="宋体" w:hAnsi="宋体" w:hint="eastAsia"/>
                <w:color w:val="000000"/>
                <w:sz w:val="21"/>
                <w:szCs w:val="24"/>
              </w:rPr>
              <w:t>序号</w:t>
            </w:r>
          </w:p>
        </w:tc>
        <w:tc>
          <w:tcPr>
            <w:tcW w:w="1730" w:type="pct"/>
            <w:tcBorders>
              <w:top w:val="single" w:sz="4" w:space="0" w:color="auto"/>
              <w:left w:val="nil"/>
              <w:bottom w:val="single" w:sz="4" w:space="0" w:color="auto"/>
              <w:right w:val="single" w:sz="4" w:space="0" w:color="auto"/>
            </w:tcBorders>
            <w:shd w:val="clear" w:color="auto" w:fill="D9D9D9"/>
          </w:tcPr>
          <w:p w14:paraId="7F0BE554" w14:textId="77777777" w:rsidR="004D455B" w:rsidRPr="004D455B" w:rsidRDefault="004D455B" w:rsidP="004D455B">
            <w:pPr>
              <w:ind w:firstLineChars="0" w:firstLine="0"/>
              <w:jc w:val="center"/>
              <w:rPr>
                <w:rFonts w:ascii="宋体" w:hAnsi="宋体"/>
                <w:color w:val="000000"/>
                <w:sz w:val="21"/>
                <w:szCs w:val="24"/>
              </w:rPr>
            </w:pPr>
            <w:r w:rsidRPr="004D455B">
              <w:rPr>
                <w:rFonts w:ascii="宋体" w:hAnsi="宋体"/>
                <w:color w:val="000000"/>
                <w:sz w:val="21"/>
                <w:szCs w:val="24"/>
              </w:rPr>
              <w:t>项目</w:t>
            </w:r>
          </w:p>
        </w:tc>
        <w:tc>
          <w:tcPr>
            <w:tcW w:w="1405" w:type="pct"/>
            <w:tcBorders>
              <w:top w:val="single" w:sz="4" w:space="0" w:color="auto"/>
              <w:left w:val="nil"/>
              <w:bottom w:val="single" w:sz="4" w:space="0" w:color="auto"/>
              <w:right w:val="single" w:sz="4" w:space="0" w:color="auto"/>
            </w:tcBorders>
            <w:shd w:val="clear" w:color="auto" w:fill="D9D9D9"/>
          </w:tcPr>
          <w:p w14:paraId="0669C0C1" w14:textId="77777777" w:rsidR="004D455B" w:rsidRPr="004D455B" w:rsidRDefault="004D455B" w:rsidP="004D455B">
            <w:pPr>
              <w:ind w:firstLineChars="0" w:firstLine="0"/>
              <w:jc w:val="center"/>
              <w:rPr>
                <w:rFonts w:ascii="宋体" w:hAnsi="宋体"/>
                <w:color w:val="000000"/>
                <w:sz w:val="21"/>
                <w:szCs w:val="24"/>
              </w:rPr>
            </w:pPr>
            <w:r w:rsidRPr="004D455B">
              <w:rPr>
                <w:rFonts w:ascii="宋体" w:hAnsi="宋体"/>
                <w:color w:val="000000"/>
                <w:sz w:val="21"/>
                <w:szCs w:val="24"/>
              </w:rPr>
              <w:t>金额</w:t>
            </w:r>
            <w:r w:rsidRPr="004D455B">
              <w:rPr>
                <w:rFonts w:ascii="宋体" w:hAnsi="宋体" w:hint="eastAsia"/>
                <w:color w:val="000000"/>
                <w:sz w:val="21"/>
                <w:szCs w:val="24"/>
              </w:rPr>
              <w:t>（元）</w:t>
            </w:r>
          </w:p>
        </w:tc>
        <w:tc>
          <w:tcPr>
            <w:tcW w:w="1547" w:type="pct"/>
            <w:tcBorders>
              <w:top w:val="single" w:sz="4" w:space="0" w:color="auto"/>
              <w:left w:val="nil"/>
              <w:bottom w:val="single" w:sz="4" w:space="0" w:color="auto"/>
              <w:right w:val="single" w:sz="4" w:space="0" w:color="auto"/>
            </w:tcBorders>
            <w:shd w:val="clear" w:color="auto" w:fill="D9D9D9"/>
          </w:tcPr>
          <w:p w14:paraId="22145BB2" w14:textId="77777777" w:rsidR="004D455B" w:rsidRPr="004D455B" w:rsidRDefault="004D455B" w:rsidP="004D455B">
            <w:pPr>
              <w:ind w:firstLineChars="0" w:firstLine="0"/>
              <w:jc w:val="center"/>
              <w:rPr>
                <w:rFonts w:ascii="宋体" w:hAnsi="宋体"/>
                <w:color w:val="000000"/>
                <w:sz w:val="21"/>
                <w:szCs w:val="24"/>
              </w:rPr>
            </w:pPr>
            <w:r w:rsidRPr="004D455B">
              <w:rPr>
                <w:rFonts w:ascii="宋体" w:hAnsi="宋体"/>
                <w:color w:val="000000"/>
                <w:sz w:val="21"/>
                <w:szCs w:val="24"/>
              </w:rPr>
              <w:t>占基金总资产的比例（%）</w:t>
            </w:r>
          </w:p>
        </w:tc>
      </w:tr>
      <w:tr w:rsidR="004D455B" w:rsidRPr="004D455B" w14:paraId="4089D5A7"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00C1931F"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1</w:t>
            </w:r>
          </w:p>
        </w:tc>
        <w:tc>
          <w:tcPr>
            <w:tcW w:w="1730" w:type="pct"/>
            <w:tcBorders>
              <w:top w:val="single" w:sz="4" w:space="0" w:color="auto"/>
              <w:left w:val="nil"/>
              <w:bottom w:val="single" w:sz="4" w:space="0" w:color="auto"/>
              <w:right w:val="single" w:sz="4" w:space="0" w:color="auto"/>
            </w:tcBorders>
          </w:tcPr>
          <w:p w14:paraId="1D35C703"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权益投资</w:t>
            </w:r>
          </w:p>
        </w:tc>
        <w:tc>
          <w:tcPr>
            <w:tcW w:w="1405" w:type="pct"/>
            <w:tcBorders>
              <w:top w:val="single" w:sz="4" w:space="0" w:color="auto"/>
              <w:left w:val="nil"/>
              <w:bottom w:val="single" w:sz="4" w:space="0" w:color="auto"/>
              <w:right w:val="single" w:sz="4" w:space="0" w:color="auto"/>
            </w:tcBorders>
            <w:vAlign w:val="center"/>
          </w:tcPr>
          <w:p w14:paraId="332071C9"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91,466,385.79</w:t>
            </w:r>
          </w:p>
        </w:tc>
        <w:tc>
          <w:tcPr>
            <w:tcW w:w="1547" w:type="pct"/>
            <w:tcBorders>
              <w:top w:val="single" w:sz="4" w:space="0" w:color="auto"/>
              <w:left w:val="nil"/>
              <w:bottom w:val="single" w:sz="4" w:space="0" w:color="auto"/>
              <w:right w:val="single" w:sz="4" w:space="0" w:color="auto"/>
            </w:tcBorders>
            <w:vAlign w:val="center"/>
          </w:tcPr>
          <w:p w14:paraId="7EB9FF73"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92.11</w:t>
            </w:r>
          </w:p>
        </w:tc>
      </w:tr>
      <w:tr w:rsidR="004D455B" w:rsidRPr="004D455B" w14:paraId="7E01E8DF"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02D63513" w14:textId="77777777" w:rsidR="004D455B" w:rsidRPr="004D455B" w:rsidRDefault="004D455B" w:rsidP="004D455B">
            <w:pPr>
              <w:ind w:firstLineChars="0" w:firstLine="0"/>
              <w:rPr>
                <w:rFonts w:ascii="宋体" w:hAnsi="宋体"/>
                <w:color w:val="000000"/>
                <w:sz w:val="21"/>
                <w:szCs w:val="24"/>
              </w:rPr>
            </w:pPr>
          </w:p>
        </w:tc>
        <w:tc>
          <w:tcPr>
            <w:tcW w:w="1730" w:type="pct"/>
            <w:tcBorders>
              <w:top w:val="single" w:sz="4" w:space="0" w:color="auto"/>
              <w:left w:val="nil"/>
              <w:bottom w:val="single" w:sz="4" w:space="0" w:color="auto"/>
              <w:right w:val="single" w:sz="4" w:space="0" w:color="auto"/>
            </w:tcBorders>
          </w:tcPr>
          <w:p w14:paraId="6EBEBF5D"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其中：</w:t>
            </w:r>
            <w:r w:rsidRPr="004D455B">
              <w:rPr>
                <w:rFonts w:ascii="宋体" w:hAnsi="宋体"/>
                <w:color w:val="000000"/>
                <w:sz w:val="21"/>
                <w:szCs w:val="24"/>
              </w:rPr>
              <w:t>股票</w:t>
            </w:r>
          </w:p>
        </w:tc>
        <w:tc>
          <w:tcPr>
            <w:tcW w:w="1405" w:type="pct"/>
            <w:tcBorders>
              <w:top w:val="single" w:sz="4" w:space="0" w:color="auto"/>
              <w:left w:val="nil"/>
              <w:bottom w:val="single" w:sz="4" w:space="0" w:color="auto"/>
              <w:right w:val="single" w:sz="4" w:space="0" w:color="auto"/>
            </w:tcBorders>
            <w:vAlign w:val="center"/>
          </w:tcPr>
          <w:p w14:paraId="26C04C19"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91,466,385.79</w:t>
            </w:r>
          </w:p>
        </w:tc>
        <w:tc>
          <w:tcPr>
            <w:tcW w:w="1547" w:type="pct"/>
            <w:tcBorders>
              <w:top w:val="single" w:sz="4" w:space="0" w:color="auto"/>
              <w:left w:val="nil"/>
              <w:bottom w:val="single" w:sz="4" w:space="0" w:color="auto"/>
              <w:right w:val="single" w:sz="4" w:space="0" w:color="auto"/>
            </w:tcBorders>
            <w:vAlign w:val="center"/>
          </w:tcPr>
          <w:p w14:paraId="3A34287C"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92.11</w:t>
            </w:r>
          </w:p>
        </w:tc>
      </w:tr>
      <w:tr w:rsidR="004D455B" w:rsidRPr="004D455B" w14:paraId="085FA9DC"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2A4FAC53"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2</w:t>
            </w:r>
          </w:p>
        </w:tc>
        <w:tc>
          <w:tcPr>
            <w:tcW w:w="1730" w:type="pct"/>
            <w:tcBorders>
              <w:top w:val="single" w:sz="4" w:space="0" w:color="auto"/>
              <w:left w:val="nil"/>
              <w:bottom w:val="single" w:sz="4" w:space="0" w:color="auto"/>
              <w:right w:val="single" w:sz="4" w:space="0" w:color="auto"/>
            </w:tcBorders>
          </w:tcPr>
          <w:p w14:paraId="4D92A2A0"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基金投资</w:t>
            </w:r>
          </w:p>
        </w:tc>
        <w:tc>
          <w:tcPr>
            <w:tcW w:w="1405" w:type="pct"/>
            <w:tcBorders>
              <w:top w:val="single" w:sz="4" w:space="0" w:color="auto"/>
              <w:left w:val="nil"/>
              <w:bottom w:val="single" w:sz="4" w:space="0" w:color="auto"/>
              <w:right w:val="single" w:sz="4" w:space="0" w:color="auto"/>
            </w:tcBorders>
          </w:tcPr>
          <w:p w14:paraId="0D75AFFE"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76ED4AE8"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3A6DE898"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59040EE6"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3</w:t>
            </w:r>
          </w:p>
        </w:tc>
        <w:tc>
          <w:tcPr>
            <w:tcW w:w="1730" w:type="pct"/>
            <w:tcBorders>
              <w:top w:val="single" w:sz="4" w:space="0" w:color="auto"/>
              <w:left w:val="nil"/>
              <w:bottom w:val="single" w:sz="4" w:space="0" w:color="auto"/>
              <w:right w:val="single" w:sz="4" w:space="0" w:color="auto"/>
            </w:tcBorders>
          </w:tcPr>
          <w:p w14:paraId="0BBC6D51"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固定收益投资</w:t>
            </w:r>
          </w:p>
        </w:tc>
        <w:tc>
          <w:tcPr>
            <w:tcW w:w="1405" w:type="pct"/>
            <w:tcBorders>
              <w:top w:val="single" w:sz="4" w:space="0" w:color="auto"/>
              <w:left w:val="nil"/>
              <w:bottom w:val="single" w:sz="4" w:space="0" w:color="auto"/>
              <w:right w:val="single" w:sz="4" w:space="0" w:color="auto"/>
            </w:tcBorders>
            <w:vAlign w:val="center"/>
          </w:tcPr>
          <w:p w14:paraId="56BA7525"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1,140,256.92</w:t>
            </w:r>
          </w:p>
        </w:tc>
        <w:tc>
          <w:tcPr>
            <w:tcW w:w="1547" w:type="pct"/>
            <w:tcBorders>
              <w:top w:val="single" w:sz="4" w:space="0" w:color="auto"/>
              <w:left w:val="nil"/>
              <w:bottom w:val="single" w:sz="4" w:space="0" w:color="auto"/>
              <w:right w:val="single" w:sz="4" w:space="0" w:color="auto"/>
            </w:tcBorders>
            <w:vAlign w:val="center"/>
          </w:tcPr>
          <w:p w14:paraId="4A2CF989"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1.15</w:t>
            </w:r>
          </w:p>
        </w:tc>
      </w:tr>
      <w:tr w:rsidR="004D455B" w:rsidRPr="004D455B" w14:paraId="788CECF8"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2580D14F" w14:textId="77777777" w:rsidR="004D455B" w:rsidRPr="004D455B" w:rsidRDefault="004D455B" w:rsidP="004D455B">
            <w:pPr>
              <w:ind w:firstLineChars="0" w:firstLine="0"/>
              <w:rPr>
                <w:rFonts w:ascii="宋体" w:hAnsi="宋体"/>
                <w:color w:val="000000"/>
                <w:sz w:val="21"/>
                <w:szCs w:val="24"/>
              </w:rPr>
            </w:pPr>
          </w:p>
        </w:tc>
        <w:tc>
          <w:tcPr>
            <w:tcW w:w="1730" w:type="pct"/>
            <w:tcBorders>
              <w:top w:val="single" w:sz="4" w:space="0" w:color="auto"/>
              <w:left w:val="nil"/>
              <w:bottom w:val="single" w:sz="4" w:space="0" w:color="auto"/>
              <w:right w:val="single" w:sz="4" w:space="0" w:color="auto"/>
            </w:tcBorders>
          </w:tcPr>
          <w:p w14:paraId="59EA7F1E"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其中：</w:t>
            </w:r>
            <w:r w:rsidRPr="004D455B">
              <w:rPr>
                <w:rFonts w:ascii="宋体" w:hAnsi="宋体"/>
                <w:color w:val="000000"/>
                <w:sz w:val="21"/>
                <w:szCs w:val="24"/>
              </w:rPr>
              <w:t>债券</w:t>
            </w:r>
          </w:p>
        </w:tc>
        <w:tc>
          <w:tcPr>
            <w:tcW w:w="1405" w:type="pct"/>
            <w:tcBorders>
              <w:top w:val="single" w:sz="4" w:space="0" w:color="auto"/>
              <w:left w:val="nil"/>
              <w:bottom w:val="single" w:sz="4" w:space="0" w:color="auto"/>
              <w:right w:val="single" w:sz="4" w:space="0" w:color="auto"/>
            </w:tcBorders>
            <w:vAlign w:val="center"/>
          </w:tcPr>
          <w:p w14:paraId="141B7D50"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1,140,256.92</w:t>
            </w:r>
          </w:p>
        </w:tc>
        <w:tc>
          <w:tcPr>
            <w:tcW w:w="1547" w:type="pct"/>
            <w:tcBorders>
              <w:top w:val="single" w:sz="4" w:space="0" w:color="auto"/>
              <w:left w:val="nil"/>
              <w:bottom w:val="single" w:sz="4" w:space="0" w:color="auto"/>
              <w:right w:val="single" w:sz="4" w:space="0" w:color="auto"/>
            </w:tcBorders>
            <w:vAlign w:val="center"/>
          </w:tcPr>
          <w:p w14:paraId="7DA3309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1.15</w:t>
            </w:r>
          </w:p>
        </w:tc>
      </w:tr>
      <w:tr w:rsidR="004D455B" w:rsidRPr="004D455B" w14:paraId="57B7D53C"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516BE2B3" w14:textId="77777777" w:rsidR="004D455B" w:rsidRPr="004D455B" w:rsidRDefault="004D455B" w:rsidP="004D455B">
            <w:pPr>
              <w:ind w:firstLineChars="0" w:firstLine="0"/>
              <w:rPr>
                <w:rFonts w:ascii="宋体" w:hAnsi="宋体"/>
                <w:color w:val="000000"/>
                <w:sz w:val="21"/>
                <w:szCs w:val="24"/>
              </w:rPr>
            </w:pPr>
          </w:p>
        </w:tc>
        <w:tc>
          <w:tcPr>
            <w:tcW w:w="1730" w:type="pct"/>
            <w:tcBorders>
              <w:top w:val="single" w:sz="4" w:space="0" w:color="auto"/>
              <w:left w:val="nil"/>
              <w:bottom w:val="single" w:sz="4" w:space="0" w:color="auto"/>
              <w:right w:val="single" w:sz="4" w:space="0" w:color="auto"/>
            </w:tcBorders>
          </w:tcPr>
          <w:p w14:paraId="32E4C991"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 xml:space="preserve">      </w:t>
            </w:r>
            <w:r w:rsidRPr="004D455B">
              <w:rPr>
                <w:rFonts w:ascii="宋体" w:hAnsi="宋体"/>
                <w:color w:val="000000"/>
                <w:sz w:val="21"/>
                <w:szCs w:val="24"/>
              </w:rPr>
              <w:t>资产支持证券</w:t>
            </w:r>
          </w:p>
        </w:tc>
        <w:tc>
          <w:tcPr>
            <w:tcW w:w="1405" w:type="pct"/>
            <w:tcBorders>
              <w:top w:val="single" w:sz="4" w:space="0" w:color="auto"/>
              <w:left w:val="nil"/>
              <w:bottom w:val="single" w:sz="4" w:space="0" w:color="auto"/>
              <w:right w:val="single" w:sz="4" w:space="0" w:color="auto"/>
            </w:tcBorders>
            <w:vAlign w:val="center"/>
          </w:tcPr>
          <w:p w14:paraId="0E157FA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69CF7B3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69F576C3"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427C4539"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4</w:t>
            </w:r>
          </w:p>
        </w:tc>
        <w:tc>
          <w:tcPr>
            <w:tcW w:w="1730" w:type="pct"/>
            <w:tcBorders>
              <w:top w:val="single" w:sz="4" w:space="0" w:color="auto"/>
              <w:left w:val="nil"/>
              <w:bottom w:val="single" w:sz="4" w:space="0" w:color="auto"/>
              <w:right w:val="single" w:sz="4" w:space="0" w:color="auto"/>
            </w:tcBorders>
          </w:tcPr>
          <w:p w14:paraId="34788129"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贵金属投资</w:t>
            </w:r>
          </w:p>
        </w:tc>
        <w:tc>
          <w:tcPr>
            <w:tcW w:w="1405" w:type="pct"/>
            <w:tcBorders>
              <w:top w:val="single" w:sz="4" w:space="0" w:color="auto"/>
              <w:left w:val="nil"/>
              <w:bottom w:val="single" w:sz="4" w:space="0" w:color="auto"/>
              <w:right w:val="single" w:sz="4" w:space="0" w:color="auto"/>
            </w:tcBorders>
            <w:vAlign w:val="center"/>
          </w:tcPr>
          <w:p w14:paraId="0DFFD97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2B4750D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22E5F423"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08DA0031"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5</w:t>
            </w:r>
          </w:p>
        </w:tc>
        <w:tc>
          <w:tcPr>
            <w:tcW w:w="1730" w:type="pct"/>
            <w:tcBorders>
              <w:top w:val="single" w:sz="4" w:space="0" w:color="auto"/>
              <w:left w:val="nil"/>
              <w:bottom w:val="single" w:sz="4" w:space="0" w:color="auto"/>
              <w:right w:val="single" w:sz="4" w:space="0" w:color="auto"/>
            </w:tcBorders>
          </w:tcPr>
          <w:p w14:paraId="2E461A1D"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金融衍生品投资</w:t>
            </w:r>
          </w:p>
        </w:tc>
        <w:tc>
          <w:tcPr>
            <w:tcW w:w="1405" w:type="pct"/>
            <w:tcBorders>
              <w:top w:val="single" w:sz="4" w:space="0" w:color="auto"/>
              <w:left w:val="nil"/>
              <w:bottom w:val="single" w:sz="4" w:space="0" w:color="auto"/>
              <w:right w:val="single" w:sz="4" w:space="0" w:color="auto"/>
            </w:tcBorders>
            <w:vAlign w:val="center"/>
          </w:tcPr>
          <w:p w14:paraId="52649ADC"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7895B8F8"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67F30290"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6AD3A7DF"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6</w:t>
            </w:r>
          </w:p>
        </w:tc>
        <w:tc>
          <w:tcPr>
            <w:tcW w:w="1730" w:type="pct"/>
            <w:tcBorders>
              <w:top w:val="single" w:sz="4" w:space="0" w:color="auto"/>
              <w:left w:val="nil"/>
              <w:bottom w:val="single" w:sz="4" w:space="0" w:color="auto"/>
              <w:right w:val="single" w:sz="4" w:space="0" w:color="auto"/>
            </w:tcBorders>
          </w:tcPr>
          <w:p w14:paraId="54DC08F3"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买入返售金融资产</w:t>
            </w:r>
          </w:p>
        </w:tc>
        <w:tc>
          <w:tcPr>
            <w:tcW w:w="1405" w:type="pct"/>
            <w:tcBorders>
              <w:top w:val="single" w:sz="4" w:space="0" w:color="auto"/>
              <w:left w:val="nil"/>
              <w:bottom w:val="single" w:sz="4" w:space="0" w:color="auto"/>
              <w:right w:val="single" w:sz="4" w:space="0" w:color="auto"/>
            </w:tcBorders>
            <w:vAlign w:val="center"/>
          </w:tcPr>
          <w:p w14:paraId="185044B2"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5A682226"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0D7D068A"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70B64AB1" w14:textId="77777777" w:rsidR="004D455B" w:rsidRPr="004D455B" w:rsidRDefault="004D455B" w:rsidP="004D455B">
            <w:pPr>
              <w:ind w:firstLineChars="0" w:firstLine="0"/>
              <w:rPr>
                <w:rFonts w:ascii="宋体" w:hAnsi="宋体"/>
                <w:color w:val="000000"/>
                <w:sz w:val="21"/>
                <w:szCs w:val="24"/>
              </w:rPr>
            </w:pPr>
          </w:p>
        </w:tc>
        <w:tc>
          <w:tcPr>
            <w:tcW w:w="1730" w:type="pct"/>
            <w:tcBorders>
              <w:top w:val="single" w:sz="4" w:space="0" w:color="auto"/>
              <w:left w:val="nil"/>
              <w:bottom w:val="single" w:sz="4" w:space="0" w:color="auto"/>
              <w:right w:val="single" w:sz="4" w:space="0" w:color="auto"/>
            </w:tcBorders>
          </w:tcPr>
          <w:p w14:paraId="1C5C5639" w14:textId="77777777" w:rsidR="004D455B" w:rsidRPr="004D455B" w:rsidRDefault="004D455B" w:rsidP="004D455B">
            <w:pPr>
              <w:ind w:firstLineChars="0" w:firstLine="0"/>
              <w:rPr>
                <w:rFonts w:ascii="宋体" w:hAnsi="宋体"/>
                <w:color w:val="000000"/>
                <w:sz w:val="21"/>
                <w:szCs w:val="24"/>
              </w:rPr>
            </w:pPr>
            <w:r w:rsidRPr="004D455B">
              <w:rPr>
                <w:rFonts w:ascii="宋体" w:hAnsi="宋体"/>
                <w:color w:val="000000"/>
                <w:sz w:val="21"/>
                <w:szCs w:val="24"/>
              </w:rPr>
              <w:t>其中：买断式回购的买入返售</w:t>
            </w:r>
            <w:r w:rsidRPr="004D455B">
              <w:rPr>
                <w:rFonts w:ascii="宋体" w:hAnsi="宋体" w:hint="eastAsia"/>
                <w:color w:val="000000"/>
                <w:sz w:val="21"/>
                <w:szCs w:val="24"/>
              </w:rPr>
              <w:t>金融资产</w:t>
            </w:r>
          </w:p>
        </w:tc>
        <w:tc>
          <w:tcPr>
            <w:tcW w:w="1405" w:type="pct"/>
            <w:tcBorders>
              <w:top w:val="single" w:sz="4" w:space="0" w:color="auto"/>
              <w:left w:val="nil"/>
              <w:bottom w:val="single" w:sz="4" w:space="0" w:color="auto"/>
              <w:right w:val="single" w:sz="4" w:space="0" w:color="auto"/>
            </w:tcBorders>
            <w:vAlign w:val="center"/>
          </w:tcPr>
          <w:p w14:paraId="1D648E2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1547" w:type="pct"/>
            <w:tcBorders>
              <w:top w:val="single" w:sz="4" w:space="0" w:color="auto"/>
              <w:left w:val="nil"/>
              <w:bottom w:val="single" w:sz="4" w:space="0" w:color="auto"/>
              <w:right w:val="single" w:sz="4" w:space="0" w:color="auto"/>
            </w:tcBorders>
            <w:vAlign w:val="center"/>
          </w:tcPr>
          <w:p w14:paraId="35AEC9B5"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42B2FBCE"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1070912F"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7</w:t>
            </w:r>
          </w:p>
        </w:tc>
        <w:tc>
          <w:tcPr>
            <w:tcW w:w="1730" w:type="pct"/>
            <w:tcBorders>
              <w:top w:val="single" w:sz="4" w:space="0" w:color="auto"/>
              <w:left w:val="nil"/>
              <w:bottom w:val="single" w:sz="4" w:space="0" w:color="auto"/>
              <w:right w:val="single" w:sz="4" w:space="0" w:color="auto"/>
            </w:tcBorders>
          </w:tcPr>
          <w:p w14:paraId="497E82A1" w14:textId="77777777" w:rsidR="004D455B" w:rsidRPr="004D455B" w:rsidRDefault="004D455B" w:rsidP="004D455B">
            <w:pPr>
              <w:ind w:firstLineChars="0" w:firstLine="0"/>
              <w:rPr>
                <w:rFonts w:ascii="宋体" w:hAnsi="宋体"/>
                <w:color w:val="000000"/>
                <w:sz w:val="21"/>
                <w:szCs w:val="24"/>
              </w:rPr>
            </w:pPr>
            <w:r w:rsidRPr="004D455B">
              <w:rPr>
                <w:rFonts w:ascii="宋体" w:hAnsi="宋体" w:hint="eastAsia"/>
                <w:color w:val="000000"/>
                <w:sz w:val="21"/>
                <w:szCs w:val="24"/>
              </w:rPr>
              <w:t>银行存款和结算备付金合计</w:t>
            </w:r>
          </w:p>
        </w:tc>
        <w:tc>
          <w:tcPr>
            <w:tcW w:w="1405" w:type="pct"/>
            <w:tcBorders>
              <w:top w:val="single" w:sz="4" w:space="0" w:color="auto"/>
              <w:left w:val="nil"/>
              <w:bottom w:val="single" w:sz="4" w:space="0" w:color="auto"/>
              <w:right w:val="single" w:sz="4" w:space="0" w:color="auto"/>
            </w:tcBorders>
            <w:vAlign w:val="center"/>
          </w:tcPr>
          <w:p w14:paraId="15662A11"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5,588,175.07</w:t>
            </w:r>
          </w:p>
        </w:tc>
        <w:tc>
          <w:tcPr>
            <w:tcW w:w="1547" w:type="pct"/>
            <w:tcBorders>
              <w:top w:val="single" w:sz="4" w:space="0" w:color="auto"/>
              <w:left w:val="nil"/>
              <w:bottom w:val="single" w:sz="4" w:space="0" w:color="auto"/>
              <w:right w:val="single" w:sz="4" w:space="0" w:color="auto"/>
            </w:tcBorders>
            <w:vAlign w:val="center"/>
          </w:tcPr>
          <w:p w14:paraId="0B687DE9"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5.63</w:t>
            </w:r>
          </w:p>
        </w:tc>
      </w:tr>
      <w:tr w:rsidR="004D455B" w:rsidRPr="004D455B" w14:paraId="1814D9D6"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6772F576" w14:textId="77777777" w:rsidR="004D455B" w:rsidRPr="004D455B" w:rsidRDefault="004D455B" w:rsidP="004D455B">
            <w:pPr>
              <w:ind w:firstLineChars="0" w:firstLine="0"/>
              <w:rPr>
                <w:rFonts w:ascii="宋体" w:hAnsi="宋体"/>
                <w:color w:val="000000"/>
                <w:sz w:val="21"/>
                <w:szCs w:val="24"/>
              </w:rPr>
            </w:pPr>
            <w:r w:rsidRPr="004D455B">
              <w:rPr>
                <w:rFonts w:ascii="宋体" w:hAnsi="宋体"/>
                <w:color w:val="000000"/>
                <w:sz w:val="21"/>
                <w:szCs w:val="24"/>
              </w:rPr>
              <w:t>8</w:t>
            </w:r>
          </w:p>
        </w:tc>
        <w:tc>
          <w:tcPr>
            <w:tcW w:w="1730" w:type="pct"/>
            <w:tcBorders>
              <w:top w:val="single" w:sz="4" w:space="0" w:color="auto"/>
              <w:left w:val="nil"/>
              <w:bottom w:val="single" w:sz="4" w:space="0" w:color="auto"/>
              <w:right w:val="single" w:sz="4" w:space="0" w:color="auto"/>
            </w:tcBorders>
          </w:tcPr>
          <w:p w14:paraId="403F91B9" w14:textId="77777777" w:rsidR="004D455B" w:rsidRPr="004D455B" w:rsidRDefault="004D455B" w:rsidP="004D455B">
            <w:pPr>
              <w:ind w:firstLineChars="0" w:firstLine="0"/>
              <w:rPr>
                <w:rFonts w:ascii="宋体" w:hAnsi="宋体"/>
                <w:color w:val="000000"/>
                <w:sz w:val="21"/>
                <w:szCs w:val="24"/>
              </w:rPr>
            </w:pPr>
            <w:r w:rsidRPr="004D455B">
              <w:rPr>
                <w:rFonts w:ascii="宋体" w:hAnsi="宋体"/>
                <w:color w:val="000000"/>
                <w:sz w:val="21"/>
                <w:szCs w:val="24"/>
              </w:rPr>
              <w:t>其他资产</w:t>
            </w:r>
          </w:p>
        </w:tc>
        <w:tc>
          <w:tcPr>
            <w:tcW w:w="1405" w:type="pct"/>
            <w:tcBorders>
              <w:top w:val="single" w:sz="4" w:space="0" w:color="auto"/>
              <w:left w:val="nil"/>
              <w:bottom w:val="single" w:sz="4" w:space="0" w:color="auto"/>
              <w:right w:val="single" w:sz="4" w:space="0" w:color="auto"/>
            </w:tcBorders>
            <w:vAlign w:val="center"/>
          </w:tcPr>
          <w:p w14:paraId="61C64896"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1,101,793.87</w:t>
            </w:r>
          </w:p>
        </w:tc>
        <w:tc>
          <w:tcPr>
            <w:tcW w:w="1547" w:type="pct"/>
            <w:tcBorders>
              <w:top w:val="single" w:sz="4" w:space="0" w:color="auto"/>
              <w:left w:val="nil"/>
              <w:bottom w:val="single" w:sz="4" w:space="0" w:color="auto"/>
              <w:right w:val="single" w:sz="4" w:space="0" w:color="auto"/>
            </w:tcBorders>
            <w:vAlign w:val="center"/>
          </w:tcPr>
          <w:p w14:paraId="0EDB8F4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1.11</w:t>
            </w:r>
          </w:p>
        </w:tc>
      </w:tr>
      <w:tr w:rsidR="004D455B" w:rsidRPr="004D455B" w14:paraId="5A388D83" w14:textId="77777777" w:rsidTr="00E92876">
        <w:trPr>
          <w:trHeight w:val="20"/>
        </w:trPr>
        <w:tc>
          <w:tcPr>
            <w:tcW w:w="317" w:type="pct"/>
            <w:tcBorders>
              <w:top w:val="single" w:sz="4" w:space="0" w:color="auto"/>
              <w:left w:val="single" w:sz="4" w:space="0" w:color="auto"/>
              <w:bottom w:val="single" w:sz="4" w:space="0" w:color="auto"/>
              <w:right w:val="single" w:sz="4" w:space="0" w:color="auto"/>
            </w:tcBorders>
          </w:tcPr>
          <w:p w14:paraId="72F592F2" w14:textId="77777777" w:rsidR="004D455B" w:rsidRPr="004D455B" w:rsidRDefault="004D455B" w:rsidP="004D455B">
            <w:pPr>
              <w:ind w:firstLineChars="0" w:firstLine="0"/>
              <w:rPr>
                <w:rFonts w:ascii="宋体" w:hAnsi="宋体"/>
                <w:color w:val="000000"/>
                <w:sz w:val="21"/>
                <w:szCs w:val="24"/>
              </w:rPr>
            </w:pPr>
            <w:r w:rsidRPr="004D455B">
              <w:rPr>
                <w:rFonts w:ascii="宋体" w:hAnsi="宋体"/>
                <w:color w:val="000000"/>
                <w:sz w:val="21"/>
                <w:szCs w:val="24"/>
              </w:rPr>
              <w:t>9</w:t>
            </w:r>
          </w:p>
        </w:tc>
        <w:tc>
          <w:tcPr>
            <w:tcW w:w="1730" w:type="pct"/>
            <w:tcBorders>
              <w:top w:val="single" w:sz="4" w:space="0" w:color="auto"/>
              <w:left w:val="nil"/>
              <w:bottom w:val="single" w:sz="4" w:space="0" w:color="auto"/>
              <w:right w:val="single" w:sz="4" w:space="0" w:color="auto"/>
            </w:tcBorders>
          </w:tcPr>
          <w:p w14:paraId="5213548F" w14:textId="77777777" w:rsidR="004D455B" w:rsidRPr="004D455B" w:rsidRDefault="004D455B" w:rsidP="004D455B">
            <w:pPr>
              <w:ind w:firstLineChars="0" w:firstLine="0"/>
              <w:rPr>
                <w:rFonts w:ascii="宋体" w:hAnsi="宋体"/>
                <w:color w:val="000000"/>
                <w:sz w:val="21"/>
                <w:szCs w:val="24"/>
              </w:rPr>
            </w:pPr>
            <w:r w:rsidRPr="004D455B">
              <w:rPr>
                <w:rFonts w:ascii="宋体" w:hAnsi="宋体"/>
                <w:color w:val="000000"/>
                <w:sz w:val="21"/>
                <w:szCs w:val="24"/>
              </w:rPr>
              <w:t>合计</w:t>
            </w:r>
          </w:p>
        </w:tc>
        <w:tc>
          <w:tcPr>
            <w:tcW w:w="1405" w:type="pct"/>
            <w:tcBorders>
              <w:top w:val="single" w:sz="4" w:space="0" w:color="auto"/>
              <w:left w:val="nil"/>
              <w:bottom w:val="single" w:sz="4" w:space="0" w:color="auto"/>
              <w:right w:val="single" w:sz="4" w:space="0" w:color="auto"/>
            </w:tcBorders>
            <w:vAlign w:val="center"/>
          </w:tcPr>
          <w:p w14:paraId="4A9FDB86"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99,296,611.65</w:t>
            </w:r>
          </w:p>
        </w:tc>
        <w:tc>
          <w:tcPr>
            <w:tcW w:w="1547" w:type="pct"/>
            <w:tcBorders>
              <w:top w:val="single" w:sz="4" w:space="0" w:color="auto"/>
              <w:left w:val="nil"/>
              <w:bottom w:val="single" w:sz="4" w:space="0" w:color="auto"/>
              <w:right w:val="single" w:sz="4" w:space="0" w:color="auto"/>
            </w:tcBorders>
            <w:vAlign w:val="center"/>
          </w:tcPr>
          <w:p w14:paraId="71B57AE5"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100.00</w:t>
            </w:r>
          </w:p>
        </w:tc>
      </w:tr>
      <w:bookmarkEnd w:id="104"/>
    </w:tbl>
    <w:p w14:paraId="4699D134" w14:textId="77777777" w:rsidR="004D455B" w:rsidRPr="004D455B" w:rsidRDefault="004D455B" w:rsidP="004D455B">
      <w:pPr>
        <w:ind w:firstLineChars="0" w:firstLine="0"/>
        <w:rPr>
          <w:rFonts w:ascii="宋体" w:hAnsi="宋体"/>
          <w:color w:val="000000"/>
          <w:sz w:val="21"/>
          <w:szCs w:val="24"/>
        </w:rPr>
      </w:pPr>
    </w:p>
    <w:p w14:paraId="15FB7FF9" w14:textId="715D00B7" w:rsidR="004D455B" w:rsidRPr="004D455B" w:rsidRDefault="00652A68" w:rsidP="004D455B">
      <w:pPr>
        <w:keepNext/>
        <w:keepLines/>
        <w:ind w:firstLineChars="0" w:firstLine="0"/>
        <w:jc w:val="left"/>
        <w:outlineLvl w:val="1"/>
        <w:rPr>
          <w:rFonts w:ascii="宋体" w:hAnsi="宋体"/>
          <w:b/>
        </w:rPr>
      </w:pPr>
      <w:r>
        <w:rPr>
          <w:rFonts w:ascii="宋体" w:hAnsi="宋体" w:cs="宋体"/>
          <w:b/>
          <w:color w:val="000000"/>
        </w:rPr>
        <w:lastRenderedPageBreak/>
        <w:t>1</w:t>
      </w:r>
      <w:r w:rsidR="004D455B" w:rsidRPr="004D455B">
        <w:rPr>
          <w:rFonts w:ascii="宋体" w:hAnsi="宋体" w:cs="宋体" w:hint="eastAsia"/>
          <w:b/>
          <w:color w:val="000000"/>
        </w:rPr>
        <w:t>.2</w:t>
      </w:r>
      <w:r w:rsidR="004D455B" w:rsidRPr="004D455B">
        <w:rPr>
          <w:rFonts w:ascii="宋体" w:hAnsi="宋体" w:hint="eastAsia"/>
          <w:b/>
        </w:rPr>
        <w:t>报告期末按行业分类的股票投资组合</w:t>
      </w:r>
    </w:p>
    <w:p w14:paraId="6C694341" w14:textId="398E6005" w:rsidR="004D455B" w:rsidRPr="004D455B" w:rsidRDefault="00652A68" w:rsidP="004D455B">
      <w:pPr>
        <w:ind w:firstLineChars="0" w:firstLine="0"/>
        <w:jc w:val="left"/>
        <w:rPr>
          <w:rFonts w:ascii="宋体" w:hAnsi="宋体"/>
          <w:b/>
          <w:szCs w:val="24"/>
        </w:rPr>
      </w:pPr>
      <w:r>
        <w:rPr>
          <w:rFonts w:ascii="宋体" w:hAnsi="宋体" w:cs="宋体"/>
          <w:b/>
          <w:color w:val="000000"/>
          <w:szCs w:val="22"/>
        </w:rPr>
        <w:t>1</w:t>
      </w:r>
      <w:r w:rsidR="004D455B" w:rsidRPr="004D455B">
        <w:rPr>
          <w:rFonts w:ascii="宋体" w:hAnsi="宋体" w:cs="宋体" w:hint="eastAsia"/>
          <w:b/>
          <w:color w:val="000000"/>
          <w:szCs w:val="22"/>
        </w:rPr>
        <w:t>.2.1</w:t>
      </w:r>
      <w:r w:rsidR="004D455B" w:rsidRPr="004D455B">
        <w:rPr>
          <w:rFonts w:ascii="宋体" w:hAnsi="宋体" w:hint="eastAsia"/>
          <w:b/>
          <w:szCs w:val="22"/>
        </w:rPr>
        <w:t>报告期末指数投资按行业分类的境内股票投资组合</w:t>
      </w:r>
    </w:p>
    <w:tbl>
      <w:tblPr>
        <w:tblW w:w="873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9"/>
        <w:gridCol w:w="3691"/>
        <w:gridCol w:w="1620"/>
        <w:gridCol w:w="2880"/>
      </w:tblGrid>
      <w:tr w:rsidR="004D455B" w:rsidRPr="004D455B" w14:paraId="7FBD4EE6" w14:textId="77777777" w:rsidTr="00E92876">
        <w:trPr>
          <w:trHeight w:val="390"/>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45FF9D"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代码</w:t>
            </w:r>
          </w:p>
        </w:tc>
        <w:tc>
          <w:tcPr>
            <w:tcW w:w="3691" w:type="dxa"/>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216BEC33"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行业类别</w:t>
            </w:r>
          </w:p>
        </w:tc>
        <w:tc>
          <w:tcPr>
            <w:tcW w:w="162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45122EA"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公允价值（元）</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77B5424C"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占基金资产净值比例（％）</w:t>
            </w:r>
          </w:p>
        </w:tc>
      </w:tr>
      <w:tr w:rsidR="004D455B" w:rsidRPr="004D455B" w14:paraId="7FBEDC62"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88BFF9"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5397505"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农、林、牧、渔业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84B182F"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872,115.00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3EB94F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0.90</w:t>
            </w:r>
          </w:p>
        </w:tc>
      </w:tr>
      <w:tr w:rsidR="004D455B" w:rsidRPr="004D455B" w14:paraId="079FFAAC"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819AA30"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BA2E6C0"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采矿业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37B427E"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2,716,209.00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B2C799"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2.80</w:t>
            </w:r>
          </w:p>
        </w:tc>
      </w:tr>
      <w:tr w:rsidR="004D455B" w:rsidRPr="004D455B" w14:paraId="44DB79A6"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F6053E8"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D7FA054"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制造业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436A76F"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50,488,812.09</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FC21CE6"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52.13</w:t>
            </w:r>
          </w:p>
        </w:tc>
      </w:tr>
      <w:tr w:rsidR="004D455B" w:rsidRPr="004D455B" w14:paraId="0857E5EE"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D6A3D5"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F57E3A4"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电力、热力、燃气及水生产和供应业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9C4EC70"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AF40D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67CD9622"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F1CA32B"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78AC7BF0"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建筑业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0C1BA5C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807,000.00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BB41D1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0.83</w:t>
            </w:r>
          </w:p>
        </w:tc>
      </w:tr>
      <w:tr w:rsidR="004D455B" w:rsidRPr="004D455B" w14:paraId="39250861"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0583D2"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F9EF797"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批发和零售业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08D2FB4"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1,988,182.14</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36BC9AE"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2.05</w:t>
            </w:r>
          </w:p>
        </w:tc>
      </w:tr>
      <w:tr w:rsidR="004D455B" w:rsidRPr="004D455B" w14:paraId="7F317928"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BF47DB"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1347580"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交通运输、仓储和邮政业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48C7A47"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2,706,035.00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3BDA45"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2.79</w:t>
            </w:r>
          </w:p>
        </w:tc>
      </w:tr>
      <w:tr w:rsidR="004D455B" w:rsidRPr="004D455B" w14:paraId="065C94F2"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801E98C"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C6956A1"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住宿和餐饮业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02D563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259,615.00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651ACB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0.27</w:t>
            </w:r>
          </w:p>
        </w:tc>
      </w:tr>
      <w:tr w:rsidR="004D455B" w:rsidRPr="004D455B" w14:paraId="039FBCED"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8CAC9ED"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6B163EA"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信息传输、软件和信息技术服务业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E52C12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4,235,929.76</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C9CBE4"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4.37</w:t>
            </w:r>
          </w:p>
        </w:tc>
      </w:tr>
      <w:tr w:rsidR="004D455B" w:rsidRPr="004D455B" w14:paraId="013C28BD"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21F946F"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08E32FA"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金融业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A4673B1"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3,838,692.00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D12318"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3.96</w:t>
            </w:r>
          </w:p>
        </w:tc>
      </w:tr>
      <w:tr w:rsidR="004D455B" w:rsidRPr="004D455B" w14:paraId="78BC4594"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F3860A"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86A345B"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房地产业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D675CB4"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3,623,737.00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5C3077"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3.74</w:t>
            </w:r>
          </w:p>
        </w:tc>
      </w:tr>
      <w:tr w:rsidR="004D455B" w:rsidRPr="004D455B" w14:paraId="61D16E26"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9C644CF"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764AB7C0"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租赁和商务服务业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B7838F0"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600,280.00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E2D1027"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0.62</w:t>
            </w:r>
          </w:p>
        </w:tc>
      </w:tr>
      <w:tr w:rsidR="004D455B" w:rsidRPr="004D455B" w14:paraId="354B86A6"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A7B9AAC"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2E97D6B"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科学研究和技术服务业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27D4FE8"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259,276.00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6F4F8C"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0.27</w:t>
            </w:r>
          </w:p>
        </w:tc>
      </w:tr>
      <w:tr w:rsidR="004D455B" w:rsidRPr="004D455B" w14:paraId="6502611A"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D797183"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70474F3"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水利、环境和公共设施管理业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1075741"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335,523.00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1AB55A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0.35</w:t>
            </w:r>
          </w:p>
        </w:tc>
      </w:tr>
      <w:tr w:rsidR="004D455B" w:rsidRPr="004D455B" w14:paraId="154C4114"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541670"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5FED810E"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居民服务、修理和其他服务业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57CE308"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31E87C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71749E3C"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96956F0"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938F148"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教育</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88D248F"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9C04DC7"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7092627E"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1E766EC"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56440C7"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卫生和社会工作</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215F25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FF3B4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15FC6B18"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AD96918"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1A19828"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文化、体育和娱乐业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F571995"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1,825,876.00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7D6E46"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1.89</w:t>
            </w:r>
          </w:p>
        </w:tc>
      </w:tr>
      <w:tr w:rsidR="004D455B" w:rsidRPr="004D455B" w14:paraId="20310605"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FA52E58"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EEFA967"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综合</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B42C08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AE14C18"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281FA80F"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3C0A45E" w14:textId="77777777" w:rsidR="004D455B" w:rsidRPr="004D455B" w:rsidRDefault="004D455B" w:rsidP="004D455B">
            <w:pPr>
              <w:ind w:firstLineChars="0" w:firstLine="0"/>
              <w:jc w:val="center"/>
              <w:rPr>
                <w:rFonts w:ascii="宋体" w:hAnsi="宋体"/>
                <w:color w:val="000000"/>
                <w:sz w:val="21"/>
                <w:szCs w:val="22"/>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06E669D"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合计</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06638548"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74,557,281.99</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FCD261"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76.98</w:t>
            </w:r>
          </w:p>
        </w:tc>
      </w:tr>
    </w:tbl>
    <w:p w14:paraId="617F129A" w14:textId="77777777" w:rsidR="004D455B" w:rsidRPr="004D455B" w:rsidRDefault="004D455B" w:rsidP="004D455B">
      <w:pPr>
        <w:ind w:firstLineChars="0" w:firstLine="0"/>
        <w:rPr>
          <w:rFonts w:ascii="宋体" w:hAnsi="宋体"/>
          <w:sz w:val="21"/>
          <w:szCs w:val="24"/>
        </w:rPr>
      </w:pPr>
    </w:p>
    <w:p w14:paraId="62F97EE7" w14:textId="4D50FC00" w:rsidR="004D455B" w:rsidRPr="004D455B" w:rsidRDefault="00652A68" w:rsidP="004D455B">
      <w:pPr>
        <w:ind w:firstLineChars="0" w:firstLine="0"/>
        <w:jc w:val="left"/>
        <w:rPr>
          <w:rFonts w:ascii="宋体" w:hAnsi="宋体"/>
          <w:b/>
          <w:szCs w:val="22"/>
        </w:rPr>
      </w:pPr>
      <w:r>
        <w:rPr>
          <w:rFonts w:ascii="宋体" w:hAnsi="宋体" w:cs="宋体"/>
          <w:b/>
          <w:color w:val="000000"/>
          <w:szCs w:val="22"/>
        </w:rPr>
        <w:t>1</w:t>
      </w:r>
      <w:r w:rsidR="004D455B" w:rsidRPr="004D455B">
        <w:rPr>
          <w:rFonts w:ascii="宋体" w:hAnsi="宋体" w:cs="宋体" w:hint="eastAsia"/>
          <w:b/>
          <w:color w:val="000000"/>
          <w:szCs w:val="22"/>
        </w:rPr>
        <w:t>.2.2</w:t>
      </w:r>
      <w:r w:rsidR="004D455B" w:rsidRPr="004D455B">
        <w:rPr>
          <w:rFonts w:ascii="宋体" w:hAnsi="宋体" w:hint="eastAsia"/>
          <w:b/>
          <w:szCs w:val="22"/>
        </w:rPr>
        <w:t>报告期末积极投资按行业分类的境内股票投资组合</w:t>
      </w:r>
    </w:p>
    <w:tbl>
      <w:tblPr>
        <w:tblW w:w="873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9"/>
        <w:gridCol w:w="3691"/>
        <w:gridCol w:w="1620"/>
        <w:gridCol w:w="2880"/>
      </w:tblGrid>
      <w:tr w:rsidR="004D455B" w:rsidRPr="004D455B" w14:paraId="03DB2A13" w14:textId="77777777" w:rsidTr="00E92876">
        <w:trPr>
          <w:trHeight w:val="390"/>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863F68"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代码</w:t>
            </w:r>
          </w:p>
        </w:tc>
        <w:tc>
          <w:tcPr>
            <w:tcW w:w="3691" w:type="dxa"/>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713B4A4D"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行业类别</w:t>
            </w:r>
          </w:p>
        </w:tc>
        <w:tc>
          <w:tcPr>
            <w:tcW w:w="162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0A9E5DCB"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公允价值（元）</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7880E4EC"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占基金资产净值比例（％）</w:t>
            </w:r>
          </w:p>
        </w:tc>
      </w:tr>
      <w:tr w:rsidR="004D455B" w:rsidRPr="004D455B" w14:paraId="2465ADC2"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9E9C398"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8014388"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农、林、牧、渔业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388A3C8"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23,465.00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FFEE4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0.02</w:t>
            </w:r>
          </w:p>
        </w:tc>
      </w:tr>
      <w:tr w:rsidR="004D455B" w:rsidRPr="004D455B" w14:paraId="4F4758BB"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C79E5A"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412C958"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采矿业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FC32F7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45,540.00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E01347C"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0.05</w:t>
            </w:r>
          </w:p>
        </w:tc>
      </w:tr>
      <w:tr w:rsidR="004D455B" w:rsidRPr="004D455B" w14:paraId="19FB31C1"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23D60C"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CD77B94"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制造业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1ACA1E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13,070,878.65</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CCCDA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13.50</w:t>
            </w:r>
          </w:p>
        </w:tc>
      </w:tr>
      <w:tr w:rsidR="004D455B" w:rsidRPr="004D455B" w14:paraId="4D0E8E6B"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B06CAA"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F458E67"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电力、热力、燃气及水生产和供应业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A74B452"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75,070.00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A36A2C0"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0.08</w:t>
            </w:r>
          </w:p>
        </w:tc>
      </w:tr>
      <w:tr w:rsidR="004D455B" w:rsidRPr="004D455B" w14:paraId="6FC1D187"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27A8393"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71167D09"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建筑业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06C7ABEC"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58,221.00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51B34B5"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0.06</w:t>
            </w:r>
          </w:p>
        </w:tc>
      </w:tr>
      <w:tr w:rsidR="004D455B" w:rsidRPr="004D455B" w14:paraId="512460E1"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9016B5"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7C428E6"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批发和零售业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B61BEDF"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49,743.00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E43725"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0.05</w:t>
            </w:r>
          </w:p>
        </w:tc>
      </w:tr>
      <w:tr w:rsidR="004D455B" w:rsidRPr="004D455B" w14:paraId="1D2678CE"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A57ACA"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6649C89"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交通运输、仓储和邮政业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CD5DEB4"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438,001.00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3CD7C4E"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0.45</w:t>
            </w:r>
          </w:p>
        </w:tc>
      </w:tr>
      <w:tr w:rsidR="004D455B" w:rsidRPr="004D455B" w14:paraId="535D9557"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7F540B7"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6C08A11"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住宿和餐饮业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37D82FE"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12,702.00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173BC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0.01</w:t>
            </w:r>
          </w:p>
        </w:tc>
      </w:tr>
      <w:tr w:rsidR="004D455B" w:rsidRPr="004D455B" w14:paraId="411B66E4"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8370618"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1F1983F" w14:textId="77777777" w:rsidR="004D455B" w:rsidRPr="004D455B" w:rsidRDefault="004D455B" w:rsidP="004D455B">
            <w:pPr>
              <w:ind w:firstLineChars="0" w:firstLine="0"/>
              <w:rPr>
                <w:rFonts w:ascii="宋体" w:hAnsi="宋体"/>
                <w:sz w:val="21"/>
                <w:szCs w:val="22"/>
              </w:rPr>
            </w:pPr>
            <w:r w:rsidRPr="004D455B">
              <w:rPr>
                <w:rFonts w:ascii="宋体" w:hAnsi="宋体" w:hint="eastAsia"/>
                <w:sz w:val="21"/>
                <w:szCs w:val="22"/>
              </w:rPr>
              <w:t>信息传输、软件和信息技术服务业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C6A4DF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271,640.90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3E464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0.28</w:t>
            </w:r>
          </w:p>
        </w:tc>
      </w:tr>
      <w:tr w:rsidR="004D455B" w:rsidRPr="004D455B" w14:paraId="6B8AFF13"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34702C8"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6429735"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金融业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3AFC351"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144,611.00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8E4C5F5"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0.15</w:t>
            </w:r>
          </w:p>
        </w:tc>
      </w:tr>
      <w:tr w:rsidR="004D455B" w:rsidRPr="004D455B" w14:paraId="401445CA"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686926"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696AA5A"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房地产业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D12067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67,032.00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8F509C"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0.07</w:t>
            </w:r>
          </w:p>
        </w:tc>
      </w:tr>
      <w:tr w:rsidR="004D455B" w:rsidRPr="004D455B" w14:paraId="2DBCAD2D"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4C63D68"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42EB59F"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租赁和商务服务业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EFA4B63"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40,382.30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32AD866"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0.04</w:t>
            </w:r>
          </w:p>
        </w:tc>
      </w:tr>
      <w:tr w:rsidR="004D455B" w:rsidRPr="004D455B" w14:paraId="24D54C2F"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A4C754F"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23D2900"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科学研究和技术服务业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F5A9B8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34,696.00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20E2CB0"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0.04</w:t>
            </w:r>
          </w:p>
        </w:tc>
      </w:tr>
      <w:tr w:rsidR="004D455B" w:rsidRPr="004D455B" w14:paraId="3B3395F2"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5D85E73"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78AC1E2B"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水利、环境和公共设施管理业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E0E40E4"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43,969.60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3DC72FA"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0.05</w:t>
            </w:r>
          </w:p>
        </w:tc>
      </w:tr>
      <w:tr w:rsidR="004D455B" w:rsidRPr="004D455B" w14:paraId="5D75DAC5"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0C3670"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0913225"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居民服务、修理和其他服务业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D3D658B"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6D76DE"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1F36E4D5"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569348"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D5CF138"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教育</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019ED6CD"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A327B3"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w:t>
            </w:r>
          </w:p>
        </w:tc>
      </w:tr>
      <w:tr w:rsidR="004D455B" w:rsidRPr="004D455B" w14:paraId="03C8C3CD"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F5866A"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1324B7A"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卫生和社会工作</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1865F49"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1,490,987.35</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0256CC"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1.54</w:t>
            </w:r>
          </w:p>
        </w:tc>
      </w:tr>
      <w:tr w:rsidR="004D455B" w:rsidRPr="004D455B" w14:paraId="02E9E9B2"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80C5455"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C0C17F3"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文化、体育和娱乐业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6FF7B4E"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1,033,812.00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22A1163"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1.07</w:t>
            </w:r>
          </w:p>
        </w:tc>
      </w:tr>
      <w:tr w:rsidR="004D455B" w:rsidRPr="004D455B" w14:paraId="132E9836"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2B70643"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27825D1"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综合</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64F7580"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8,352.00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5BA0A4"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0.01</w:t>
            </w:r>
          </w:p>
        </w:tc>
      </w:tr>
      <w:tr w:rsidR="004D455B" w:rsidRPr="004D455B" w14:paraId="40D5817C" w14:textId="77777777" w:rsidTr="00E9287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9200EB" w14:textId="77777777" w:rsidR="004D455B" w:rsidRPr="004D455B" w:rsidRDefault="004D455B" w:rsidP="004D455B">
            <w:pPr>
              <w:ind w:firstLineChars="0" w:firstLine="0"/>
              <w:rPr>
                <w:rFonts w:ascii="宋体" w:hAnsi="宋体"/>
                <w:color w:val="000000"/>
                <w:sz w:val="21"/>
                <w:szCs w:val="22"/>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53A2524" w14:textId="77777777" w:rsidR="004D455B" w:rsidRPr="004D455B" w:rsidRDefault="004D455B" w:rsidP="004D455B">
            <w:pPr>
              <w:ind w:firstLineChars="0" w:firstLine="0"/>
              <w:rPr>
                <w:rFonts w:ascii="宋体" w:hAnsi="宋体"/>
                <w:color w:val="000000"/>
                <w:sz w:val="21"/>
                <w:szCs w:val="22"/>
              </w:rPr>
            </w:pPr>
            <w:r w:rsidRPr="004D455B">
              <w:rPr>
                <w:rFonts w:ascii="宋体" w:hAnsi="宋体" w:hint="eastAsia"/>
                <w:color w:val="000000"/>
                <w:sz w:val="21"/>
                <w:szCs w:val="22"/>
              </w:rPr>
              <w:t>合计</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02AFB3F8"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16,909,103.80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997D510" w14:textId="77777777" w:rsidR="004D455B" w:rsidRPr="004D455B" w:rsidRDefault="004D455B" w:rsidP="004D455B">
            <w:pPr>
              <w:ind w:firstLineChars="0" w:firstLine="0"/>
              <w:jc w:val="right"/>
              <w:rPr>
                <w:rFonts w:ascii="宋体" w:hAnsi="宋体" w:cs="宋体"/>
                <w:color w:val="000000"/>
                <w:kern w:val="0"/>
                <w:sz w:val="21"/>
                <w:szCs w:val="24"/>
              </w:rPr>
            </w:pPr>
            <w:r w:rsidRPr="004D455B">
              <w:rPr>
                <w:rFonts w:ascii="宋体" w:hAnsi="宋体" w:cs="宋体"/>
                <w:color w:val="000000"/>
                <w:kern w:val="0"/>
                <w:sz w:val="21"/>
                <w:szCs w:val="24"/>
              </w:rPr>
              <w:t>17.46</w:t>
            </w:r>
          </w:p>
        </w:tc>
      </w:tr>
    </w:tbl>
    <w:p w14:paraId="59D54524" w14:textId="77777777" w:rsidR="004D455B" w:rsidRPr="004D455B" w:rsidRDefault="004D455B" w:rsidP="004D455B">
      <w:pPr>
        <w:ind w:firstLineChars="0" w:firstLine="0"/>
        <w:rPr>
          <w:rFonts w:ascii="宋体" w:hAnsi="宋体" w:cs="宋体"/>
          <w:color w:val="000000"/>
          <w:sz w:val="21"/>
          <w:szCs w:val="22"/>
        </w:rPr>
      </w:pPr>
    </w:p>
    <w:p w14:paraId="65CA60C6" w14:textId="6231857F" w:rsidR="004D455B" w:rsidRPr="004D455B" w:rsidRDefault="00652A68" w:rsidP="004D455B">
      <w:pPr>
        <w:ind w:firstLineChars="0" w:firstLine="0"/>
        <w:jc w:val="left"/>
        <w:rPr>
          <w:rFonts w:ascii="宋体" w:hAnsi="宋体"/>
          <w:b/>
          <w:szCs w:val="22"/>
        </w:rPr>
      </w:pPr>
      <w:r>
        <w:rPr>
          <w:rFonts w:ascii="宋体" w:hAnsi="宋体" w:cs="宋体"/>
          <w:b/>
          <w:color w:val="000000"/>
          <w:szCs w:val="22"/>
        </w:rPr>
        <w:t>1</w:t>
      </w:r>
      <w:r w:rsidR="004D455B" w:rsidRPr="004D455B">
        <w:rPr>
          <w:rFonts w:ascii="宋体" w:hAnsi="宋体" w:cs="宋体" w:hint="eastAsia"/>
          <w:b/>
          <w:color w:val="000000"/>
          <w:szCs w:val="22"/>
        </w:rPr>
        <w:t>.2.3</w:t>
      </w:r>
      <w:r w:rsidR="004D455B" w:rsidRPr="004D455B">
        <w:rPr>
          <w:rFonts w:ascii="宋体" w:hAnsi="宋体" w:hint="eastAsia"/>
          <w:b/>
          <w:szCs w:val="22"/>
        </w:rPr>
        <w:t>报告期末按行业分类的港股通投资股票投资组合</w:t>
      </w:r>
    </w:p>
    <w:p w14:paraId="1FEF7EF2" w14:textId="77777777" w:rsidR="004D455B" w:rsidRPr="004D455B" w:rsidRDefault="004D455B" w:rsidP="004D455B">
      <w:pPr>
        <w:ind w:firstLineChars="0" w:firstLine="0"/>
        <w:rPr>
          <w:rFonts w:ascii="宋体" w:hAnsi="宋体" w:cs="宋体"/>
          <w:color w:val="000000"/>
          <w:sz w:val="21"/>
          <w:szCs w:val="22"/>
        </w:rPr>
      </w:pPr>
      <w:r w:rsidRPr="004D455B">
        <w:rPr>
          <w:rFonts w:ascii="宋体" w:hAnsi="宋体" w:cs="宋体"/>
          <w:color w:val="000000"/>
          <w:sz w:val="21"/>
          <w:szCs w:val="22"/>
        </w:rPr>
        <w:t>注:本基金本报告期末未持有港股通投资股票。</w:t>
      </w:r>
    </w:p>
    <w:p w14:paraId="41E5DCC9" w14:textId="77777777" w:rsidR="004D455B" w:rsidRPr="004D455B" w:rsidRDefault="004D455B" w:rsidP="004D455B">
      <w:pPr>
        <w:ind w:firstLineChars="0" w:firstLine="0"/>
        <w:rPr>
          <w:rFonts w:ascii="宋体" w:hAnsi="宋体"/>
          <w:sz w:val="21"/>
          <w:szCs w:val="22"/>
        </w:rPr>
      </w:pPr>
    </w:p>
    <w:p w14:paraId="2A53E0D0" w14:textId="77777777" w:rsidR="004D455B" w:rsidRPr="004D455B" w:rsidRDefault="004D455B" w:rsidP="004D455B">
      <w:pPr>
        <w:ind w:firstLineChars="0" w:firstLine="0"/>
        <w:rPr>
          <w:rFonts w:ascii="宋体" w:hAnsi="宋体" w:cs="宋体"/>
          <w:color w:val="000000"/>
          <w:sz w:val="21"/>
          <w:szCs w:val="22"/>
        </w:rPr>
      </w:pPr>
    </w:p>
    <w:p w14:paraId="6EE46493" w14:textId="3E6C32C3" w:rsidR="004D455B" w:rsidRPr="004D455B" w:rsidRDefault="00652A68" w:rsidP="004D455B">
      <w:pPr>
        <w:keepNext/>
        <w:keepLines/>
        <w:ind w:firstLineChars="0" w:firstLine="0"/>
        <w:jc w:val="left"/>
        <w:outlineLvl w:val="1"/>
        <w:rPr>
          <w:rFonts w:ascii="宋体" w:hAnsi="宋体"/>
          <w:b/>
          <w:bCs/>
          <w:szCs w:val="32"/>
        </w:rPr>
      </w:pPr>
      <w:r>
        <w:rPr>
          <w:rFonts w:ascii="宋体" w:hAnsi="宋体" w:cs="宋体"/>
          <w:b/>
          <w:bCs/>
          <w:color w:val="000000"/>
          <w:szCs w:val="32"/>
        </w:rPr>
        <w:t>1</w:t>
      </w:r>
      <w:r w:rsidR="004D455B" w:rsidRPr="004D455B">
        <w:rPr>
          <w:rFonts w:ascii="宋体" w:hAnsi="宋体" w:cs="宋体" w:hint="eastAsia"/>
          <w:b/>
          <w:bCs/>
          <w:color w:val="000000"/>
          <w:szCs w:val="32"/>
        </w:rPr>
        <w:t>.3</w:t>
      </w:r>
      <w:r w:rsidR="004D455B" w:rsidRPr="004D455B">
        <w:rPr>
          <w:rFonts w:ascii="宋体" w:hAnsi="宋体" w:hint="eastAsia"/>
          <w:b/>
          <w:bCs/>
          <w:szCs w:val="32"/>
        </w:rPr>
        <w:t>期末按公允价值占基金资产净值比例大小排序的股票投资明细</w:t>
      </w:r>
    </w:p>
    <w:p w14:paraId="4AF35383" w14:textId="1B4420ED" w:rsidR="004D455B" w:rsidRPr="004D455B" w:rsidRDefault="00652A68" w:rsidP="004D455B">
      <w:pPr>
        <w:autoSpaceDE w:val="0"/>
        <w:autoSpaceDN w:val="0"/>
        <w:adjustRightInd w:val="0"/>
        <w:spacing w:line="240" w:lineRule="auto"/>
        <w:ind w:firstLineChars="0" w:firstLine="0"/>
        <w:jc w:val="left"/>
        <w:rPr>
          <w:rFonts w:ascii="宋体" w:hAnsi="等线" w:cs="宋体"/>
          <w:color w:val="000000"/>
          <w:kern w:val="0"/>
          <w:szCs w:val="24"/>
        </w:rPr>
      </w:pPr>
      <w:r>
        <w:rPr>
          <w:rFonts w:ascii="宋体" w:hAnsi="宋体" w:cs="宋体"/>
          <w:b/>
          <w:color w:val="000000"/>
          <w:szCs w:val="22"/>
        </w:rPr>
        <w:t>1</w:t>
      </w:r>
      <w:r w:rsidR="004D455B" w:rsidRPr="004D455B">
        <w:rPr>
          <w:rFonts w:ascii="宋体" w:hAnsi="宋体" w:cs="宋体" w:hint="eastAsia"/>
          <w:b/>
          <w:color w:val="000000"/>
          <w:szCs w:val="22"/>
        </w:rPr>
        <w:t>.3.1</w:t>
      </w:r>
      <w:r w:rsidR="004D455B" w:rsidRPr="004D455B">
        <w:rPr>
          <w:rFonts w:ascii="宋体" w:hAnsi="宋体" w:hint="eastAsia"/>
          <w:b/>
          <w:szCs w:val="22"/>
        </w:rPr>
        <w:t>报告期末指数投资按公允价值占基金资产净值比例大小排序的前十名股票投资明细</w:t>
      </w:r>
    </w:p>
    <w:p w14:paraId="73D7A905" w14:textId="77777777" w:rsidR="004D455B" w:rsidRPr="004D455B" w:rsidRDefault="004D455B" w:rsidP="004D455B">
      <w:pPr>
        <w:ind w:firstLineChars="0" w:firstLine="0"/>
        <w:rPr>
          <w:rFonts w:ascii="宋体" w:hAnsi="宋体"/>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400"/>
        <w:gridCol w:w="992"/>
        <w:gridCol w:w="1502"/>
        <w:gridCol w:w="2011"/>
        <w:gridCol w:w="1400"/>
      </w:tblGrid>
      <w:tr w:rsidR="004D455B" w:rsidRPr="004D455B" w14:paraId="18F0697A" w14:textId="77777777" w:rsidTr="00E92876">
        <w:tc>
          <w:tcPr>
            <w:tcW w:w="20000" w:type="dxa"/>
            <w:shd w:val="clear" w:color="auto" w:fill="D3D3D3"/>
            <w:vAlign w:val="center"/>
          </w:tcPr>
          <w:p w14:paraId="337C1C41"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lastRenderedPageBreak/>
              <w:t>序号</w:t>
            </w:r>
          </w:p>
        </w:tc>
        <w:tc>
          <w:tcPr>
            <w:tcW w:w="20000" w:type="dxa"/>
            <w:shd w:val="clear" w:color="auto" w:fill="D3D3D3"/>
            <w:vAlign w:val="center"/>
          </w:tcPr>
          <w:p w14:paraId="3B54B1C5"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股票代码</w:t>
            </w:r>
          </w:p>
        </w:tc>
        <w:tc>
          <w:tcPr>
            <w:tcW w:w="20000" w:type="dxa"/>
            <w:shd w:val="clear" w:color="auto" w:fill="D3D3D3"/>
            <w:vAlign w:val="center"/>
          </w:tcPr>
          <w:p w14:paraId="3B34A956"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股票名称</w:t>
            </w:r>
          </w:p>
        </w:tc>
        <w:tc>
          <w:tcPr>
            <w:tcW w:w="20000" w:type="dxa"/>
            <w:shd w:val="clear" w:color="auto" w:fill="D3D3D3"/>
            <w:vAlign w:val="center"/>
          </w:tcPr>
          <w:p w14:paraId="6E5108C1"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数量（股）</w:t>
            </w:r>
          </w:p>
        </w:tc>
        <w:tc>
          <w:tcPr>
            <w:tcW w:w="20000" w:type="dxa"/>
            <w:shd w:val="clear" w:color="auto" w:fill="D3D3D3"/>
            <w:vAlign w:val="center"/>
          </w:tcPr>
          <w:p w14:paraId="35C9BD04"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公允价值（元）</w:t>
            </w:r>
          </w:p>
        </w:tc>
        <w:tc>
          <w:tcPr>
            <w:tcW w:w="20000" w:type="dxa"/>
            <w:shd w:val="clear" w:color="auto" w:fill="D3D3D3"/>
            <w:vAlign w:val="center"/>
          </w:tcPr>
          <w:p w14:paraId="17650152"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占基金资产净值比例（％）</w:t>
            </w:r>
          </w:p>
        </w:tc>
      </w:tr>
      <w:tr w:rsidR="004D455B" w:rsidRPr="004D455B" w14:paraId="203D00A7" w14:textId="77777777" w:rsidTr="00E92876">
        <w:tc>
          <w:tcPr>
            <w:tcW w:w="20000" w:type="dxa"/>
            <w:shd w:val="clear" w:color="auto" w:fill="auto"/>
            <w:vAlign w:val="center"/>
          </w:tcPr>
          <w:p w14:paraId="5A0B3A1F"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1</w:t>
            </w:r>
          </w:p>
        </w:tc>
        <w:tc>
          <w:tcPr>
            <w:tcW w:w="20000" w:type="dxa"/>
            <w:shd w:val="clear" w:color="auto" w:fill="auto"/>
            <w:vAlign w:val="center"/>
          </w:tcPr>
          <w:p w14:paraId="7BC19811"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600325</w:t>
            </w:r>
          </w:p>
        </w:tc>
        <w:tc>
          <w:tcPr>
            <w:tcW w:w="20000" w:type="dxa"/>
            <w:shd w:val="clear" w:color="auto" w:fill="auto"/>
            <w:vAlign w:val="center"/>
          </w:tcPr>
          <w:p w14:paraId="4CF3B817"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华发股份</w:t>
            </w:r>
          </w:p>
        </w:tc>
        <w:tc>
          <w:tcPr>
            <w:tcW w:w="20000" w:type="dxa"/>
            <w:shd w:val="clear" w:color="auto" w:fill="auto"/>
            <w:vAlign w:val="center"/>
          </w:tcPr>
          <w:p w14:paraId="3CEA2432"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192,200</w:t>
            </w:r>
          </w:p>
        </w:tc>
        <w:tc>
          <w:tcPr>
            <w:tcW w:w="20000" w:type="dxa"/>
            <w:shd w:val="clear" w:color="auto" w:fill="auto"/>
            <w:vAlign w:val="center"/>
          </w:tcPr>
          <w:p w14:paraId="7D7B63D5"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1,893,170.00</w:t>
            </w:r>
          </w:p>
        </w:tc>
        <w:tc>
          <w:tcPr>
            <w:tcW w:w="20000" w:type="dxa"/>
            <w:shd w:val="clear" w:color="auto" w:fill="auto"/>
            <w:vAlign w:val="center"/>
          </w:tcPr>
          <w:p w14:paraId="01B1E223"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1.95</w:t>
            </w:r>
          </w:p>
        </w:tc>
      </w:tr>
      <w:tr w:rsidR="004D455B" w:rsidRPr="004D455B" w14:paraId="75B5D2BF" w14:textId="77777777" w:rsidTr="00E92876">
        <w:tc>
          <w:tcPr>
            <w:tcW w:w="20000" w:type="dxa"/>
            <w:shd w:val="clear" w:color="auto" w:fill="auto"/>
            <w:vAlign w:val="center"/>
          </w:tcPr>
          <w:p w14:paraId="5F4ED964"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2</w:t>
            </w:r>
          </w:p>
        </w:tc>
        <w:tc>
          <w:tcPr>
            <w:tcW w:w="20000" w:type="dxa"/>
            <w:shd w:val="clear" w:color="auto" w:fill="auto"/>
            <w:vAlign w:val="center"/>
          </w:tcPr>
          <w:p w14:paraId="6EF6B02F"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000683</w:t>
            </w:r>
          </w:p>
        </w:tc>
        <w:tc>
          <w:tcPr>
            <w:tcW w:w="20000" w:type="dxa"/>
            <w:shd w:val="clear" w:color="auto" w:fill="auto"/>
            <w:vAlign w:val="center"/>
          </w:tcPr>
          <w:p w14:paraId="08D1F9A2"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远兴能源</w:t>
            </w:r>
          </w:p>
        </w:tc>
        <w:tc>
          <w:tcPr>
            <w:tcW w:w="20000" w:type="dxa"/>
            <w:shd w:val="clear" w:color="auto" w:fill="auto"/>
            <w:vAlign w:val="center"/>
          </w:tcPr>
          <w:p w14:paraId="7A626762"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256,200</w:t>
            </w:r>
          </w:p>
        </w:tc>
        <w:tc>
          <w:tcPr>
            <w:tcW w:w="20000" w:type="dxa"/>
            <w:shd w:val="clear" w:color="auto" w:fill="auto"/>
            <w:vAlign w:val="center"/>
          </w:tcPr>
          <w:p w14:paraId="2C2508E6"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1,842,078.00</w:t>
            </w:r>
          </w:p>
        </w:tc>
        <w:tc>
          <w:tcPr>
            <w:tcW w:w="20000" w:type="dxa"/>
            <w:shd w:val="clear" w:color="auto" w:fill="auto"/>
            <w:vAlign w:val="center"/>
          </w:tcPr>
          <w:p w14:paraId="23D3216B"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1.90</w:t>
            </w:r>
          </w:p>
        </w:tc>
      </w:tr>
      <w:tr w:rsidR="004D455B" w:rsidRPr="004D455B" w14:paraId="31B3188C" w14:textId="77777777" w:rsidTr="00E92876">
        <w:tc>
          <w:tcPr>
            <w:tcW w:w="20000" w:type="dxa"/>
            <w:shd w:val="clear" w:color="auto" w:fill="auto"/>
            <w:vAlign w:val="center"/>
          </w:tcPr>
          <w:p w14:paraId="5B62D129"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3</w:t>
            </w:r>
          </w:p>
        </w:tc>
        <w:tc>
          <w:tcPr>
            <w:tcW w:w="20000" w:type="dxa"/>
            <w:shd w:val="clear" w:color="auto" w:fill="auto"/>
            <w:vAlign w:val="center"/>
          </w:tcPr>
          <w:p w14:paraId="78FF01C2"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000783</w:t>
            </w:r>
          </w:p>
        </w:tc>
        <w:tc>
          <w:tcPr>
            <w:tcW w:w="20000" w:type="dxa"/>
            <w:shd w:val="clear" w:color="auto" w:fill="auto"/>
            <w:vAlign w:val="center"/>
          </w:tcPr>
          <w:p w14:paraId="69F376F2"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长江证券</w:t>
            </w:r>
          </w:p>
        </w:tc>
        <w:tc>
          <w:tcPr>
            <w:tcW w:w="20000" w:type="dxa"/>
            <w:shd w:val="clear" w:color="auto" w:fill="auto"/>
            <w:vAlign w:val="center"/>
          </w:tcPr>
          <w:p w14:paraId="3C270B57"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278,700</w:t>
            </w:r>
          </w:p>
        </w:tc>
        <w:tc>
          <w:tcPr>
            <w:tcW w:w="20000" w:type="dxa"/>
            <w:shd w:val="clear" w:color="auto" w:fill="auto"/>
            <w:vAlign w:val="center"/>
          </w:tcPr>
          <w:p w14:paraId="40EAD1E3"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1,616,460.00</w:t>
            </w:r>
          </w:p>
        </w:tc>
        <w:tc>
          <w:tcPr>
            <w:tcW w:w="20000" w:type="dxa"/>
            <w:shd w:val="clear" w:color="auto" w:fill="auto"/>
            <w:vAlign w:val="center"/>
          </w:tcPr>
          <w:p w14:paraId="0B82BDAC"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1.67</w:t>
            </w:r>
          </w:p>
        </w:tc>
      </w:tr>
      <w:tr w:rsidR="004D455B" w:rsidRPr="004D455B" w14:paraId="54E91146" w14:textId="77777777" w:rsidTr="00E92876">
        <w:tc>
          <w:tcPr>
            <w:tcW w:w="20000" w:type="dxa"/>
            <w:shd w:val="clear" w:color="auto" w:fill="auto"/>
            <w:vAlign w:val="center"/>
          </w:tcPr>
          <w:p w14:paraId="3EC17B04"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4</w:t>
            </w:r>
          </w:p>
        </w:tc>
        <w:tc>
          <w:tcPr>
            <w:tcW w:w="20000" w:type="dxa"/>
            <w:shd w:val="clear" w:color="auto" w:fill="auto"/>
            <w:vAlign w:val="center"/>
          </w:tcPr>
          <w:p w14:paraId="1F991F39"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002673</w:t>
            </w:r>
          </w:p>
        </w:tc>
        <w:tc>
          <w:tcPr>
            <w:tcW w:w="20000" w:type="dxa"/>
            <w:shd w:val="clear" w:color="auto" w:fill="auto"/>
            <w:vAlign w:val="center"/>
          </w:tcPr>
          <w:p w14:paraId="504F8E38"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西部证券</w:t>
            </w:r>
          </w:p>
        </w:tc>
        <w:tc>
          <w:tcPr>
            <w:tcW w:w="20000" w:type="dxa"/>
            <w:shd w:val="clear" w:color="auto" w:fill="auto"/>
            <w:vAlign w:val="center"/>
          </w:tcPr>
          <w:p w14:paraId="170FE33F"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250,400</w:t>
            </w:r>
          </w:p>
        </w:tc>
        <w:tc>
          <w:tcPr>
            <w:tcW w:w="20000" w:type="dxa"/>
            <w:shd w:val="clear" w:color="auto" w:fill="auto"/>
            <w:vAlign w:val="center"/>
          </w:tcPr>
          <w:p w14:paraId="578DA6C0"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1,590,040.00</w:t>
            </w:r>
          </w:p>
        </w:tc>
        <w:tc>
          <w:tcPr>
            <w:tcW w:w="20000" w:type="dxa"/>
            <w:shd w:val="clear" w:color="auto" w:fill="auto"/>
            <w:vAlign w:val="center"/>
          </w:tcPr>
          <w:p w14:paraId="7042FCCC"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1.64</w:t>
            </w:r>
          </w:p>
        </w:tc>
      </w:tr>
      <w:tr w:rsidR="004D455B" w:rsidRPr="004D455B" w14:paraId="2FD79181" w14:textId="77777777" w:rsidTr="00E92876">
        <w:tc>
          <w:tcPr>
            <w:tcW w:w="20000" w:type="dxa"/>
            <w:shd w:val="clear" w:color="auto" w:fill="auto"/>
            <w:vAlign w:val="center"/>
          </w:tcPr>
          <w:p w14:paraId="0C488B51"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5</w:t>
            </w:r>
          </w:p>
        </w:tc>
        <w:tc>
          <w:tcPr>
            <w:tcW w:w="20000" w:type="dxa"/>
            <w:shd w:val="clear" w:color="auto" w:fill="auto"/>
            <w:vAlign w:val="center"/>
          </w:tcPr>
          <w:p w14:paraId="56155095"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603688</w:t>
            </w:r>
          </w:p>
        </w:tc>
        <w:tc>
          <w:tcPr>
            <w:tcW w:w="20000" w:type="dxa"/>
            <w:shd w:val="clear" w:color="auto" w:fill="auto"/>
            <w:vAlign w:val="center"/>
          </w:tcPr>
          <w:p w14:paraId="0AC139C7"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石英股份</w:t>
            </w:r>
          </w:p>
        </w:tc>
        <w:tc>
          <w:tcPr>
            <w:tcW w:w="20000" w:type="dxa"/>
            <w:shd w:val="clear" w:color="auto" w:fill="auto"/>
            <w:vAlign w:val="center"/>
          </w:tcPr>
          <w:p w14:paraId="31D22C02"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13,000</w:t>
            </w:r>
          </w:p>
        </w:tc>
        <w:tc>
          <w:tcPr>
            <w:tcW w:w="20000" w:type="dxa"/>
            <w:shd w:val="clear" w:color="auto" w:fill="auto"/>
            <w:vAlign w:val="center"/>
          </w:tcPr>
          <w:p w14:paraId="66EF22B7"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1,479,920.00</w:t>
            </w:r>
          </w:p>
        </w:tc>
        <w:tc>
          <w:tcPr>
            <w:tcW w:w="20000" w:type="dxa"/>
            <w:shd w:val="clear" w:color="auto" w:fill="auto"/>
            <w:vAlign w:val="center"/>
          </w:tcPr>
          <w:p w14:paraId="7F13A616"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1.53</w:t>
            </w:r>
          </w:p>
        </w:tc>
      </w:tr>
      <w:tr w:rsidR="004D455B" w:rsidRPr="004D455B" w14:paraId="6F7162F9" w14:textId="77777777" w:rsidTr="00E92876">
        <w:tc>
          <w:tcPr>
            <w:tcW w:w="20000" w:type="dxa"/>
            <w:shd w:val="clear" w:color="auto" w:fill="auto"/>
            <w:vAlign w:val="center"/>
          </w:tcPr>
          <w:p w14:paraId="7BF5D0E9"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6</w:t>
            </w:r>
          </w:p>
        </w:tc>
        <w:tc>
          <w:tcPr>
            <w:tcW w:w="20000" w:type="dxa"/>
            <w:shd w:val="clear" w:color="auto" w:fill="auto"/>
            <w:vAlign w:val="center"/>
          </w:tcPr>
          <w:p w14:paraId="205C6CB0"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000729</w:t>
            </w:r>
          </w:p>
        </w:tc>
        <w:tc>
          <w:tcPr>
            <w:tcW w:w="20000" w:type="dxa"/>
            <w:shd w:val="clear" w:color="auto" w:fill="auto"/>
            <w:vAlign w:val="center"/>
          </w:tcPr>
          <w:p w14:paraId="14C26119"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燕京啤酒</w:t>
            </w:r>
          </w:p>
        </w:tc>
        <w:tc>
          <w:tcPr>
            <w:tcW w:w="20000" w:type="dxa"/>
            <w:shd w:val="clear" w:color="auto" w:fill="auto"/>
            <w:vAlign w:val="center"/>
          </w:tcPr>
          <w:p w14:paraId="0013C8AA"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107,700</w:t>
            </w:r>
          </w:p>
        </w:tc>
        <w:tc>
          <w:tcPr>
            <w:tcW w:w="20000" w:type="dxa"/>
            <w:shd w:val="clear" w:color="auto" w:fill="auto"/>
            <w:vAlign w:val="center"/>
          </w:tcPr>
          <w:p w14:paraId="1205C74D"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1,343,019.00</w:t>
            </w:r>
          </w:p>
        </w:tc>
        <w:tc>
          <w:tcPr>
            <w:tcW w:w="20000" w:type="dxa"/>
            <w:shd w:val="clear" w:color="auto" w:fill="auto"/>
            <w:vAlign w:val="center"/>
          </w:tcPr>
          <w:p w14:paraId="02BB8887"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1.39</w:t>
            </w:r>
          </w:p>
        </w:tc>
      </w:tr>
      <w:tr w:rsidR="004D455B" w:rsidRPr="004D455B" w14:paraId="75ED239B" w14:textId="77777777" w:rsidTr="00E92876">
        <w:tc>
          <w:tcPr>
            <w:tcW w:w="20000" w:type="dxa"/>
            <w:shd w:val="clear" w:color="auto" w:fill="auto"/>
            <w:vAlign w:val="center"/>
          </w:tcPr>
          <w:p w14:paraId="6BEEE07D"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7</w:t>
            </w:r>
          </w:p>
        </w:tc>
        <w:tc>
          <w:tcPr>
            <w:tcW w:w="20000" w:type="dxa"/>
            <w:shd w:val="clear" w:color="auto" w:fill="auto"/>
            <w:vAlign w:val="center"/>
          </w:tcPr>
          <w:p w14:paraId="462707AE"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002739</w:t>
            </w:r>
          </w:p>
        </w:tc>
        <w:tc>
          <w:tcPr>
            <w:tcW w:w="20000" w:type="dxa"/>
            <w:shd w:val="clear" w:color="auto" w:fill="auto"/>
            <w:vAlign w:val="center"/>
          </w:tcPr>
          <w:p w14:paraId="625E8A2E"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万达电影</w:t>
            </w:r>
          </w:p>
        </w:tc>
        <w:tc>
          <w:tcPr>
            <w:tcW w:w="20000" w:type="dxa"/>
            <w:shd w:val="clear" w:color="auto" w:fill="auto"/>
            <w:vAlign w:val="center"/>
          </w:tcPr>
          <w:p w14:paraId="5FE7FD19"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94,300</w:t>
            </w:r>
          </w:p>
        </w:tc>
        <w:tc>
          <w:tcPr>
            <w:tcW w:w="20000" w:type="dxa"/>
            <w:shd w:val="clear" w:color="auto" w:fill="auto"/>
            <w:vAlign w:val="center"/>
          </w:tcPr>
          <w:p w14:paraId="61E5819F"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1,182,522.00</w:t>
            </w:r>
          </w:p>
        </w:tc>
        <w:tc>
          <w:tcPr>
            <w:tcW w:w="20000" w:type="dxa"/>
            <w:shd w:val="clear" w:color="auto" w:fill="auto"/>
            <w:vAlign w:val="center"/>
          </w:tcPr>
          <w:p w14:paraId="3CAA8CED"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1.22</w:t>
            </w:r>
          </w:p>
        </w:tc>
      </w:tr>
      <w:tr w:rsidR="004D455B" w:rsidRPr="004D455B" w14:paraId="4307B302" w14:textId="77777777" w:rsidTr="00E92876">
        <w:tc>
          <w:tcPr>
            <w:tcW w:w="20000" w:type="dxa"/>
            <w:shd w:val="clear" w:color="auto" w:fill="auto"/>
            <w:vAlign w:val="center"/>
          </w:tcPr>
          <w:p w14:paraId="257BE467"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8</w:t>
            </w:r>
          </w:p>
        </w:tc>
        <w:tc>
          <w:tcPr>
            <w:tcW w:w="20000" w:type="dxa"/>
            <w:shd w:val="clear" w:color="auto" w:fill="auto"/>
            <w:vAlign w:val="center"/>
          </w:tcPr>
          <w:p w14:paraId="1CF5F6E5"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002025</w:t>
            </w:r>
          </w:p>
        </w:tc>
        <w:tc>
          <w:tcPr>
            <w:tcW w:w="20000" w:type="dxa"/>
            <w:shd w:val="clear" w:color="auto" w:fill="auto"/>
            <w:vAlign w:val="center"/>
          </w:tcPr>
          <w:p w14:paraId="230D80DE"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航天电器</w:t>
            </w:r>
          </w:p>
        </w:tc>
        <w:tc>
          <w:tcPr>
            <w:tcW w:w="20000" w:type="dxa"/>
            <w:shd w:val="clear" w:color="auto" w:fill="auto"/>
            <w:vAlign w:val="center"/>
          </w:tcPr>
          <w:p w14:paraId="581577AC"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16,900</w:t>
            </w:r>
          </w:p>
        </w:tc>
        <w:tc>
          <w:tcPr>
            <w:tcW w:w="20000" w:type="dxa"/>
            <w:shd w:val="clear" w:color="auto" w:fill="auto"/>
            <w:vAlign w:val="center"/>
          </w:tcPr>
          <w:p w14:paraId="4A9CF613"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1,078,220.00</w:t>
            </w:r>
          </w:p>
        </w:tc>
        <w:tc>
          <w:tcPr>
            <w:tcW w:w="20000" w:type="dxa"/>
            <w:shd w:val="clear" w:color="auto" w:fill="auto"/>
            <w:vAlign w:val="center"/>
          </w:tcPr>
          <w:p w14:paraId="029902A9"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1.11</w:t>
            </w:r>
          </w:p>
        </w:tc>
      </w:tr>
      <w:tr w:rsidR="004D455B" w:rsidRPr="004D455B" w14:paraId="78E61646" w14:textId="77777777" w:rsidTr="00E92876">
        <w:tc>
          <w:tcPr>
            <w:tcW w:w="20000" w:type="dxa"/>
            <w:shd w:val="clear" w:color="auto" w:fill="auto"/>
            <w:vAlign w:val="center"/>
          </w:tcPr>
          <w:p w14:paraId="196B349D"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9</w:t>
            </w:r>
          </w:p>
        </w:tc>
        <w:tc>
          <w:tcPr>
            <w:tcW w:w="20000" w:type="dxa"/>
            <w:shd w:val="clear" w:color="auto" w:fill="auto"/>
            <w:vAlign w:val="center"/>
          </w:tcPr>
          <w:p w14:paraId="40CE3032"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600060</w:t>
            </w:r>
          </w:p>
        </w:tc>
        <w:tc>
          <w:tcPr>
            <w:tcW w:w="20000" w:type="dxa"/>
            <w:shd w:val="clear" w:color="auto" w:fill="auto"/>
            <w:vAlign w:val="center"/>
          </w:tcPr>
          <w:p w14:paraId="411BBABE"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海信视像</w:t>
            </w:r>
          </w:p>
        </w:tc>
        <w:tc>
          <w:tcPr>
            <w:tcW w:w="20000" w:type="dxa"/>
            <w:shd w:val="clear" w:color="auto" w:fill="auto"/>
            <w:vAlign w:val="center"/>
          </w:tcPr>
          <w:p w14:paraId="5FD7D6ED"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41,100</w:t>
            </w:r>
          </w:p>
        </w:tc>
        <w:tc>
          <w:tcPr>
            <w:tcW w:w="20000" w:type="dxa"/>
            <w:shd w:val="clear" w:color="auto" w:fill="auto"/>
            <w:vAlign w:val="center"/>
          </w:tcPr>
          <w:p w14:paraId="765D1C02"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1,017,225.00</w:t>
            </w:r>
          </w:p>
        </w:tc>
        <w:tc>
          <w:tcPr>
            <w:tcW w:w="20000" w:type="dxa"/>
            <w:shd w:val="clear" w:color="auto" w:fill="auto"/>
            <w:vAlign w:val="center"/>
          </w:tcPr>
          <w:p w14:paraId="6D0877BA"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1.05</w:t>
            </w:r>
          </w:p>
        </w:tc>
      </w:tr>
      <w:tr w:rsidR="004D455B" w:rsidRPr="004D455B" w14:paraId="7A285F36" w14:textId="77777777" w:rsidTr="00E92876">
        <w:tc>
          <w:tcPr>
            <w:tcW w:w="20000" w:type="dxa"/>
            <w:shd w:val="clear" w:color="auto" w:fill="auto"/>
            <w:vAlign w:val="center"/>
          </w:tcPr>
          <w:p w14:paraId="2DF17770"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10</w:t>
            </w:r>
          </w:p>
        </w:tc>
        <w:tc>
          <w:tcPr>
            <w:tcW w:w="20000" w:type="dxa"/>
            <w:shd w:val="clear" w:color="auto" w:fill="auto"/>
            <w:vAlign w:val="center"/>
          </w:tcPr>
          <w:p w14:paraId="237FCED8"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688072</w:t>
            </w:r>
          </w:p>
        </w:tc>
        <w:tc>
          <w:tcPr>
            <w:tcW w:w="20000" w:type="dxa"/>
            <w:shd w:val="clear" w:color="auto" w:fill="auto"/>
            <w:vAlign w:val="center"/>
          </w:tcPr>
          <w:p w14:paraId="792EEF0F"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拓荆科技</w:t>
            </w:r>
          </w:p>
        </w:tc>
        <w:tc>
          <w:tcPr>
            <w:tcW w:w="20000" w:type="dxa"/>
            <w:shd w:val="clear" w:color="auto" w:fill="auto"/>
            <w:vAlign w:val="center"/>
          </w:tcPr>
          <w:p w14:paraId="1896144D"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2,324</w:t>
            </w:r>
          </w:p>
        </w:tc>
        <w:tc>
          <w:tcPr>
            <w:tcW w:w="20000" w:type="dxa"/>
            <w:shd w:val="clear" w:color="auto" w:fill="auto"/>
            <w:vAlign w:val="center"/>
          </w:tcPr>
          <w:p w14:paraId="50959F92"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989,954.28</w:t>
            </w:r>
          </w:p>
        </w:tc>
        <w:tc>
          <w:tcPr>
            <w:tcW w:w="20000" w:type="dxa"/>
            <w:shd w:val="clear" w:color="auto" w:fill="auto"/>
            <w:vAlign w:val="center"/>
          </w:tcPr>
          <w:p w14:paraId="17177677"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1.02</w:t>
            </w:r>
          </w:p>
        </w:tc>
      </w:tr>
    </w:tbl>
    <w:p w14:paraId="79D98C5B" w14:textId="77777777" w:rsidR="004D455B" w:rsidRPr="004D455B" w:rsidRDefault="004D455B" w:rsidP="004D455B">
      <w:pPr>
        <w:ind w:firstLineChars="0" w:firstLine="0"/>
        <w:rPr>
          <w:rFonts w:ascii="宋体" w:hAnsi="宋体"/>
          <w:sz w:val="21"/>
          <w:szCs w:val="22"/>
        </w:rPr>
      </w:pPr>
    </w:p>
    <w:p w14:paraId="29EA7513" w14:textId="77777777" w:rsidR="004D455B" w:rsidRPr="004D455B" w:rsidRDefault="004D455B" w:rsidP="004D455B">
      <w:pPr>
        <w:ind w:firstLineChars="0" w:firstLine="0"/>
        <w:rPr>
          <w:rFonts w:ascii="宋体" w:hAnsi="宋体" w:cs="宋体"/>
          <w:color w:val="000000"/>
          <w:sz w:val="21"/>
          <w:szCs w:val="22"/>
        </w:rPr>
      </w:pPr>
    </w:p>
    <w:p w14:paraId="229A10AD" w14:textId="2BC31C77" w:rsidR="004D455B" w:rsidRPr="004D455B" w:rsidRDefault="00652A68" w:rsidP="004D455B">
      <w:pPr>
        <w:autoSpaceDE w:val="0"/>
        <w:autoSpaceDN w:val="0"/>
        <w:adjustRightInd w:val="0"/>
        <w:spacing w:line="240" w:lineRule="auto"/>
        <w:ind w:firstLineChars="0" w:firstLine="0"/>
        <w:jc w:val="left"/>
        <w:rPr>
          <w:rFonts w:ascii="宋体" w:hAnsi="等线" w:cs="宋体"/>
          <w:color w:val="000000"/>
          <w:kern w:val="0"/>
          <w:szCs w:val="24"/>
        </w:rPr>
      </w:pPr>
      <w:r>
        <w:rPr>
          <w:rFonts w:ascii="宋体" w:hAnsi="宋体" w:cs="宋体"/>
          <w:b/>
          <w:color w:val="000000"/>
          <w:szCs w:val="22"/>
        </w:rPr>
        <w:t>1</w:t>
      </w:r>
      <w:r w:rsidR="004D455B" w:rsidRPr="004D455B">
        <w:rPr>
          <w:rFonts w:ascii="宋体" w:hAnsi="宋体" w:cs="宋体" w:hint="eastAsia"/>
          <w:b/>
          <w:color w:val="000000"/>
          <w:szCs w:val="22"/>
        </w:rPr>
        <w:t>.3.2</w:t>
      </w:r>
      <w:r w:rsidR="004D455B" w:rsidRPr="004D455B">
        <w:rPr>
          <w:rFonts w:ascii="宋体" w:hAnsi="宋体" w:hint="eastAsia"/>
          <w:b/>
          <w:szCs w:val="22"/>
        </w:rPr>
        <w:t>报告期末积极投资按公允价值占基金资产净值比例大小排序的前五名股票投资明细</w:t>
      </w:r>
    </w:p>
    <w:p w14:paraId="0B7E8E39" w14:textId="77777777" w:rsidR="004D455B" w:rsidRPr="004D455B" w:rsidRDefault="004D455B" w:rsidP="004D455B">
      <w:pPr>
        <w:ind w:firstLineChars="0" w:firstLine="0"/>
        <w:rPr>
          <w:rFonts w:ascii="宋体" w:hAnsi="宋体"/>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17"/>
        <w:gridCol w:w="1009"/>
        <w:gridCol w:w="1417"/>
        <w:gridCol w:w="2028"/>
        <w:gridCol w:w="1417"/>
      </w:tblGrid>
      <w:tr w:rsidR="004D455B" w:rsidRPr="004D455B" w14:paraId="6E9EEBDB" w14:textId="77777777" w:rsidTr="00E92876">
        <w:tc>
          <w:tcPr>
            <w:tcW w:w="20000" w:type="dxa"/>
            <w:shd w:val="clear" w:color="auto" w:fill="D3D3D3"/>
            <w:vAlign w:val="center"/>
          </w:tcPr>
          <w:p w14:paraId="1122DE3A"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lastRenderedPageBreak/>
              <w:t>序号</w:t>
            </w:r>
          </w:p>
        </w:tc>
        <w:tc>
          <w:tcPr>
            <w:tcW w:w="20000" w:type="dxa"/>
            <w:shd w:val="clear" w:color="auto" w:fill="D3D3D3"/>
            <w:vAlign w:val="center"/>
          </w:tcPr>
          <w:p w14:paraId="01B40F6C"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股票代码</w:t>
            </w:r>
          </w:p>
        </w:tc>
        <w:tc>
          <w:tcPr>
            <w:tcW w:w="20000" w:type="dxa"/>
            <w:shd w:val="clear" w:color="auto" w:fill="D3D3D3"/>
            <w:vAlign w:val="center"/>
          </w:tcPr>
          <w:p w14:paraId="73C0461F"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股票名称</w:t>
            </w:r>
          </w:p>
        </w:tc>
        <w:tc>
          <w:tcPr>
            <w:tcW w:w="20000" w:type="dxa"/>
            <w:shd w:val="clear" w:color="auto" w:fill="D3D3D3"/>
            <w:vAlign w:val="center"/>
          </w:tcPr>
          <w:p w14:paraId="324F13B1"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数量（股）</w:t>
            </w:r>
          </w:p>
        </w:tc>
        <w:tc>
          <w:tcPr>
            <w:tcW w:w="20000" w:type="dxa"/>
            <w:shd w:val="clear" w:color="auto" w:fill="D3D3D3"/>
            <w:vAlign w:val="center"/>
          </w:tcPr>
          <w:p w14:paraId="1EB34498"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公允价值（元）</w:t>
            </w:r>
          </w:p>
        </w:tc>
        <w:tc>
          <w:tcPr>
            <w:tcW w:w="20000" w:type="dxa"/>
            <w:shd w:val="clear" w:color="auto" w:fill="D3D3D3"/>
            <w:vAlign w:val="center"/>
          </w:tcPr>
          <w:p w14:paraId="5E5B4625"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占基金资产净值比例（％）</w:t>
            </w:r>
          </w:p>
        </w:tc>
      </w:tr>
      <w:tr w:rsidR="004D455B" w:rsidRPr="004D455B" w14:paraId="590CCEE7" w14:textId="77777777" w:rsidTr="00E92876">
        <w:tc>
          <w:tcPr>
            <w:tcW w:w="20000" w:type="dxa"/>
            <w:shd w:val="clear" w:color="auto" w:fill="auto"/>
            <w:vAlign w:val="center"/>
          </w:tcPr>
          <w:p w14:paraId="61CB1868"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1</w:t>
            </w:r>
          </w:p>
        </w:tc>
        <w:tc>
          <w:tcPr>
            <w:tcW w:w="20000" w:type="dxa"/>
            <w:shd w:val="clear" w:color="auto" w:fill="auto"/>
            <w:vAlign w:val="center"/>
          </w:tcPr>
          <w:p w14:paraId="477444B1"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688239</w:t>
            </w:r>
          </w:p>
        </w:tc>
        <w:tc>
          <w:tcPr>
            <w:tcW w:w="20000" w:type="dxa"/>
            <w:shd w:val="clear" w:color="auto" w:fill="auto"/>
            <w:vAlign w:val="center"/>
          </w:tcPr>
          <w:p w14:paraId="527C1E41"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贵州航宇科技</w:t>
            </w:r>
          </w:p>
        </w:tc>
        <w:tc>
          <w:tcPr>
            <w:tcW w:w="20000" w:type="dxa"/>
            <w:shd w:val="clear" w:color="auto" w:fill="auto"/>
            <w:vAlign w:val="center"/>
          </w:tcPr>
          <w:p w14:paraId="7EA1894A"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31,250</w:t>
            </w:r>
          </w:p>
        </w:tc>
        <w:tc>
          <w:tcPr>
            <w:tcW w:w="20000" w:type="dxa"/>
            <w:shd w:val="clear" w:color="auto" w:fill="auto"/>
            <w:vAlign w:val="center"/>
          </w:tcPr>
          <w:p w14:paraId="161CC862"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2,185,937.50</w:t>
            </w:r>
          </w:p>
        </w:tc>
        <w:tc>
          <w:tcPr>
            <w:tcW w:w="20000" w:type="dxa"/>
            <w:shd w:val="clear" w:color="auto" w:fill="auto"/>
            <w:vAlign w:val="center"/>
          </w:tcPr>
          <w:p w14:paraId="69400BAD"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2.26</w:t>
            </w:r>
          </w:p>
        </w:tc>
      </w:tr>
      <w:tr w:rsidR="004D455B" w:rsidRPr="004D455B" w14:paraId="3185CA63" w14:textId="77777777" w:rsidTr="00E92876">
        <w:tc>
          <w:tcPr>
            <w:tcW w:w="20000" w:type="dxa"/>
            <w:shd w:val="clear" w:color="auto" w:fill="auto"/>
            <w:vAlign w:val="center"/>
          </w:tcPr>
          <w:p w14:paraId="5B6A52B3"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2</w:t>
            </w:r>
          </w:p>
        </w:tc>
        <w:tc>
          <w:tcPr>
            <w:tcW w:w="20000" w:type="dxa"/>
            <w:shd w:val="clear" w:color="auto" w:fill="auto"/>
            <w:vAlign w:val="center"/>
          </w:tcPr>
          <w:p w14:paraId="18F3949E"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688668</w:t>
            </w:r>
          </w:p>
        </w:tc>
        <w:tc>
          <w:tcPr>
            <w:tcW w:w="20000" w:type="dxa"/>
            <w:shd w:val="clear" w:color="auto" w:fill="auto"/>
            <w:vAlign w:val="center"/>
          </w:tcPr>
          <w:p w14:paraId="539920FA"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鼎通科技</w:t>
            </w:r>
          </w:p>
        </w:tc>
        <w:tc>
          <w:tcPr>
            <w:tcW w:w="20000" w:type="dxa"/>
            <w:shd w:val="clear" w:color="auto" w:fill="auto"/>
            <w:vAlign w:val="center"/>
          </w:tcPr>
          <w:p w14:paraId="3492FDC6"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18,396</w:t>
            </w:r>
          </w:p>
        </w:tc>
        <w:tc>
          <w:tcPr>
            <w:tcW w:w="20000" w:type="dxa"/>
            <w:shd w:val="clear" w:color="auto" w:fill="auto"/>
            <w:vAlign w:val="center"/>
          </w:tcPr>
          <w:p w14:paraId="061E5E70"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1,799,128.80</w:t>
            </w:r>
          </w:p>
        </w:tc>
        <w:tc>
          <w:tcPr>
            <w:tcW w:w="20000" w:type="dxa"/>
            <w:shd w:val="clear" w:color="auto" w:fill="auto"/>
            <w:vAlign w:val="center"/>
          </w:tcPr>
          <w:p w14:paraId="5619A96E"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1.86</w:t>
            </w:r>
          </w:p>
        </w:tc>
      </w:tr>
      <w:tr w:rsidR="004D455B" w:rsidRPr="004D455B" w14:paraId="70B76ACC" w14:textId="77777777" w:rsidTr="00E92876">
        <w:tc>
          <w:tcPr>
            <w:tcW w:w="20000" w:type="dxa"/>
            <w:shd w:val="clear" w:color="auto" w:fill="auto"/>
            <w:vAlign w:val="center"/>
          </w:tcPr>
          <w:p w14:paraId="74B2013E"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3</w:t>
            </w:r>
          </w:p>
        </w:tc>
        <w:tc>
          <w:tcPr>
            <w:tcW w:w="20000" w:type="dxa"/>
            <w:shd w:val="clear" w:color="auto" w:fill="auto"/>
            <w:vAlign w:val="center"/>
          </w:tcPr>
          <w:p w14:paraId="6BE69A16"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301267</w:t>
            </w:r>
          </w:p>
        </w:tc>
        <w:tc>
          <w:tcPr>
            <w:tcW w:w="20000" w:type="dxa"/>
            <w:shd w:val="clear" w:color="auto" w:fill="auto"/>
            <w:vAlign w:val="center"/>
          </w:tcPr>
          <w:p w14:paraId="08B233DC"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华厦眼科</w:t>
            </w:r>
          </w:p>
        </w:tc>
        <w:tc>
          <w:tcPr>
            <w:tcW w:w="20000" w:type="dxa"/>
            <w:shd w:val="clear" w:color="auto" w:fill="auto"/>
            <w:vAlign w:val="center"/>
          </w:tcPr>
          <w:p w14:paraId="377C27C2"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23,653</w:t>
            </w:r>
          </w:p>
        </w:tc>
        <w:tc>
          <w:tcPr>
            <w:tcW w:w="20000" w:type="dxa"/>
            <w:shd w:val="clear" w:color="auto" w:fill="auto"/>
            <w:vAlign w:val="center"/>
          </w:tcPr>
          <w:p w14:paraId="310E1718"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1,441,650.35</w:t>
            </w:r>
          </w:p>
        </w:tc>
        <w:tc>
          <w:tcPr>
            <w:tcW w:w="20000" w:type="dxa"/>
            <w:shd w:val="clear" w:color="auto" w:fill="auto"/>
            <w:vAlign w:val="center"/>
          </w:tcPr>
          <w:p w14:paraId="0498B07D"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1.49</w:t>
            </w:r>
          </w:p>
        </w:tc>
      </w:tr>
      <w:tr w:rsidR="004D455B" w:rsidRPr="004D455B" w14:paraId="62E5ACC8" w14:textId="77777777" w:rsidTr="00E92876">
        <w:tc>
          <w:tcPr>
            <w:tcW w:w="20000" w:type="dxa"/>
            <w:shd w:val="clear" w:color="auto" w:fill="auto"/>
            <w:vAlign w:val="center"/>
          </w:tcPr>
          <w:p w14:paraId="47890793"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4</w:t>
            </w:r>
          </w:p>
        </w:tc>
        <w:tc>
          <w:tcPr>
            <w:tcW w:w="20000" w:type="dxa"/>
            <w:shd w:val="clear" w:color="auto" w:fill="auto"/>
            <w:vAlign w:val="center"/>
          </w:tcPr>
          <w:p w14:paraId="6EF468CB"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688630</w:t>
            </w:r>
          </w:p>
        </w:tc>
        <w:tc>
          <w:tcPr>
            <w:tcW w:w="20000" w:type="dxa"/>
            <w:shd w:val="clear" w:color="auto" w:fill="auto"/>
            <w:vAlign w:val="center"/>
          </w:tcPr>
          <w:p w14:paraId="31651E25"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芯碁微装</w:t>
            </w:r>
          </w:p>
        </w:tc>
        <w:tc>
          <w:tcPr>
            <w:tcW w:w="20000" w:type="dxa"/>
            <w:shd w:val="clear" w:color="auto" w:fill="auto"/>
            <w:vAlign w:val="center"/>
          </w:tcPr>
          <w:p w14:paraId="0F424896"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14,153</w:t>
            </w:r>
          </w:p>
        </w:tc>
        <w:tc>
          <w:tcPr>
            <w:tcW w:w="20000" w:type="dxa"/>
            <w:shd w:val="clear" w:color="auto" w:fill="auto"/>
            <w:vAlign w:val="center"/>
          </w:tcPr>
          <w:p w14:paraId="7CE75F7B"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1,189,135.06</w:t>
            </w:r>
          </w:p>
        </w:tc>
        <w:tc>
          <w:tcPr>
            <w:tcW w:w="20000" w:type="dxa"/>
            <w:shd w:val="clear" w:color="auto" w:fill="auto"/>
            <w:vAlign w:val="center"/>
          </w:tcPr>
          <w:p w14:paraId="5346EC57"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1.23</w:t>
            </w:r>
          </w:p>
        </w:tc>
      </w:tr>
      <w:tr w:rsidR="004D455B" w:rsidRPr="004D455B" w14:paraId="7EE0AC11" w14:textId="77777777" w:rsidTr="00E92876">
        <w:tc>
          <w:tcPr>
            <w:tcW w:w="20000" w:type="dxa"/>
            <w:shd w:val="clear" w:color="auto" w:fill="auto"/>
            <w:vAlign w:val="center"/>
          </w:tcPr>
          <w:p w14:paraId="20225311"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5</w:t>
            </w:r>
          </w:p>
        </w:tc>
        <w:tc>
          <w:tcPr>
            <w:tcW w:w="20000" w:type="dxa"/>
            <w:shd w:val="clear" w:color="auto" w:fill="auto"/>
            <w:vAlign w:val="center"/>
          </w:tcPr>
          <w:p w14:paraId="5FD987EB"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688160</w:t>
            </w:r>
          </w:p>
        </w:tc>
        <w:tc>
          <w:tcPr>
            <w:tcW w:w="20000" w:type="dxa"/>
            <w:shd w:val="clear" w:color="auto" w:fill="auto"/>
            <w:vAlign w:val="center"/>
          </w:tcPr>
          <w:p w14:paraId="37402CEC"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步科自动化</w:t>
            </w:r>
          </w:p>
        </w:tc>
        <w:tc>
          <w:tcPr>
            <w:tcW w:w="20000" w:type="dxa"/>
            <w:shd w:val="clear" w:color="auto" w:fill="auto"/>
            <w:vAlign w:val="center"/>
          </w:tcPr>
          <w:p w14:paraId="34081873"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12,883</w:t>
            </w:r>
          </w:p>
        </w:tc>
        <w:tc>
          <w:tcPr>
            <w:tcW w:w="20000" w:type="dxa"/>
            <w:shd w:val="clear" w:color="auto" w:fill="auto"/>
            <w:vAlign w:val="center"/>
          </w:tcPr>
          <w:p w14:paraId="359ECEE4"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1,075,730.50</w:t>
            </w:r>
          </w:p>
        </w:tc>
        <w:tc>
          <w:tcPr>
            <w:tcW w:w="20000" w:type="dxa"/>
            <w:shd w:val="clear" w:color="auto" w:fill="auto"/>
            <w:vAlign w:val="center"/>
          </w:tcPr>
          <w:p w14:paraId="2873D5E0"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1.11</w:t>
            </w:r>
          </w:p>
        </w:tc>
      </w:tr>
    </w:tbl>
    <w:p w14:paraId="0C360323" w14:textId="77777777" w:rsidR="004D455B" w:rsidRPr="004D455B" w:rsidRDefault="004D455B" w:rsidP="004D455B">
      <w:pPr>
        <w:ind w:firstLineChars="0" w:firstLine="0"/>
        <w:rPr>
          <w:rFonts w:ascii="宋体" w:hAnsi="宋体"/>
          <w:sz w:val="21"/>
          <w:szCs w:val="22"/>
        </w:rPr>
      </w:pPr>
    </w:p>
    <w:p w14:paraId="0F230C0B" w14:textId="77777777" w:rsidR="004D455B" w:rsidRPr="004D455B" w:rsidRDefault="004D455B" w:rsidP="004D455B">
      <w:pPr>
        <w:ind w:firstLineChars="0" w:firstLine="0"/>
        <w:rPr>
          <w:rFonts w:ascii="宋体" w:hAnsi="宋体" w:cs="宋体"/>
          <w:color w:val="000000"/>
          <w:sz w:val="21"/>
          <w:szCs w:val="22"/>
        </w:rPr>
      </w:pPr>
    </w:p>
    <w:p w14:paraId="4E91A98F" w14:textId="0E67B8A4" w:rsidR="004D455B" w:rsidRPr="004D455B" w:rsidRDefault="00652A68" w:rsidP="004D455B">
      <w:pPr>
        <w:keepNext/>
        <w:keepLines/>
        <w:ind w:firstLineChars="0" w:firstLine="0"/>
        <w:jc w:val="left"/>
        <w:outlineLvl w:val="1"/>
        <w:rPr>
          <w:rFonts w:ascii="宋体" w:hAnsi="宋体"/>
          <w:b/>
          <w:bCs/>
          <w:szCs w:val="32"/>
        </w:rPr>
      </w:pPr>
      <w:r>
        <w:rPr>
          <w:rFonts w:ascii="宋体" w:hAnsi="宋体" w:cs="宋体"/>
          <w:b/>
          <w:bCs/>
          <w:color w:val="000000"/>
          <w:szCs w:val="32"/>
        </w:rPr>
        <w:t>1</w:t>
      </w:r>
      <w:r w:rsidR="004D455B" w:rsidRPr="004D455B">
        <w:rPr>
          <w:rFonts w:ascii="宋体" w:hAnsi="宋体" w:cs="宋体" w:hint="eastAsia"/>
          <w:b/>
          <w:bCs/>
          <w:color w:val="000000"/>
          <w:szCs w:val="32"/>
        </w:rPr>
        <w:t>.4</w:t>
      </w:r>
      <w:r w:rsidR="004D455B" w:rsidRPr="004D455B">
        <w:rPr>
          <w:rFonts w:ascii="宋体" w:hAnsi="宋体" w:hint="eastAsia"/>
          <w:b/>
          <w:bCs/>
          <w:szCs w:val="32"/>
        </w:rPr>
        <w:t>报告期末按债券品种分类的债券投资组合</w:t>
      </w: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0"/>
        <w:gridCol w:w="2984"/>
        <w:gridCol w:w="1579"/>
        <w:gridCol w:w="2962"/>
      </w:tblGrid>
      <w:tr w:rsidR="004D455B" w:rsidRPr="004D455B" w14:paraId="354043E7"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22A931" w14:textId="77777777" w:rsidR="004D455B" w:rsidRPr="004D455B" w:rsidRDefault="004D455B" w:rsidP="004D455B">
            <w:pPr>
              <w:spacing w:line="240" w:lineRule="auto"/>
              <w:ind w:firstLineChars="0" w:firstLine="0"/>
              <w:jc w:val="center"/>
              <w:rPr>
                <w:rFonts w:ascii="等线" w:eastAsia="等线" w:hAnsi="等线"/>
                <w:color w:val="000000"/>
                <w:sz w:val="21"/>
                <w:szCs w:val="21"/>
              </w:rPr>
            </w:pPr>
            <w:r w:rsidRPr="004D455B">
              <w:rPr>
                <w:rFonts w:ascii="等线" w:eastAsia="等线" w:hAnsi="等线" w:hint="eastAsia"/>
                <w:color w:val="000000"/>
                <w:sz w:val="21"/>
                <w:szCs w:val="21"/>
              </w:rPr>
              <w:t>序号</w:t>
            </w:r>
          </w:p>
        </w:tc>
        <w:tc>
          <w:tcPr>
            <w:tcW w:w="2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C19943" w14:textId="77777777" w:rsidR="004D455B" w:rsidRPr="004D455B" w:rsidRDefault="004D455B" w:rsidP="004D455B">
            <w:pPr>
              <w:spacing w:line="240" w:lineRule="auto"/>
              <w:ind w:firstLineChars="0" w:firstLine="0"/>
              <w:jc w:val="center"/>
              <w:rPr>
                <w:rFonts w:ascii="等线" w:eastAsia="等线" w:hAnsi="等线"/>
                <w:color w:val="000000"/>
                <w:sz w:val="21"/>
                <w:szCs w:val="21"/>
              </w:rPr>
            </w:pPr>
            <w:r w:rsidRPr="004D455B">
              <w:rPr>
                <w:rFonts w:ascii="等线" w:eastAsia="等线" w:hAnsi="等线" w:hint="eastAsia"/>
                <w:color w:val="000000"/>
                <w:sz w:val="21"/>
                <w:szCs w:val="21"/>
              </w:rPr>
              <w:t>债券品种</w:t>
            </w:r>
          </w:p>
        </w:tc>
        <w:tc>
          <w:tcPr>
            <w:tcW w:w="15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217EB9" w14:textId="77777777" w:rsidR="004D455B" w:rsidRPr="004D455B" w:rsidRDefault="004D455B" w:rsidP="004D455B">
            <w:pPr>
              <w:spacing w:line="240" w:lineRule="auto"/>
              <w:ind w:firstLineChars="0" w:firstLine="0"/>
              <w:jc w:val="center"/>
              <w:rPr>
                <w:rFonts w:ascii="等线" w:eastAsia="等线" w:hAnsi="等线"/>
                <w:color w:val="000000"/>
                <w:sz w:val="21"/>
                <w:szCs w:val="21"/>
              </w:rPr>
            </w:pPr>
            <w:r w:rsidRPr="004D455B">
              <w:rPr>
                <w:rFonts w:ascii="等线" w:eastAsia="等线" w:hAnsi="等线" w:hint="eastAsia"/>
                <w:color w:val="000000"/>
                <w:sz w:val="21"/>
                <w:szCs w:val="21"/>
              </w:rPr>
              <w:t>公允价值（元）</w:t>
            </w:r>
          </w:p>
        </w:tc>
        <w:tc>
          <w:tcPr>
            <w:tcW w:w="29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0761D1" w14:textId="77777777" w:rsidR="004D455B" w:rsidRPr="004D455B" w:rsidRDefault="004D455B" w:rsidP="004D455B">
            <w:pPr>
              <w:spacing w:line="240" w:lineRule="auto"/>
              <w:ind w:firstLineChars="0" w:firstLine="0"/>
              <w:jc w:val="center"/>
              <w:rPr>
                <w:rFonts w:ascii="等线" w:eastAsia="等线" w:hAnsi="等线"/>
                <w:color w:val="000000"/>
                <w:sz w:val="21"/>
                <w:szCs w:val="21"/>
              </w:rPr>
            </w:pPr>
            <w:r w:rsidRPr="004D455B">
              <w:rPr>
                <w:rFonts w:ascii="等线" w:eastAsia="等线" w:hAnsi="等线" w:hint="eastAsia"/>
                <w:color w:val="000000"/>
                <w:sz w:val="21"/>
                <w:szCs w:val="21"/>
              </w:rPr>
              <w:t>占基金资产净值比例（％）</w:t>
            </w:r>
          </w:p>
        </w:tc>
      </w:tr>
      <w:tr w:rsidR="004D455B" w:rsidRPr="004D455B" w14:paraId="39E2B661"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hideMark/>
          </w:tcPr>
          <w:p w14:paraId="7D79B880" w14:textId="77777777" w:rsidR="004D455B" w:rsidRPr="004D455B" w:rsidRDefault="004D455B" w:rsidP="004D455B">
            <w:pPr>
              <w:spacing w:line="240" w:lineRule="auto"/>
              <w:ind w:firstLineChars="0" w:firstLine="0"/>
              <w:rPr>
                <w:rFonts w:ascii="等线" w:eastAsia="等线" w:hAnsi="等线"/>
                <w:color w:val="000000"/>
                <w:sz w:val="21"/>
                <w:szCs w:val="21"/>
              </w:rPr>
            </w:pPr>
            <w:r w:rsidRPr="004D455B">
              <w:rPr>
                <w:rFonts w:ascii="等线" w:eastAsia="等线" w:hAnsi="等线" w:hint="eastAsia"/>
                <w:color w:val="000000"/>
                <w:sz w:val="21"/>
                <w:szCs w:val="21"/>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41A8008F"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国家债券</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52A43BD"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911,573.04</w:t>
            </w:r>
          </w:p>
        </w:tc>
        <w:tc>
          <w:tcPr>
            <w:tcW w:w="2963" w:type="dxa"/>
            <w:tcBorders>
              <w:top w:val="single" w:sz="4" w:space="0" w:color="auto"/>
              <w:left w:val="single" w:sz="4" w:space="0" w:color="auto"/>
              <w:bottom w:val="single" w:sz="4" w:space="0" w:color="auto"/>
              <w:right w:val="single" w:sz="4" w:space="0" w:color="auto"/>
            </w:tcBorders>
            <w:vAlign w:val="center"/>
            <w:hideMark/>
          </w:tcPr>
          <w:p w14:paraId="2175A90A"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0.94</w:t>
            </w:r>
          </w:p>
        </w:tc>
      </w:tr>
      <w:tr w:rsidR="004D455B" w:rsidRPr="004D455B" w14:paraId="1C40ED22"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hideMark/>
          </w:tcPr>
          <w:p w14:paraId="497B8799" w14:textId="77777777" w:rsidR="004D455B" w:rsidRPr="004D455B" w:rsidRDefault="004D455B" w:rsidP="004D455B">
            <w:pPr>
              <w:spacing w:line="240" w:lineRule="auto"/>
              <w:ind w:firstLineChars="0" w:firstLine="0"/>
              <w:rPr>
                <w:rFonts w:ascii="等线" w:eastAsia="等线" w:hAnsi="等线"/>
                <w:color w:val="000000"/>
                <w:sz w:val="21"/>
                <w:szCs w:val="21"/>
              </w:rPr>
            </w:pPr>
            <w:r w:rsidRPr="004D455B">
              <w:rPr>
                <w:rFonts w:ascii="等线" w:eastAsia="等线" w:hAnsi="等线" w:hint="eastAsia"/>
                <w:color w:val="000000"/>
                <w:sz w:val="21"/>
                <w:szCs w:val="21"/>
              </w:rPr>
              <w:t>2</w:t>
            </w:r>
          </w:p>
        </w:tc>
        <w:tc>
          <w:tcPr>
            <w:tcW w:w="2985" w:type="dxa"/>
            <w:tcBorders>
              <w:top w:val="single" w:sz="4" w:space="0" w:color="auto"/>
              <w:left w:val="single" w:sz="4" w:space="0" w:color="auto"/>
              <w:bottom w:val="single" w:sz="4" w:space="0" w:color="auto"/>
              <w:right w:val="single" w:sz="4" w:space="0" w:color="auto"/>
            </w:tcBorders>
            <w:vAlign w:val="center"/>
            <w:hideMark/>
          </w:tcPr>
          <w:p w14:paraId="230DC2B0"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央行票据</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1F2A610"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w:t>
            </w:r>
          </w:p>
        </w:tc>
        <w:tc>
          <w:tcPr>
            <w:tcW w:w="2963" w:type="dxa"/>
            <w:tcBorders>
              <w:top w:val="single" w:sz="4" w:space="0" w:color="auto"/>
              <w:left w:val="single" w:sz="4" w:space="0" w:color="auto"/>
              <w:bottom w:val="single" w:sz="4" w:space="0" w:color="auto"/>
              <w:right w:val="single" w:sz="4" w:space="0" w:color="auto"/>
            </w:tcBorders>
            <w:vAlign w:val="center"/>
            <w:hideMark/>
          </w:tcPr>
          <w:p w14:paraId="34D9A2A2"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w:t>
            </w:r>
          </w:p>
        </w:tc>
      </w:tr>
      <w:tr w:rsidR="004D455B" w:rsidRPr="004D455B" w14:paraId="6610D516"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hideMark/>
          </w:tcPr>
          <w:p w14:paraId="01D5E162" w14:textId="77777777" w:rsidR="004D455B" w:rsidRPr="004D455B" w:rsidRDefault="004D455B" w:rsidP="004D455B">
            <w:pPr>
              <w:spacing w:line="240" w:lineRule="auto"/>
              <w:ind w:firstLineChars="0" w:firstLine="0"/>
              <w:rPr>
                <w:rFonts w:ascii="等线" w:eastAsia="等线" w:hAnsi="等线"/>
                <w:color w:val="000000"/>
                <w:sz w:val="21"/>
                <w:szCs w:val="21"/>
              </w:rPr>
            </w:pPr>
            <w:r w:rsidRPr="004D455B">
              <w:rPr>
                <w:rFonts w:ascii="等线" w:eastAsia="等线" w:hAnsi="等线" w:hint="eastAsia"/>
                <w:color w:val="000000"/>
                <w:sz w:val="21"/>
                <w:szCs w:val="21"/>
              </w:rPr>
              <w:t>3</w:t>
            </w:r>
          </w:p>
        </w:tc>
        <w:tc>
          <w:tcPr>
            <w:tcW w:w="2985" w:type="dxa"/>
            <w:tcBorders>
              <w:top w:val="single" w:sz="4" w:space="0" w:color="auto"/>
              <w:left w:val="single" w:sz="4" w:space="0" w:color="auto"/>
              <w:bottom w:val="single" w:sz="4" w:space="0" w:color="auto"/>
              <w:right w:val="single" w:sz="4" w:space="0" w:color="auto"/>
            </w:tcBorders>
            <w:vAlign w:val="center"/>
            <w:hideMark/>
          </w:tcPr>
          <w:p w14:paraId="053430A4"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金融债券</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E3AB45C"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w:t>
            </w:r>
          </w:p>
        </w:tc>
        <w:tc>
          <w:tcPr>
            <w:tcW w:w="2963" w:type="dxa"/>
            <w:tcBorders>
              <w:top w:val="single" w:sz="4" w:space="0" w:color="auto"/>
              <w:left w:val="single" w:sz="4" w:space="0" w:color="auto"/>
              <w:bottom w:val="single" w:sz="4" w:space="0" w:color="auto"/>
              <w:right w:val="single" w:sz="4" w:space="0" w:color="auto"/>
            </w:tcBorders>
            <w:vAlign w:val="center"/>
            <w:hideMark/>
          </w:tcPr>
          <w:p w14:paraId="6D260168"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w:t>
            </w:r>
          </w:p>
        </w:tc>
      </w:tr>
      <w:tr w:rsidR="004D455B" w:rsidRPr="004D455B" w14:paraId="1963B0A2"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tcPr>
          <w:p w14:paraId="2ECB92D2" w14:textId="77777777" w:rsidR="004D455B" w:rsidRPr="004D455B" w:rsidRDefault="004D455B" w:rsidP="004D455B">
            <w:pPr>
              <w:spacing w:line="240" w:lineRule="auto"/>
              <w:ind w:firstLineChars="0" w:firstLine="0"/>
              <w:rPr>
                <w:rFonts w:ascii="等线" w:eastAsia="等线" w:hAnsi="等线"/>
                <w:color w:val="000000"/>
                <w:sz w:val="21"/>
                <w:szCs w:val="21"/>
              </w:rPr>
            </w:pPr>
          </w:p>
        </w:tc>
        <w:tc>
          <w:tcPr>
            <w:tcW w:w="2985" w:type="dxa"/>
            <w:tcBorders>
              <w:top w:val="single" w:sz="4" w:space="0" w:color="auto"/>
              <w:left w:val="single" w:sz="4" w:space="0" w:color="auto"/>
              <w:bottom w:val="single" w:sz="4" w:space="0" w:color="auto"/>
              <w:right w:val="single" w:sz="4" w:space="0" w:color="auto"/>
            </w:tcBorders>
            <w:vAlign w:val="center"/>
            <w:hideMark/>
          </w:tcPr>
          <w:p w14:paraId="52CC565C"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其中：政策性金融债</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419D99F"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c>
          <w:tcPr>
            <w:tcW w:w="2963" w:type="dxa"/>
            <w:tcBorders>
              <w:top w:val="single" w:sz="4" w:space="0" w:color="auto"/>
              <w:left w:val="single" w:sz="4" w:space="0" w:color="auto"/>
              <w:bottom w:val="single" w:sz="4" w:space="0" w:color="auto"/>
              <w:right w:val="single" w:sz="4" w:space="0" w:color="auto"/>
            </w:tcBorders>
            <w:vAlign w:val="center"/>
            <w:hideMark/>
          </w:tcPr>
          <w:p w14:paraId="6EBE6633"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r>
      <w:tr w:rsidR="004D455B" w:rsidRPr="004D455B" w14:paraId="2775461E"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hideMark/>
          </w:tcPr>
          <w:p w14:paraId="207C054E" w14:textId="77777777" w:rsidR="004D455B" w:rsidRPr="004D455B" w:rsidRDefault="004D455B" w:rsidP="004D455B">
            <w:pPr>
              <w:spacing w:line="240" w:lineRule="auto"/>
              <w:ind w:firstLineChars="0" w:firstLine="0"/>
              <w:rPr>
                <w:rFonts w:ascii="等线" w:eastAsia="等线" w:hAnsi="等线"/>
                <w:color w:val="000000"/>
                <w:sz w:val="21"/>
                <w:szCs w:val="21"/>
              </w:rPr>
            </w:pPr>
            <w:r w:rsidRPr="004D455B">
              <w:rPr>
                <w:rFonts w:ascii="等线" w:eastAsia="等线" w:hAnsi="等线" w:hint="eastAsia"/>
                <w:color w:val="000000"/>
                <w:sz w:val="21"/>
                <w:szCs w:val="21"/>
              </w:rPr>
              <w:t>4</w:t>
            </w:r>
          </w:p>
        </w:tc>
        <w:tc>
          <w:tcPr>
            <w:tcW w:w="2985" w:type="dxa"/>
            <w:tcBorders>
              <w:top w:val="single" w:sz="4" w:space="0" w:color="auto"/>
              <w:left w:val="single" w:sz="4" w:space="0" w:color="auto"/>
              <w:bottom w:val="single" w:sz="4" w:space="0" w:color="auto"/>
              <w:right w:val="single" w:sz="4" w:space="0" w:color="auto"/>
            </w:tcBorders>
            <w:vAlign w:val="center"/>
            <w:hideMark/>
          </w:tcPr>
          <w:p w14:paraId="50E43BA1"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企业债券</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ED07577"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w:t>
            </w:r>
          </w:p>
        </w:tc>
        <w:tc>
          <w:tcPr>
            <w:tcW w:w="2963" w:type="dxa"/>
            <w:tcBorders>
              <w:top w:val="single" w:sz="4" w:space="0" w:color="auto"/>
              <w:left w:val="single" w:sz="4" w:space="0" w:color="auto"/>
              <w:bottom w:val="single" w:sz="4" w:space="0" w:color="auto"/>
              <w:right w:val="single" w:sz="4" w:space="0" w:color="auto"/>
            </w:tcBorders>
            <w:vAlign w:val="center"/>
            <w:hideMark/>
          </w:tcPr>
          <w:p w14:paraId="7E37383C"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w:t>
            </w:r>
          </w:p>
        </w:tc>
      </w:tr>
      <w:tr w:rsidR="004D455B" w:rsidRPr="004D455B" w14:paraId="16160236"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hideMark/>
          </w:tcPr>
          <w:p w14:paraId="590FAB2A" w14:textId="77777777" w:rsidR="004D455B" w:rsidRPr="004D455B" w:rsidRDefault="004D455B" w:rsidP="004D455B">
            <w:pPr>
              <w:spacing w:line="240" w:lineRule="auto"/>
              <w:ind w:firstLineChars="0" w:firstLine="0"/>
              <w:rPr>
                <w:rFonts w:ascii="等线" w:eastAsia="等线" w:hAnsi="等线"/>
                <w:color w:val="000000"/>
                <w:sz w:val="21"/>
                <w:szCs w:val="21"/>
              </w:rPr>
            </w:pPr>
            <w:r w:rsidRPr="004D455B">
              <w:rPr>
                <w:rFonts w:ascii="等线" w:eastAsia="等线" w:hAnsi="等线" w:hint="eastAsia"/>
                <w:color w:val="000000"/>
                <w:sz w:val="21"/>
                <w:szCs w:val="21"/>
              </w:rPr>
              <w:t>5</w:t>
            </w:r>
          </w:p>
        </w:tc>
        <w:tc>
          <w:tcPr>
            <w:tcW w:w="2985" w:type="dxa"/>
            <w:tcBorders>
              <w:top w:val="single" w:sz="4" w:space="0" w:color="auto"/>
              <w:left w:val="single" w:sz="4" w:space="0" w:color="auto"/>
              <w:bottom w:val="single" w:sz="4" w:space="0" w:color="auto"/>
              <w:right w:val="single" w:sz="4" w:space="0" w:color="auto"/>
            </w:tcBorders>
            <w:vAlign w:val="center"/>
            <w:hideMark/>
          </w:tcPr>
          <w:p w14:paraId="492641EC"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企业短期融资券</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BBBE881"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c>
          <w:tcPr>
            <w:tcW w:w="2963" w:type="dxa"/>
            <w:tcBorders>
              <w:top w:val="single" w:sz="4" w:space="0" w:color="auto"/>
              <w:left w:val="single" w:sz="4" w:space="0" w:color="auto"/>
              <w:bottom w:val="single" w:sz="4" w:space="0" w:color="auto"/>
              <w:right w:val="single" w:sz="4" w:space="0" w:color="auto"/>
            </w:tcBorders>
            <w:vAlign w:val="center"/>
            <w:hideMark/>
          </w:tcPr>
          <w:p w14:paraId="52D37AAC"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r>
      <w:tr w:rsidR="004D455B" w:rsidRPr="004D455B" w14:paraId="29BBA803"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F9068" w14:textId="77777777" w:rsidR="004D455B" w:rsidRPr="004D455B" w:rsidRDefault="004D455B" w:rsidP="004D455B">
            <w:pPr>
              <w:spacing w:line="240" w:lineRule="auto"/>
              <w:ind w:firstLineChars="0" w:firstLine="0"/>
              <w:rPr>
                <w:rFonts w:ascii="等线" w:eastAsia="等线" w:hAnsi="等线"/>
                <w:color w:val="000000"/>
                <w:sz w:val="21"/>
                <w:szCs w:val="21"/>
              </w:rPr>
            </w:pPr>
            <w:r w:rsidRPr="004D455B">
              <w:rPr>
                <w:rFonts w:ascii="等线" w:eastAsia="等线" w:hAnsi="等线" w:hint="eastAsia"/>
                <w:color w:val="000000"/>
                <w:sz w:val="21"/>
                <w:szCs w:val="21"/>
              </w:rPr>
              <w:t>6</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3C7DD"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中期票据</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73A35"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c>
          <w:tcPr>
            <w:tcW w:w="2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0E3B0"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r>
      <w:tr w:rsidR="004D455B" w:rsidRPr="004D455B" w14:paraId="6D762D2E"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hideMark/>
          </w:tcPr>
          <w:p w14:paraId="1F294319" w14:textId="77777777" w:rsidR="004D455B" w:rsidRPr="004D455B" w:rsidRDefault="004D455B" w:rsidP="004D455B">
            <w:pPr>
              <w:spacing w:line="240" w:lineRule="auto"/>
              <w:ind w:firstLineChars="0" w:firstLine="0"/>
              <w:rPr>
                <w:rFonts w:ascii="等线" w:eastAsia="等线" w:hAnsi="等线"/>
                <w:color w:val="000000"/>
                <w:sz w:val="21"/>
                <w:szCs w:val="21"/>
              </w:rPr>
            </w:pPr>
            <w:r w:rsidRPr="004D455B">
              <w:rPr>
                <w:rFonts w:ascii="等线" w:eastAsia="等线" w:hAnsi="等线" w:hint="eastAsia"/>
                <w:color w:val="000000"/>
                <w:sz w:val="21"/>
                <w:szCs w:val="21"/>
              </w:rPr>
              <w:t>7</w:t>
            </w:r>
          </w:p>
        </w:tc>
        <w:tc>
          <w:tcPr>
            <w:tcW w:w="2985" w:type="dxa"/>
            <w:tcBorders>
              <w:top w:val="single" w:sz="4" w:space="0" w:color="auto"/>
              <w:left w:val="single" w:sz="4" w:space="0" w:color="auto"/>
              <w:bottom w:val="single" w:sz="4" w:space="0" w:color="auto"/>
              <w:right w:val="single" w:sz="4" w:space="0" w:color="auto"/>
            </w:tcBorders>
            <w:vAlign w:val="center"/>
            <w:hideMark/>
          </w:tcPr>
          <w:p w14:paraId="0CFFDEEA"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可转债（可交换债）</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F177FC3"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228,683.88</w:t>
            </w:r>
          </w:p>
        </w:tc>
        <w:tc>
          <w:tcPr>
            <w:tcW w:w="2963" w:type="dxa"/>
            <w:tcBorders>
              <w:top w:val="single" w:sz="4" w:space="0" w:color="auto"/>
              <w:left w:val="single" w:sz="4" w:space="0" w:color="auto"/>
              <w:bottom w:val="single" w:sz="4" w:space="0" w:color="auto"/>
              <w:right w:val="single" w:sz="4" w:space="0" w:color="auto"/>
            </w:tcBorders>
            <w:vAlign w:val="center"/>
            <w:hideMark/>
          </w:tcPr>
          <w:p w14:paraId="538D43FD"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0.24</w:t>
            </w:r>
          </w:p>
        </w:tc>
      </w:tr>
      <w:tr w:rsidR="004D455B" w:rsidRPr="004D455B" w14:paraId="701C03D0"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hideMark/>
          </w:tcPr>
          <w:p w14:paraId="69B0299B" w14:textId="77777777" w:rsidR="004D455B" w:rsidRPr="004D455B" w:rsidRDefault="004D455B" w:rsidP="004D455B">
            <w:pPr>
              <w:spacing w:line="240" w:lineRule="auto"/>
              <w:ind w:firstLineChars="0" w:firstLine="0"/>
              <w:rPr>
                <w:rFonts w:ascii="等线" w:eastAsia="等线" w:hAnsi="等线"/>
                <w:color w:val="000000"/>
                <w:kern w:val="0"/>
                <w:sz w:val="21"/>
                <w:szCs w:val="21"/>
              </w:rPr>
            </w:pPr>
            <w:r w:rsidRPr="004D455B">
              <w:rPr>
                <w:rFonts w:ascii="等线" w:eastAsia="等线" w:hAnsi="等线" w:hint="eastAsia"/>
                <w:color w:val="000000"/>
                <w:kern w:val="0"/>
                <w:sz w:val="21"/>
                <w:szCs w:val="21"/>
              </w:rPr>
              <w:t>8</w:t>
            </w:r>
          </w:p>
        </w:tc>
        <w:tc>
          <w:tcPr>
            <w:tcW w:w="2985" w:type="dxa"/>
            <w:tcBorders>
              <w:top w:val="single" w:sz="4" w:space="0" w:color="auto"/>
              <w:left w:val="single" w:sz="4" w:space="0" w:color="auto"/>
              <w:bottom w:val="single" w:sz="4" w:space="0" w:color="auto"/>
              <w:right w:val="single" w:sz="4" w:space="0" w:color="auto"/>
            </w:tcBorders>
            <w:vAlign w:val="center"/>
            <w:hideMark/>
          </w:tcPr>
          <w:p w14:paraId="26390EBB" w14:textId="77777777" w:rsidR="004D455B" w:rsidRPr="004D455B" w:rsidRDefault="004D455B" w:rsidP="004D455B">
            <w:pPr>
              <w:spacing w:line="240" w:lineRule="auto"/>
              <w:ind w:leftChars="50" w:left="120" w:firstLineChars="0" w:firstLine="0"/>
              <w:rPr>
                <w:rFonts w:ascii="等线" w:eastAsia="等线" w:hAnsi="等线"/>
                <w:color w:val="000000"/>
                <w:kern w:val="0"/>
                <w:sz w:val="21"/>
                <w:szCs w:val="21"/>
              </w:rPr>
            </w:pPr>
            <w:r w:rsidRPr="004D455B">
              <w:rPr>
                <w:rFonts w:ascii="等线" w:eastAsia="等线" w:hAnsi="等线" w:hint="eastAsia"/>
                <w:color w:val="000000"/>
                <w:kern w:val="0"/>
                <w:sz w:val="21"/>
                <w:szCs w:val="21"/>
              </w:rPr>
              <w:t>同业存单</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5F6D33A"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c>
          <w:tcPr>
            <w:tcW w:w="2963" w:type="dxa"/>
            <w:tcBorders>
              <w:top w:val="single" w:sz="4" w:space="0" w:color="auto"/>
              <w:left w:val="single" w:sz="4" w:space="0" w:color="auto"/>
              <w:bottom w:val="single" w:sz="4" w:space="0" w:color="auto"/>
              <w:right w:val="single" w:sz="4" w:space="0" w:color="auto"/>
            </w:tcBorders>
            <w:vAlign w:val="center"/>
            <w:hideMark/>
          </w:tcPr>
          <w:p w14:paraId="19125A39"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r>
      <w:tr w:rsidR="004D455B" w:rsidRPr="004D455B" w14:paraId="617F97C3"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tcPr>
          <w:p w14:paraId="7DCB2ADC" w14:textId="77777777" w:rsidR="004D455B" w:rsidRPr="004D455B" w:rsidRDefault="004D455B" w:rsidP="004D455B">
            <w:pPr>
              <w:spacing w:line="240" w:lineRule="auto"/>
              <w:ind w:firstLineChars="0" w:firstLine="0"/>
              <w:rPr>
                <w:rFonts w:ascii="宋体" w:hAnsi="宋体" w:cs="宋体"/>
                <w:color w:val="000000"/>
                <w:kern w:val="0"/>
                <w:sz w:val="21"/>
                <w:szCs w:val="21"/>
              </w:rPr>
            </w:pPr>
            <w:r w:rsidRPr="004D455B">
              <w:rPr>
                <w:rFonts w:ascii="宋体" w:hAnsi="宋体" w:cs="宋体"/>
                <w:color w:val="000000"/>
                <w:kern w:val="0"/>
                <w:sz w:val="21"/>
                <w:szCs w:val="21"/>
              </w:rPr>
              <w:t>9</w:t>
            </w:r>
          </w:p>
        </w:tc>
        <w:tc>
          <w:tcPr>
            <w:tcW w:w="2985" w:type="dxa"/>
            <w:tcBorders>
              <w:top w:val="single" w:sz="4" w:space="0" w:color="auto"/>
              <w:left w:val="single" w:sz="4" w:space="0" w:color="auto"/>
              <w:bottom w:val="single" w:sz="4" w:space="0" w:color="auto"/>
              <w:right w:val="single" w:sz="4" w:space="0" w:color="auto"/>
            </w:tcBorders>
            <w:vAlign w:val="center"/>
          </w:tcPr>
          <w:p w14:paraId="76383420" w14:textId="77777777" w:rsidR="004D455B" w:rsidRPr="004D455B" w:rsidRDefault="004D455B" w:rsidP="004D455B">
            <w:pPr>
              <w:spacing w:line="240" w:lineRule="auto"/>
              <w:ind w:leftChars="50" w:left="120" w:firstLineChars="0" w:firstLine="0"/>
              <w:rPr>
                <w:rFonts w:ascii="宋体" w:hAnsi="宋体" w:cs="宋体"/>
                <w:color w:val="000000"/>
                <w:kern w:val="0"/>
                <w:sz w:val="21"/>
                <w:szCs w:val="21"/>
              </w:rPr>
            </w:pPr>
            <w:r w:rsidRPr="004D455B">
              <w:rPr>
                <w:rFonts w:ascii="宋体" w:hAnsi="宋体" w:cs="宋体"/>
                <w:color w:val="000000"/>
                <w:kern w:val="0"/>
                <w:sz w:val="21"/>
                <w:szCs w:val="21"/>
              </w:rPr>
              <w:t>地方政府债</w:t>
            </w:r>
          </w:p>
        </w:tc>
        <w:tc>
          <w:tcPr>
            <w:tcW w:w="1580" w:type="dxa"/>
            <w:tcBorders>
              <w:top w:val="single" w:sz="4" w:space="0" w:color="auto"/>
              <w:left w:val="single" w:sz="4" w:space="0" w:color="auto"/>
              <w:bottom w:val="single" w:sz="4" w:space="0" w:color="auto"/>
              <w:right w:val="single" w:sz="4" w:space="0" w:color="auto"/>
            </w:tcBorders>
            <w:vAlign w:val="center"/>
          </w:tcPr>
          <w:p w14:paraId="6534B9B7"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c>
          <w:tcPr>
            <w:tcW w:w="2963" w:type="dxa"/>
            <w:tcBorders>
              <w:top w:val="single" w:sz="4" w:space="0" w:color="auto"/>
              <w:left w:val="single" w:sz="4" w:space="0" w:color="auto"/>
              <w:bottom w:val="single" w:sz="4" w:space="0" w:color="auto"/>
              <w:right w:val="single" w:sz="4" w:space="0" w:color="auto"/>
            </w:tcBorders>
            <w:vAlign w:val="center"/>
          </w:tcPr>
          <w:p w14:paraId="32C598B1"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r>
      <w:tr w:rsidR="004D455B" w:rsidRPr="004D455B" w14:paraId="76AEEFF3"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hideMark/>
          </w:tcPr>
          <w:p w14:paraId="76EE0F65" w14:textId="77777777" w:rsidR="004D455B" w:rsidRPr="004D455B" w:rsidRDefault="004D455B" w:rsidP="004D455B">
            <w:pPr>
              <w:spacing w:line="240" w:lineRule="auto"/>
              <w:ind w:firstLineChars="0" w:firstLine="0"/>
              <w:rPr>
                <w:rFonts w:ascii="等线" w:eastAsia="等线" w:hAnsi="等线"/>
                <w:color w:val="000000"/>
                <w:sz w:val="21"/>
                <w:szCs w:val="21"/>
              </w:rPr>
            </w:pPr>
            <w:r w:rsidRPr="004D455B">
              <w:rPr>
                <w:rFonts w:ascii="等线" w:eastAsia="等线" w:hAnsi="等线" w:hint="eastAsia"/>
                <w:color w:val="000000"/>
                <w:sz w:val="21"/>
                <w:szCs w:val="21"/>
              </w:rPr>
              <w:t>10</w:t>
            </w:r>
          </w:p>
        </w:tc>
        <w:tc>
          <w:tcPr>
            <w:tcW w:w="2985" w:type="dxa"/>
            <w:tcBorders>
              <w:top w:val="single" w:sz="4" w:space="0" w:color="auto"/>
              <w:left w:val="single" w:sz="4" w:space="0" w:color="auto"/>
              <w:bottom w:val="single" w:sz="4" w:space="0" w:color="auto"/>
              <w:right w:val="single" w:sz="4" w:space="0" w:color="auto"/>
            </w:tcBorders>
            <w:vAlign w:val="center"/>
            <w:hideMark/>
          </w:tcPr>
          <w:p w14:paraId="25D183B0"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其他</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1B5C349"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w:t>
            </w:r>
          </w:p>
        </w:tc>
        <w:tc>
          <w:tcPr>
            <w:tcW w:w="2963" w:type="dxa"/>
            <w:tcBorders>
              <w:top w:val="single" w:sz="4" w:space="0" w:color="auto"/>
              <w:left w:val="single" w:sz="4" w:space="0" w:color="auto"/>
              <w:bottom w:val="single" w:sz="4" w:space="0" w:color="auto"/>
              <w:right w:val="single" w:sz="4" w:space="0" w:color="auto"/>
            </w:tcBorders>
            <w:vAlign w:val="center"/>
            <w:hideMark/>
          </w:tcPr>
          <w:p w14:paraId="6511CB3E"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w:t>
            </w:r>
          </w:p>
        </w:tc>
      </w:tr>
      <w:tr w:rsidR="004D455B" w:rsidRPr="004D455B" w14:paraId="5C2D0688" w14:textId="77777777" w:rsidTr="00E92876">
        <w:trPr>
          <w:trHeight w:val="315"/>
        </w:trPr>
        <w:tc>
          <w:tcPr>
            <w:tcW w:w="831" w:type="dxa"/>
            <w:tcBorders>
              <w:top w:val="single" w:sz="4" w:space="0" w:color="auto"/>
              <w:left w:val="single" w:sz="4" w:space="0" w:color="auto"/>
              <w:bottom w:val="single" w:sz="4" w:space="0" w:color="auto"/>
              <w:right w:val="single" w:sz="4" w:space="0" w:color="auto"/>
            </w:tcBorders>
            <w:vAlign w:val="center"/>
            <w:hideMark/>
          </w:tcPr>
          <w:p w14:paraId="303822BB" w14:textId="77777777" w:rsidR="004D455B" w:rsidRPr="004D455B" w:rsidRDefault="004D455B" w:rsidP="004D455B">
            <w:pPr>
              <w:spacing w:line="240" w:lineRule="auto"/>
              <w:ind w:firstLineChars="0" w:firstLine="0"/>
              <w:rPr>
                <w:rFonts w:ascii="等线" w:eastAsia="等线" w:hAnsi="等线"/>
                <w:color w:val="000000"/>
                <w:sz w:val="21"/>
                <w:szCs w:val="21"/>
              </w:rPr>
            </w:pPr>
            <w:r w:rsidRPr="004D455B">
              <w:rPr>
                <w:rFonts w:ascii="等线" w:eastAsia="等线" w:hAnsi="等线" w:hint="eastAsia"/>
                <w:color w:val="000000"/>
                <w:sz w:val="21"/>
                <w:szCs w:val="21"/>
              </w:rPr>
              <w:t>11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749937AC" w14:textId="77777777" w:rsidR="004D455B" w:rsidRPr="004D455B" w:rsidRDefault="004D455B" w:rsidP="004D455B">
            <w:pPr>
              <w:spacing w:line="240" w:lineRule="auto"/>
              <w:ind w:leftChars="50" w:left="120" w:firstLineChars="0" w:firstLine="0"/>
              <w:rPr>
                <w:rFonts w:ascii="等线" w:eastAsia="等线" w:hAnsi="等线"/>
                <w:color w:val="000000"/>
                <w:sz w:val="21"/>
                <w:szCs w:val="21"/>
              </w:rPr>
            </w:pPr>
            <w:r w:rsidRPr="004D455B">
              <w:rPr>
                <w:rFonts w:ascii="等线" w:eastAsia="等线" w:hAnsi="等线" w:hint="eastAsia"/>
                <w:color w:val="000000"/>
                <w:sz w:val="21"/>
                <w:szCs w:val="21"/>
              </w:rPr>
              <w:t>合计</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4F9B639" w14:textId="77777777" w:rsidR="004D455B" w:rsidRPr="004D455B" w:rsidRDefault="004D455B" w:rsidP="004D455B">
            <w:pPr>
              <w:spacing w:line="240" w:lineRule="auto"/>
              <w:ind w:firstLineChars="0" w:firstLine="0"/>
              <w:jc w:val="right"/>
              <w:rPr>
                <w:rFonts w:ascii="宋体" w:hAnsi="宋体" w:cs="宋体"/>
                <w:color w:val="000000"/>
                <w:sz w:val="21"/>
                <w:szCs w:val="21"/>
              </w:rPr>
            </w:pPr>
            <w:r w:rsidRPr="004D455B">
              <w:rPr>
                <w:rFonts w:ascii="宋体" w:hAnsi="宋体" w:cs="宋体"/>
                <w:color w:val="000000"/>
                <w:sz w:val="21"/>
                <w:szCs w:val="21"/>
              </w:rPr>
              <w:t>1,140,256.92</w:t>
            </w:r>
          </w:p>
        </w:tc>
        <w:tc>
          <w:tcPr>
            <w:tcW w:w="2963" w:type="dxa"/>
            <w:tcBorders>
              <w:top w:val="single" w:sz="4" w:space="0" w:color="auto"/>
              <w:left w:val="single" w:sz="4" w:space="0" w:color="auto"/>
              <w:bottom w:val="single" w:sz="4" w:space="0" w:color="auto"/>
              <w:right w:val="single" w:sz="4" w:space="0" w:color="auto"/>
            </w:tcBorders>
            <w:vAlign w:val="center"/>
            <w:hideMark/>
          </w:tcPr>
          <w:p w14:paraId="6AD0828B" w14:textId="77777777" w:rsidR="004D455B" w:rsidRPr="004D455B" w:rsidRDefault="004D455B" w:rsidP="004D455B">
            <w:pPr>
              <w:spacing w:line="240" w:lineRule="auto"/>
              <w:ind w:firstLineChars="0" w:firstLine="0"/>
              <w:jc w:val="right"/>
              <w:rPr>
                <w:rFonts w:ascii="宋体" w:hAnsi="宋体" w:cs="宋体"/>
                <w:color w:val="000000"/>
                <w:kern w:val="0"/>
                <w:sz w:val="21"/>
                <w:szCs w:val="21"/>
              </w:rPr>
            </w:pPr>
            <w:r w:rsidRPr="004D455B">
              <w:rPr>
                <w:rFonts w:ascii="宋体" w:hAnsi="宋体" w:cs="宋体"/>
                <w:color w:val="000000"/>
                <w:kern w:val="0"/>
                <w:sz w:val="21"/>
                <w:szCs w:val="21"/>
              </w:rPr>
              <w:t>1.18</w:t>
            </w:r>
          </w:p>
        </w:tc>
      </w:tr>
    </w:tbl>
    <w:p w14:paraId="466068F2" w14:textId="77777777" w:rsidR="004D455B" w:rsidRPr="004D455B" w:rsidRDefault="004D455B" w:rsidP="004D455B">
      <w:pPr>
        <w:spacing w:line="240" w:lineRule="auto"/>
        <w:ind w:firstLineChars="0" w:firstLine="0"/>
        <w:rPr>
          <w:rFonts w:ascii="宋体" w:hAnsi="宋体" w:cs="宋体"/>
          <w:color w:val="000000"/>
          <w:sz w:val="21"/>
          <w:szCs w:val="21"/>
        </w:rPr>
      </w:pPr>
    </w:p>
    <w:p w14:paraId="7BA6E813" w14:textId="09C958AE" w:rsidR="004D455B" w:rsidRPr="004D455B" w:rsidRDefault="00652A68" w:rsidP="004D455B">
      <w:pPr>
        <w:keepNext/>
        <w:keepLines/>
        <w:ind w:firstLineChars="0" w:firstLine="0"/>
        <w:jc w:val="left"/>
        <w:outlineLvl w:val="1"/>
        <w:rPr>
          <w:rFonts w:ascii="宋体" w:hAnsi="宋体"/>
          <w:b/>
          <w:bCs/>
          <w:szCs w:val="32"/>
        </w:rPr>
      </w:pPr>
      <w:r>
        <w:rPr>
          <w:rFonts w:ascii="宋体" w:hAnsi="宋体" w:cs="宋体"/>
          <w:b/>
          <w:bCs/>
          <w:color w:val="000000"/>
          <w:szCs w:val="32"/>
        </w:rPr>
        <w:t>1</w:t>
      </w:r>
      <w:r w:rsidR="004D455B" w:rsidRPr="004D455B">
        <w:rPr>
          <w:rFonts w:ascii="宋体" w:hAnsi="宋体" w:cs="宋体" w:hint="eastAsia"/>
          <w:b/>
          <w:bCs/>
          <w:color w:val="000000"/>
          <w:szCs w:val="32"/>
        </w:rPr>
        <w:t>.5</w:t>
      </w:r>
      <w:r w:rsidR="004D455B" w:rsidRPr="004D455B">
        <w:rPr>
          <w:rFonts w:ascii="宋体" w:hAnsi="宋体" w:hint="eastAsia"/>
          <w:b/>
          <w:bCs/>
          <w:szCs w:val="32"/>
        </w:rPr>
        <w:t>报告期末按公允价值占基金资产净值比例大小排序的前五名债券投资明细</w:t>
      </w:r>
    </w:p>
    <w:p w14:paraId="4D220AC7" w14:textId="77777777" w:rsidR="004D455B" w:rsidRPr="004D455B" w:rsidRDefault="004D455B" w:rsidP="004D455B">
      <w:pPr>
        <w:ind w:firstLineChars="0" w:firstLine="0"/>
        <w:rPr>
          <w:rFonts w:ascii="宋体" w:hAnsi="宋体"/>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450"/>
        <w:gridCol w:w="1044"/>
        <w:gridCol w:w="1450"/>
        <w:gridCol w:w="1857"/>
        <w:gridCol w:w="1450"/>
      </w:tblGrid>
      <w:tr w:rsidR="004D455B" w:rsidRPr="004D455B" w14:paraId="3495FEF8" w14:textId="77777777" w:rsidTr="00E92876">
        <w:tc>
          <w:tcPr>
            <w:tcW w:w="20000" w:type="dxa"/>
            <w:shd w:val="clear" w:color="auto" w:fill="D3D3D3"/>
            <w:vAlign w:val="center"/>
          </w:tcPr>
          <w:p w14:paraId="2E044119"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lastRenderedPageBreak/>
              <w:t>序号</w:t>
            </w:r>
          </w:p>
        </w:tc>
        <w:tc>
          <w:tcPr>
            <w:tcW w:w="20000" w:type="dxa"/>
            <w:shd w:val="clear" w:color="auto" w:fill="D3D3D3"/>
            <w:vAlign w:val="center"/>
          </w:tcPr>
          <w:p w14:paraId="74421686"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债券代码</w:t>
            </w:r>
          </w:p>
        </w:tc>
        <w:tc>
          <w:tcPr>
            <w:tcW w:w="20000" w:type="dxa"/>
            <w:shd w:val="clear" w:color="auto" w:fill="D3D3D3"/>
            <w:vAlign w:val="center"/>
          </w:tcPr>
          <w:p w14:paraId="26670698"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债券名称</w:t>
            </w:r>
          </w:p>
        </w:tc>
        <w:tc>
          <w:tcPr>
            <w:tcW w:w="20000" w:type="dxa"/>
            <w:shd w:val="clear" w:color="auto" w:fill="D3D3D3"/>
            <w:vAlign w:val="center"/>
          </w:tcPr>
          <w:p w14:paraId="5974CF0E"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数量（张）</w:t>
            </w:r>
          </w:p>
        </w:tc>
        <w:tc>
          <w:tcPr>
            <w:tcW w:w="20000" w:type="dxa"/>
            <w:shd w:val="clear" w:color="auto" w:fill="D3D3D3"/>
            <w:vAlign w:val="center"/>
          </w:tcPr>
          <w:p w14:paraId="7138441E"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公允价值（元）</w:t>
            </w:r>
          </w:p>
        </w:tc>
        <w:tc>
          <w:tcPr>
            <w:tcW w:w="20000" w:type="dxa"/>
            <w:shd w:val="clear" w:color="auto" w:fill="D3D3D3"/>
            <w:vAlign w:val="center"/>
          </w:tcPr>
          <w:p w14:paraId="169A32A7" w14:textId="77777777" w:rsidR="004D455B" w:rsidRPr="004D455B" w:rsidRDefault="004D455B" w:rsidP="004D455B">
            <w:pPr>
              <w:ind w:firstLineChars="0" w:firstLine="0"/>
              <w:jc w:val="center"/>
              <w:rPr>
                <w:rFonts w:ascii="宋体" w:hAnsi="宋体" w:cs="宋体"/>
                <w:color w:val="000000"/>
                <w:sz w:val="21"/>
                <w:szCs w:val="22"/>
              </w:rPr>
            </w:pPr>
            <w:r w:rsidRPr="004D455B">
              <w:rPr>
                <w:rFonts w:ascii="宋体" w:hAnsi="宋体" w:cs="宋体"/>
                <w:color w:val="000000"/>
                <w:sz w:val="21"/>
                <w:szCs w:val="22"/>
              </w:rPr>
              <w:t>占基金资产净值比例（％）</w:t>
            </w:r>
          </w:p>
        </w:tc>
      </w:tr>
      <w:tr w:rsidR="004D455B" w:rsidRPr="004D455B" w14:paraId="6CFC497B" w14:textId="77777777" w:rsidTr="00E92876">
        <w:tc>
          <w:tcPr>
            <w:tcW w:w="20000" w:type="dxa"/>
            <w:shd w:val="clear" w:color="auto" w:fill="auto"/>
            <w:vAlign w:val="center"/>
          </w:tcPr>
          <w:p w14:paraId="796342D0"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1</w:t>
            </w:r>
          </w:p>
        </w:tc>
        <w:tc>
          <w:tcPr>
            <w:tcW w:w="20000" w:type="dxa"/>
            <w:shd w:val="clear" w:color="auto" w:fill="auto"/>
            <w:vAlign w:val="center"/>
          </w:tcPr>
          <w:p w14:paraId="700713C8"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019688</w:t>
            </w:r>
          </w:p>
        </w:tc>
        <w:tc>
          <w:tcPr>
            <w:tcW w:w="20000" w:type="dxa"/>
            <w:shd w:val="clear" w:color="auto" w:fill="auto"/>
            <w:vAlign w:val="center"/>
          </w:tcPr>
          <w:p w14:paraId="5A8EC0FD"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22国债23</w:t>
            </w:r>
          </w:p>
        </w:tc>
        <w:tc>
          <w:tcPr>
            <w:tcW w:w="20000" w:type="dxa"/>
            <w:shd w:val="clear" w:color="auto" w:fill="auto"/>
            <w:vAlign w:val="center"/>
          </w:tcPr>
          <w:p w14:paraId="318E81F4"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4,000</w:t>
            </w:r>
          </w:p>
        </w:tc>
        <w:tc>
          <w:tcPr>
            <w:tcW w:w="20000" w:type="dxa"/>
            <w:shd w:val="clear" w:color="auto" w:fill="auto"/>
            <w:vAlign w:val="center"/>
          </w:tcPr>
          <w:p w14:paraId="431C3187"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404,477.04</w:t>
            </w:r>
          </w:p>
        </w:tc>
        <w:tc>
          <w:tcPr>
            <w:tcW w:w="20000" w:type="dxa"/>
            <w:shd w:val="clear" w:color="auto" w:fill="auto"/>
            <w:vAlign w:val="center"/>
          </w:tcPr>
          <w:p w14:paraId="2BA4D140"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0.42</w:t>
            </w:r>
          </w:p>
        </w:tc>
      </w:tr>
      <w:tr w:rsidR="004D455B" w:rsidRPr="004D455B" w14:paraId="0CBC7F59" w14:textId="77777777" w:rsidTr="00E92876">
        <w:tc>
          <w:tcPr>
            <w:tcW w:w="20000" w:type="dxa"/>
            <w:shd w:val="clear" w:color="auto" w:fill="auto"/>
            <w:vAlign w:val="center"/>
          </w:tcPr>
          <w:p w14:paraId="259BED98"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2</w:t>
            </w:r>
          </w:p>
        </w:tc>
        <w:tc>
          <w:tcPr>
            <w:tcW w:w="20000" w:type="dxa"/>
            <w:shd w:val="clear" w:color="auto" w:fill="auto"/>
            <w:vAlign w:val="center"/>
          </w:tcPr>
          <w:p w14:paraId="69F6A813"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019663</w:t>
            </w:r>
          </w:p>
        </w:tc>
        <w:tc>
          <w:tcPr>
            <w:tcW w:w="20000" w:type="dxa"/>
            <w:shd w:val="clear" w:color="auto" w:fill="auto"/>
            <w:vAlign w:val="center"/>
          </w:tcPr>
          <w:p w14:paraId="369AC229"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21国债15</w:t>
            </w:r>
          </w:p>
        </w:tc>
        <w:tc>
          <w:tcPr>
            <w:tcW w:w="20000" w:type="dxa"/>
            <w:shd w:val="clear" w:color="auto" w:fill="auto"/>
            <w:vAlign w:val="center"/>
          </w:tcPr>
          <w:p w14:paraId="6A176FE4"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3,000</w:t>
            </w:r>
          </w:p>
        </w:tc>
        <w:tc>
          <w:tcPr>
            <w:tcW w:w="20000" w:type="dxa"/>
            <w:shd w:val="clear" w:color="auto" w:fill="auto"/>
            <w:vAlign w:val="center"/>
          </w:tcPr>
          <w:p w14:paraId="202C653B"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306,043.40</w:t>
            </w:r>
          </w:p>
        </w:tc>
        <w:tc>
          <w:tcPr>
            <w:tcW w:w="20000" w:type="dxa"/>
            <w:shd w:val="clear" w:color="auto" w:fill="auto"/>
            <w:vAlign w:val="center"/>
          </w:tcPr>
          <w:p w14:paraId="62345562"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0.32</w:t>
            </w:r>
          </w:p>
        </w:tc>
      </w:tr>
      <w:tr w:rsidR="004D455B" w:rsidRPr="004D455B" w14:paraId="29D33D39" w14:textId="77777777" w:rsidTr="00E92876">
        <w:tc>
          <w:tcPr>
            <w:tcW w:w="20000" w:type="dxa"/>
            <w:shd w:val="clear" w:color="auto" w:fill="auto"/>
            <w:vAlign w:val="center"/>
          </w:tcPr>
          <w:p w14:paraId="366E3EA4"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3</w:t>
            </w:r>
          </w:p>
        </w:tc>
        <w:tc>
          <w:tcPr>
            <w:tcW w:w="20000" w:type="dxa"/>
            <w:shd w:val="clear" w:color="auto" w:fill="auto"/>
            <w:vAlign w:val="center"/>
          </w:tcPr>
          <w:p w14:paraId="3E65F418"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019703</w:t>
            </w:r>
          </w:p>
        </w:tc>
        <w:tc>
          <w:tcPr>
            <w:tcW w:w="20000" w:type="dxa"/>
            <w:shd w:val="clear" w:color="auto" w:fill="auto"/>
            <w:vAlign w:val="center"/>
          </w:tcPr>
          <w:p w14:paraId="68520060"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23国债10</w:t>
            </w:r>
          </w:p>
        </w:tc>
        <w:tc>
          <w:tcPr>
            <w:tcW w:w="20000" w:type="dxa"/>
            <w:shd w:val="clear" w:color="auto" w:fill="auto"/>
            <w:vAlign w:val="center"/>
          </w:tcPr>
          <w:p w14:paraId="2CE563E7"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2,000</w:t>
            </w:r>
          </w:p>
        </w:tc>
        <w:tc>
          <w:tcPr>
            <w:tcW w:w="20000" w:type="dxa"/>
            <w:shd w:val="clear" w:color="auto" w:fill="auto"/>
            <w:vAlign w:val="center"/>
          </w:tcPr>
          <w:p w14:paraId="77366683"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201,052.60</w:t>
            </w:r>
          </w:p>
        </w:tc>
        <w:tc>
          <w:tcPr>
            <w:tcW w:w="20000" w:type="dxa"/>
            <w:shd w:val="clear" w:color="auto" w:fill="auto"/>
            <w:vAlign w:val="center"/>
          </w:tcPr>
          <w:p w14:paraId="7D07A85F"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0.21</w:t>
            </w:r>
          </w:p>
        </w:tc>
      </w:tr>
      <w:tr w:rsidR="004D455B" w:rsidRPr="004D455B" w14:paraId="4DEE7D43" w14:textId="77777777" w:rsidTr="00E92876">
        <w:tc>
          <w:tcPr>
            <w:tcW w:w="20000" w:type="dxa"/>
            <w:shd w:val="clear" w:color="auto" w:fill="auto"/>
            <w:vAlign w:val="center"/>
          </w:tcPr>
          <w:p w14:paraId="27E07F29"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4</w:t>
            </w:r>
          </w:p>
        </w:tc>
        <w:tc>
          <w:tcPr>
            <w:tcW w:w="20000" w:type="dxa"/>
            <w:shd w:val="clear" w:color="auto" w:fill="auto"/>
            <w:vAlign w:val="center"/>
          </w:tcPr>
          <w:p w14:paraId="6A7B1E5C"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127064</w:t>
            </w:r>
          </w:p>
        </w:tc>
        <w:tc>
          <w:tcPr>
            <w:tcW w:w="20000" w:type="dxa"/>
            <w:shd w:val="clear" w:color="auto" w:fill="auto"/>
            <w:vAlign w:val="center"/>
          </w:tcPr>
          <w:p w14:paraId="1048A0CB"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杭氧转债</w:t>
            </w:r>
          </w:p>
        </w:tc>
        <w:tc>
          <w:tcPr>
            <w:tcW w:w="20000" w:type="dxa"/>
            <w:shd w:val="clear" w:color="auto" w:fill="auto"/>
            <w:vAlign w:val="center"/>
          </w:tcPr>
          <w:p w14:paraId="4D4D3867"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347</w:t>
            </w:r>
          </w:p>
        </w:tc>
        <w:tc>
          <w:tcPr>
            <w:tcW w:w="20000" w:type="dxa"/>
            <w:shd w:val="clear" w:color="auto" w:fill="auto"/>
            <w:vAlign w:val="center"/>
          </w:tcPr>
          <w:p w14:paraId="2679AB26"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53,541.30</w:t>
            </w:r>
          </w:p>
        </w:tc>
        <w:tc>
          <w:tcPr>
            <w:tcW w:w="20000" w:type="dxa"/>
            <w:shd w:val="clear" w:color="auto" w:fill="auto"/>
            <w:vAlign w:val="center"/>
          </w:tcPr>
          <w:p w14:paraId="24A7A194"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0.06</w:t>
            </w:r>
          </w:p>
        </w:tc>
      </w:tr>
      <w:tr w:rsidR="004D455B" w:rsidRPr="004D455B" w14:paraId="2C331A8C" w14:textId="77777777" w:rsidTr="00E92876">
        <w:tc>
          <w:tcPr>
            <w:tcW w:w="20000" w:type="dxa"/>
            <w:shd w:val="clear" w:color="auto" w:fill="auto"/>
            <w:vAlign w:val="center"/>
          </w:tcPr>
          <w:p w14:paraId="51484CA7"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5</w:t>
            </w:r>
          </w:p>
        </w:tc>
        <w:tc>
          <w:tcPr>
            <w:tcW w:w="20000" w:type="dxa"/>
            <w:shd w:val="clear" w:color="auto" w:fill="auto"/>
            <w:vAlign w:val="center"/>
          </w:tcPr>
          <w:p w14:paraId="5DB19049"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110089</w:t>
            </w:r>
          </w:p>
        </w:tc>
        <w:tc>
          <w:tcPr>
            <w:tcW w:w="20000" w:type="dxa"/>
            <w:shd w:val="clear" w:color="auto" w:fill="auto"/>
            <w:vAlign w:val="center"/>
          </w:tcPr>
          <w:p w14:paraId="7FF936C1" w14:textId="77777777" w:rsidR="004D455B" w:rsidRPr="004D455B" w:rsidRDefault="004D455B" w:rsidP="004D455B">
            <w:pPr>
              <w:ind w:firstLineChars="0" w:firstLine="0"/>
              <w:jc w:val="left"/>
              <w:rPr>
                <w:rFonts w:ascii="宋体" w:hAnsi="宋体" w:cs="宋体"/>
                <w:color w:val="000000"/>
                <w:sz w:val="21"/>
                <w:szCs w:val="22"/>
              </w:rPr>
            </w:pPr>
            <w:r w:rsidRPr="004D455B">
              <w:rPr>
                <w:rFonts w:ascii="宋体" w:hAnsi="宋体" w:cs="宋体"/>
                <w:color w:val="000000"/>
                <w:sz w:val="21"/>
                <w:szCs w:val="22"/>
              </w:rPr>
              <w:t>兴发转债</w:t>
            </w:r>
          </w:p>
        </w:tc>
        <w:tc>
          <w:tcPr>
            <w:tcW w:w="20000" w:type="dxa"/>
            <w:shd w:val="clear" w:color="auto" w:fill="auto"/>
            <w:vAlign w:val="center"/>
          </w:tcPr>
          <w:p w14:paraId="16B67C15"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480</w:t>
            </w:r>
          </w:p>
        </w:tc>
        <w:tc>
          <w:tcPr>
            <w:tcW w:w="20000" w:type="dxa"/>
            <w:shd w:val="clear" w:color="auto" w:fill="auto"/>
            <w:vAlign w:val="center"/>
          </w:tcPr>
          <w:p w14:paraId="71C2EFBE"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52,264.14</w:t>
            </w:r>
          </w:p>
        </w:tc>
        <w:tc>
          <w:tcPr>
            <w:tcW w:w="20000" w:type="dxa"/>
            <w:shd w:val="clear" w:color="auto" w:fill="auto"/>
            <w:vAlign w:val="center"/>
          </w:tcPr>
          <w:p w14:paraId="5E743C1D" w14:textId="77777777" w:rsidR="004D455B" w:rsidRPr="004D455B" w:rsidRDefault="004D455B" w:rsidP="004D455B">
            <w:pPr>
              <w:ind w:firstLineChars="0" w:firstLine="0"/>
              <w:jc w:val="right"/>
              <w:rPr>
                <w:rFonts w:ascii="宋体" w:hAnsi="宋体" w:cs="宋体"/>
                <w:color w:val="000000"/>
                <w:sz w:val="21"/>
                <w:szCs w:val="22"/>
              </w:rPr>
            </w:pPr>
            <w:r w:rsidRPr="004D455B">
              <w:rPr>
                <w:rFonts w:ascii="宋体" w:hAnsi="宋体" w:cs="宋体"/>
                <w:color w:val="000000"/>
                <w:sz w:val="21"/>
                <w:szCs w:val="22"/>
              </w:rPr>
              <w:t>0.05</w:t>
            </w:r>
          </w:p>
        </w:tc>
      </w:tr>
    </w:tbl>
    <w:p w14:paraId="3F8E49EC" w14:textId="77777777" w:rsidR="004D455B" w:rsidRPr="004D455B" w:rsidRDefault="004D455B" w:rsidP="004D455B">
      <w:pPr>
        <w:ind w:firstLineChars="0" w:firstLine="0"/>
        <w:rPr>
          <w:rFonts w:ascii="宋体" w:hAnsi="宋体"/>
          <w:sz w:val="21"/>
          <w:szCs w:val="22"/>
        </w:rPr>
      </w:pPr>
    </w:p>
    <w:p w14:paraId="50B6AD23" w14:textId="77777777" w:rsidR="004D455B" w:rsidRPr="004D455B" w:rsidRDefault="004D455B" w:rsidP="004D455B">
      <w:pPr>
        <w:ind w:firstLineChars="0" w:firstLine="0"/>
        <w:rPr>
          <w:rFonts w:ascii="宋体" w:hAnsi="宋体" w:cs="宋体"/>
          <w:color w:val="000000"/>
          <w:sz w:val="21"/>
          <w:szCs w:val="22"/>
        </w:rPr>
      </w:pPr>
    </w:p>
    <w:p w14:paraId="0B1CFFB8" w14:textId="25FA533C" w:rsidR="004D455B" w:rsidRPr="004D455B" w:rsidRDefault="00652A68" w:rsidP="004D455B">
      <w:pPr>
        <w:keepNext/>
        <w:keepLines/>
        <w:ind w:firstLineChars="0" w:firstLine="0"/>
        <w:jc w:val="left"/>
        <w:outlineLvl w:val="1"/>
        <w:rPr>
          <w:rFonts w:ascii="宋体" w:hAnsi="宋体"/>
          <w:b/>
          <w:bCs/>
          <w:szCs w:val="32"/>
        </w:rPr>
      </w:pPr>
      <w:r>
        <w:rPr>
          <w:rFonts w:ascii="宋体" w:hAnsi="宋体" w:cs="宋体"/>
          <w:b/>
          <w:bCs/>
          <w:color w:val="000000"/>
          <w:szCs w:val="32"/>
        </w:rPr>
        <w:t>1</w:t>
      </w:r>
      <w:r w:rsidR="004D455B" w:rsidRPr="004D455B">
        <w:rPr>
          <w:rFonts w:ascii="宋体" w:hAnsi="宋体" w:cs="宋体" w:hint="eastAsia"/>
          <w:b/>
          <w:bCs/>
          <w:color w:val="000000"/>
          <w:szCs w:val="32"/>
        </w:rPr>
        <w:t>.6</w:t>
      </w:r>
      <w:r w:rsidR="004D455B" w:rsidRPr="004D455B">
        <w:rPr>
          <w:rFonts w:ascii="宋体" w:hAnsi="宋体" w:hint="eastAsia"/>
          <w:b/>
          <w:bCs/>
          <w:szCs w:val="32"/>
        </w:rPr>
        <w:t>报告期末按公允价值占基金资产净值比例大小排序的前十名资产支持证券投资明细</w:t>
      </w:r>
    </w:p>
    <w:p w14:paraId="728AEDD0" w14:textId="77777777" w:rsidR="004D455B" w:rsidRPr="004D455B" w:rsidRDefault="004D455B" w:rsidP="004D455B">
      <w:pPr>
        <w:spacing w:line="240" w:lineRule="auto"/>
        <w:ind w:firstLineChars="0" w:firstLine="0"/>
        <w:rPr>
          <w:rFonts w:ascii="等线" w:eastAsia="等线" w:hAnsi="等线"/>
          <w:sz w:val="21"/>
          <w:szCs w:val="21"/>
        </w:rPr>
      </w:pPr>
      <w:r w:rsidRPr="004D455B">
        <w:rPr>
          <w:rFonts w:ascii="宋体" w:hAnsi="宋体" w:cs="宋体" w:hint="eastAsia"/>
          <w:color w:val="000000"/>
          <w:sz w:val="21"/>
          <w:szCs w:val="21"/>
        </w:rPr>
        <w:t>注:本基金本报告期末未持有资产支持证券。</w:t>
      </w:r>
    </w:p>
    <w:p w14:paraId="56D238B3" w14:textId="0F6994AD" w:rsidR="004D455B" w:rsidRPr="004D455B" w:rsidRDefault="00652A68" w:rsidP="004D455B">
      <w:pPr>
        <w:keepNext/>
        <w:keepLines/>
        <w:ind w:firstLineChars="0" w:firstLine="0"/>
        <w:jc w:val="left"/>
        <w:outlineLvl w:val="1"/>
        <w:rPr>
          <w:rFonts w:ascii="宋体" w:hAnsi="宋体"/>
          <w:b/>
          <w:bCs/>
          <w:szCs w:val="32"/>
        </w:rPr>
      </w:pPr>
      <w:r>
        <w:rPr>
          <w:rFonts w:ascii="宋体" w:hAnsi="宋体" w:cs="宋体"/>
          <w:b/>
          <w:bCs/>
          <w:color w:val="000000"/>
          <w:szCs w:val="32"/>
        </w:rPr>
        <w:t>1</w:t>
      </w:r>
      <w:r w:rsidR="004D455B" w:rsidRPr="004D455B">
        <w:rPr>
          <w:rFonts w:ascii="宋体" w:hAnsi="宋体" w:cs="宋体" w:hint="eastAsia"/>
          <w:b/>
          <w:bCs/>
          <w:color w:val="000000"/>
          <w:szCs w:val="32"/>
        </w:rPr>
        <w:t>.7</w:t>
      </w:r>
      <w:r w:rsidR="004D455B" w:rsidRPr="004D455B">
        <w:rPr>
          <w:rFonts w:ascii="宋体" w:hAnsi="宋体" w:hint="eastAsia"/>
          <w:b/>
          <w:bCs/>
          <w:szCs w:val="32"/>
        </w:rPr>
        <w:t>报告期末按公允价值占基金资产净值比例大小排序的前五名贵金属投资明细</w:t>
      </w:r>
    </w:p>
    <w:p w14:paraId="59D619D8" w14:textId="77777777" w:rsidR="004D455B" w:rsidRPr="004D455B" w:rsidRDefault="004D455B" w:rsidP="004D455B">
      <w:pPr>
        <w:ind w:firstLineChars="0" w:firstLine="0"/>
        <w:rPr>
          <w:rFonts w:ascii="宋体" w:hAnsi="宋体" w:cs="宋体"/>
          <w:color w:val="000000"/>
          <w:sz w:val="21"/>
          <w:szCs w:val="22"/>
        </w:rPr>
      </w:pPr>
      <w:r w:rsidRPr="004D455B">
        <w:rPr>
          <w:rFonts w:ascii="宋体" w:hAnsi="宋体" w:cs="宋体"/>
          <w:color w:val="000000"/>
          <w:sz w:val="21"/>
          <w:szCs w:val="22"/>
        </w:rPr>
        <w:t>注:本基金本报告期末未持有贵金属投资。</w:t>
      </w:r>
    </w:p>
    <w:p w14:paraId="05AA661D" w14:textId="2F777A85" w:rsidR="004D455B" w:rsidRPr="004D455B" w:rsidRDefault="00652A68" w:rsidP="004D455B">
      <w:pPr>
        <w:keepNext/>
        <w:keepLines/>
        <w:ind w:firstLineChars="0" w:firstLine="0"/>
        <w:jc w:val="left"/>
        <w:outlineLvl w:val="1"/>
        <w:rPr>
          <w:rFonts w:ascii="宋体" w:hAnsi="宋体"/>
          <w:b/>
          <w:bCs/>
          <w:szCs w:val="32"/>
        </w:rPr>
      </w:pPr>
      <w:r>
        <w:rPr>
          <w:rFonts w:ascii="宋体" w:hAnsi="宋体" w:cs="宋体"/>
          <w:b/>
          <w:bCs/>
          <w:color w:val="000000"/>
          <w:szCs w:val="32"/>
        </w:rPr>
        <w:t>1</w:t>
      </w:r>
      <w:r w:rsidR="004D455B" w:rsidRPr="004D455B">
        <w:rPr>
          <w:rFonts w:ascii="宋体" w:hAnsi="宋体" w:cs="宋体" w:hint="eastAsia"/>
          <w:b/>
          <w:bCs/>
          <w:color w:val="000000"/>
          <w:szCs w:val="32"/>
        </w:rPr>
        <w:t>.8</w:t>
      </w:r>
      <w:r w:rsidR="004D455B" w:rsidRPr="004D455B">
        <w:rPr>
          <w:rFonts w:ascii="宋体" w:hAnsi="宋体" w:hint="eastAsia"/>
          <w:b/>
          <w:bCs/>
          <w:szCs w:val="32"/>
        </w:rPr>
        <w:t>报告期末按公允价值占基金资产净值比例大小排序的前五名权证投资明细</w:t>
      </w:r>
    </w:p>
    <w:p w14:paraId="751C1690" w14:textId="77777777" w:rsidR="004D455B" w:rsidRPr="004D455B" w:rsidRDefault="004D455B" w:rsidP="004D455B">
      <w:pPr>
        <w:ind w:firstLineChars="0" w:firstLine="0"/>
        <w:rPr>
          <w:rFonts w:ascii="宋体" w:hAnsi="宋体" w:cs="宋体"/>
          <w:color w:val="000000"/>
          <w:sz w:val="21"/>
          <w:szCs w:val="22"/>
        </w:rPr>
      </w:pPr>
      <w:r w:rsidRPr="004D455B">
        <w:rPr>
          <w:rFonts w:ascii="宋体" w:hAnsi="宋体" w:cs="宋体"/>
          <w:color w:val="000000"/>
          <w:sz w:val="21"/>
          <w:szCs w:val="22"/>
        </w:rPr>
        <w:t>注:本基金本报告期末未持有权证投资。</w:t>
      </w:r>
    </w:p>
    <w:p w14:paraId="519A7CB6" w14:textId="3C4E0457" w:rsidR="004D455B" w:rsidRPr="004D455B" w:rsidRDefault="00652A68" w:rsidP="004D455B">
      <w:pPr>
        <w:keepNext/>
        <w:keepLines/>
        <w:ind w:firstLineChars="0" w:firstLine="0"/>
        <w:jc w:val="left"/>
        <w:outlineLvl w:val="1"/>
        <w:rPr>
          <w:rFonts w:ascii="宋体" w:hAnsi="宋体"/>
          <w:b/>
          <w:bCs/>
          <w:szCs w:val="32"/>
        </w:rPr>
      </w:pPr>
      <w:r>
        <w:rPr>
          <w:rFonts w:ascii="宋体" w:hAnsi="宋体" w:cs="宋体"/>
          <w:b/>
          <w:bCs/>
          <w:color w:val="000000"/>
          <w:szCs w:val="32"/>
        </w:rPr>
        <w:t>1</w:t>
      </w:r>
      <w:r w:rsidR="004D455B" w:rsidRPr="004D455B">
        <w:rPr>
          <w:rFonts w:ascii="宋体" w:hAnsi="宋体" w:cs="宋体" w:hint="eastAsia"/>
          <w:b/>
          <w:bCs/>
          <w:color w:val="000000"/>
          <w:szCs w:val="32"/>
        </w:rPr>
        <w:t>.9</w:t>
      </w:r>
      <w:r w:rsidR="004D455B" w:rsidRPr="004D455B">
        <w:rPr>
          <w:rFonts w:ascii="宋体" w:hAnsi="宋体" w:hint="eastAsia"/>
          <w:b/>
          <w:bCs/>
          <w:szCs w:val="32"/>
        </w:rPr>
        <w:t>报告期末本基金投资的股指期货交易情况说明</w:t>
      </w:r>
    </w:p>
    <w:p w14:paraId="2EAF2943" w14:textId="77777777" w:rsidR="004D455B" w:rsidRPr="004D455B" w:rsidRDefault="004D455B" w:rsidP="004D455B">
      <w:pPr>
        <w:ind w:firstLineChars="0" w:firstLine="0"/>
        <w:rPr>
          <w:rFonts w:ascii="宋体" w:hAnsi="宋体" w:cs="宋体"/>
          <w:color w:val="000000"/>
          <w:sz w:val="21"/>
          <w:szCs w:val="24"/>
        </w:rPr>
      </w:pPr>
      <w:r w:rsidRPr="004D455B">
        <w:rPr>
          <w:rFonts w:ascii="宋体" w:hAnsi="宋体" w:cs="宋体"/>
          <w:color w:val="000000"/>
          <w:sz w:val="21"/>
          <w:szCs w:val="24"/>
        </w:rPr>
        <w:t>注:本基金本报告期未投资股指期货。</w:t>
      </w:r>
    </w:p>
    <w:p w14:paraId="10CEAC56" w14:textId="7CD9A6B5" w:rsidR="004D455B" w:rsidRPr="004D455B" w:rsidRDefault="00652A68" w:rsidP="004D455B">
      <w:pPr>
        <w:keepNext/>
        <w:keepLines/>
        <w:ind w:firstLineChars="0" w:firstLine="0"/>
        <w:jc w:val="left"/>
        <w:outlineLvl w:val="1"/>
        <w:rPr>
          <w:rFonts w:ascii="宋体" w:hAnsi="宋体"/>
          <w:b/>
          <w:bCs/>
          <w:szCs w:val="32"/>
        </w:rPr>
      </w:pPr>
      <w:r>
        <w:rPr>
          <w:rFonts w:ascii="宋体" w:hAnsi="宋体" w:cs="宋体"/>
          <w:b/>
          <w:bCs/>
          <w:color w:val="000000"/>
          <w:szCs w:val="32"/>
        </w:rPr>
        <w:t>1</w:t>
      </w:r>
      <w:r w:rsidR="004D455B" w:rsidRPr="004D455B">
        <w:rPr>
          <w:rFonts w:ascii="宋体" w:hAnsi="宋体" w:cs="宋体" w:hint="eastAsia"/>
          <w:b/>
          <w:bCs/>
          <w:color w:val="000000"/>
          <w:szCs w:val="32"/>
        </w:rPr>
        <w:t>.10</w:t>
      </w:r>
      <w:r w:rsidR="004D455B" w:rsidRPr="004D455B">
        <w:rPr>
          <w:rFonts w:ascii="宋体" w:hAnsi="宋体" w:hint="eastAsia"/>
          <w:b/>
          <w:bCs/>
          <w:szCs w:val="32"/>
        </w:rPr>
        <w:t>报告期末本基金投资的国债期货交易情况说明</w:t>
      </w:r>
    </w:p>
    <w:p w14:paraId="63B60D2C" w14:textId="77777777" w:rsidR="004D455B" w:rsidRPr="004D455B" w:rsidRDefault="004D455B" w:rsidP="004D455B">
      <w:pPr>
        <w:ind w:firstLineChars="0" w:firstLine="0"/>
        <w:rPr>
          <w:rFonts w:ascii="宋体" w:hAnsi="宋体" w:cs="宋体"/>
          <w:color w:val="000000"/>
          <w:sz w:val="21"/>
          <w:szCs w:val="22"/>
        </w:rPr>
      </w:pPr>
      <w:r w:rsidRPr="004D455B">
        <w:rPr>
          <w:rFonts w:ascii="宋体" w:hAnsi="宋体" w:cs="宋体"/>
          <w:color w:val="000000"/>
          <w:sz w:val="21"/>
          <w:szCs w:val="22"/>
        </w:rPr>
        <w:t>注:本基金本报告期未投资国债期货。</w:t>
      </w:r>
    </w:p>
    <w:p w14:paraId="5A243816" w14:textId="2EA7DB4E" w:rsidR="004D455B" w:rsidRPr="004D455B" w:rsidRDefault="00652A68" w:rsidP="004D455B">
      <w:pPr>
        <w:keepNext/>
        <w:keepLines/>
        <w:ind w:firstLineChars="0" w:firstLine="0"/>
        <w:jc w:val="left"/>
        <w:outlineLvl w:val="1"/>
        <w:rPr>
          <w:rFonts w:ascii="宋体" w:hAnsi="宋体"/>
          <w:b/>
          <w:bCs/>
          <w:szCs w:val="32"/>
        </w:rPr>
      </w:pPr>
      <w:r>
        <w:rPr>
          <w:rFonts w:ascii="宋体" w:hAnsi="宋体" w:cs="宋体"/>
          <w:b/>
          <w:bCs/>
          <w:color w:val="000000"/>
          <w:szCs w:val="32"/>
        </w:rPr>
        <w:lastRenderedPageBreak/>
        <w:t>1</w:t>
      </w:r>
      <w:r w:rsidR="004D455B" w:rsidRPr="004D455B">
        <w:rPr>
          <w:rFonts w:ascii="宋体" w:hAnsi="宋体" w:cs="宋体" w:hint="eastAsia"/>
          <w:b/>
          <w:bCs/>
          <w:color w:val="000000"/>
          <w:szCs w:val="32"/>
        </w:rPr>
        <w:t>.11</w:t>
      </w:r>
      <w:r w:rsidR="004D455B" w:rsidRPr="004D455B">
        <w:rPr>
          <w:rFonts w:ascii="宋体" w:hAnsi="宋体" w:hint="eastAsia"/>
          <w:b/>
          <w:bCs/>
          <w:szCs w:val="32"/>
        </w:rPr>
        <w:t>投资组合报告附注</w:t>
      </w:r>
    </w:p>
    <w:p w14:paraId="3A887B6F" w14:textId="7C519196" w:rsidR="004D455B" w:rsidRPr="004D455B" w:rsidRDefault="00652A68" w:rsidP="004D455B">
      <w:pPr>
        <w:ind w:firstLineChars="0" w:firstLine="0"/>
        <w:rPr>
          <w:rFonts w:ascii="宋体" w:hAnsi="宋体" w:cs="宋体"/>
          <w:b/>
          <w:color w:val="000000"/>
          <w:szCs w:val="24"/>
        </w:rPr>
      </w:pPr>
      <w:r>
        <w:rPr>
          <w:rFonts w:ascii="宋体" w:hAnsi="宋体" w:cs="宋体"/>
          <w:b/>
          <w:color w:val="000000"/>
          <w:szCs w:val="24"/>
        </w:rPr>
        <w:t>1</w:t>
      </w:r>
      <w:r w:rsidR="004D455B" w:rsidRPr="004D455B">
        <w:rPr>
          <w:rFonts w:ascii="宋体" w:hAnsi="宋体" w:cs="宋体"/>
          <w:b/>
          <w:color w:val="000000"/>
          <w:szCs w:val="24"/>
        </w:rPr>
        <w:t>.11.1</w:t>
      </w:r>
    </w:p>
    <w:p w14:paraId="20F42A31" w14:textId="77777777" w:rsidR="004D455B" w:rsidRPr="004D455B" w:rsidRDefault="004D455B" w:rsidP="004D455B">
      <w:pPr>
        <w:ind w:firstLine="420"/>
        <w:rPr>
          <w:rFonts w:ascii="宋体" w:hAnsi="宋体" w:cs="宋体"/>
          <w:color w:val="000000"/>
          <w:sz w:val="21"/>
          <w:szCs w:val="24"/>
        </w:rPr>
      </w:pPr>
      <w:r w:rsidRPr="004D455B">
        <w:rPr>
          <w:rFonts w:ascii="宋体" w:hAnsi="宋体" w:cs="宋体"/>
          <w:color w:val="000000"/>
          <w:sz w:val="21"/>
          <w:szCs w:val="24"/>
        </w:rPr>
        <w:t xml:space="preserve">报告期内本基金投资前十名证券的发行主体没有被中国人民银行及其派出机构、国家金融监督管理总局（前身为中国银保监会）及其派出机构、中国证监会及其派出机构、国家市场监督管理总局及机关单位、交易所立案调查，或在报告编制日前一年内收到公开谴责、处罚的情况。 </w:t>
      </w:r>
    </w:p>
    <w:p w14:paraId="52035D9C" w14:textId="13045322" w:rsidR="004D455B" w:rsidRPr="004D455B" w:rsidRDefault="00652A68" w:rsidP="004D455B">
      <w:pPr>
        <w:ind w:firstLineChars="0" w:firstLine="0"/>
        <w:rPr>
          <w:rFonts w:ascii="宋体" w:hAnsi="宋体" w:cs="宋体"/>
          <w:b/>
          <w:color w:val="000000"/>
          <w:szCs w:val="24"/>
        </w:rPr>
      </w:pPr>
      <w:r>
        <w:rPr>
          <w:rFonts w:ascii="宋体" w:hAnsi="宋体" w:cs="宋体"/>
          <w:b/>
          <w:color w:val="000000"/>
          <w:szCs w:val="24"/>
        </w:rPr>
        <w:t>1</w:t>
      </w:r>
      <w:r w:rsidR="004D455B" w:rsidRPr="004D455B">
        <w:rPr>
          <w:rFonts w:ascii="宋体" w:hAnsi="宋体" w:cs="宋体"/>
          <w:b/>
          <w:color w:val="000000"/>
          <w:szCs w:val="24"/>
        </w:rPr>
        <w:t>.11.2</w:t>
      </w:r>
    </w:p>
    <w:p w14:paraId="662B1245" w14:textId="77777777" w:rsidR="004D455B" w:rsidRPr="004D455B" w:rsidRDefault="004D455B" w:rsidP="004D455B">
      <w:pPr>
        <w:ind w:firstLine="420"/>
        <w:rPr>
          <w:rFonts w:ascii="宋体" w:hAnsi="宋体"/>
          <w:sz w:val="21"/>
          <w:szCs w:val="24"/>
        </w:rPr>
      </w:pPr>
      <w:r w:rsidRPr="004D455B">
        <w:rPr>
          <w:rFonts w:ascii="宋体" w:hAnsi="宋体" w:cs="宋体" w:hint="eastAsia"/>
          <w:color w:val="000000"/>
          <w:sz w:val="21"/>
          <w:szCs w:val="22"/>
        </w:rPr>
        <w:t>本基金投资的前十名股票没有超出基金合同规定的备选股票库。</w:t>
      </w:r>
    </w:p>
    <w:p w14:paraId="1D68D0C9" w14:textId="7C3CFFDF" w:rsidR="004D455B" w:rsidRPr="004D455B" w:rsidRDefault="00652A68" w:rsidP="004D455B">
      <w:pPr>
        <w:ind w:firstLineChars="0" w:firstLine="0"/>
        <w:rPr>
          <w:rFonts w:ascii="宋体" w:hAnsi="宋体"/>
          <w:b/>
          <w:szCs w:val="24"/>
        </w:rPr>
      </w:pPr>
      <w:r>
        <w:rPr>
          <w:rFonts w:ascii="宋体" w:hAnsi="宋体" w:cs="宋体"/>
          <w:b/>
          <w:color w:val="000000"/>
          <w:szCs w:val="24"/>
        </w:rPr>
        <w:t>1</w:t>
      </w:r>
      <w:r w:rsidR="004D455B" w:rsidRPr="004D455B">
        <w:rPr>
          <w:rFonts w:ascii="宋体" w:hAnsi="宋体" w:cs="宋体" w:hint="eastAsia"/>
          <w:b/>
          <w:color w:val="000000"/>
          <w:szCs w:val="24"/>
        </w:rPr>
        <w:t>.11.3</w:t>
      </w:r>
      <w:r w:rsidR="004D455B" w:rsidRPr="004D455B">
        <w:rPr>
          <w:rFonts w:ascii="宋体" w:hAnsi="宋体" w:hint="eastAsia"/>
          <w:b/>
          <w:szCs w:val="24"/>
        </w:rPr>
        <w:t>其他资产构成</w:t>
      </w:r>
    </w:p>
    <w:tbl>
      <w:tblPr>
        <w:tblW w:w="5000" w:type="pct"/>
        <w:tblCellMar>
          <w:left w:w="0" w:type="dxa"/>
          <w:right w:w="0" w:type="dxa"/>
        </w:tblCellMar>
        <w:tblLook w:val="04A0" w:firstRow="1" w:lastRow="0" w:firstColumn="1" w:lastColumn="0" w:noHBand="0" w:noVBand="1"/>
      </w:tblPr>
      <w:tblGrid>
        <w:gridCol w:w="528"/>
        <w:gridCol w:w="4128"/>
        <w:gridCol w:w="3640"/>
      </w:tblGrid>
      <w:tr w:rsidR="004D455B" w:rsidRPr="004D455B" w14:paraId="667DE5DA" w14:textId="77777777" w:rsidTr="00E92876">
        <w:trPr>
          <w:trHeight w:val="285"/>
        </w:trPr>
        <w:tc>
          <w:tcPr>
            <w:tcW w:w="318" w:type="pct"/>
            <w:tcBorders>
              <w:top w:val="single" w:sz="4" w:space="0" w:color="auto"/>
              <w:left w:val="single" w:sz="4" w:space="0" w:color="auto"/>
              <w:bottom w:val="single" w:sz="4" w:space="0" w:color="auto"/>
              <w:right w:val="single" w:sz="4" w:space="0" w:color="auto"/>
            </w:tcBorders>
            <w:shd w:val="clear" w:color="auto" w:fill="D9D9D9"/>
            <w:hideMark/>
          </w:tcPr>
          <w:p w14:paraId="591E8230"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序号</w:t>
            </w:r>
          </w:p>
        </w:tc>
        <w:tc>
          <w:tcPr>
            <w:tcW w:w="2488" w:type="pct"/>
            <w:tcBorders>
              <w:top w:val="single" w:sz="4" w:space="0" w:color="auto"/>
              <w:left w:val="single" w:sz="4" w:space="0" w:color="auto"/>
              <w:bottom w:val="single" w:sz="4" w:space="0" w:color="auto"/>
              <w:right w:val="single" w:sz="4" w:space="0" w:color="auto"/>
            </w:tcBorders>
            <w:shd w:val="clear" w:color="auto" w:fill="D9D9D9"/>
            <w:hideMark/>
          </w:tcPr>
          <w:p w14:paraId="02755D1C"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名称</w:t>
            </w:r>
          </w:p>
        </w:tc>
        <w:tc>
          <w:tcPr>
            <w:tcW w:w="2194" w:type="pct"/>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14:paraId="6B819D56" w14:textId="77777777" w:rsidR="004D455B" w:rsidRPr="004D455B" w:rsidRDefault="004D455B" w:rsidP="004D455B">
            <w:pPr>
              <w:ind w:firstLineChars="0" w:firstLine="0"/>
              <w:jc w:val="center"/>
              <w:rPr>
                <w:rFonts w:ascii="宋体" w:hAnsi="宋体"/>
                <w:sz w:val="21"/>
                <w:szCs w:val="22"/>
              </w:rPr>
            </w:pPr>
            <w:r w:rsidRPr="004D455B">
              <w:rPr>
                <w:rFonts w:ascii="宋体" w:hAnsi="宋体" w:hint="eastAsia"/>
                <w:sz w:val="21"/>
                <w:szCs w:val="22"/>
              </w:rPr>
              <w:t>金额（元）</w:t>
            </w:r>
          </w:p>
        </w:tc>
      </w:tr>
      <w:tr w:rsidR="004D455B" w:rsidRPr="004D455B" w14:paraId="1BBE5B8C" w14:textId="77777777" w:rsidTr="00E92876">
        <w:trPr>
          <w:trHeight w:val="312"/>
        </w:trPr>
        <w:tc>
          <w:tcPr>
            <w:tcW w:w="318" w:type="pct"/>
            <w:tcBorders>
              <w:top w:val="nil"/>
              <w:left w:val="single" w:sz="4" w:space="0" w:color="auto"/>
              <w:bottom w:val="single" w:sz="4" w:space="0" w:color="auto"/>
              <w:right w:val="single" w:sz="4" w:space="0" w:color="auto"/>
            </w:tcBorders>
            <w:hideMark/>
          </w:tcPr>
          <w:p w14:paraId="06E7C579"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1</w:t>
            </w:r>
          </w:p>
        </w:tc>
        <w:tc>
          <w:tcPr>
            <w:tcW w:w="2488" w:type="pct"/>
            <w:tcBorders>
              <w:top w:val="nil"/>
              <w:left w:val="single" w:sz="4" w:space="0" w:color="auto"/>
              <w:bottom w:val="single" w:sz="4" w:space="0" w:color="auto"/>
              <w:right w:val="single" w:sz="4" w:space="0" w:color="auto"/>
            </w:tcBorders>
            <w:hideMark/>
          </w:tcPr>
          <w:p w14:paraId="048F6E4E" w14:textId="77777777" w:rsidR="004D455B" w:rsidRPr="004D455B" w:rsidRDefault="004D455B" w:rsidP="004D455B">
            <w:pPr>
              <w:ind w:left="105" w:firstLineChars="0" w:firstLine="0"/>
              <w:rPr>
                <w:rFonts w:ascii="宋体" w:hAnsi="宋体"/>
                <w:color w:val="000000"/>
                <w:sz w:val="21"/>
                <w:szCs w:val="22"/>
              </w:rPr>
            </w:pPr>
            <w:r w:rsidRPr="004D455B">
              <w:rPr>
                <w:rFonts w:ascii="宋体" w:hAnsi="宋体" w:hint="eastAsia"/>
                <w:color w:val="000000"/>
                <w:sz w:val="21"/>
                <w:szCs w:val="22"/>
              </w:rPr>
              <w:t>存出保证金</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0D87546C" w14:textId="77777777" w:rsidR="004D455B" w:rsidRPr="004D455B" w:rsidRDefault="004D455B" w:rsidP="004D455B">
            <w:pPr>
              <w:ind w:left="105" w:firstLineChars="0" w:firstLine="0"/>
              <w:jc w:val="right"/>
              <w:rPr>
                <w:rFonts w:ascii="宋体" w:hAnsi="宋体" w:cs="宋体"/>
                <w:color w:val="000000"/>
                <w:sz w:val="21"/>
                <w:szCs w:val="22"/>
              </w:rPr>
            </w:pPr>
            <w:r w:rsidRPr="004D455B">
              <w:rPr>
                <w:rFonts w:ascii="宋体" w:hAnsi="宋体" w:cs="宋体"/>
                <w:color w:val="000000"/>
                <w:sz w:val="21"/>
                <w:szCs w:val="22"/>
              </w:rPr>
              <w:t>36,544.69</w:t>
            </w:r>
          </w:p>
        </w:tc>
      </w:tr>
      <w:tr w:rsidR="004D455B" w:rsidRPr="004D455B" w14:paraId="483C094E" w14:textId="77777777" w:rsidTr="00E92876">
        <w:trPr>
          <w:trHeight w:val="285"/>
        </w:trPr>
        <w:tc>
          <w:tcPr>
            <w:tcW w:w="318" w:type="pct"/>
            <w:tcBorders>
              <w:top w:val="nil"/>
              <w:left w:val="single" w:sz="4" w:space="0" w:color="auto"/>
              <w:bottom w:val="single" w:sz="4" w:space="0" w:color="auto"/>
              <w:right w:val="single" w:sz="4" w:space="0" w:color="auto"/>
            </w:tcBorders>
            <w:hideMark/>
          </w:tcPr>
          <w:p w14:paraId="70CAD90E"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2</w:t>
            </w:r>
          </w:p>
        </w:tc>
        <w:tc>
          <w:tcPr>
            <w:tcW w:w="2488" w:type="pct"/>
            <w:tcBorders>
              <w:top w:val="nil"/>
              <w:left w:val="single" w:sz="4" w:space="0" w:color="auto"/>
              <w:bottom w:val="single" w:sz="4" w:space="0" w:color="auto"/>
              <w:right w:val="single" w:sz="4" w:space="0" w:color="auto"/>
            </w:tcBorders>
            <w:hideMark/>
          </w:tcPr>
          <w:p w14:paraId="30F5EE11" w14:textId="77777777" w:rsidR="004D455B" w:rsidRPr="004D455B" w:rsidRDefault="004D455B" w:rsidP="004D455B">
            <w:pPr>
              <w:ind w:left="105" w:firstLineChars="0" w:firstLine="0"/>
              <w:rPr>
                <w:rFonts w:ascii="宋体" w:hAnsi="宋体"/>
                <w:color w:val="000000"/>
                <w:sz w:val="21"/>
                <w:szCs w:val="22"/>
              </w:rPr>
            </w:pPr>
            <w:r w:rsidRPr="004D455B">
              <w:rPr>
                <w:rFonts w:ascii="宋体" w:hAnsi="宋体" w:hint="eastAsia"/>
                <w:color w:val="000000"/>
                <w:sz w:val="21"/>
                <w:szCs w:val="22"/>
              </w:rPr>
              <w:t>应收证券清算款</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65BABEF1" w14:textId="77777777" w:rsidR="004D455B" w:rsidRPr="004D455B" w:rsidRDefault="004D455B" w:rsidP="004D455B">
            <w:pPr>
              <w:ind w:left="105" w:firstLineChars="0" w:firstLine="0"/>
              <w:jc w:val="right"/>
              <w:rPr>
                <w:rFonts w:ascii="宋体" w:hAnsi="宋体" w:cs="宋体"/>
                <w:color w:val="000000"/>
                <w:sz w:val="21"/>
                <w:szCs w:val="22"/>
              </w:rPr>
            </w:pPr>
            <w:r w:rsidRPr="004D455B">
              <w:rPr>
                <w:rFonts w:ascii="宋体" w:hAnsi="宋体" w:cs="宋体"/>
                <w:color w:val="000000"/>
                <w:sz w:val="21"/>
                <w:szCs w:val="22"/>
              </w:rPr>
              <w:t>1,043,576.22</w:t>
            </w:r>
          </w:p>
        </w:tc>
      </w:tr>
      <w:tr w:rsidR="004D455B" w:rsidRPr="004D455B" w14:paraId="18A72D03" w14:textId="77777777" w:rsidTr="00E92876">
        <w:trPr>
          <w:trHeight w:val="285"/>
        </w:trPr>
        <w:tc>
          <w:tcPr>
            <w:tcW w:w="318" w:type="pct"/>
            <w:tcBorders>
              <w:top w:val="nil"/>
              <w:left w:val="single" w:sz="4" w:space="0" w:color="auto"/>
              <w:bottom w:val="single" w:sz="4" w:space="0" w:color="auto"/>
              <w:right w:val="single" w:sz="4" w:space="0" w:color="auto"/>
            </w:tcBorders>
            <w:hideMark/>
          </w:tcPr>
          <w:p w14:paraId="423DC270"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3</w:t>
            </w:r>
          </w:p>
        </w:tc>
        <w:tc>
          <w:tcPr>
            <w:tcW w:w="2488" w:type="pct"/>
            <w:tcBorders>
              <w:top w:val="nil"/>
              <w:left w:val="single" w:sz="4" w:space="0" w:color="auto"/>
              <w:bottom w:val="single" w:sz="4" w:space="0" w:color="auto"/>
              <w:right w:val="single" w:sz="4" w:space="0" w:color="auto"/>
            </w:tcBorders>
            <w:hideMark/>
          </w:tcPr>
          <w:p w14:paraId="56591901" w14:textId="77777777" w:rsidR="004D455B" w:rsidRPr="004D455B" w:rsidRDefault="004D455B" w:rsidP="004D455B">
            <w:pPr>
              <w:ind w:left="105" w:firstLineChars="0" w:firstLine="0"/>
              <w:rPr>
                <w:rFonts w:ascii="宋体" w:hAnsi="宋体"/>
                <w:color w:val="000000"/>
                <w:sz w:val="21"/>
                <w:szCs w:val="22"/>
              </w:rPr>
            </w:pPr>
            <w:r w:rsidRPr="004D455B">
              <w:rPr>
                <w:rFonts w:ascii="宋体" w:hAnsi="宋体" w:hint="eastAsia"/>
                <w:color w:val="000000"/>
                <w:sz w:val="21"/>
                <w:szCs w:val="22"/>
              </w:rPr>
              <w:t>应收股利</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33211ECB" w14:textId="77777777" w:rsidR="004D455B" w:rsidRPr="004D455B" w:rsidRDefault="004D455B" w:rsidP="004D455B">
            <w:pPr>
              <w:ind w:left="105" w:firstLineChars="0" w:firstLine="0"/>
              <w:jc w:val="right"/>
              <w:rPr>
                <w:rFonts w:ascii="宋体" w:hAnsi="宋体" w:cs="宋体"/>
                <w:color w:val="000000"/>
                <w:sz w:val="21"/>
                <w:szCs w:val="22"/>
              </w:rPr>
            </w:pPr>
            <w:r w:rsidRPr="004D455B">
              <w:rPr>
                <w:rFonts w:ascii="宋体" w:hAnsi="宋体" w:cs="宋体"/>
                <w:color w:val="000000"/>
                <w:sz w:val="21"/>
                <w:szCs w:val="22"/>
              </w:rPr>
              <w:t>-</w:t>
            </w:r>
          </w:p>
        </w:tc>
      </w:tr>
      <w:tr w:rsidR="004D455B" w:rsidRPr="004D455B" w14:paraId="4F083A2B" w14:textId="77777777" w:rsidTr="00E92876">
        <w:trPr>
          <w:trHeight w:val="285"/>
        </w:trPr>
        <w:tc>
          <w:tcPr>
            <w:tcW w:w="318" w:type="pct"/>
            <w:tcBorders>
              <w:top w:val="nil"/>
              <w:left w:val="single" w:sz="4" w:space="0" w:color="auto"/>
              <w:bottom w:val="single" w:sz="4" w:space="0" w:color="auto"/>
              <w:right w:val="single" w:sz="4" w:space="0" w:color="auto"/>
            </w:tcBorders>
            <w:hideMark/>
          </w:tcPr>
          <w:p w14:paraId="607688B5"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4</w:t>
            </w:r>
          </w:p>
        </w:tc>
        <w:tc>
          <w:tcPr>
            <w:tcW w:w="2488" w:type="pct"/>
            <w:tcBorders>
              <w:top w:val="nil"/>
              <w:left w:val="single" w:sz="4" w:space="0" w:color="auto"/>
              <w:bottom w:val="single" w:sz="4" w:space="0" w:color="auto"/>
              <w:right w:val="single" w:sz="4" w:space="0" w:color="auto"/>
            </w:tcBorders>
            <w:hideMark/>
          </w:tcPr>
          <w:p w14:paraId="3E675F92" w14:textId="77777777" w:rsidR="004D455B" w:rsidRPr="004D455B" w:rsidRDefault="004D455B" w:rsidP="004D455B">
            <w:pPr>
              <w:ind w:left="105" w:firstLineChars="0" w:firstLine="0"/>
              <w:rPr>
                <w:rFonts w:ascii="宋体" w:hAnsi="宋体"/>
                <w:color w:val="000000"/>
                <w:sz w:val="21"/>
                <w:szCs w:val="22"/>
              </w:rPr>
            </w:pPr>
            <w:r w:rsidRPr="004D455B">
              <w:rPr>
                <w:rFonts w:ascii="宋体" w:hAnsi="宋体" w:hint="eastAsia"/>
                <w:color w:val="000000"/>
                <w:sz w:val="21"/>
                <w:szCs w:val="22"/>
              </w:rPr>
              <w:t>应收利息</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1ECA3962" w14:textId="77777777" w:rsidR="004D455B" w:rsidRPr="004D455B" w:rsidRDefault="004D455B" w:rsidP="004D455B">
            <w:pPr>
              <w:ind w:left="105" w:firstLineChars="0" w:firstLine="0"/>
              <w:jc w:val="right"/>
              <w:rPr>
                <w:rFonts w:ascii="宋体" w:hAnsi="宋体" w:cs="宋体"/>
                <w:color w:val="000000"/>
                <w:sz w:val="21"/>
                <w:szCs w:val="22"/>
              </w:rPr>
            </w:pPr>
            <w:r w:rsidRPr="004D455B">
              <w:rPr>
                <w:rFonts w:ascii="宋体" w:hAnsi="宋体" w:cs="宋体"/>
                <w:color w:val="000000"/>
                <w:sz w:val="21"/>
                <w:szCs w:val="22"/>
              </w:rPr>
              <w:t>-</w:t>
            </w:r>
          </w:p>
        </w:tc>
      </w:tr>
      <w:tr w:rsidR="004D455B" w:rsidRPr="004D455B" w14:paraId="1BFECBEC" w14:textId="77777777" w:rsidTr="00E92876">
        <w:trPr>
          <w:trHeight w:val="285"/>
        </w:trPr>
        <w:tc>
          <w:tcPr>
            <w:tcW w:w="318" w:type="pct"/>
            <w:tcBorders>
              <w:top w:val="nil"/>
              <w:left w:val="single" w:sz="4" w:space="0" w:color="auto"/>
              <w:bottom w:val="single" w:sz="4" w:space="0" w:color="auto"/>
              <w:right w:val="single" w:sz="4" w:space="0" w:color="auto"/>
            </w:tcBorders>
            <w:hideMark/>
          </w:tcPr>
          <w:p w14:paraId="09AC6E19"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5</w:t>
            </w:r>
          </w:p>
        </w:tc>
        <w:tc>
          <w:tcPr>
            <w:tcW w:w="2488" w:type="pct"/>
            <w:tcBorders>
              <w:top w:val="nil"/>
              <w:left w:val="single" w:sz="4" w:space="0" w:color="auto"/>
              <w:bottom w:val="single" w:sz="4" w:space="0" w:color="auto"/>
              <w:right w:val="single" w:sz="4" w:space="0" w:color="auto"/>
            </w:tcBorders>
            <w:hideMark/>
          </w:tcPr>
          <w:p w14:paraId="37086CD4" w14:textId="77777777" w:rsidR="004D455B" w:rsidRPr="004D455B" w:rsidRDefault="004D455B" w:rsidP="004D455B">
            <w:pPr>
              <w:ind w:left="105" w:firstLineChars="0" w:firstLine="0"/>
              <w:rPr>
                <w:rFonts w:ascii="宋体" w:hAnsi="宋体"/>
                <w:color w:val="000000"/>
                <w:sz w:val="21"/>
                <w:szCs w:val="22"/>
              </w:rPr>
            </w:pPr>
            <w:r w:rsidRPr="004D455B">
              <w:rPr>
                <w:rFonts w:ascii="宋体" w:hAnsi="宋体" w:hint="eastAsia"/>
                <w:color w:val="000000"/>
                <w:sz w:val="21"/>
                <w:szCs w:val="22"/>
              </w:rPr>
              <w:t>应收申购款</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5943E040" w14:textId="77777777" w:rsidR="004D455B" w:rsidRPr="004D455B" w:rsidRDefault="004D455B" w:rsidP="004D455B">
            <w:pPr>
              <w:ind w:left="105" w:firstLineChars="0" w:firstLine="0"/>
              <w:jc w:val="right"/>
              <w:rPr>
                <w:rFonts w:ascii="宋体" w:hAnsi="宋体" w:cs="宋体"/>
                <w:color w:val="000000"/>
                <w:sz w:val="21"/>
                <w:szCs w:val="22"/>
              </w:rPr>
            </w:pPr>
            <w:r w:rsidRPr="004D455B">
              <w:rPr>
                <w:rFonts w:ascii="宋体" w:hAnsi="宋体" w:cs="宋体"/>
                <w:color w:val="000000"/>
                <w:sz w:val="21"/>
                <w:szCs w:val="22"/>
              </w:rPr>
              <w:t>21,672.96</w:t>
            </w:r>
          </w:p>
        </w:tc>
      </w:tr>
      <w:tr w:rsidR="004D455B" w:rsidRPr="004D455B" w14:paraId="0E833705" w14:textId="77777777" w:rsidTr="00E92876">
        <w:trPr>
          <w:trHeight w:val="285"/>
        </w:trPr>
        <w:tc>
          <w:tcPr>
            <w:tcW w:w="318" w:type="pct"/>
            <w:tcBorders>
              <w:top w:val="nil"/>
              <w:left w:val="single" w:sz="4" w:space="0" w:color="auto"/>
              <w:bottom w:val="single" w:sz="4" w:space="0" w:color="auto"/>
              <w:right w:val="single" w:sz="4" w:space="0" w:color="auto"/>
            </w:tcBorders>
            <w:hideMark/>
          </w:tcPr>
          <w:p w14:paraId="18E1D9F4"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6</w:t>
            </w:r>
          </w:p>
        </w:tc>
        <w:tc>
          <w:tcPr>
            <w:tcW w:w="2488" w:type="pct"/>
            <w:tcBorders>
              <w:top w:val="nil"/>
              <w:left w:val="single" w:sz="4" w:space="0" w:color="auto"/>
              <w:bottom w:val="single" w:sz="4" w:space="0" w:color="auto"/>
              <w:right w:val="single" w:sz="4" w:space="0" w:color="auto"/>
            </w:tcBorders>
            <w:hideMark/>
          </w:tcPr>
          <w:p w14:paraId="2B73287A" w14:textId="77777777" w:rsidR="004D455B" w:rsidRPr="004D455B" w:rsidRDefault="004D455B" w:rsidP="004D455B">
            <w:pPr>
              <w:ind w:left="105" w:firstLineChars="0" w:firstLine="0"/>
              <w:rPr>
                <w:rFonts w:ascii="宋体" w:hAnsi="宋体"/>
                <w:color w:val="000000"/>
                <w:sz w:val="21"/>
                <w:szCs w:val="22"/>
              </w:rPr>
            </w:pPr>
            <w:r w:rsidRPr="004D455B">
              <w:rPr>
                <w:rFonts w:ascii="宋体" w:hAnsi="宋体" w:hint="eastAsia"/>
                <w:color w:val="000000"/>
                <w:sz w:val="21"/>
                <w:szCs w:val="22"/>
              </w:rPr>
              <w:t>其他应收款</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7BE4AB0E" w14:textId="77777777" w:rsidR="004D455B" w:rsidRPr="004D455B" w:rsidRDefault="004D455B" w:rsidP="004D455B">
            <w:pPr>
              <w:ind w:left="105" w:firstLineChars="0" w:firstLine="0"/>
              <w:jc w:val="right"/>
              <w:rPr>
                <w:rFonts w:ascii="宋体" w:hAnsi="宋体" w:cs="宋体"/>
                <w:color w:val="000000"/>
                <w:sz w:val="21"/>
                <w:szCs w:val="22"/>
              </w:rPr>
            </w:pPr>
            <w:r w:rsidRPr="004D455B">
              <w:rPr>
                <w:rFonts w:ascii="宋体" w:hAnsi="宋体" w:cs="宋体"/>
                <w:color w:val="000000"/>
                <w:sz w:val="21"/>
                <w:szCs w:val="22"/>
              </w:rPr>
              <w:t>-</w:t>
            </w:r>
          </w:p>
        </w:tc>
      </w:tr>
      <w:tr w:rsidR="004D455B" w:rsidRPr="004D455B" w14:paraId="79455C3E" w14:textId="77777777" w:rsidTr="00E92876">
        <w:trPr>
          <w:trHeight w:val="285"/>
        </w:trPr>
        <w:tc>
          <w:tcPr>
            <w:tcW w:w="318" w:type="pct"/>
            <w:tcBorders>
              <w:top w:val="nil"/>
              <w:left w:val="single" w:sz="4" w:space="0" w:color="auto"/>
              <w:bottom w:val="single" w:sz="4" w:space="0" w:color="auto"/>
              <w:right w:val="single" w:sz="4" w:space="0" w:color="auto"/>
            </w:tcBorders>
            <w:hideMark/>
          </w:tcPr>
          <w:p w14:paraId="5AE262E7"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7</w:t>
            </w:r>
          </w:p>
        </w:tc>
        <w:tc>
          <w:tcPr>
            <w:tcW w:w="2488" w:type="pct"/>
            <w:tcBorders>
              <w:top w:val="nil"/>
              <w:left w:val="single" w:sz="4" w:space="0" w:color="auto"/>
              <w:bottom w:val="single" w:sz="4" w:space="0" w:color="auto"/>
              <w:right w:val="single" w:sz="4" w:space="0" w:color="auto"/>
            </w:tcBorders>
            <w:hideMark/>
          </w:tcPr>
          <w:p w14:paraId="39F91893" w14:textId="77777777" w:rsidR="004D455B" w:rsidRPr="004D455B" w:rsidRDefault="004D455B" w:rsidP="004D455B">
            <w:pPr>
              <w:ind w:left="105" w:firstLineChars="0" w:firstLine="0"/>
              <w:rPr>
                <w:rFonts w:ascii="宋体" w:hAnsi="宋体" w:cs="宋体"/>
                <w:color w:val="000000"/>
                <w:kern w:val="0"/>
                <w:sz w:val="21"/>
                <w:szCs w:val="22"/>
              </w:rPr>
            </w:pPr>
            <w:r w:rsidRPr="004D455B">
              <w:rPr>
                <w:rFonts w:ascii="宋体" w:hAnsi="宋体" w:cs="宋体"/>
                <w:color w:val="000000"/>
                <w:kern w:val="0"/>
                <w:sz w:val="21"/>
                <w:szCs w:val="22"/>
              </w:rPr>
              <w:t>待摊费用</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2430A562" w14:textId="77777777" w:rsidR="004D455B" w:rsidRPr="004D455B" w:rsidRDefault="004D455B" w:rsidP="004D455B">
            <w:pPr>
              <w:ind w:left="105" w:firstLineChars="0" w:firstLine="0"/>
              <w:jc w:val="right"/>
              <w:rPr>
                <w:rFonts w:ascii="宋体" w:hAnsi="宋体" w:cs="宋体"/>
                <w:color w:val="000000"/>
                <w:kern w:val="0"/>
                <w:sz w:val="21"/>
                <w:szCs w:val="22"/>
              </w:rPr>
            </w:pPr>
            <w:r w:rsidRPr="004D455B">
              <w:rPr>
                <w:rFonts w:ascii="宋体" w:hAnsi="宋体" w:cs="宋体"/>
                <w:color w:val="000000"/>
                <w:kern w:val="0"/>
                <w:sz w:val="21"/>
                <w:szCs w:val="22"/>
              </w:rPr>
              <w:t>-</w:t>
            </w:r>
          </w:p>
        </w:tc>
      </w:tr>
      <w:tr w:rsidR="004D455B" w:rsidRPr="004D455B" w14:paraId="3406FC02" w14:textId="77777777" w:rsidTr="00E92876">
        <w:trPr>
          <w:trHeight w:val="285"/>
        </w:trPr>
        <w:tc>
          <w:tcPr>
            <w:tcW w:w="318" w:type="pct"/>
            <w:tcBorders>
              <w:top w:val="nil"/>
              <w:left w:val="single" w:sz="4" w:space="0" w:color="auto"/>
              <w:bottom w:val="single" w:sz="4" w:space="0" w:color="auto"/>
              <w:right w:val="single" w:sz="4" w:space="0" w:color="auto"/>
            </w:tcBorders>
            <w:hideMark/>
          </w:tcPr>
          <w:p w14:paraId="74F0A6D7"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8</w:t>
            </w:r>
          </w:p>
        </w:tc>
        <w:tc>
          <w:tcPr>
            <w:tcW w:w="2488" w:type="pct"/>
            <w:tcBorders>
              <w:top w:val="nil"/>
              <w:left w:val="single" w:sz="4" w:space="0" w:color="auto"/>
              <w:bottom w:val="single" w:sz="4" w:space="0" w:color="auto"/>
              <w:right w:val="single" w:sz="4" w:space="0" w:color="auto"/>
            </w:tcBorders>
            <w:hideMark/>
          </w:tcPr>
          <w:p w14:paraId="4F3D6ABC" w14:textId="77777777" w:rsidR="004D455B" w:rsidRPr="004D455B" w:rsidRDefault="004D455B" w:rsidP="004D455B">
            <w:pPr>
              <w:ind w:left="105" w:firstLineChars="0" w:firstLine="0"/>
              <w:rPr>
                <w:rFonts w:ascii="宋体" w:hAnsi="宋体"/>
                <w:color w:val="000000"/>
                <w:sz w:val="21"/>
                <w:szCs w:val="22"/>
              </w:rPr>
            </w:pPr>
            <w:r w:rsidRPr="004D455B">
              <w:rPr>
                <w:rFonts w:ascii="宋体" w:hAnsi="宋体" w:hint="eastAsia"/>
                <w:color w:val="000000"/>
                <w:sz w:val="21"/>
                <w:szCs w:val="22"/>
              </w:rPr>
              <w:t>其他</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0234860B" w14:textId="77777777" w:rsidR="004D455B" w:rsidRPr="004D455B" w:rsidRDefault="004D455B" w:rsidP="004D455B">
            <w:pPr>
              <w:ind w:left="105" w:firstLineChars="0" w:firstLine="0"/>
              <w:jc w:val="right"/>
              <w:rPr>
                <w:rFonts w:ascii="宋体" w:hAnsi="宋体" w:cs="宋体"/>
                <w:color w:val="000000"/>
                <w:sz w:val="21"/>
                <w:szCs w:val="22"/>
              </w:rPr>
            </w:pPr>
            <w:r w:rsidRPr="004D455B">
              <w:rPr>
                <w:rFonts w:ascii="宋体" w:hAnsi="宋体" w:cs="宋体"/>
                <w:color w:val="000000"/>
                <w:sz w:val="21"/>
                <w:szCs w:val="22"/>
              </w:rPr>
              <w:t>-</w:t>
            </w:r>
          </w:p>
        </w:tc>
      </w:tr>
      <w:tr w:rsidR="004D455B" w:rsidRPr="004D455B" w14:paraId="3A035C76" w14:textId="77777777" w:rsidTr="00E92876">
        <w:trPr>
          <w:trHeight w:val="285"/>
        </w:trPr>
        <w:tc>
          <w:tcPr>
            <w:tcW w:w="318" w:type="pct"/>
            <w:tcBorders>
              <w:top w:val="single" w:sz="4" w:space="0" w:color="auto"/>
              <w:left w:val="single" w:sz="4" w:space="0" w:color="auto"/>
              <w:bottom w:val="single" w:sz="4" w:space="0" w:color="auto"/>
              <w:right w:val="single" w:sz="4" w:space="0" w:color="auto"/>
            </w:tcBorders>
            <w:hideMark/>
          </w:tcPr>
          <w:p w14:paraId="0AFEB26C" w14:textId="77777777" w:rsidR="004D455B" w:rsidRPr="004D455B" w:rsidRDefault="004D455B" w:rsidP="004D455B">
            <w:pPr>
              <w:ind w:firstLineChars="0" w:firstLine="0"/>
              <w:jc w:val="center"/>
              <w:rPr>
                <w:rFonts w:ascii="宋体" w:hAnsi="宋体"/>
                <w:color w:val="000000"/>
                <w:sz w:val="21"/>
                <w:szCs w:val="22"/>
              </w:rPr>
            </w:pPr>
            <w:r w:rsidRPr="004D455B">
              <w:rPr>
                <w:rFonts w:ascii="宋体" w:hAnsi="宋体" w:hint="eastAsia"/>
                <w:color w:val="000000"/>
                <w:sz w:val="21"/>
                <w:szCs w:val="22"/>
              </w:rPr>
              <w:t>9</w:t>
            </w:r>
          </w:p>
        </w:tc>
        <w:tc>
          <w:tcPr>
            <w:tcW w:w="2488" w:type="pct"/>
            <w:tcBorders>
              <w:top w:val="single" w:sz="4" w:space="0" w:color="auto"/>
              <w:left w:val="single" w:sz="4" w:space="0" w:color="auto"/>
              <w:bottom w:val="single" w:sz="4" w:space="0" w:color="auto"/>
              <w:right w:val="single" w:sz="4" w:space="0" w:color="auto"/>
            </w:tcBorders>
            <w:hideMark/>
          </w:tcPr>
          <w:p w14:paraId="680F8D9B" w14:textId="77777777" w:rsidR="004D455B" w:rsidRPr="004D455B" w:rsidRDefault="004D455B" w:rsidP="004D455B">
            <w:pPr>
              <w:ind w:left="105" w:firstLineChars="0" w:firstLine="0"/>
              <w:rPr>
                <w:rFonts w:ascii="宋体" w:hAnsi="宋体"/>
                <w:color w:val="000000"/>
                <w:sz w:val="21"/>
                <w:szCs w:val="22"/>
              </w:rPr>
            </w:pPr>
            <w:r w:rsidRPr="004D455B">
              <w:rPr>
                <w:rFonts w:ascii="宋体" w:hAnsi="宋体" w:hint="eastAsia"/>
                <w:color w:val="000000"/>
                <w:sz w:val="21"/>
                <w:szCs w:val="22"/>
              </w:rPr>
              <w:t>合计</w:t>
            </w:r>
          </w:p>
        </w:tc>
        <w:tc>
          <w:tcPr>
            <w:tcW w:w="2194" w:type="pct"/>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37B8723D" w14:textId="77777777" w:rsidR="004D455B" w:rsidRPr="004D455B" w:rsidRDefault="004D455B" w:rsidP="004D455B">
            <w:pPr>
              <w:ind w:left="105" w:firstLineChars="0" w:firstLine="0"/>
              <w:jc w:val="right"/>
              <w:rPr>
                <w:rFonts w:ascii="宋体" w:hAnsi="宋体" w:cs="宋体"/>
                <w:color w:val="000000"/>
                <w:sz w:val="21"/>
                <w:szCs w:val="22"/>
              </w:rPr>
            </w:pPr>
            <w:r w:rsidRPr="004D455B">
              <w:rPr>
                <w:rFonts w:ascii="宋体" w:hAnsi="宋体" w:cs="宋体"/>
                <w:color w:val="000000"/>
                <w:sz w:val="21"/>
                <w:szCs w:val="22"/>
              </w:rPr>
              <w:t>1,101,793.87</w:t>
            </w:r>
          </w:p>
        </w:tc>
      </w:tr>
    </w:tbl>
    <w:p w14:paraId="2DFEED97" w14:textId="77777777" w:rsidR="004D455B" w:rsidRPr="004D455B" w:rsidRDefault="004D455B" w:rsidP="004D455B">
      <w:pPr>
        <w:ind w:firstLineChars="0" w:firstLine="0"/>
        <w:rPr>
          <w:rFonts w:ascii="宋体" w:hAnsi="宋体" w:cs="宋体"/>
          <w:color w:val="000000"/>
          <w:sz w:val="21"/>
          <w:szCs w:val="22"/>
        </w:rPr>
      </w:pPr>
    </w:p>
    <w:p w14:paraId="27ED81B7" w14:textId="3BAC0CBA" w:rsidR="004D455B" w:rsidRPr="004D455B" w:rsidRDefault="00652A68" w:rsidP="004D455B">
      <w:pPr>
        <w:ind w:firstLineChars="0" w:firstLine="0"/>
        <w:jc w:val="left"/>
        <w:rPr>
          <w:rFonts w:ascii="宋体" w:hAnsi="宋体"/>
          <w:b/>
          <w:szCs w:val="22"/>
        </w:rPr>
      </w:pPr>
      <w:r>
        <w:rPr>
          <w:rFonts w:ascii="宋体" w:hAnsi="宋体" w:cs="宋体"/>
          <w:b/>
          <w:color w:val="000000"/>
          <w:szCs w:val="22"/>
        </w:rPr>
        <w:t>1</w:t>
      </w:r>
      <w:r w:rsidR="004D455B" w:rsidRPr="004D455B">
        <w:rPr>
          <w:rFonts w:ascii="宋体" w:hAnsi="宋体" w:cs="宋体" w:hint="eastAsia"/>
          <w:b/>
          <w:color w:val="000000"/>
          <w:szCs w:val="22"/>
        </w:rPr>
        <w:t>.11.4</w:t>
      </w:r>
      <w:r w:rsidR="004D455B" w:rsidRPr="004D455B">
        <w:rPr>
          <w:rFonts w:ascii="宋体" w:hAnsi="宋体" w:hint="eastAsia"/>
          <w:b/>
          <w:szCs w:val="22"/>
        </w:rPr>
        <w:t>报告期末持有的处于转股期的可转换债券明细</w:t>
      </w:r>
    </w:p>
    <w:p w14:paraId="5D96045F" w14:textId="77777777" w:rsidR="004D455B" w:rsidRPr="004D455B" w:rsidRDefault="004D455B" w:rsidP="004D455B">
      <w:pPr>
        <w:spacing w:line="300" w:lineRule="exact"/>
        <w:ind w:firstLineChars="0" w:firstLine="0"/>
        <w:rPr>
          <w:rFonts w:ascii="宋体" w:hAnsi="宋体"/>
          <w:sz w:val="2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759"/>
        <w:gridCol w:w="1359"/>
        <w:gridCol w:w="2059"/>
        <w:gridCol w:w="1759"/>
      </w:tblGrid>
      <w:tr w:rsidR="004D455B" w:rsidRPr="004D455B" w14:paraId="6D4F1B76" w14:textId="77777777" w:rsidTr="00E92876">
        <w:tc>
          <w:tcPr>
            <w:tcW w:w="20000" w:type="dxa"/>
            <w:shd w:val="clear" w:color="auto" w:fill="D3D3D3"/>
            <w:vAlign w:val="center"/>
          </w:tcPr>
          <w:p w14:paraId="5F32A7DF" w14:textId="77777777" w:rsidR="004D455B" w:rsidRPr="004D455B" w:rsidRDefault="004D455B" w:rsidP="004D455B">
            <w:pPr>
              <w:spacing w:line="300" w:lineRule="exact"/>
              <w:ind w:firstLineChars="0" w:firstLine="0"/>
              <w:jc w:val="center"/>
              <w:rPr>
                <w:rFonts w:ascii="宋体" w:hAnsi="宋体" w:cs="宋体"/>
                <w:color w:val="000000"/>
                <w:sz w:val="21"/>
                <w:szCs w:val="24"/>
              </w:rPr>
            </w:pPr>
            <w:r w:rsidRPr="004D455B">
              <w:rPr>
                <w:rFonts w:ascii="宋体" w:hAnsi="宋体" w:cs="宋体"/>
                <w:color w:val="000000"/>
                <w:sz w:val="21"/>
                <w:szCs w:val="24"/>
              </w:rPr>
              <w:t>序号</w:t>
            </w:r>
          </w:p>
        </w:tc>
        <w:tc>
          <w:tcPr>
            <w:tcW w:w="20000" w:type="dxa"/>
            <w:shd w:val="clear" w:color="auto" w:fill="D3D3D3"/>
            <w:vAlign w:val="center"/>
          </w:tcPr>
          <w:p w14:paraId="355EFD6A" w14:textId="77777777" w:rsidR="004D455B" w:rsidRPr="004D455B" w:rsidRDefault="004D455B" w:rsidP="004D455B">
            <w:pPr>
              <w:spacing w:line="300" w:lineRule="exact"/>
              <w:ind w:firstLineChars="0" w:firstLine="0"/>
              <w:jc w:val="center"/>
              <w:rPr>
                <w:rFonts w:ascii="宋体" w:hAnsi="宋体" w:cs="宋体"/>
                <w:color w:val="000000"/>
                <w:sz w:val="21"/>
                <w:szCs w:val="24"/>
              </w:rPr>
            </w:pPr>
            <w:r w:rsidRPr="004D455B">
              <w:rPr>
                <w:rFonts w:ascii="宋体" w:hAnsi="宋体" w:cs="宋体"/>
                <w:color w:val="000000"/>
                <w:sz w:val="21"/>
                <w:szCs w:val="24"/>
              </w:rPr>
              <w:t>债券代码</w:t>
            </w:r>
          </w:p>
        </w:tc>
        <w:tc>
          <w:tcPr>
            <w:tcW w:w="20000" w:type="dxa"/>
            <w:shd w:val="clear" w:color="auto" w:fill="D3D3D3"/>
            <w:vAlign w:val="center"/>
          </w:tcPr>
          <w:p w14:paraId="182C9876" w14:textId="77777777" w:rsidR="004D455B" w:rsidRPr="004D455B" w:rsidRDefault="004D455B" w:rsidP="004D455B">
            <w:pPr>
              <w:spacing w:line="300" w:lineRule="exact"/>
              <w:ind w:firstLineChars="0" w:firstLine="0"/>
              <w:jc w:val="center"/>
              <w:rPr>
                <w:rFonts w:ascii="宋体" w:hAnsi="宋体" w:cs="宋体"/>
                <w:color w:val="000000"/>
                <w:sz w:val="21"/>
                <w:szCs w:val="24"/>
              </w:rPr>
            </w:pPr>
            <w:r w:rsidRPr="004D455B">
              <w:rPr>
                <w:rFonts w:ascii="宋体" w:hAnsi="宋体" w:cs="宋体"/>
                <w:color w:val="000000"/>
                <w:sz w:val="21"/>
                <w:szCs w:val="24"/>
              </w:rPr>
              <w:t>债券名称</w:t>
            </w:r>
          </w:p>
        </w:tc>
        <w:tc>
          <w:tcPr>
            <w:tcW w:w="20000" w:type="dxa"/>
            <w:shd w:val="clear" w:color="auto" w:fill="D3D3D3"/>
            <w:vAlign w:val="center"/>
          </w:tcPr>
          <w:p w14:paraId="01E1AF41" w14:textId="77777777" w:rsidR="004D455B" w:rsidRPr="004D455B" w:rsidRDefault="004D455B" w:rsidP="004D455B">
            <w:pPr>
              <w:spacing w:line="300" w:lineRule="exact"/>
              <w:ind w:firstLineChars="0" w:firstLine="0"/>
              <w:jc w:val="center"/>
              <w:rPr>
                <w:rFonts w:ascii="宋体" w:hAnsi="宋体" w:cs="宋体"/>
                <w:color w:val="000000"/>
                <w:sz w:val="21"/>
                <w:szCs w:val="24"/>
              </w:rPr>
            </w:pPr>
            <w:r w:rsidRPr="004D455B">
              <w:rPr>
                <w:rFonts w:ascii="宋体" w:hAnsi="宋体" w:cs="宋体"/>
                <w:color w:val="000000"/>
                <w:sz w:val="21"/>
                <w:szCs w:val="24"/>
              </w:rPr>
              <w:t>公允价值（元）</w:t>
            </w:r>
          </w:p>
        </w:tc>
        <w:tc>
          <w:tcPr>
            <w:tcW w:w="20000" w:type="dxa"/>
            <w:shd w:val="clear" w:color="auto" w:fill="D3D3D3"/>
            <w:vAlign w:val="center"/>
          </w:tcPr>
          <w:p w14:paraId="4A0CEF8F" w14:textId="77777777" w:rsidR="004D455B" w:rsidRPr="004D455B" w:rsidRDefault="004D455B" w:rsidP="004D455B">
            <w:pPr>
              <w:spacing w:line="300" w:lineRule="exact"/>
              <w:ind w:firstLineChars="0" w:firstLine="0"/>
              <w:jc w:val="center"/>
              <w:rPr>
                <w:rFonts w:ascii="宋体" w:hAnsi="宋体" w:cs="宋体"/>
                <w:color w:val="000000"/>
                <w:sz w:val="21"/>
                <w:szCs w:val="24"/>
              </w:rPr>
            </w:pPr>
            <w:r w:rsidRPr="004D455B">
              <w:rPr>
                <w:rFonts w:ascii="宋体" w:hAnsi="宋体" w:cs="宋体"/>
                <w:color w:val="000000"/>
                <w:sz w:val="21"/>
                <w:szCs w:val="24"/>
              </w:rPr>
              <w:t>占基金资产净值比例（％）</w:t>
            </w:r>
          </w:p>
        </w:tc>
      </w:tr>
      <w:tr w:rsidR="004D455B" w:rsidRPr="004D455B" w14:paraId="34E17261" w14:textId="77777777" w:rsidTr="00E92876">
        <w:tc>
          <w:tcPr>
            <w:tcW w:w="20000" w:type="dxa"/>
            <w:shd w:val="clear" w:color="auto" w:fill="auto"/>
            <w:vAlign w:val="center"/>
          </w:tcPr>
          <w:p w14:paraId="0EDD7EE6"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1</w:t>
            </w:r>
          </w:p>
        </w:tc>
        <w:tc>
          <w:tcPr>
            <w:tcW w:w="20000" w:type="dxa"/>
            <w:shd w:val="clear" w:color="auto" w:fill="auto"/>
            <w:vAlign w:val="center"/>
          </w:tcPr>
          <w:p w14:paraId="6259E8F0"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127064</w:t>
            </w:r>
          </w:p>
        </w:tc>
        <w:tc>
          <w:tcPr>
            <w:tcW w:w="20000" w:type="dxa"/>
            <w:shd w:val="clear" w:color="auto" w:fill="auto"/>
            <w:vAlign w:val="center"/>
          </w:tcPr>
          <w:p w14:paraId="2E4A1F8C"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杭氧转债</w:t>
            </w:r>
          </w:p>
        </w:tc>
        <w:tc>
          <w:tcPr>
            <w:tcW w:w="20000" w:type="dxa"/>
            <w:shd w:val="clear" w:color="auto" w:fill="auto"/>
            <w:vAlign w:val="center"/>
          </w:tcPr>
          <w:p w14:paraId="6CA907F6"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53,541.30</w:t>
            </w:r>
          </w:p>
        </w:tc>
        <w:tc>
          <w:tcPr>
            <w:tcW w:w="20000" w:type="dxa"/>
            <w:shd w:val="clear" w:color="auto" w:fill="auto"/>
            <w:vAlign w:val="center"/>
          </w:tcPr>
          <w:p w14:paraId="2BA35ADC"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0.06</w:t>
            </w:r>
          </w:p>
        </w:tc>
      </w:tr>
      <w:tr w:rsidR="004D455B" w:rsidRPr="004D455B" w14:paraId="5E683274" w14:textId="77777777" w:rsidTr="00E92876">
        <w:tc>
          <w:tcPr>
            <w:tcW w:w="20000" w:type="dxa"/>
            <w:shd w:val="clear" w:color="auto" w:fill="auto"/>
            <w:vAlign w:val="center"/>
          </w:tcPr>
          <w:p w14:paraId="47EDBF84"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2</w:t>
            </w:r>
          </w:p>
        </w:tc>
        <w:tc>
          <w:tcPr>
            <w:tcW w:w="20000" w:type="dxa"/>
            <w:shd w:val="clear" w:color="auto" w:fill="auto"/>
            <w:vAlign w:val="center"/>
          </w:tcPr>
          <w:p w14:paraId="06D90159"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110089</w:t>
            </w:r>
          </w:p>
        </w:tc>
        <w:tc>
          <w:tcPr>
            <w:tcW w:w="20000" w:type="dxa"/>
            <w:shd w:val="clear" w:color="auto" w:fill="auto"/>
            <w:vAlign w:val="center"/>
          </w:tcPr>
          <w:p w14:paraId="4E15775E"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兴发转债</w:t>
            </w:r>
          </w:p>
        </w:tc>
        <w:tc>
          <w:tcPr>
            <w:tcW w:w="20000" w:type="dxa"/>
            <w:shd w:val="clear" w:color="auto" w:fill="auto"/>
            <w:vAlign w:val="center"/>
          </w:tcPr>
          <w:p w14:paraId="2891284B"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52,264.14</w:t>
            </w:r>
          </w:p>
        </w:tc>
        <w:tc>
          <w:tcPr>
            <w:tcW w:w="20000" w:type="dxa"/>
            <w:shd w:val="clear" w:color="auto" w:fill="auto"/>
            <w:vAlign w:val="center"/>
          </w:tcPr>
          <w:p w14:paraId="63C3823C"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0.05</w:t>
            </w:r>
          </w:p>
        </w:tc>
      </w:tr>
      <w:tr w:rsidR="004D455B" w:rsidRPr="004D455B" w14:paraId="1580F4D2" w14:textId="77777777" w:rsidTr="00E92876">
        <w:tc>
          <w:tcPr>
            <w:tcW w:w="20000" w:type="dxa"/>
            <w:shd w:val="clear" w:color="auto" w:fill="auto"/>
            <w:vAlign w:val="center"/>
          </w:tcPr>
          <w:p w14:paraId="5E64733E"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3</w:t>
            </w:r>
          </w:p>
        </w:tc>
        <w:tc>
          <w:tcPr>
            <w:tcW w:w="20000" w:type="dxa"/>
            <w:shd w:val="clear" w:color="auto" w:fill="auto"/>
            <w:vAlign w:val="center"/>
          </w:tcPr>
          <w:p w14:paraId="4EA5E8F7"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113652</w:t>
            </w:r>
          </w:p>
        </w:tc>
        <w:tc>
          <w:tcPr>
            <w:tcW w:w="20000" w:type="dxa"/>
            <w:shd w:val="clear" w:color="auto" w:fill="auto"/>
            <w:vAlign w:val="center"/>
          </w:tcPr>
          <w:p w14:paraId="4DE72498"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伟22转债</w:t>
            </w:r>
          </w:p>
        </w:tc>
        <w:tc>
          <w:tcPr>
            <w:tcW w:w="20000" w:type="dxa"/>
            <w:shd w:val="clear" w:color="auto" w:fill="auto"/>
            <w:vAlign w:val="center"/>
          </w:tcPr>
          <w:p w14:paraId="3773C565"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48,060.36</w:t>
            </w:r>
          </w:p>
        </w:tc>
        <w:tc>
          <w:tcPr>
            <w:tcW w:w="20000" w:type="dxa"/>
            <w:shd w:val="clear" w:color="auto" w:fill="auto"/>
            <w:vAlign w:val="center"/>
          </w:tcPr>
          <w:p w14:paraId="6F6875ED"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0.05</w:t>
            </w:r>
          </w:p>
        </w:tc>
      </w:tr>
      <w:tr w:rsidR="004D455B" w:rsidRPr="004D455B" w14:paraId="394D3DC4" w14:textId="77777777" w:rsidTr="00E92876">
        <w:tc>
          <w:tcPr>
            <w:tcW w:w="20000" w:type="dxa"/>
            <w:shd w:val="clear" w:color="auto" w:fill="auto"/>
            <w:vAlign w:val="center"/>
          </w:tcPr>
          <w:p w14:paraId="0F3CC92D"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4</w:t>
            </w:r>
          </w:p>
        </w:tc>
        <w:tc>
          <w:tcPr>
            <w:tcW w:w="20000" w:type="dxa"/>
            <w:shd w:val="clear" w:color="auto" w:fill="auto"/>
            <w:vAlign w:val="center"/>
          </w:tcPr>
          <w:p w14:paraId="29FE6F42"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123158</w:t>
            </w:r>
          </w:p>
        </w:tc>
        <w:tc>
          <w:tcPr>
            <w:tcW w:w="20000" w:type="dxa"/>
            <w:shd w:val="clear" w:color="auto" w:fill="auto"/>
            <w:vAlign w:val="center"/>
          </w:tcPr>
          <w:p w14:paraId="20FEFB63"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宙邦转债</w:t>
            </w:r>
          </w:p>
        </w:tc>
        <w:tc>
          <w:tcPr>
            <w:tcW w:w="20000" w:type="dxa"/>
            <w:shd w:val="clear" w:color="auto" w:fill="auto"/>
            <w:vAlign w:val="center"/>
          </w:tcPr>
          <w:p w14:paraId="70FED895"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29,849.05</w:t>
            </w:r>
          </w:p>
        </w:tc>
        <w:tc>
          <w:tcPr>
            <w:tcW w:w="20000" w:type="dxa"/>
            <w:shd w:val="clear" w:color="auto" w:fill="auto"/>
            <w:vAlign w:val="center"/>
          </w:tcPr>
          <w:p w14:paraId="7BC7C13D"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0.03</w:t>
            </w:r>
          </w:p>
        </w:tc>
      </w:tr>
      <w:tr w:rsidR="004D455B" w:rsidRPr="004D455B" w14:paraId="4F4D35D2" w14:textId="77777777" w:rsidTr="00E92876">
        <w:tc>
          <w:tcPr>
            <w:tcW w:w="20000" w:type="dxa"/>
            <w:shd w:val="clear" w:color="auto" w:fill="auto"/>
            <w:vAlign w:val="center"/>
          </w:tcPr>
          <w:p w14:paraId="634764BD"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5</w:t>
            </w:r>
          </w:p>
        </w:tc>
        <w:tc>
          <w:tcPr>
            <w:tcW w:w="20000" w:type="dxa"/>
            <w:shd w:val="clear" w:color="auto" w:fill="auto"/>
            <w:vAlign w:val="center"/>
          </w:tcPr>
          <w:p w14:paraId="44F08D03"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113633</w:t>
            </w:r>
          </w:p>
        </w:tc>
        <w:tc>
          <w:tcPr>
            <w:tcW w:w="20000" w:type="dxa"/>
            <w:shd w:val="clear" w:color="auto" w:fill="auto"/>
            <w:vAlign w:val="center"/>
          </w:tcPr>
          <w:p w14:paraId="5B5E8A93"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科沃转债</w:t>
            </w:r>
          </w:p>
        </w:tc>
        <w:tc>
          <w:tcPr>
            <w:tcW w:w="20000" w:type="dxa"/>
            <w:shd w:val="clear" w:color="auto" w:fill="auto"/>
            <w:vAlign w:val="center"/>
          </w:tcPr>
          <w:p w14:paraId="54F7051D"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18,841.68</w:t>
            </w:r>
          </w:p>
        </w:tc>
        <w:tc>
          <w:tcPr>
            <w:tcW w:w="20000" w:type="dxa"/>
            <w:shd w:val="clear" w:color="auto" w:fill="auto"/>
            <w:vAlign w:val="center"/>
          </w:tcPr>
          <w:p w14:paraId="238C0FF7"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0.02</w:t>
            </w:r>
          </w:p>
        </w:tc>
      </w:tr>
      <w:tr w:rsidR="004D455B" w:rsidRPr="004D455B" w14:paraId="4BC64F1A" w14:textId="77777777" w:rsidTr="00E92876">
        <w:tc>
          <w:tcPr>
            <w:tcW w:w="20000" w:type="dxa"/>
            <w:shd w:val="clear" w:color="auto" w:fill="auto"/>
            <w:vAlign w:val="center"/>
          </w:tcPr>
          <w:p w14:paraId="601690E1"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6</w:t>
            </w:r>
          </w:p>
        </w:tc>
        <w:tc>
          <w:tcPr>
            <w:tcW w:w="20000" w:type="dxa"/>
            <w:shd w:val="clear" w:color="auto" w:fill="auto"/>
            <w:vAlign w:val="center"/>
          </w:tcPr>
          <w:p w14:paraId="5CC0EE8A"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118008</w:t>
            </w:r>
          </w:p>
        </w:tc>
        <w:tc>
          <w:tcPr>
            <w:tcW w:w="20000" w:type="dxa"/>
            <w:shd w:val="clear" w:color="auto" w:fill="auto"/>
            <w:vAlign w:val="center"/>
          </w:tcPr>
          <w:p w14:paraId="708C0610"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海优转债</w:t>
            </w:r>
          </w:p>
        </w:tc>
        <w:tc>
          <w:tcPr>
            <w:tcW w:w="20000" w:type="dxa"/>
            <w:shd w:val="clear" w:color="auto" w:fill="auto"/>
            <w:vAlign w:val="center"/>
          </w:tcPr>
          <w:p w14:paraId="46D17D29"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11,283.70</w:t>
            </w:r>
          </w:p>
        </w:tc>
        <w:tc>
          <w:tcPr>
            <w:tcW w:w="20000" w:type="dxa"/>
            <w:shd w:val="clear" w:color="auto" w:fill="auto"/>
            <w:vAlign w:val="center"/>
          </w:tcPr>
          <w:p w14:paraId="6DBB76B7"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0.01</w:t>
            </w:r>
          </w:p>
        </w:tc>
      </w:tr>
      <w:tr w:rsidR="004D455B" w:rsidRPr="004D455B" w14:paraId="5E5E5242" w14:textId="77777777" w:rsidTr="00E92876">
        <w:tc>
          <w:tcPr>
            <w:tcW w:w="20000" w:type="dxa"/>
            <w:shd w:val="clear" w:color="auto" w:fill="auto"/>
            <w:vAlign w:val="center"/>
          </w:tcPr>
          <w:p w14:paraId="11D585C5"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7</w:t>
            </w:r>
          </w:p>
        </w:tc>
        <w:tc>
          <w:tcPr>
            <w:tcW w:w="20000" w:type="dxa"/>
            <w:shd w:val="clear" w:color="auto" w:fill="auto"/>
            <w:vAlign w:val="center"/>
          </w:tcPr>
          <w:p w14:paraId="47798A91"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110091</w:t>
            </w:r>
          </w:p>
        </w:tc>
        <w:tc>
          <w:tcPr>
            <w:tcW w:w="20000" w:type="dxa"/>
            <w:shd w:val="clear" w:color="auto" w:fill="auto"/>
            <w:vAlign w:val="center"/>
          </w:tcPr>
          <w:p w14:paraId="1CC5B8C4" w14:textId="77777777" w:rsidR="004D455B" w:rsidRPr="004D455B" w:rsidRDefault="004D455B" w:rsidP="004D455B">
            <w:pPr>
              <w:spacing w:line="300" w:lineRule="exact"/>
              <w:ind w:firstLineChars="0" w:firstLine="0"/>
              <w:jc w:val="left"/>
              <w:rPr>
                <w:rFonts w:ascii="宋体" w:hAnsi="宋体" w:cs="宋体"/>
                <w:color w:val="000000"/>
                <w:sz w:val="21"/>
                <w:szCs w:val="24"/>
              </w:rPr>
            </w:pPr>
            <w:r w:rsidRPr="004D455B">
              <w:rPr>
                <w:rFonts w:ascii="宋体" w:hAnsi="宋体" w:cs="宋体"/>
                <w:color w:val="000000"/>
                <w:sz w:val="21"/>
                <w:szCs w:val="24"/>
              </w:rPr>
              <w:t>合力转债</w:t>
            </w:r>
          </w:p>
        </w:tc>
        <w:tc>
          <w:tcPr>
            <w:tcW w:w="20000" w:type="dxa"/>
            <w:shd w:val="clear" w:color="auto" w:fill="auto"/>
            <w:vAlign w:val="center"/>
          </w:tcPr>
          <w:p w14:paraId="684DF3BE"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10,920.54</w:t>
            </w:r>
          </w:p>
        </w:tc>
        <w:tc>
          <w:tcPr>
            <w:tcW w:w="20000" w:type="dxa"/>
            <w:shd w:val="clear" w:color="auto" w:fill="auto"/>
            <w:vAlign w:val="center"/>
          </w:tcPr>
          <w:p w14:paraId="118CB73D" w14:textId="77777777" w:rsidR="004D455B" w:rsidRPr="004D455B" w:rsidRDefault="004D455B" w:rsidP="004D455B">
            <w:pPr>
              <w:spacing w:line="300" w:lineRule="exact"/>
              <w:ind w:firstLineChars="0" w:firstLine="0"/>
              <w:jc w:val="right"/>
              <w:rPr>
                <w:rFonts w:ascii="宋体" w:hAnsi="宋体" w:cs="宋体"/>
                <w:color w:val="000000"/>
                <w:sz w:val="21"/>
                <w:szCs w:val="24"/>
              </w:rPr>
            </w:pPr>
            <w:r w:rsidRPr="004D455B">
              <w:rPr>
                <w:rFonts w:ascii="宋体" w:hAnsi="宋体" w:cs="宋体"/>
                <w:color w:val="000000"/>
                <w:sz w:val="21"/>
                <w:szCs w:val="24"/>
              </w:rPr>
              <w:t>0.01</w:t>
            </w:r>
          </w:p>
        </w:tc>
      </w:tr>
    </w:tbl>
    <w:p w14:paraId="6386A988" w14:textId="77777777" w:rsidR="004D455B" w:rsidRPr="004D455B" w:rsidRDefault="004D455B" w:rsidP="004D455B">
      <w:pPr>
        <w:spacing w:line="300" w:lineRule="exact"/>
        <w:ind w:firstLineChars="0" w:firstLine="0"/>
        <w:rPr>
          <w:rFonts w:ascii="宋体" w:hAnsi="宋体"/>
          <w:sz w:val="21"/>
          <w:szCs w:val="24"/>
        </w:rPr>
      </w:pPr>
    </w:p>
    <w:p w14:paraId="4022B467" w14:textId="77777777" w:rsidR="004D455B" w:rsidRPr="004D455B" w:rsidRDefault="004D455B" w:rsidP="004D455B">
      <w:pPr>
        <w:ind w:firstLineChars="0" w:firstLine="0"/>
        <w:rPr>
          <w:rFonts w:ascii="宋体" w:hAnsi="宋体" w:cs="宋体"/>
          <w:color w:val="000000"/>
          <w:sz w:val="21"/>
          <w:szCs w:val="24"/>
        </w:rPr>
      </w:pPr>
    </w:p>
    <w:p w14:paraId="0E6F9FC6" w14:textId="56AFE519" w:rsidR="004D455B" w:rsidRPr="004D455B" w:rsidRDefault="00652A68" w:rsidP="004D455B">
      <w:pPr>
        <w:ind w:firstLineChars="0" w:firstLine="0"/>
        <w:rPr>
          <w:rFonts w:ascii="宋体" w:hAnsi="宋体"/>
          <w:b/>
          <w:bCs/>
          <w:szCs w:val="24"/>
        </w:rPr>
      </w:pPr>
      <w:r>
        <w:rPr>
          <w:rFonts w:ascii="宋体" w:hAnsi="宋体" w:cs="宋体"/>
          <w:b/>
          <w:color w:val="000000"/>
          <w:szCs w:val="24"/>
        </w:rPr>
        <w:t>1</w:t>
      </w:r>
      <w:r w:rsidR="004D455B" w:rsidRPr="004D455B">
        <w:rPr>
          <w:rFonts w:ascii="宋体" w:hAnsi="宋体" w:cs="宋体" w:hint="eastAsia"/>
          <w:b/>
          <w:color w:val="000000"/>
          <w:szCs w:val="24"/>
        </w:rPr>
        <w:t>.11.5</w:t>
      </w:r>
      <w:r w:rsidR="004D455B" w:rsidRPr="004D455B">
        <w:rPr>
          <w:rFonts w:ascii="宋体" w:hAnsi="宋体" w:hint="eastAsia"/>
          <w:b/>
          <w:szCs w:val="24"/>
        </w:rPr>
        <w:t>报告</w:t>
      </w:r>
      <w:r w:rsidR="004D455B" w:rsidRPr="004D455B">
        <w:rPr>
          <w:rFonts w:ascii="宋体" w:hAnsi="宋体" w:hint="eastAsia"/>
          <w:b/>
          <w:szCs w:val="22"/>
        </w:rPr>
        <w:t>期末前十名股票中存在流通受限情况的说明</w:t>
      </w:r>
    </w:p>
    <w:p w14:paraId="6B5125ED" w14:textId="42B3307E" w:rsidR="004D455B" w:rsidRPr="004D455B" w:rsidRDefault="00652A68" w:rsidP="004D455B">
      <w:pPr>
        <w:ind w:firstLineChars="0" w:firstLine="0"/>
        <w:jc w:val="left"/>
        <w:rPr>
          <w:rFonts w:ascii="宋体" w:hAnsi="宋体"/>
          <w:b/>
          <w:szCs w:val="22"/>
        </w:rPr>
      </w:pPr>
      <w:r>
        <w:rPr>
          <w:rFonts w:ascii="宋体" w:hAnsi="宋体" w:cs="宋体"/>
          <w:b/>
          <w:color w:val="000000"/>
          <w:szCs w:val="24"/>
        </w:rPr>
        <w:t>1</w:t>
      </w:r>
      <w:r w:rsidR="004D455B" w:rsidRPr="004D455B">
        <w:rPr>
          <w:rFonts w:ascii="宋体" w:hAnsi="宋体" w:cs="宋体" w:hint="eastAsia"/>
          <w:b/>
          <w:color w:val="000000"/>
          <w:szCs w:val="24"/>
        </w:rPr>
        <w:t>.11.5.1</w:t>
      </w:r>
      <w:r w:rsidR="004D455B" w:rsidRPr="004D455B">
        <w:rPr>
          <w:rFonts w:ascii="宋体" w:hAnsi="宋体" w:hint="eastAsia"/>
          <w:b/>
          <w:szCs w:val="24"/>
        </w:rPr>
        <w:t>报告</w:t>
      </w:r>
      <w:r w:rsidR="004D455B" w:rsidRPr="004D455B">
        <w:rPr>
          <w:rFonts w:ascii="宋体" w:hAnsi="宋体" w:hint="eastAsia"/>
          <w:b/>
          <w:szCs w:val="22"/>
        </w:rPr>
        <w:t>期末指数投资前十名股票中存在流通受限情况的说明</w:t>
      </w:r>
    </w:p>
    <w:p w14:paraId="2328DB60" w14:textId="77777777" w:rsidR="004D455B" w:rsidRPr="004D455B" w:rsidRDefault="004D455B" w:rsidP="004D455B">
      <w:pPr>
        <w:ind w:firstLineChars="0" w:firstLine="0"/>
        <w:rPr>
          <w:rFonts w:ascii="宋体" w:hAnsi="宋体" w:cs="宋体"/>
          <w:color w:val="000000"/>
          <w:sz w:val="21"/>
          <w:szCs w:val="24"/>
        </w:rPr>
      </w:pPr>
      <w:r w:rsidRPr="004D455B">
        <w:rPr>
          <w:rFonts w:ascii="宋体" w:hAnsi="宋体" w:cs="宋体"/>
          <w:color w:val="000000"/>
          <w:sz w:val="21"/>
          <w:szCs w:val="24"/>
        </w:rPr>
        <w:t>注:本基金本报告期末指数投资前十名股票中不存在流通受限情况。</w:t>
      </w:r>
    </w:p>
    <w:p w14:paraId="7174C977" w14:textId="6C40F2CE" w:rsidR="004D455B" w:rsidRPr="004D455B" w:rsidRDefault="00652A68" w:rsidP="004D455B">
      <w:pPr>
        <w:ind w:firstLineChars="0" w:firstLine="0"/>
        <w:jc w:val="left"/>
        <w:rPr>
          <w:rFonts w:ascii="宋体" w:hAnsi="宋体"/>
          <w:b/>
          <w:szCs w:val="22"/>
        </w:rPr>
      </w:pPr>
      <w:r>
        <w:rPr>
          <w:rFonts w:ascii="宋体" w:hAnsi="宋体" w:cs="宋体"/>
          <w:b/>
          <w:color w:val="000000"/>
          <w:szCs w:val="24"/>
        </w:rPr>
        <w:t>1</w:t>
      </w:r>
      <w:r w:rsidR="004D455B" w:rsidRPr="004D455B">
        <w:rPr>
          <w:rFonts w:ascii="宋体" w:hAnsi="宋体" w:cs="宋体" w:hint="eastAsia"/>
          <w:b/>
          <w:color w:val="000000"/>
          <w:szCs w:val="24"/>
        </w:rPr>
        <w:t>.11.5.2</w:t>
      </w:r>
      <w:r w:rsidR="004D455B" w:rsidRPr="004D455B">
        <w:rPr>
          <w:rFonts w:ascii="宋体" w:hAnsi="宋体" w:hint="eastAsia"/>
          <w:b/>
          <w:szCs w:val="24"/>
        </w:rPr>
        <w:t>报告</w:t>
      </w:r>
      <w:r w:rsidR="004D455B" w:rsidRPr="004D455B">
        <w:rPr>
          <w:rFonts w:ascii="宋体" w:hAnsi="宋体" w:hint="eastAsia"/>
          <w:b/>
          <w:szCs w:val="22"/>
        </w:rPr>
        <w:t>期末积极投资前五名股票中存在流通受限情况的说明</w:t>
      </w:r>
    </w:p>
    <w:p w14:paraId="2861C109" w14:textId="77777777" w:rsidR="004D455B" w:rsidRPr="004D455B" w:rsidRDefault="004D455B" w:rsidP="004D455B">
      <w:pPr>
        <w:ind w:firstLineChars="0" w:firstLine="0"/>
        <w:rPr>
          <w:rFonts w:ascii="宋体" w:hAnsi="宋体" w:cs="宋体"/>
          <w:color w:val="000000"/>
          <w:sz w:val="21"/>
          <w:szCs w:val="24"/>
        </w:rPr>
      </w:pPr>
      <w:r w:rsidRPr="004D455B">
        <w:rPr>
          <w:rFonts w:ascii="宋体" w:hAnsi="宋体" w:cs="宋体"/>
          <w:color w:val="000000"/>
          <w:sz w:val="21"/>
          <w:szCs w:val="24"/>
        </w:rPr>
        <w:t>注:本基金本报告期末积极投资前五名股票中不存在流通受限情况。</w:t>
      </w:r>
    </w:p>
    <w:bookmarkEnd w:id="101"/>
    <w:p w14:paraId="493731D6" w14:textId="77777777" w:rsidR="004D455B" w:rsidRPr="004D455B" w:rsidRDefault="004D455B" w:rsidP="004D455B">
      <w:pPr>
        <w:spacing w:line="240" w:lineRule="auto"/>
        <w:ind w:firstLineChars="0" w:firstLine="0"/>
        <w:rPr>
          <w:rFonts w:ascii="等线" w:eastAsia="等线" w:hAnsi="等线"/>
          <w:sz w:val="21"/>
          <w:szCs w:val="22"/>
        </w:rPr>
      </w:pPr>
    </w:p>
    <w:p w14:paraId="26487F84" w14:textId="657FC817" w:rsidR="00B40D76" w:rsidRPr="004D455B" w:rsidRDefault="00B40D76">
      <w:pPr>
        <w:ind w:firstLine="480"/>
        <w:jc w:val="left"/>
        <w:rPr>
          <w:rFonts w:hAnsi="宋体"/>
        </w:rPr>
      </w:pPr>
    </w:p>
    <w:p w14:paraId="6D884A91" w14:textId="77777777" w:rsidR="00B40D76" w:rsidRDefault="00B23977">
      <w:pPr>
        <w:widowControl/>
        <w:spacing w:line="240" w:lineRule="auto"/>
        <w:ind w:firstLineChars="0" w:firstLine="0"/>
        <w:jc w:val="left"/>
        <w:rPr>
          <w:rFonts w:ascii="宋体" w:hAnsi="宋体" w:cs="宋体"/>
          <w:b/>
          <w:color w:val="000000"/>
          <w:szCs w:val="22"/>
        </w:rPr>
      </w:pPr>
      <w:r>
        <w:rPr>
          <w:rFonts w:ascii="宋体" w:hAnsi="宋体" w:cs="宋体"/>
          <w:b/>
          <w:color w:val="000000"/>
          <w:szCs w:val="22"/>
        </w:rPr>
        <w:br w:type="page"/>
      </w:r>
    </w:p>
    <w:p w14:paraId="20A18DE5" w14:textId="77777777" w:rsidR="00B40D76" w:rsidRPr="00A41971" w:rsidRDefault="00B23977">
      <w:pPr>
        <w:pStyle w:val="1"/>
      </w:pPr>
      <w:bookmarkStart w:id="105" w:name="_Toc100537588"/>
      <w:bookmarkStart w:id="106" w:name="_Toc144716281"/>
      <w:r w:rsidRPr="00A41971">
        <w:rPr>
          <w:rFonts w:hint="eastAsia"/>
        </w:rPr>
        <w:lastRenderedPageBreak/>
        <w:t>第十部分</w:t>
      </w:r>
      <w:r w:rsidRPr="00A41971">
        <w:t xml:space="preserve">  </w:t>
      </w:r>
      <w:r w:rsidRPr="00A41971">
        <w:rPr>
          <w:rFonts w:hint="eastAsia"/>
        </w:rPr>
        <w:t>基金的业绩</w:t>
      </w:r>
      <w:bookmarkEnd w:id="105"/>
      <w:bookmarkEnd w:id="106"/>
    </w:p>
    <w:p w14:paraId="44603823" w14:textId="77777777" w:rsidR="00457997" w:rsidRDefault="00457997">
      <w:pPr>
        <w:widowControl/>
        <w:ind w:firstLine="480"/>
        <w:jc w:val="left"/>
        <w:rPr>
          <w:rFonts w:ascii="宋体" w:hAnsi="宋体"/>
        </w:rPr>
      </w:pPr>
      <w:bookmarkStart w:id="107" w:name="_Toc93226145"/>
      <w:bookmarkStart w:id="108" w:name="_Toc92662704"/>
      <w:bookmarkStart w:id="109" w:name="_Toc32030"/>
      <w:bookmarkStart w:id="110" w:name="_Toc128310496"/>
      <w:bookmarkStart w:id="111" w:name="_Toc24474"/>
      <w:bookmarkStart w:id="112" w:name="_Toc462149636"/>
      <w:bookmarkStart w:id="113" w:name="_Toc139991743"/>
      <w:bookmarkStart w:id="114" w:name="_Toc20102"/>
      <w:bookmarkStart w:id="115" w:name="_Toc29561"/>
      <w:bookmarkStart w:id="116" w:name="_Toc141703893"/>
      <w:bookmarkStart w:id="117" w:name="_Toc26114"/>
      <w:bookmarkStart w:id="118" w:name="_Toc20782"/>
      <w:bookmarkStart w:id="119" w:name="_Toc3054"/>
      <w:bookmarkStart w:id="120" w:name="_Toc31611"/>
      <w:bookmarkStart w:id="121" w:name="_Toc18000"/>
      <w:bookmarkStart w:id="122" w:name="_Toc433268647"/>
      <w:bookmarkStart w:id="123" w:name="_Toc21642"/>
    </w:p>
    <w:p w14:paraId="70CD4F59" w14:textId="4914F74E" w:rsidR="00B40D76" w:rsidRDefault="00B23977">
      <w:pPr>
        <w:widowControl/>
        <w:ind w:firstLine="480"/>
        <w:jc w:val="left"/>
        <w:rPr>
          <w:rFonts w:ascii="宋体" w:hAnsi="宋体"/>
        </w:rPr>
      </w:pPr>
      <w:r>
        <w:rPr>
          <w:rFonts w:ascii="宋体" w:hAnsi="宋体" w:hint="eastAsia"/>
        </w:rPr>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0F69FC46" w14:textId="77777777" w:rsidR="00B40D76" w:rsidRDefault="00B23977">
      <w:pPr>
        <w:pStyle w:val="aff2"/>
        <w:widowControl/>
        <w:numPr>
          <w:ilvl w:val="0"/>
          <w:numId w:val="4"/>
        </w:numPr>
        <w:spacing w:line="240" w:lineRule="auto"/>
        <w:ind w:firstLineChars="0"/>
        <w:jc w:val="left"/>
        <w:rPr>
          <w:rFonts w:ascii="宋体" w:hAnsi="宋体"/>
        </w:rPr>
      </w:pPr>
      <w:r>
        <w:rPr>
          <w:rFonts w:ascii="宋体" w:hAnsi="宋体" w:hint="eastAsia"/>
        </w:rPr>
        <w:t>本基金份额净值增长率与同期业绩比较基准收益率比较表：</w:t>
      </w:r>
    </w:p>
    <w:p w14:paraId="6FFFD57B" w14:textId="77777777" w:rsidR="00B40D76" w:rsidRDefault="00B23977">
      <w:pPr>
        <w:adjustRightInd w:val="0"/>
        <w:snapToGrid w:val="0"/>
        <w:spacing w:beforeLines="50" w:before="163"/>
        <w:ind w:firstLineChars="400" w:firstLine="960"/>
        <w:rPr>
          <w:rFonts w:ascii="宋体" w:hAnsi="宋体"/>
          <w:szCs w:val="24"/>
        </w:rPr>
      </w:pPr>
      <w:r>
        <w:rPr>
          <w:szCs w:val="24"/>
        </w:rPr>
        <w:t>A</w:t>
      </w:r>
      <w:r>
        <w:rPr>
          <w:rFonts w:ascii="宋体" w:hAnsi="宋体" w:hint="eastAsia"/>
          <w:szCs w:val="24"/>
        </w:rPr>
        <w:t>类基金份额</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2"/>
        <w:gridCol w:w="1074"/>
        <w:gridCol w:w="1074"/>
        <w:gridCol w:w="1074"/>
        <w:gridCol w:w="1074"/>
        <w:gridCol w:w="1074"/>
        <w:gridCol w:w="1076"/>
      </w:tblGrid>
      <w:tr w:rsidR="00B40D76" w14:paraId="171F2033" w14:textId="77777777" w:rsidTr="00F262EA">
        <w:trPr>
          <w:trHeight w:val="290"/>
          <w:jc w:val="center"/>
        </w:trPr>
        <w:tc>
          <w:tcPr>
            <w:tcW w:w="1243" w:type="pct"/>
            <w:noWrap/>
            <w:vAlign w:val="center"/>
          </w:tcPr>
          <w:p w14:paraId="44ADB789" w14:textId="77777777" w:rsidR="00B40D76" w:rsidRDefault="00B23977">
            <w:pPr>
              <w:widowControl/>
              <w:spacing w:line="240" w:lineRule="auto"/>
              <w:ind w:firstLineChars="0" w:firstLine="0"/>
              <w:jc w:val="center"/>
            </w:pPr>
            <w:r>
              <w:rPr>
                <w:rFonts w:hAnsi="宋体"/>
              </w:rPr>
              <w:t>阶段</w:t>
            </w:r>
          </w:p>
        </w:tc>
        <w:tc>
          <w:tcPr>
            <w:tcW w:w="626" w:type="pct"/>
            <w:noWrap/>
            <w:vAlign w:val="center"/>
          </w:tcPr>
          <w:p w14:paraId="5766D351" w14:textId="77777777" w:rsidR="00B40D76" w:rsidRDefault="00B23977">
            <w:pPr>
              <w:widowControl/>
              <w:spacing w:line="240" w:lineRule="auto"/>
              <w:ind w:firstLineChars="0" w:firstLine="0"/>
              <w:jc w:val="center"/>
            </w:pPr>
            <w:r>
              <w:rPr>
                <w:rFonts w:hAnsi="宋体"/>
              </w:rPr>
              <w:t>净值增长率（</w:t>
            </w:r>
            <w:r>
              <w:t>1</w:t>
            </w:r>
            <w:r>
              <w:rPr>
                <w:rFonts w:hAnsi="宋体"/>
              </w:rPr>
              <w:t>）</w:t>
            </w:r>
          </w:p>
        </w:tc>
        <w:tc>
          <w:tcPr>
            <w:tcW w:w="626" w:type="pct"/>
            <w:noWrap/>
            <w:vAlign w:val="center"/>
          </w:tcPr>
          <w:p w14:paraId="1EC5AE62" w14:textId="77777777" w:rsidR="00B40D76" w:rsidRDefault="00B23977">
            <w:pPr>
              <w:widowControl/>
              <w:spacing w:line="240" w:lineRule="auto"/>
              <w:ind w:firstLineChars="0" w:firstLine="0"/>
              <w:jc w:val="center"/>
            </w:pPr>
            <w:r>
              <w:rPr>
                <w:rFonts w:hAnsi="宋体"/>
              </w:rPr>
              <w:t>净值增长率标准差（</w:t>
            </w:r>
            <w:r>
              <w:t>2</w:t>
            </w:r>
            <w:r>
              <w:rPr>
                <w:rFonts w:hAnsi="宋体"/>
              </w:rPr>
              <w:t>）</w:t>
            </w:r>
          </w:p>
        </w:tc>
        <w:tc>
          <w:tcPr>
            <w:tcW w:w="626" w:type="pct"/>
            <w:noWrap/>
            <w:vAlign w:val="center"/>
          </w:tcPr>
          <w:p w14:paraId="20BFA4EB" w14:textId="77777777" w:rsidR="00B40D76" w:rsidRDefault="00B23977">
            <w:pPr>
              <w:widowControl/>
              <w:spacing w:line="240" w:lineRule="auto"/>
              <w:ind w:firstLineChars="0" w:firstLine="0"/>
              <w:jc w:val="center"/>
            </w:pPr>
            <w:r>
              <w:rPr>
                <w:rFonts w:hAnsi="宋体"/>
              </w:rPr>
              <w:t>业绩比较基准收益率（</w:t>
            </w:r>
            <w:r>
              <w:t>3</w:t>
            </w:r>
            <w:r>
              <w:rPr>
                <w:rFonts w:hAnsi="宋体"/>
              </w:rPr>
              <w:t>）</w:t>
            </w:r>
          </w:p>
        </w:tc>
        <w:tc>
          <w:tcPr>
            <w:tcW w:w="626" w:type="pct"/>
            <w:noWrap/>
            <w:vAlign w:val="center"/>
          </w:tcPr>
          <w:p w14:paraId="73269180" w14:textId="77777777" w:rsidR="00B40D76" w:rsidRDefault="00B23977">
            <w:pPr>
              <w:widowControl/>
              <w:spacing w:line="240" w:lineRule="auto"/>
              <w:ind w:firstLineChars="0" w:firstLine="0"/>
              <w:jc w:val="center"/>
            </w:pPr>
            <w:r>
              <w:rPr>
                <w:rFonts w:hAnsi="宋体"/>
              </w:rPr>
              <w:t>业绩比较基准收益率标准差（</w:t>
            </w:r>
            <w:r>
              <w:t>4</w:t>
            </w:r>
            <w:r>
              <w:rPr>
                <w:rFonts w:hAnsi="宋体"/>
              </w:rPr>
              <w:t>）</w:t>
            </w:r>
          </w:p>
        </w:tc>
        <w:tc>
          <w:tcPr>
            <w:tcW w:w="626" w:type="pct"/>
            <w:noWrap/>
            <w:vAlign w:val="center"/>
          </w:tcPr>
          <w:p w14:paraId="29A8DC4E" w14:textId="77777777" w:rsidR="00B40D76" w:rsidRDefault="00B23977">
            <w:pPr>
              <w:widowControl/>
              <w:spacing w:line="240" w:lineRule="auto"/>
              <w:ind w:firstLineChars="0" w:firstLine="0"/>
              <w:jc w:val="center"/>
            </w:pPr>
            <w:r>
              <w:t>(1)</w:t>
            </w:r>
            <w:r>
              <w:rPr>
                <w:rFonts w:hAnsi="宋体"/>
              </w:rPr>
              <w:t>－</w:t>
            </w:r>
            <w:r>
              <w:t>(3)</w:t>
            </w:r>
          </w:p>
        </w:tc>
        <w:tc>
          <w:tcPr>
            <w:tcW w:w="627" w:type="pct"/>
            <w:noWrap/>
            <w:vAlign w:val="center"/>
          </w:tcPr>
          <w:p w14:paraId="4E18591A" w14:textId="77777777" w:rsidR="00B40D76" w:rsidRDefault="00B23977">
            <w:pPr>
              <w:widowControl/>
              <w:spacing w:line="240" w:lineRule="auto"/>
              <w:ind w:firstLineChars="0" w:firstLine="0"/>
              <w:jc w:val="center"/>
            </w:pPr>
            <w:r>
              <w:t>(2)</w:t>
            </w:r>
            <w:r>
              <w:rPr>
                <w:rFonts w:hAnsi="宋体"/>
              </w:rPr>
              <w:t>－</w:t>
            </w:r>
            <w:r>
              <w:t>(4)</w:t>
            </w:r>
          </w:p>
        </w:tc>
      </w:tr>
      <w:tr w:rsidR="00B40D76" w14:paraId="3E68AF8F" w14:textId="77777777" w:rsidTr="00F262EA">
        <w:trPr>
          <w:trHeight w:val="290"/>
          <w:jc w:val="center"/>
        </w:trPr>
        <w:tc>
          <w:tcPr>
            <w:tcW w:w="1243" w:type="pct"/>
            <w:noWrap/>
          </w:tcPr>
          <w:p w14:paraId="202311A1" w14:textId="77777777" w:rsidR="00B40D76" w:rsidRDefault="00B23977">
            <w:pPr>
              <w:widowControl/>
              <w:spacing w:line="240" w:lineRule="auto"/>
              <w:ind w:firstLineChars="0" w:firstLine="0"/>
              <w:rPr>
                <w:rFonts w:hAnsi="宋体"/>
                <w:szCs w:val="24"/>
              </w:rPr>
            </w:pPr>
            <w:r>
              <w:rPr>
                <w:rFonts w:hAnsi="宋体"/>
                <w:szCs w:val="24"/>
              </w:rPr>
              <w:t>2021</w:t>
            </w:r>
            <w:r>
              <w:rPr>
                <w:rFonts w:hAnsi="宋体"/>
                <w:szCs w:val="24"/>
              </w:rPr>
              <w:t>年</w:t>
            </w:r>
            <w:r>
              <w:rPr>
                <w:rFonts w:hAnsi="宋体"/>
                <w:szCs w:val="24"/>
              </w:rPr>
              <w:t>9</w:t>
            </w:r>
            <w:r>
              <w:rPr>
                <w:rFonts w:hAnsi="宋体"/>
                <w:szCs w:val="24"/>
              </w:rPr>
              <w:t>月</w:t>
            </w:r>
            <w:r>
              <w:rPr>
                <w:rFonts w:hAnsi="宋体"/>
                <w:szCs w:val="24"/>
              </w:rPr>
              <w:t>16</w:t>
            </w:r>
            <w:r>
              <w:rPr>
                <w:rFonts w:hAnsi="宋体"/>
                <w:szCs w:val="24"/>
              </w:rPr>
              <w:t>日（基金合同生效日）至</w:t>
            </w:r>
            <w:r>
              <w:rPr>
                <w:rFonts w:hAnsi="宋体" w:hint="eastAsia"/>
                <w:szCs w:val="24"/>
              </w:rPr>
              <w:t>20</w:t>
            </w:r>
            <w:r>
              <w:rPr>
                <w:rFonts w:hAnsi="宋体"/>
                <w:szCs w:val="24"/>
              </w:rPr>
              <w:t>21</w:t>
            </w:r>
            <w:r>
              <w:rPr>
                <w:rFonts w:hAnsi="宋体" w:hint="eastAsia"/>
                <w:szCs w:val="24"/>
              </w:rPr>
              <w:t>年</w:t>
            </w:r>
            <w:r>
              <w:rPr>
                <w:rFonts w:hAnsi="宋体" w:hint="eastAsia"/>
                <w:szCs w:val="24"/>
              </w:rPr>
              <w:t>12</w:t>
            </w:r>
            <w:r>
              <w:rPr>
                <w:rFonts w:hAnsi="宋体" w:hint="eastAsia"/>
                <w:szCs w:val="24"/>
              </w:rPr>
              <w:t>月</w:t>
            </w:r>
            <w:r>
              <w:rPr>
                <w:rFonts w:hAnsi="宋体" w:hint="eastAsia"/>
                <w:szCs w:val="24"/>
              </w:rPr>
              <w:t>31</w:t>
            </w:r>
            <w:r>
              <w:rPr>
                <w:rFonts w:hAnsi="宋体" w:hint="eastAsia"/>
                <w:szCs w:val="24"/>
              </w:rPr>
              <w:t>日</w:t>
            </w:r>
          </w:p>
        </w:tc>
        <w:tc>
          <w:tcPr>
            <w:tcW w:w="626" w:type="pct"/>
            <w:noWrap/>
            <w:vAlign w:val="center"/>
          </w:tcPr>
          <w:p w14:paraId="7C6823CD"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3.93%</w:t>
            </w:r>
          </w:p>
        </w:tc>
        <w:tc>
          <w:tcPr>
            <w:tcW w:w="626" w:type="pct"/>
            <w:noWrap/>
            <w:vAlign w:val="center"/>
          </w:tcPr>
          <w:p w14:paraId="42327944"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0.61%</w:t>
            </w:r>
          </w:p>
        </w:tc>
        <w:tc>
          <w:tcPr>
            <w:tcW w:w="626" w:type="pct"/>
            <w:noWrap/>
            <w:vAlign w:val="center"/>
          </w:tcPr>
          <w:p w14:paraId="2563010B"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-2.90%</w:t>
            </w:r>
          </w:p>
        </w:tc>
        <w:tc>
          <w:tcPr>
            <w:tcW w:w="626" w:type="pct"/>
            <w:noWrap/>
            <w:vAlign w:val="center"/>
          </w:tcPr>
          <w:p w14:paraId="622BC694"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0.88%</w:t>
            </w:r>
          </w:p>
        </w:tc>
        <w:tc>
          <w:tcPr>
            <w:tcW w:w="626" w:type="pct"/>
            <w:noWrap/>
            <w:vAlign w:val="center"/>
          </w:tcPr>
          <w:p w14:paraId="446E15D3"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6.83%</w:t>
            </w:r>
          </w:p>
        </w:tc>
        <w:tc>
          <w:tcPr>
            <w:tcW w:w="627" w:type="pct"/>
            <w:noWrap/>
            <w:vAlign w:val="center"/>
          </w:tcPr>
          <w:p w14:paraId="4E48155F"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-0.27%</w:t>
            </w:r>
          </w:p>
        </w:tc>
      </w:tr>
      <w:tr w:rsidR="008F5048" w14:paraId="4726A90D" w14:textId="77777777" w:rsidTr="00F262EA">
        <w:trPr>
          <w:trHeight w:val="290"/>
          <w:jc w:val="center"/>
        </w:trPr>
        <w:tc>
          <w:tcPr>
            <w:tcW w:w="1243" w:type="pct"/>
            <w:noWrap/>
          </w:tcPr>
          <w:p w14:paraId="5123D6D1" w14:textId="0C559EE8" w:rsidR="008F5048" w:rsidRDefault="008F5048" w:rsidP="008F5048">
            <w:pPr>
              <w:widowControl/>
              <w:spacing w:line="240" w:lineRule="auto"/>
              <w:ind w:firstLineChars="0" w:firstLine="0"/>
              <w:rPr>
                <w:rFonts w:hAnsi="宋体"/>
                <w:szCs w:val="24"/>
              </w:rPr>
            </w:pPr>
            <w:r w:rsidRPr="00A41971">
              <w:rPr>
                <w:rFonts w:hAnsi="宋体"/>
                <w:szCs w:val="24"/>
              </w:rPr>
              <w:t>2022</w:t>
            </w:r>
            <w:r w:rsidRPr="00A41971">
              <w:rPr>
                <w:rFonts w:hAnsi="宋体" w:hint="eastAsia"/>
                <w:szCs w:val="24"/>
              </w:rPr>
              <w:t>年</w:t>
            </w:r>
            <w:r w:rsidRPr="00A41971">
              <w:rPr>
                <w:rFonts w:hAnsi="宋体"/>
                <w:szCs w:val="24"/>
              </w:rPr>
              <w:t>1</w:t>
            </w:r>
            <w:r w:rsidRPr="00A41971">
              <w:rPr>
                <w:rFonts w:hAnsi="宋体" w:hint="eastAsia"/>
                <w:szCs w:val="24"/>
              </w:rPr>
              <w:t>月</w:t>
            </w:r>
            <w:r w:rsidRPr="00A41971">
              <w:rPr>
                <w:rFonts w:hAnsi="宋体"/>
                <w:szCs w:val="24"/>
              </w:rPr>
              <w:t>1</w:t>
            </w:r>
            <w:r w:rsidRPr="00A41971">
              <w:rPr>
                <w:rFonts w:hAnsi="宋体" w:hint="eastAsia"/>
                <w:szCs w:val="24"/>
              </w:rPr>
              <w:t>日至</w:t>
            </w:r>
            <w:r w:rsidRPr="00A41971">
              <w:rPr>
                <w:rFonts w:hAnsi="宋体"/>
                <w:szCs w:val="24"/>
              </w:rPr>
              <w:t>2022</w:t>
            </w:r>
            <w:r w:rsidRPr="00A41971">
              <w:rPr>
                <w:rFonts w:hAnsi="宋体"/>
                <w:szCs w:val="24"/>
              </w:rPr>
              <w:t>年</w:t>
            </w:r>
            <w:r>
              <w:rPr>
                <w:rFonts w:hAnsi="宋体"/>
                <w:szCs w:val="24"/>
              </w:rPr>
              <w:t>12</w:t>
            </w:r>
            <w:r w:rsidRPr="00A41971">
              <w:rPr>
                <w:rFonts w:hAnsi="宋体"/>
                <w:szCs w:val="24"/>
              </w:rPr>
              <w:t>月</w:t>
            </w:r>
            <w:r w:rsidRPr="00A41971">
              <w:rPr>
                <w:rFonts w:hAnsi="宋体"/>
                <w:szCs w:val="24"/>
              </w:rPr>
              <w:t>3</w:t>
            </w:r>
            <w:r>
              <w:rPr>
                <w:rFonts w:hAnsi="宋体"/>
                <w:szCs w:val="24"/>
              </w:rPr>
              <w:t>1</w:t>
            </w:r>
            <w:r w:rsidRPr="00A41971">
              <w:rPr>
                <w:rFonts w:hAnsi="宋体"/>
                <w:szCs w:val="24"/>
              </w:rPr>
              <w:t>日</w:t>
            </w:r>
          </w:p>
        </w:tc>
        <w:tc>
          <w:tcPr>
            <w:tcW w:w="626" w:type="pct"/>
            <w:noWrap/>
            <w:vAlign w:val="center"/>
          </w:tcPr>
          <w:p w14:paraId="66F4EFE8" w14:textId="4BBDE1A7" w:rsidR="008F5048" w:rsidRDefault="008F5048" w:rsidP="008F5048">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-17.60%</w:t>
            </w:r>
          </w:p>
        </w:tc>
        <w:tc>
          <w:tcPr>
            <w:tcW w:w="626" w:type="pct"/>
            <w:noWrap/>
            <w:vAlign w:val="center"/>
          </w:tcPr>
          <w:p w14:paraId="5DA48B45" w14:textId="4E86A66C" w:rsidR="008F5048" w:rsidRDefault="008F5048" w:rsidP="008F5048">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1.33%</w:t>
            </w:r>
          </w:p>
        </w:tc>
        <w:tc>
          <w:tcPr>
            <w:tcW w:w="626" w:type="pct"/>
            <w:noWrap/>
            <w:vAlign w:val="center"/>
          </w:tcPr>
          <w:p w14:paraId="0C7FB6CD" w14:textId="1EAB6683" w:rsidR="008F5048" w:rsidRDefault="008F5048" w:rsidP="008F5048">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-19.30%</w:t>
            </w:r>
          </w:p>
        </w:tc>
        <w:tc>
          <w:tcPr>
            <w:tcW w:w="626" w:type="pct"/>
            <w:noWrap/>
            <w:vAlign w:val="center"/>
          </w:tcPr>
          <w:p w14:paraId="1A949D0F" w14:textId="30886AEF" w:rsidR="008F5048" w:rsidRDefault="008F5048" w:rsidP="008F5048">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1.31%</w:t>
            </w:r>
          </w:p>
        </w:tc>
        <w:tc>
          <w:tcPr>
            <w:tcW w:w="626" w:type="pct"/>
            <w:noWrap/>
            <w:vAlign w:val="center"/>
          </w:tcPr>
          <w:p w14:paraId="5259FFF8" w14:textId="7C7B2744" w:rsidR="008F5048" w:rsidRDefault="008F5048" w:rsidP="008F5048">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1.70%</w:t>
            </w:r>
          </w:p>
        </w:tc>
        <w:tc>
          <w:tcPr>
            <w:tcW w:w="627" w:type="pct"/>
            <w:noWrap/>
            <w:vAlign w:val="center"/>
          </w:tcPr>
          <w:p w14:paraId="61BDBDC9" w14:textId="1B9E50BE" w:rsidR="008F5048" w:rsidRDefault="008F5048" w:rsidP="008F5048">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0.02%</w:t>
            </w:r>
          </w:p>
        </w:tc>
      </w:tr>
      <w:tr w:rsidR="004C7DE1" w14:paraId="34FA16FA" w14:textId="77777777" w:rsidTr="00F262EA">
        <w:trPr>
          <w:trHeight w:val="290"/>
          <w:jc w:val="center"/>
        </w:trPr>
        <w:tc>
          <w:tcPr>
            <w:tcW w:w="1243" w:type="pct"/>
            <w:noWrap/>
          </w:tcPr>
          <w:p w14:paraId="4639ED50" w14:textId="0B210861" w:rsidR="004C7DE1" w:rsidRPr="00A41971" w:rsidRDefault="004C7DE1" w:rsidP="004C7DE1">
            <w:pPr>
              <w:widowControl/>
              <w:spacing w:line="240" w:lineRule="auto"/>
              <w:ind w:firstLineChars="0" w:firstLine="0"/>
              <w:rPr>
                <w:rFonts w:hAnsi="宋体"/>
                <w:szCs w:val="24"/>
              </w:rPr>
            </w:pPr>
            <w:r w:rsidRPr="00A41971">
              <w:rPr>
                <w:rFonts w:hAnsi="宋体"/>
                <w:szCs w:val="24"/>
              </w:rPr>
              <w:t>202</w:t>
            </w:r>
            <w:r>
              <w:rPr>
                <w:rFonts w:hAnsi="宋体"/>
                <w:szCs w:val="24"/>
              </w:rPr>
              <w:t>3</w:t>
            </w:r>
            <w:r w:rsidRPr="00A41971">
              <w:rPr>
                <w:rFonts w:hAnsi="宋体" w:hint="eastAsia"/>
                <w:szCs w:val="24"/>
              </w:rPr>
              <w:t>年</w:t>
            </w:r>
            <w:r w:rsidRPr="00A41971">
              <w:rPr>
                <w:rFonts w:hAnsi="宋体"/>
                <w:szCs w:val="24"/>
              </w:rPr>
              <w:t>1</w:t>
            </w:r>
            <w:r w:rsidRPr="00A41971">
              <w:rPr>
                <w:rFonts w:hAnsi="宋体" w:hint="eastAsia"/>
                <w:szCs w:val="24"/>
              </w:rPr>
              <w:t>月</w:t>
            </w:r>
            <w:r w:rsidRPr="00A41971">
              <w:rPr>
                <w:rFonts w:hAnsi="宋体"/>
                <w:szCs w:val="24"/>
              </w:rPr>
              <w:t>1</w:t>
            </w:r>
            <w:r w:rsidRPr="00A41971">
              <w:rPr>
                <w:rFonts w:hAnsi="宋体" w:hint="eastAsia"/>
                <w:szCs w:val="24"/>
              </w:rPr>
              <w:t>日至</w:t>
            </w:r>
            <w:r w:rsidRPr="00A41971">
              <w:rPr>
                <w:rFonts w:hAnsi="宋体"/>
                <w:szCs w:val="24"/>
              </w:rPr>
              <w:t>202</w:t>
            </w:r>
            <w:r>
              <w:rPr>
                <w:rFonts w:hAnsi="宋体"/>
                <w:szCs w:val="24"/>
              </w:rPr>
              <w:t>3</w:t>
            </w:r>
            <w:r w:rsidRPr="00A41971">
              <w:rPr>
                <w:rFonts w:hAnsi="宋体"/>
                <w:szCs w:val="24"/>
              </w:rPr>
              <w:t>年</w:t>
            </w:r>
            <w:r>
              <w:rPr>
                <w:rFonts w:hAnsi="宋体" w:hint="eastAsia"/>
                <w:szCs w:val="24"/>
              </w:rPr>
              <w:t>6</w:t>
            </w:r>
            <w:r w:rsidRPr="00A41971">
              <w:rPr>
                <w:rFonts w:hAnsi="宋体"/>
                <w:szCs w:val="24"/>
              </w:rPr>
              <w:t>月</w:t>
            </w:r>
            <w:r w:rsidRPr="00A41971">
              <w:rPr>
                <w:rFonts w:hAnsi="宋体"/>
                <w:szCs w:val="24"/>
              </w:rPr>
              <w:t>3</w:t>
            </w:r>
            <w:r>
              <w:rPr>
                <w:rFonts w:hAnsi="宋体"/>
                <w:szCs w:val="24"/>
              </w:rPr>
              <w:t>0</w:t>
            </w:r>
            <w:r w:rsidRPr="00A41971">
              <w:rPr>
                <w:rFonts w:hAnsi="宋体"/>
                <w:szCs w:val="24"/>
              </w:rPr>
              <w:t>日</w:t>
            </w:r>
          </w:p>
        </w:tc>
        <w:tc>
          <w:tcPr>
            <w:tcW w:w="626" w:type="pct"/>
            <w:noWrap/>
            <w:vAlign w:val="center"/>
          </w:tcPr>
          <w:p w14:paraId="3751E8B6" w14:textId="0262E6EE" w:rsidR="004C7DE1" w:rsidRPr="00A4197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2.45%</w:t>
            </w:r>
          </w:p>
        </w:tc>
        <w:tc>
          <w:tcPr>
            <w:tcW w:w="626" w:type="pct"/>
            <w:noWrap/>
            <w:vAlign w:val="center"/>
          </w:tcPr>
          <w:p w14:paraId="5C594F01" w14:textId="2741D768" w:rsidR="004C7DE1" w:rsidRPr="00A4197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0.76%</w:t>
            </w:r>
          </w:p>
        </w:tc>
        <w:tc>
          <w:tcPr>
            <w:tcW w:w="626" w:type="pct"/>
            <w:noWrap/>
            <w:vAlign w:val="center"/>
          </w:tcPr>
          <w:p w14:paraId="6938BEBD" w14:textId="23F18B4D" w:rsidR="004C7DE1" w:rsidRPr="00A4197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2.20%</w:t>
            </w:r>
          </w:p>
        </w:tc>
        <w:tc>
          <w:tcPr>
            <w:tcW w:w="626" w:type="pct"/>
            <w:noWrap/>
            <w:vAlign w:val="center"/>
          </w:tcPr>
          <w:p w14:paraId="40FA4FA6" w14:textId="0479BD47" w:rsidR="004C7DE1" w:rsidRPr="00A4197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0.75%</w:t>
            </w:r>
          </w:p>
        </w:tc>
        <w:tc>
          <w:tcPr>
            <w:tcW w:w="626" w:type="pct"/>
            <w:noWrap/>
            <w:vAlign w:val="center"/>
          </w:tcPr>
          <w:p w14:paraId="5DCE57DD" w14:textId="4D5EF807" w:rsidR="004C7DE1" w:rsidRPr="00A4197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0.25%</w:t>
            </w:r>
          </w:p>
        </w:tc>
        <w:tc>
          <w:tcPr>
            <w:tcW w:w="627" w:type="pct"/>
            <w:noWrap/>
            <w:vAlign w:val="center"/>
          </w:tcPr>
          <w:p w14:paraId="500D9AD7" w14:textId="4F5DF6F7" w:rsidR="004C7DE1" w:rsidRPr="00A4197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0.01%</w:t>
            </w:r>
          </w:p>
        </w:tc>
      </w:tr>
      <w:tr w:rsidR="004C7DE1" w14:paraId="523A5C60" w14:textId="77777777" w:rsidTr="00F262EA">
        <w:trPr>
          <w:trHeight w:val="290"/>
          <w:jc w:val="center"/>
        </w:trPr>
        <w:tc>
          <w:tcPr>
            <w:tcW w:w="1243" w:type="pct"/>
            <w:noWrap/>
          </w:tcPr>
          <w:p w14:paraId="31303A2E" w14:textId="238C5860" w:rsidR="004C7DE1" w:rsidRPr="00A41971" w:rsidRDefault="004C7DE1" w:rsidP="004C7DE1">
            <w:pPr>
              <w:widowControl/>
              <w:spacing w:line="240" w:lineRule="auto"/>
              <w:ind w:firstLineChars="0" w:firstLine="0"/>
              <w:rPr>
                <w:rFonts w:hAnsi="宋体"/>
                <w:szCs w:val="24"/>
              </w:rPr>
            </w:pPr>
            <w:r>
              <w:rPr>
                <w:rFonts w:hAnsi="宋体"/>
                <w:szCs w:val="24"/>
              </w:rPr>
              <w:t>2021</w:t>
            </w:r>
            <w:r>
              <w:rPr>
                <w:rFonts w:hAnsi="宋体"/>
                <w:szCs w:val="24"/>
              </w:rPr>
              <w:t>年</w:t>
            </w:r>
            <w:r>
              <w:rPr>
                <w:rFonts w:hAnsi="宋体"/>
                <w:szCs w:val="24"/>
              </w:rPr>
              <w:t>9</w:t>
            </w:r>
            <w:r>
              <w:rPr>
                <w:rFonts w:hAnsi="宋体"/>
                <w:szCs w:val="24"/>
              </w:rPr>
              <w:t>月</w:t>
            </w:r>
            <w:r>
              <w:rPr>
                <w:rFonts w:hAnsi="宋体"/>
                <w:szCs w:val="24"/>
              </w:rPr>
              <w:t>16</w:t>
            </w:r>
            <w:r>
              <w:rPr>
                <w:rFonts w:hAnsi="宋体"/>
                <w:szCs w:val="24"/>
              </w:rPr>
              <w:t>日（基金合同生效日）</w:t>
            </w:r>
            <w:r>
              <w:rPr>
                <w:rFonts w:hAnsi="宋体" w:hint="eastAsia"/>
                <w:szCs w:val="24"/>
              </w:rPr>
              <w:t>至</w:t>
            </w:r>
            <w:r>
              <w:rPr>
                <w:rFonts w:hAnsi="宋体"/>
                <w:szCs w:val="24"/>
              </w:rPr>
              <w:t>2023</w:t>
            </w:r>
            <w:r>
              <w:rPr>
                <w:rFonts w:hAnsi="宋体"/>
                <w:szCs w:val="24"/>
              </w:rPr>
              <w:t>年</w:t>
            </w:r>
            <w:r>
              <w:rPr>
                <w:rFonts w:hAnsi="宋体" w:hint="eastAsia"/>
                <w:szCs w:val="24"/>
              </w:rPr>
              <w:t>6</w:t>
            </w:r>
            <w:r>
              <w:rPr>
                <w:rFonts w:hAnsi="宋体"/>
                <w:szCs w:val="24"/>
              </w:rPr>
              <w:t>月</w:t>
            </w:r>
            <w:r>
              <w:rPr>
                <w:rFonts w:hAnsi="宋体"/>
                <w:szCs w:val="24"/>
              </w:rPr>
              <w:t>30</w:t>
            </w:r>
            <w:r>
              <w:rPr>
                <w:rFonts w:hAnsi="宋体"/>
                <w:szCs w:val="24"/>
              </w:rPr>
              <w:t>日</w:t>
            </w:r>
          </w:p>
        </w:tc>
        <w:tc>
          <w:tcPr>
            <w:tcW w:w="626" w:type="pct"/>
            <w:noWrap/>
            <w:vAlign w:val="center"/>
          </w:tcPr>
          <w:p w14:paraId="2234C41D" w14:textId="5A271C10" w:rsidR="004C7DE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-12.26%</w:t>
            </w:r>
          </w:p>
        </w:tc>
        <w:tc>
          <w:tcPr>
            <w:tcW w:w="626" w:type="pct"/>
            <w:noWrap/>
            <w:vAlign w:val="center"/>
          </w:tcPr>
          <w:p w14:paraId="5D54585C" w14:textId="296C6CB4" w:rsidR="004C7DE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1.10%</w:t>
            </w:r>
          </w:p>
        </w:tc>
        <w:tc>
          <w:tcPr>
            <w:tcW w:w="626" w:type="pct"/>
            <w:noWrap/>
            <w:vAlign w:val="center"/>
          </w:tcPr>
          <w:p w14:paraId="07CEBABC" w14:textId="3F92F588" w:rsidR="004C7DE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-19.91%</w:t>
            </w:r>
          </w:p>
        </w:tc>
        <w:tc>
          <w:tcPr>
            <w:tcW w:w="626" w:type="pct"/>
            <w:noWrap/>
            <w:vAlign w:val="center"/>
          </w:tcPr>
          <w:p w14:paraId="20DE74B2" w14:textId="03E22878" w:rsidR="004C7DE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1.11%</w:t>
            </w:r>
          </w:p>
        </w:tc>
        <w:tc>
          <w:tcPr>
            <w:tcW w:w="626" w:type="pct"/>
            <w:noWrap/>
            <w:vAlign w:val="center"/>
          </w:tcPr>
          <w:p w14:paraId="112FA590" w14:textId="163730B4" w:rsidR="004C7DE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7.65%</w:t>
            </w:r>
          </w:p>
        </w:tc>
        <w:tc>
          <w:tcPr>
            <w:tcW w:w="627" w:type="pct"/>
            <w:noWrap/>
            <w:vAlign w:val="center"/>
          </w:tcPr>
          <w:p w14:paraId="6BEF3111" w14:textId="5E542A34" w:rsidR="004C7DE1" w:rsidRDefault="004C7DE1" w:rsidP="004C7DE1">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-0.01%</w:t>
            </w:r>
          </w:p>
        </w:tc>
      </w:tr>
    </w:tbl>
    <w:p w14:paraId="23F6AAD0" w14:textId="77777777" w:rsidR="00B40D76" w:rsidRDefault="00B23977">
      <w:pPr>
        <w:adjustRightInd w:val="0"/>
        <w:snapToGrid w:val="0"/>
        <w:spacing w:beforeLines="50" w:before="163"/>
        <w:ind w:left="482" w:firstLine="480"/>
        <w:rPr>
          <w:szCs w:val="24"/>
        </w:rPr>
      </w:pPr>
      <w:r>
        <w:rPr>
          <w:szCs w:val="24"/>
        </w:rPr>
        <w:t>C</w:t>
      </w:r>
      <w:r>
        <w:rPr>
          <w:szCs w:val="24"/>
        </w:rPr>
        <w:t>类基金份额</w:t>
      </w: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0"/>
        <w:gridCol w:w="1078"/>
        <w:gridCol w:w="1078"/>
        <w:gridCol w:w="1080"/>
        <w:gridCol w:w="1078"/>
        <w:gridCol w:w="1078"/>
        <w:gridCol w:w="1078"/>
      </w:tblGrid>
      <w:tr w:rsidR="00B40D76" w14:paraId="254D69DB" w14:textId="77777777" w:rsidTr="00F262EA">
        <w:trPr>
          <w:trHeight w:val="557"/>
          <w:jc w:val="center"/>
        </w:trPr>
        <w:tc>
          <w:tcPr>
            <w:tcW w:w="1243" w:type="pct"/>
            <w:noWrap/>
            <w:vAlign w:val="center"/>
          </w:tcPr>
          <w:p w14:paraId="4903C288" w14:textId="77777777" w:rsidR="00B40D76" w:rsidRDefault="00B23977">
            <w:pPr>
              <w:widowControl/>
              <w:spacing w:line="240" w:lineRule="auto"/>
              <w:ind w:firstLineChars="0" w:firstLine="0"/>
              <w:jc w:val="center"/>
            </w:pPr>
            <w:r>
              <w:rPr>
                <w:rFonts w:hAnsi="宋体"/>
              </w:rPr>
              <w:t>阶段</w:t>
            </w:r>
          </w:p>
        </w:tc>
        <w:tc>
          <w:tcPr>
            <w:tcW w:w="626" w:type="pct"/>
            <w:noWrap/>
            <w:vAlign w:val="center"/>
          </w:tcPr>
          <w:p w14:paraId="304AB47F" w14:textId="77777777" w:rsidR="00B40D76" w:rsidRDefault="00B23977">
            <w:pPr>
              <w:widowControl/>
              <w:spacing w:line="240" w:lineRule="auto"/>
              <w:ind w:firstLineChars="0" w:firstLine="0"/>
              <w:jc w:val="center"/>
            </w:pPr>
            <w:r>
              <w:rPr>
                <w:rFonts w:hAnsi="宋体"/>
              </w:rPr>
              <w:t>净值增长率（</w:t>
            </w:r>
            <w:r>
              <w:t>1</w:t>
            </w:r>
            <w:r>
              <w:rPr>
                <w:rFonts w:hAnsi="宋体"/>
              </w:rPr>
              <w:t>）</w:t>
            </w:r>
          </w:p>
        </w:tc>
        <w:tc>
          <w:tcPr>
            <w:tcW w:w="626" w:type="pct"/>
            <w:noWrap/>
            <w:vAlign w:val="center"/>
          </w:tcPr>
          <w:p w14:paraId="3CFB44DA" w14:textId="77777777" w:rsidR="00B40D76" w:rsidRDefault="00B23977">
            <w:pPr>
              <w:widowControl/>
              <w:spacing w:line="240" w:lineRule="auto"/>
              <w:ind w:firstLineChars="0" w:firstLine="0"/>
              <w:jc w:val="center"/>
            </w:pPr>
            <w:r>
              <w:rPr>
                <w:rFonts w:hAnsi="宋体"/>
              </w:rPr>
              <w:t>净值增长率标准差（</w:t>
            </w:r>
            <w:r>
              <w:t>2</w:t>
            </w:r>
            <w:r>
              <w:rPr>
                <w:rFonts w:hAnsi="宋体"/>
              </w:rPr>
              <w:t>）</w:t>
            </w:r>
          </w:p>
        </w:tc>
        <w:tc>
          <w:tcPr>
            <w:tcW w:w="627" w:type="pct"/>
            <w:noWrap/>
            <w:vAlign w:val="center"/>
          </w:tcPr>
          <w:p w14:paraId="0E8D3B6F" w14:textId="77777777" w:rsidR="00B40D76" w:rsidRDefault="00B23977">
            <w:pPr>
              <w:widowControl/>
              <w:spacing w:line="240" w:lineRule="auto"/>
              <w:ind w:firstLineChars="0" w:firstLine="0"/>
              <w:jc w:val="center"/>
            </w:pPr>
            <w:r>
              <w:rPr>
                <w:rFonts w:hAnsi="宋体"/>
              </w:rPr>
              <w:t>业绩比较基准收益率（</w:t>
            </w:r>
            <w:r>
              <w:t>3</w:t>
            </w:r>
            <w:r>
              <w:rPr>
                <w:rFonts w:hAnsi="宋体"/>
              </w:rPr>
              <w:t>）</w:t>
            </w:r>
          </w:p>
        </w:tc>
        <w:tc>
          <w:tcPr>
            <w:tcW w:w="626" w:type="pct"/>
            <w:noWrap/>
            <w:vAlign w:val="center"/>
          </w:tcPr>
          <w:p w14:paraId="5B2DDBCD" w14:textId="77777777" w:rsidR="00B40D76" w:rsidRDefault="00B23977">
            <w:pPr>
              <w:widowControl/>
              <w:spacing w:line="240" w:lineRule="auto"/>
              <w:ind w:firstLineChars="0" w:firstLine="0"/>
              <w:jc w:val="center"/>
            </w:pPr>
            <w:r>
              <w:rPr>
                <w:rFonts w:hAnsi="宋体"/>
              </w:rPr>
              <w:t>业绩比较基准收益率标准差（</w:t>
            </w:r>
            <w:r>
              <w:t>4</w:t>
            </w:r>
            <w:r>
              <w:rPr>
                <w:rFonts w:hAnsi="宋体"/>
              </w:rPr>
              <w:t>）</w:t>
            </w:r>
          </w:p>
        </w:tc>
        <w:tc>
          <w:tcPr>
            <w:tcW w:w="626" w:type="pct"/>
            <w:noWrap/>
            <w:vAlign w:val="center"/>
          </w:tcPr>
          <w:p w14:paraId="09563672" w14:textId="77777777" w:rsidR="00B40D76" w:rsidRDefault="00B23977">
            <w:pPr>
              <w:widowControl/>
              <w:spacing w:line="240" w:lineRule="auto"/>
              <w:ind w:firstLineChars="0" w:firstLine="0"/>
              <w:jc w:val="center"/>
            </w:pPr>
            <w:r>
              <w:t>(1)</w:t>
            </w:r>
            <w:r>
              <w:rPr>
                <w:rFonts w:hAnsi="宋体"/>
              </w:rPr>
              <w:t>－</w:t>
            </w:r>
            <w:r>
              <w:t>(3)</w:t>
            </w:r>
          </w:p>
        </w:tc>
        <w:tc>
          <w:tcPr>
            <w:tcW w:w="627" w:type="pct"/>
            <w:noWrap/>
            <w:vAlign w:val="center"/>
          </w:tcPr>
          <w:p w14:paraId="4B736744" w14:textId="77777777" w:rsidR="00B40D76" w:rsidRDefault="00B23977">
            <w:pPr>
              <w:widowControl/>
              <w:spacing w:line="240" w:lineRule="auto"/>
              <w:ind w:firstLineChars="0" w:firstLine="0"/>
              <w:jc w:val="center"/>
            </w:pPr>
            <w:r>
              <w:t>(2)</w:t>
            </w:r>
            <w:r>
              <w:rPr>
                <w:rFonts w:hAnsi="宋体"/>
              </w:rPr>
              <w:t>－</w:t>
            </w:r>
            <w:r>
              <w:t>(4)</w:t>
            </w:r>
          </w:p>
        </w:tc>
      </w:tr>
      <w:tr w:rsidR="00B40D76" w14:paraId="1BF24096" w14:textId="77777777" w:rsidTr="00F262EA">
        <w:trPr>
          <w:trHeight w:val="557"/>
          <w:jc w:val="center"/>
        </w:trPr>
        <w:tc>
          <w:tcPr>
            <w:tcW w:w="1243" w:type="pct"/>
            <w:noWrap/>
          </w:tcPr>
          <w:p w14:paraId="25E2BB58" w14:textId="77777777" w:rsidR="00B40D76" w:rsidRDefault="00B23977">
            <w:pPr>
              <w:widowControl/>
              <w:spacing w:line="240" w:lineRule="auto"/>
              <w:ind w:firstLineChars="0" w:firstLine="0"/>
              <w:rPr>
                <w:rFonts w:hAnsi="宋体"/>
                <w:szCs w:val="24"/>
              </w:rPr>
            </w:pPr>
            <w:r>
              <w:rPr>
                <w:rFonts w:hAnsi="宋体"/>
                <w:szCs w:val="24"/>
              </w:rPr>
              <w:t>22021</w:t>
            </w:r>
            <w:r>
              <w:rPr>
                <w:rFonts w:hAnsi="宋体"/>
                <w:szCs w:val="24"/>
              </w:rPr>
              <w:t>年</w:t>
            </w:r>
            <w:r>
              <w:rPr>
                <w:rFonts w:hAnsi="宋体"/>
                <w:szCs w:val="24"/>
              </w:rPr>
              <w:t>9</w:t>
            </w:r>
            <w:r>
              <w:rPr>
                <w:rFonts w:hAnsi="宋体"/>
                <w:szCs w:val="24"/>
              </w:rPr>
              <w:t>月</w:t>
            </w:r>
            <w:r>
              <w:rPr>
                <w:rFonts w:hAnsi="宋体"/>
                <w:szCs w:val="24"/>
              </w:rPr>
              <w:t>16</w:t>
            </w:r>
            <w:r>
              <w:rPr>
                <w:rFonts w:hAnsi="宋体"/>
                <w:szCs w:val="24"/>
              </w:rPr>
              <w:t>日（基金合同生效日）至</w:t>
            </w:r>
            <w:r>
              <w:rPr>
                <w:rFonts w:hAnsi="宋体" w:hint="eastAsia"/>
                <w:szCs w:val="24"/>
              </w:rPr>
              <w:t>20</w:t>
            </w:r>
            <w:r>
              <w:rPr>
                <w:rFonts w:hAnsi="宋体"/>
                <w:szCs w:val="24"/>
              </w:rPr>
              <w:t>21</w:t>
            </w:r>
            <w:r>
              <w:rPr>
                <w:rFonts w:hAnsi="宋体" w:hint="eastAsia"/>
                <w:szCs w:val="24"/>
              </w:rPr>
              <w:t>年</w:t>
            </w:r>
            <w:r>
              <w:rPr>
                <w:rFonts w:hAnsi="宋体" w:hint="eastAsia"/>
                <w:szCs w:val="24"/>
              </w:rPr>
              <w:t>12</w:t>
            </w:r>
            <w:r>
              <w:rPr>
                <w:rFonts w:hAnsi="宋体" w:hint="eastAsia"/>
                <w:szCs w:val="24"/>
              </w:rPr>
              <w:t>月</w:t>
            </w:r>
            <w:r>
              <w:rPr>
                <w:rFonts w:hAnsi="宋体" w:hint="eastAsia"/>
                <w:szCs w:val="24"/>
              </w:rPr>
              <w:t>31</w:t>
            </w:r>
            <w:r>
              <w:rPr>
                <w:rFonts w:hAnsi="宋体" w:hint="eastAsia"/>
                <w:szCs w:val="24"/>
              </w:rPr>
              <w:t>日</w:t>
            </w:r>
          </w:p>
        </w:tc>
        <w:tc>
          <w:tcPr>
            <w:tcW w:w="626" w:type="pct"/>
            <w:noWrap/>
            <w:vAlign w:val="center"/>
          </w:tcPr>
          <w:p w14:paraId="0639EF12"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3.69%</w:t>
            </w:r>
          </w:p>
        </w:tc>
        <w:tc>
          <w:tcPr>
            <w:tcW w:w="626" w:type="pct"/>
            <w:noWrap/>
            <w:vAlign w:val="center"/>
          </w:tcPr>
          <w:p w14:paraId="77953FAE"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0.62%</w:t>
            </w:r>
          </w:p>
        </w:tc>
        <w:tc>
          <w:tcPr>
            <w:tcW w:w="627" w:type="pct"/>
            <w:noWrap/>
            <w:vAlign w:val="center"/>
          </w:tcPr>
          <w:p w14:paraId="33B8F49E"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-2.90%</w:t>
            </w:r>
          </w:p>
        </w:tc>
        <w:tc>
          <w:tcPr>
            <w:tcW w:w="626" w:type="pct"/>
            <w:noWrap/>
            <w:vAlign w:val="center"/>
          </w:tcPr>
          <w:p w14:paraId="598D155B"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0.88%</w:t>
            </w:r>
          </w:p>
        </w:tc>
        <w:tc>
          <w:tcPr>
            <w:tcW w:w="626" w:type="pct"/>
            <w:noWrap/>
            <w:vAlign w:val="center"/>
          </w:tcPr>
          <w:p w14:paraId="14793A99"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6.59%</w:t>
            </w:r>
          </w:p>
        </w:tc>
        <w:tc>
          <w:tcPr>
            <w:tcW w:w="627" w:type="pct"/>
            <w:noWrap/>
            <w:vAlign w:val="center"/>
          </w:tcPr>
          <w:p w14:paraId="09C9C0B3" w14:textId="77777777" w:rsidR="00B40D76" w:rsidRDefault="00B23977">
            <w:pPr>
              <w:spacing w:line="240" w:lineRule="auto"/>
              <w:ind w:firstLineChars="0" w:firstLine="0"/>
              <w:jc w:val="right"/>
              <w:rPr>
                <w:sz w:val="21"/>
                <w:szCs w:val="21"/>
              </w:rPr>
            </w:pPr>
            <w:r>
              <w:rPr>
                <w:rFonts w:ascii="宋体" w:hAnsi="宋体" w:cs="宋体"/>
                <w:color w:val="000000"/>
                <w:sz w:val="21"/>
                <w:szCs w:val="21"/>
              </w:rPr>
              <w:t>-0.26%</w:t>
            </w:r>
          </w:p>
        </w:tc>
      </w:tr>
      <w:tr w:rsidR="00750D14" w14:paraId="0A19C945" w14:textId="77777777" w:rsidTr="00F262EA">
        <w:trPr>
          <w:trHeight w:val="557"/>
          <w:jc w:val="center"/>
        </w:trPr>
        <w:tc>
          <w:tcPr>
            <w:tcW w:w="1243" w:type="pct"/>
            <w:noWrap/>
          </w:tcPr>
          <w:p w14:paraId="37A47EC1" w14:textId="0BC6BDB8" w:rsidR="00750D14" w:rsidRDefault="00750D14" w:rsidP="00750D14">
            <w:pPr>
              <w:widowControl/>
              <w:spacing w:line="240" w:lineRule="auto"/>
              <w:ind w:firstLineChars="0" w:firstLine="0"/>
              <w:rPr>
                <w:rFonts w:hAnsi="宋体"/>
                <w:szCs w:val="24"/>
              </w:rPr>
            </w:pPr>
            <w:r>
              <w:rPr>
                <w:rFonts w:hAnsi="宋体"/>
                <w:szCs w:val="24"/>
              </w:rPr>
              <w:t>2022</w:t>
            </w:r>
            <w:r>
              <w:rPr>
                <w:rFonts w:hAnsi="宋体" w:hint="eastAsia"/>
                <w:szCs w:val="24"/>
              </w:rPr>
              <w:t>年</w:t>
            </w:r>
            <w:r>
              <w:rPr>
                <w:rFonts w:hAnsi="宋体" w:hint="eastAsia"/>
                <w:szCs w:val="24"/>
              </w:rPr>
              <w:t>1</w:t>
            </w:r>
            <w:r>
              <w:rPr>
                <w:rFonts w:hAnsi="宋体" w:hint="eastAsia"/>
                <w:szCs w:val="24"/>
              </w:rPr>
              <w:t>月</w:t>
            </w:r>
            <w:r>
              <w:rPr>
                <w:rFonts w:hAnsi="宋体" w:hint="eastAsia"/>
                <w:szCs w:val="24"/>
              </w:rPr>
              <w:t>1</w:t>
            </w:r>
            <w:r>
              <w:rPr>
                <w:rFonts w:hAnsi="宋体" w:hint="eastAsia"/>
                <w:szCs w:val="24"/>
              </w:rPr>
              <w:t>日至</w:t>
            </w:r>
            <w:r>
              <w:rPr>
                <w:rFonts w:hAnsi="宋体"/>
                <w:szCs w:val="24"/>
              </w:rPr>
              <w:t>2022</w:t>
            </w:r>
            <w:r>
              <w:rPr>
                <w:rFonts w:hAnsi="宋体"/>
                <w:szCs w:val="24"/>
              </w:rPr>
              <w:t>年</w:t>
            </w:r>
            <w:r>
              <w:rPr>
                <w:rFonts w:hAnsi="宋体"/>
                <w:szCs w:val="24"/>
              </w:rPr>
              <w:t>12</w:t>
            </w:r>
            <w:r>
              <w:rPr>
                <w:rFonts w:hAnsi="宋体"/>
                <w:szCs w:val="24"/>
              </w:rPr>
              <w:t>月</w:t>
            </w:r>
            <w:r>
              <w:rPr>
                <w:rFonts w:hAnsi="宋体"/>
                <w:szCs w:val="24"/>
              </w:rPr>
              <w:t>31</w:t>
            </w:r>
            <w:r>
              <w:rPr>
                <w:rFonts w:hAnsi="宋体"/>
                <w:szCs w:val="24"/>
              </w:rPr>
              <w:t>日</w:t>
            </w:r>
          </w:p>
        </w:tc>
        <w:tc>
          <w:tcPr>
            <w:tcW w:w="626" w:type="pct"/>
            <w:noWrap/>
            <w:vAlign w:val="center"/>
          </w:tcPr>
          <w:p w14:paraId="3C9F77CC" w14:textId="62690007"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-18.26%</w:t>
            </w:r>
          </w:p>
        </w:tc>
        <w:tc>
          <w:tcPr>
            <w:tcW w:w="626" w:type="pct"/>
            <w:noWrap/>
            <w:vAlign w:val="center"/>
          </w:tcPr>
          <w:p w14:paraId="4CC3A41A" w14:textId="7132F19E"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1.33%</w:t>
            </w:r>
          </w:p>
        </w:tc>
        <w:tc>
          <w:tcPr>
            <w:tcW w:w="627" w:type="pct"/>
            <w:noWrap/>
            <w:vAlign w:val="center"/>
          </w:tcPr>
          <w:p w14:paraId="087B4EDE" w14:textId="4A6C3BE0"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-19.30%</w:t>
            </w:r>
          </w:p>
        </w:tc>
        <w:tc>
          <w:tcPr>
            <w:tcW w:w="626" w:type="pct"/>
            <w:noWrap/>
            <w:vAlign w:val="center"/>
          </w:tcPr>
          <w:p w14:paraId="7D8D50D1" w14:textId="3541D56B"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1.31%</w:t>
            </w:r>
          </w:p>
        </w:tc>
        <w:tc>
          <w:tcPr>
            <w:tcW w:w="626" w:type="pct"/>
            <w:noWrap/>
            <w:vAlign w:val="center"/>
          </w:tcPr>
          <w:p w14:paraId="31626EA4" w14:textId="39A549EE"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1.04%</w:t>
            </w:r>
          </w:p>
        </w:tc>
        <w:tc>
          <w:tcPr>
            <w:tcW w:w="627" w:type="pct"/>
            <w:noWrap/>
            <w:vAlign w:val="center"/>
          </w:tcPr>
          <w:p w14:paraId="283B6837" w14:textId="1512040F"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0.02%</w:t>
            </w:r>
          </w:p>
        </w:tc>
      </w:tr>
      <w:tr w:rsidR="00750D14" w14:paraId="1EDE0E44" w14:textId="77777777" w:rsidTr="00F262EA">
        <w:trPr>
          <w:trHeight w:val="557"/>
          <w:jc w:val="center"/>
        </w:trPr>
        <w:tc>
          <w:tcPr>
            <w:tcW w:w="1243" w:type="pct"/>
            <w:noWrap/>
          </w:tcPr>
          <w:p w14:paraId="37D4448F" w14:textId="5D4F614B" w:rsidR="00750D14" w:rsidRDefault="00750D14" w:rsidP="00750D14">
            <w:pPr>
              <w:widowControl/>
              <w:spacing w:line="240" w:lineRule="auto"/>
              <w:ind w:firstLineChars="0" w:firstLine="0"/>
              <w:rPr>
                <w:rFonts w:hAnsi="宋体"/>
                <w:szCs w:val="24"/>
              </w:rPr>
            </w:pPr>
            <w:r w:rsidRPr="00A41971">
              <w:rPr>
                <w:rFonts w:hAnsi="宋体"/>
                <w:szCs w:val="24"/>
              </w:rPr>
              <w:t>202</w:t>
            </w:r>
            <w:r>
              <w:rPr>
                <w:rFonts w:hAnsi="宋体"/>
                <w:szCs w:val="24"/>
              </w:rPr>
              <w:t>3</w:t>
            </w:r>
            <w:r w:rsidRPr="00A41971">
              <w:rPr>
                <w:rFonts w:hAnsi="宋体" w:hint="eastAsia"/>
                <w:szCs w:val="24"/>
              </w:rPr>
              <w:t>年</w:t>
            </w:r>
            <w:r w:rsidRPr="00A41971">
              <w:rPr>
                <w:rFonts w:hAnsi="宋体"/>
                <w:szCs w:val="24"/>
              </w:rPr>
              <w:t>1</w:t>
            </w:r>
            <w:r w:rsidRPr="00A41971">
              <w:rPr>
                <w:rFonts w:hAnsi="宋体" w:hint="eastAsia"/>
                <w:szCs w:val="24"/>
              </w:rPr>
              <w:t>月</w:t>
            </w:r>
            <w:r w:rsidRPr="00A41971">
              <w:rPr>
                <w:rFonts w:hAnsi="宋体"/>
                <w:szCs w:val="24"/>
              </w:rPr>
              <w:t>1</w:t>
            </w:r>
            <w:r w:rsidRPr="00A41971">
              <w:rPr>
                <w:rFonts w:hAnsi="宋体" w:hint="eastAsia"/>
                <w:szCs w:val="24"/>
              </w:rPr>
              <w:t>日至</w:t>
            </w:r>
            <w:r w:rsidRPr="00A41971">
              <w:rPr>
                <w:rFonts w:hAnsi="宋体"/>
                <w:szCs w:val="24"/>
              </w:rPr>
              <w:t>202</w:t>
            </w:r>
            <w:r>
              <w:rPr>
                <w:rFonts w:hAnsi="宋体"/>
                <w:szCs w:val="24"/>
              </w:rPr>
              <w:t>3</w:t>
            </w:r>
            <w:r w:rsidRPr="00A41971">
              <w:rPr>
                <w:rFonts w:hAnsi="宋体"/>
                <w:szCs w:val="24"/>
              </w:rPr>
              <w:t>年</w:t>
            </w:r>
            <w:r>
              <w:rPr>
                <w:rFonts w:hAnsi="宋体" w:hint="eastAsia"/>
                <w:szCs w:val="24"/>
              </w:rPr>
              <w:t>6</w:t>
            </w:r>
            <w:r w:rsidRPr="00A41971">
              <w:rPr>
                <w:rFonts w:hAnsi="宋体"/>
                <w:szCs w:val="24"/>
              </w:rPr>
              <w:t>月</w:t>
            </w:r>
            <w:r w:rsidRPr="00A41971">
              <w:rPr>
                <w:rFonts w:hAnsi="宋体"/>
                <w:szCs w:val="24"/>
              </w:rPr>
              <w:t>3</w:t>
            </w:r>
            <w:r>
              <w:rPr>
                <w:rFonts w:hAnsi="宋体"/>
                <w:szCs w:val="24"/>
              </w:rPr>
              <w:t>0</w:t>
            </w:r>
            <w:r w:rsidRPr="00A41971">
              <w:rPr>
                <w:rFonts w:hAnsi="宋体"/>
                <w:szCs w:val="24"/>
              </w:rPr>
              <w:t>日</w:t>
            </w:r>
          </w:p>
        </w:tc>
        <w:tc>
          <w:tcPr>
            <w:tcW w:w="626" w:type="pct"/>
            <w:noWrap/>
            <w:vAlign w:val="center"/>
          </w:tcPr>
          <w:p w14:paraId="65570334" w14:textId="199347B6" w:rsidR="00750D14" w:rsidRPr="00A41971"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2.05%</w:t>
            </w:r>
          </w:p>
        </w:tc>
        <w:tc>
          <w:tcPr>
            <w:tcW w:w="626" w:type="pct"/>
            <w:noWrap/>
            <w:vAlign w:val="center"/>
          </w:tcPr>
          <w:p w14:paraId="5622D940" w14:textId="4232DA3F" w:rsidR="00750D14" w:rsidRPr="00A41971"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0.76%</w:t>
            </w:r>
          </w:p>
        </w:tc>
        <w:tc>
          <w:tcPr>
            <w:tcW w:w="627" w:type="pct"/>
            <w:noWrap/>
            <w:vAlign w:val="center"/>
          </w:tcPr>
          <w:p w14:paraId="11F553A7" w14:textId="33EB8784" w:rsidR="00750D14" w:rsidRPr="00A41971"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2.20%</w:t>
            </w:r>
          </w:p>
        </w:tc>
        <w:tc>
          <w:tcPr>
            <w:tcW w:w="626" w:type="pct"/>
            <w:noWrap/>
            <w:vAlign w:val="center"/>
          </w:tcPr>
          <w:p w14:paraId="0B96FA9F" w14:textId="6DBAAA9E" w:rsidR="00750D14" w:rsidRPr="00A41971"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0.75%</w:t>
            </w:r>
          </w:p>
        </w:tc>
        <w:tc>
          <w:tcPr>
            <w:tcW w:w="626" w:type="pct"/>
            <w:noWrap/>
            <w:vAlign w:val="center"/>
          </w:tcPr>
          <w:p w14:paraId="3A196E25" w14:textId="2D305D2B" w:rsidR="00750D14" w:rsidRPr="00A41971"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-0.15%</w:t>
            </w:r>
          </w:p>
        </w:tc>
        <w:tc>
          <w:tcPr>
            <w:tcW w:w="627" w:type="pct"/>
            <w:noWrap/>
            <w:vAlign w:val="center"/>
          </w:tcPr>
          <w:p w14:paraId="7CA346BF" w14:textId="33731882" w:rsidR="00750D14" w:rsidRPr="00A41971"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0.01%</w:t>
            </w:r>
          </w:p>
        </w:tc>
      </w:tr>
      <w:tr w:rsidR="00750D14" w14:paraId="35F18659" w14:textId="77777777" w:rsidTr="00F262EA">
        <w:trPr>
          <w:trHeight w:val="557"/>
          <w:jc w:val="center"/>
        </w:trPr>
        <w:tc>
          <w:tcPr>
            <w:tcW w:w="1243" w:type="pct"/>
            <w:noWrap/>
          </w:tcPr>
          <w:p w14:paraId="1A4B13E4" w14:textId="6F3269B2" w:rsidR="00750D14" w:rsidRDefault="00750D14" w:rsidP="00750D14">
            <w:pPr>
              <w:widowControl/>
              <w:spacing w:line="240" w:lineRule="auto"/>
              <w:ind w:firstLineChars="0" w:firstLine="0"/>
              <w:rPr>
                <w:rFonts w:hAnsi="宋体"/>
                <w:szCs w:val="24"/>
              </w:rPr>
            </w:pPr>
            <w:r>
              <w:rPr>
                <w:rFonts w:hAnsi="宋体"/>
                <w:szCs w:val="24"/>
              </w:rPr>
              <w:lastRenderedPageBreak/>
              <w:t>2021</w:t>
            </w:r>
            <w:r>
              <w:rPr>
                <w:rFonts w:hAnsi="宋体"/>
                <w:szCs w:val="24"/>
              </w:rPr>
              <w:t>年</w:t>
            </w:r>
            <w:r>
              <w:rPr>
                <w:rFonts w:hAnsi="宋体"/>
                <w:szCs w:val="24"/>
              </w:rPr>
              <w:t>9</w:t>
            </w:r>
            <w:r>
              <w:rPr>
                <w:rFonts w:hAnsi="宋体"/>
                <w:szCs w:val="24"/>
              </w:rPr>
              <w:t>月</w:t>
            </w:r>
            <w:r>
              <w:rPr>
                <w:rFonts w:hAnsi="宋体"/>
                <w:szCs w:val="24"/>
              </w:rPr>
              <w:t>16</w:t>
            </w:r>
            <w:r>
              <w:rPr>
                <w:rFonts w:hAnsi="宋体"/>
                <w:szCs w:val="24"/>
              </w:rPr>
              <w:t>日（基金合同生效日）</w:t>
            </w:r>
            <w:r>
              <w:rPr>
                <w:rFonts w:hAnsi="宋体" w:hint="eastAsia"/>
                <w:szCs w:val="24"/>
              </w:rPr>
              <w:t>至</w:t>
            </w:r>
            <w:r>
              <w:rPr>
                <w:rFonts w:hAnsi="宋体"/>
                <w:szCs w:val="24"/>
              </w:rPr>
              <w:t>2023</w:t>
            </w:r>
            <w:r>
              <w:rPr>
                <w:rFonts w:hAnsi="宋体"/>
                <w:szCs w:val="24"/>
              </w:rPr>
              <w:t>年</w:t>
            </w:r>
            <w:r>
              <w:rPr>
                <w:rFonts w:hAnsi="宋体" w:hint="eastAsia"/>
                <w:szCs w:val="24"/>
              </w:rPr>
              <w:t>6</w:t>
            </w:r>
            <w:r>
              <w:rPr>
                <w:rFonts w:hAnsi="宋体"/>
                <w:szCs w:val="24"/>
              </w:rPr>
              <w:t>月</w:t>
            </w:r>
            <w:r>
              <w:rPr>
                <w:rFonts w:hAnsi="宋体"/>
                <w:szCs w:val="24"/>
              </w:rPr>
              <w:t>30</w:t>
            </w:r>
            <w:r>
              <w:rPr>
                <w:rFonts w:hAnsi="宋体"/>
                <w:szCs w:val="24"/>
              </w:rPr>
              <w:t>日</w:t>
            </w:r>
          </w:p>
        </w:tc>
        <w:tc>
          <w:tcPr>
            <w:tcW w:w="626" w:type="pct"/>
            <w:noWrap/>
            <w:vAlign w:val="center"/>
          </w:tcPr>
          <w:p w14:paraId="4D46D1AB" w14:textId="7C0DBEFB"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-13.50%</w:t>
            </w:r>
          </w:p>
        </w:tc>
        <w:tc>
          <w:tcPr>
            <w:tcW w:w="626" w:type="pct"/>
            <w:noWrap/>
            <w:vAlign w:val="center"/>
          </w:tcPr>
          <w:p w14:paraId="30E65DAC" w14:textId="3664A3FC"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1.10%</w:t>
            </w:r>
          </w:p>
        </w:tc>
        <w:tc>
          <w:tcPr>
            <w:tcW w:w="627" w:type="pct"/>
            <w:noWrap/>
            <w:vAlign w:val="center"/>
          </w:tcPr>
          <w:p w14:paraId="10A44D14" w14:textId="4DF3DDAD"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-19.91%</w:t>
            </w:r>
          </w:p>
        </w:tc>
        <w:tc>
          <w:tcPr>
            <w:tcW w:w="626" w:type="pct"/>
            <w:noWrap/>
            <w:vAlign w:val="center"/>
          </w:tcPr>
          <w:p w14:paraId="0A2DB795" w14:textId="1F8C1B9A"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1.11%</w:t>
            </w:r>
          </w:p>
        </w:tc>
        <w:tc>
          <w:tcPr>
            <w:tcW w:w="626" w:type="pct"/>
            <w:noWrap/>
            <w:vAlign w:val="center"/>
          </w:tcPr>
          <w:p w14:paraId="16E89544" w14:textId="5D0BB00C"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6.41%</w:t>
            </w:r>
          </w:p>
        </w:tc>
        <w:tc>
          <w:tcPr>
            <w:tcW w:w="627" w:type="pct"/>
            <w:noWrap/>
            <w:vAlign w:val="center"/>
          </w:tcPr>
          <w:p w14:paraId="73B305C7" w14:textId="246D92AE" w:rsidR="00750D14" w:rsidRDefault="00750D14" w:rsidP="00750D14">
            <w:pPr>
              <w:spacing w:line="240" w:lineRule="auto"/>
              <w:ind w:firstLineChars="0" w:firstLine="0"/>
              <w:jc w:val="right"/>
              <w:rPr>
                <w:rFonts w:ascii="宋体" w:hAnsi="宋体" w:cs="宋体"/>
                <w:color w:val="000000"/>
                <w:sz w:val="21"/>
                <w:szCs w:val="21"/>
              </w:rPr>
            </w:pPr>
            <w:r w:rsidRPr="00F226FF">
              <w:rPr>
                <w:rFonts w:ascii="宋体" w:hAnsi="宋体" w:cs="宋体"/>
                <w:color w:val="000000"/>
                <w:sz w:val="21"/>
                <w:szCs w:val="21"/>
              </w:rPr>
              <w:t>-0.01%</w:t>
            </w:r>
          </w:p>
        </w:tc>
      </w:tr>
    </w:tbl>
    <w:p w14:paraId="0DBBE345" w14:textId="77777777" w:rsidR="00B40D76" w:rsidRDefault="00B40D76">
      <w:pPr>
        <w:adjustRightInd w:val="0"/>
        <w:snapToGrid w:val="0"/>
        <w:ind w:firstLine="480"/>
        <w:rPr>
          <w:rFonts w:ascii="宋体" w:hAnsi="宋体"/>
          <w:szCs w:val="24"/>
        </w:rPr>
      </w:pPr>
    </w:p>
    <w:p w14:paraId="7C0A86DC" w14:textId="77777777" w:rsidR="00B40D76" w:rsidRDefault="00B23977">
      <w:pPr>
        <w:adjustRightInd w:val="0"/>
        <w:snapToGrid w:val="0"/>
        <w:ind w:firstLineChars="300" w:firstLine="720"/>
        <w:rPr>
          <w:szCs w:val="24"/>
        </w:rPr>
      </w:pPr>
      <w:r>
        <w:rPr>
          <w:rFonts w:ascii="宋体" w:hAnsi="宋体" w:hint="eastAsia"/>
          <w:szCs w:val="24"/>
        </w:rPr>
        <w:t>（二）自基金合同生效以来基金累计净值增长率变动及其与同期业绩比较基准收益率变动的比较图</w:t>
      </w:r>
    </w:p>
    <w:p w14:paraId="3AE499FD" w14:textId="77777777" w:rsidR="00B40D76" w:rsidRDefault="00B23977">
      <w:pPr>
        <w:adjustRightInd w:val="0"/>
        <w:snapToGrid w:val="0"/>
        <w:ind w:left="510" w:firstLine="480"/>
        <w:rPr>
          <w:rFonts w:ascii="宋体" w:hAnsi="宋体"/>
          <w:szCs w:val="24"/>
        </w:rPr>
      </w:pPr>
      <w:r>
        <w:rPr>
          <w:rFonts w:hint="eastAsia"/>
          <w:szCs w:val="24"/>
        </w:rPr>
        <w:t>A</w:t>
      </w:r>
      <w:r>
        <w:rPr>
          <w:rFonts w:ascii="宋体" w:hAnsi="宋体" w:hint="eastAsia"/>
          <w:szCs w:val="24"/>
        </w:rPr>
        <w:t>类</w:t>
      </w:r>
      <w:r>
        <w:rPr>
          <w:rFonts w:ascii="宋体" w:hAnsi="宋体"/>
          <w:szCs w:val="24"/>
        </w:rPr>
        <w:t>基金</w:t>
      </w:r>
      <w:r>
        <w:rPr>
          <w:rFonts w:ascii="宋体" w:hAnsi="宋体" w:hint="eastAsia"/>
          <w:szCs w:val="24"/>
        </w:rPr>
        <w:t>份额</w:t>
      </w:r>
    </w:p>
    <w:p w14:paraId="6EF44052" w14:textId="1AA0DA48" w:rsidR="00B40D76" w:rsidRDefault="00D45753">
      <w:pPr>
        <w:adjustRightInd w:val="0"/>
        <w:snapToGrid w:val="0"/>
        <w:ind w:firstLineChars="83" w:firstLine="199"/>
        <w:rPr>
          <w:szCs w:val="24"/>
        </w:rPr>
      </w:pPr>
      <w:r w:rsidRPr="00F226FF">
        <w:rPr>
          <w:rFonts w:ascii="宋体" w:hAnsi="宋体" w:cs="宋体"/>
          <w:noProof/>
          <w:szCs w:val="28"/>
        </w:rPr>
        <w:drawing>
          <wp:inline distT="0" distB="0" distL="0" distR="0" wp14:anchorId="21CC1EB6" wp14:editId="4AEC4541">
            <wp:extent cx="5274310" cy="3955415"/>
            <wp:effectExtent l="0" t="0" r="2540" b="6985"/>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8"/>
                    <a:stretch>
                      <a:fillRect/>
                    </a:stretch>
                  </pic:blipFill>
                  <pic:spPr>
                    <a:xfrm>
                      <a:off x="0" y="0"/>
                      <a:ext cx="5274310" cy="3955415"/>
                    </a:xfrm>
                    <a:prstGeom prst="rect">
                      <a:avLst/>
                    </a:prstGeom>
                  </pic:spPr>
                </pic:pic>
              </a:graphicData>
            </a:graphic>
          </wp:inline>
        </w:drawing>
      </w:r>
    </w:p>
    <w:p w14:paraId="2B547995" w14:textId="77777777" w:rsidR="00B40D76" w:rsidRDefault="00B23977">
      <w:pPr>
        <w:adjustRightInd w:val="0"/>
        <w:snapToGrid w:val="0"/>
        <w:spacing w:beforeLines="50" w:before="163"/>
        <w:ind w:left="482" w:firstLine="480"/>
        <w:rPr>
          <w:szCs w:val="24"/>
        </w:rPr>
      </w:pPr>
      <w:r>
        <w:rPr>
          <w:szCs w:val="24"/>
        </w:rPr>
        <w:t>C</w:t>
      </w:r>
      <w:r>
        <w:rPr>
          <w:szCs w:val="24"/>
        </w:rPr>
        <w:t>类基金份额</w:t>
      </w:r>
    </w:p>
    <w:p w14:paraId="62C92344" w14:textId="27E2B10F" w:rsidR="00B40D76" w:rsidRDefault="00D45753">
      <w:pPr>
        <w:adjustRightInd w:val="0"/>
        <w:snapToGrid w:val="0"/>
        <w:ind w:firstLineChars="83" w:firstLine="199"/>
        <w:rPr>
          <w:szCs w:val="24"/>
        </w:rPr>
      </w:pPr>
      <w:r w:rsidRPr="00F226FF">
        <w:rPr>
          <w:rFonts w:ascii="宋体" w:hAnsi="宋体" w:cs="宋体"/>
          <w:noProof/>
          <w:szCs w:val="28"/>
        </w:rPr>
        <w:lastRenderedPageBreak/>
        <w:drawing>
          <wp:inline distT="0" distB="0" distL="0" distR="0" wp14:anchorId="70B571BA" wp14:editId="542900B5">
            <wp:extent cx="5274310" cy="3955415"/>
            <wp:effectExtent l="0" t="0" r="2540" b="6985"/>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9"/>
                    <a:stretch>
                      <a:fillRect/>
                    </a:stretch>
                  </pic:blipFill>
                  <pic:spPr>
                    <a:xfrm>
                      <a:off x="0" y="0"/>
                      <a:ext cx="5274310" cy="3955415"/>
                    </a:xfrm>
                    <a:prstGeom prst="rect">
                      <a:avLst/>
                    </a:prstGeom>
                  </pic:spPr>
                </pic:pic>
              </a:graphicData>
            </a:graphic>
          </wp:inline>
        </w:drawing>
      </w:r>
    </w:p>
    <w:p w14:paraId="595AD53F" w14:textId="77777777" w:rsidR="00B40D76" w:rsidRDefault="00B23977">
      <w:pPr>
        <w:widowControl/>
        <w:spacing w:line="240" w:lineRule="auto"/>
        <w:ind w:firstLineChars="0" w:firstLine="480"/>
        <w:jc w:val="left"/>
        <w:rPr>
          <w:b/>
          <w:bCs/>
          <w:kern w:val="44"/>
          <w:sz w:val="30"/>
          <w:szCs w:val="44"/>
        </w:rPr>
      </w:pPr>
      <w:r>
        <w:br w:type="page"/>
      </w:r>
    </w:p>
    <w:p w14:paraId="0CB3C129" w14:textId="77777777" w:rsidR="00B40D76" w:rsidRDefault="00B23977">
      <w:pPr>
        <w:pStyle w:val="1"/>
      </w:pPr>
      <w:bookmarkStart w:id="124" w:name="_Toc144716282"/>
      <w:r>
        <w:rPr>
          <w:rFonts w:hint="eastAsia"/>
        </w:rPr>
        <w:lastRenderedPageBreak/>
        <w:t>第十一部分</w:t>
      </w:r>
      <w:r>
        <w:t xml:space="preserve">  </w:t>
      </w:r>
      <w:r>
        <w:rPr>
          <w:rFonts w:hint="eastAsia"/>
        </w:rPr>
        <w:t>基金</w:t>
      </w:r>
      <w:bookmarkEnd w:id="107"/>
      <w:bookmarkEnd w:id="108"/>
      <w:r>
        <w:rPr>
          <w:rFonts w:hint="eastAsia"/>
        </w:rPr>
        <w:t>的财产</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705EB41" w14:textId="77777777" w:rsidR="00B40D76" w:rsidRDefault="00B40D76">
      <w:pPr>
        <w:ind w:firstLine="480"/>
      </w:pPr>
    </w:p>
    <w:p w14:paraId="691F00A4" w14:textId="77777777" w:rsidR="00B40D76" w:rsidRDefault="00B23977">
      <w:pPr>
        <w:ind w:firstLine="480"/>
        <w:rPr>
          <w:bCs/>
        </w:rPr>
      </w:pPr>
      <w:r>
        <w:rPr>
          <w:bCs/>
        </w:rPr>
        <w:t>一、基金资产总值</w:t>
      </w:r>
    </w:p>
    <w:p w14:paraId="65688039" w14:textId="77777777" w:rsidR="00B40D76" w:rsidRDefault="00B23977">
      <w:pPr>
        <w:ind w:firstLine="480"/>
        <w:rPr>
          <w:bCs/>
        </w:rPr>
      </w:pPr>
      <w:r>
        <w:rPr>
          <w:bCs/>
        </w:rPr>
        <w:t>基金资产总值是指购买的各类证券及票据价值、银行存款本息和基金应收的申购基金款以及其他投资所形成的价值总和。</w:t>
      </w:r>
    </w:p>
    <w:p w14:paraId="750BF314" w14:textId="77777777" w:rsidR="00B40D76" w:rsidRDefault="00B23977">
      <w:pPr>
        <w:ind w:firstLine="480"/>
        <w:rPr>
          <w:bCs/>
        </w:rPr>
      </w:pPr>
      <w:r>
        <w:rPr>
          <w:bCs/>
        </w:rPr>
        <w:t>二、基金资产净值</w:t>
      </w:r>
    </w:p>
    <w:p w14:paraId="66794771" w14:textId="77777777" w:rsidR="00B40D76" w:rsidRDefault="00B23977">
      <w:pPr>
        <w:ind w:firstLine="480"/>
        <w:rPr>
          <w:bCs/>
        </w:rPr>
      </w:pPr>
      <w:r>
        <w:rPr>
          <w:bCs/>
        </w:rPr>
        <w:t>基金资产净值是指基金资产总值减去基金负债后的价值。</w:t>
      </w:r>
    </w:p>
    <w:p w14:paraId="55B69995" w14:textId="77777777" w:rsidR="00B40D76" w:rsidRDefault="00B23977">
      <w:pPr>
        <w:ind w:firstLine="480"/>
        <w:rPr>
          <w:bCs/>
        </w:rPr>
      </w:pPr>
      <w:r>
        <w:rPr>
          <w:bCs/>
        </w:rPr>
        <w:t>三、基金财产的账户</w:t>
      </w:r>
    </w:p>
    <w:p w14:paraId="592ED9AC" w14:textId="77777777" w:rsidR="00B40D76" w:rsidRDefault="00B23977">
      <w:pPr>
        <w:ind w:firstLine="480"/>
      </w:pPr>
      <w:r>
        <w:rPr>
          <w:bCs/>
        </w:rPr>
        <w:t>基金托管人根据相关法律法规、规范性文件为本基金开立资金</w:t>
      </w:r>
      <w:r>
        <w:rPr>
          <w:rFonts w:hint="eastAsia"/>
          <w:bCs/>
        </w:rPr>
        <w:t>账户</w:t>
      </w:r>
      <w:r>
        <w:rPr>
          <w:bCs/>
        </w:rPr>
        <w:t>、证券</w:t>
      </w:r>
      <w:r>
        <w:rPr>
          <w:rFonts w:hint="eastAsia"/>
          <w:bCs/>
        </w:rPr>
        <w:t>账户</w:t>
      </w:r>
      <w:r>
        <w:rPr>
          <w:bCs/>
        </w:rPr>
        <w:t>以及投资所需的其他专用</w:t>
      </w:r>
      <w:r>
        <w:rPr>
          <w:rFonts w:hint="eastAsia"/>
          <w:bCs/>
        </w:rPr>
        <w:t>账户</w:t>
      </w:r>
      <w:r>
        <w:rPr>
          <w:bCs/>
        </w:rPr>
        <w:t>。开立的基金专用账户与基金管理人、基金托管人、基金销售机构和基金登记机构自有的财产账户以及其他基金财产账户相独立。</w:t>
      </w:r>
      <w:bookmarkStart w:id="125" w:name="_Hlt88841837"/>
      <w:bookmarkEnd w:id="125"/>
    </w:p>
    <w:p w14:paraId="75616E94" w14:textId="77777777" w:rsidR="00B40D76" w:rsidRDefault="00B23977">
      <w:pPr>
        <w:ind w:firstLine="480"/>
        <w:rPr>
          <w:bCs/>
        </w:rPr>
      </w:pPr>
      <w:r>
        <w:rPr>
          <w:bCs/>
        </w:rPr>
        <w:t>四、基金财产的保管和处分</w:t>
      </w:r>
      <w:bookmarkStart w:id="126" w:name="_Hlt88900062"/>
      <w:bookmarkEnd w:id="126"/>
    </w:p>
    <w:p w14:paraId="35DC0E77" w14:textId="77777777" w:rsidR="00B40D76" w:rsidRDefault="00B23977">
      <w:pPr>
        <w:ind w:firstLine="480"/>
        <w:rPr>
          <w:bCs/>
        </w:rPr>
      </w:pPr>
      <w:r>
        <w:rPr>
          <w:bCs/>
        </w:rPr>
        <w:t>本基金财产独立于基金管理人、基金托管人和基金</w:t>
      </w:r>
      <w:r>
        <w:rPr>
          <w:rFonts w:hint="eastAsia"/>
          <w:bCs/>
        </w:rPr>
        <w:t>销售</w:t>
      </w:r>
      <w:r>
        <w:rPr>
          <w:bCs/>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623B7E2" w14:textId="77777777" w:rsidR="00B40D76" w:rsidRDefault="00B23977">
      <w:pPr>
        <w:ind w:firstLine="480"/>
      </w:pPr>
      <w:r>
        <w:rPr>
          <w:bCs/>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rPr>
        <w:t>非因基金财产本身承担的债务，不得对基金财产强制执行。</w:t>
      </w:r>
    </w:p>
    <w:p w14:paraId="33522BF9" w14:textId="77777777" w:rsidR="00B40D76" w:rsidRDefault="00B23977">
      <w:pPr>
        <w:ind w:firstLine="420"/>
        <w:rPr>
          <w:bCs/>
        </w:rPr>
      </w:pPr>
      <w:r>
        <w:rPr>
          <w:bCs/>
          <w:kern w:val="44"/>
          <w:sz w:val="21"/>
        </w:rPr>
        <w:br w:type="page"/>
      </w:r>
    </w:p>
    <w:p w14:paraId="726DC53F" w14:textId="77777777" w:rsidR="00B40D76" w:rsidRDefault="00B23977">
      <w:pPr>
        <w:pStyle w:val="1"/>
      </w:pPr>
      <w:bookmarkStart w:id="127" w:name="_Toc19714"/>
      <w:bookmarkStart w:id="128" w:name="_Toc31917"/>
      <w:bookmarkStart w:id="129" w:name="_Toc7802"/>
      <w:bookmarkStart w:id="130" w:name="_Toc462149637"/>
      <w:bookmarkStart w:id="131" w:name="_Toc27832"/>
      <w:bookmarkStart w:id="132" w:name="_Toc17782"/>
      <w:bookmarkStart w:id="133" w:name="_Toc433268648"/>
      <w:bookmarkStart w:id="134" w:name="_Toc871"/>
      <w:bookmarkStart w:id="135" w:name="_Toc144716283"/>
      <w:r>
        <w:rPr>
          <w:rFonts w:hint="eastAsia"/>
        </w:rPr>
        <w:lastRenderedPageBreak/>
        <w:t>第十二部分</w:t>
      </w:r>
      <w:r>
        <w:t xml:space="preserve">  </w:t>
      </w:r>
      <w:r>
        <w:rPr>
          <w:rFonts w:hint="eastAsia"/>
        </w:rPr>
        <w:t>基金资产估值</w:t>
      </w:r>
      <w:bookmarkEnd w:id="127"/>
      <w:bookmarkEnd w:id="128"/>
      <w:bookmarkEnd w:id="129"/>
      <w:bookmarkEnd w:id="130"/>
      <w:bookmarkEnd w:id="131"/>
      <w:bookmarkEnd w:id="132"/>
      <w:bookmarkEnd w:id="133"/>
      <w:bookmarkEnd w:id="134"/>
      <w:bookmarkEnd w:id="135"/>
    </w:p>
    <w:p w14:paraId="78350143" w14:textId="77777777" w:rsidR="00B40D76" w:rsidRDefault="00B40D76">
      <w:pPr>
        <w:ind w:firstLine="480"/>
      </w:pPr>
    </w:p>
    <w:p w14:paraId="247E5F74" w14:textId="77777777" w:rsidR="00B40D76" w:rsidRDefault="00B23977">
      <w:pPr>
        <w:ind w:firstLine="480"/>
        <w:rPr>
          <w:bCs/>
        </w:rPr>
      </w:pPr>
      <w:r>
        <w:rPr>
          <w:bCs/>
        </w:rPr>
        <w:t>一、估值日</w:t>
      </w:r>
    </w:p>
    <w:p w14:paraId="1F209F36" w14:textId="77777777" w:rsidR="00B40D76" w:rsidRDefault="00B23977">
      <w:pPr>
        <w:ind w:firstLine="480"/>
        <w:rPr>
          <w:bCs/>
        </w:rPr>
      </w:pPr>
      <w:r>
        <w:rPr>
          <w:bCs/>
        </w:rPr>
        <w:t>本基金的估值日为本基金相关的证券交易场所的交易日以及国家法律法规规定需要对外披露基金净值的非交易日。</w:t>
      </w:r>
    </w:p>
    <w:p w14:paraId="4188ABB1" w14:textId="77777777" w:rsidR="00B40D76" w:rsidRDefault="00B23977">
      <w:pPr>
        <w:ind w:firstLine="480"/>
        <w:rPr>
          <w:bCs/>
        </w:rPr>
      </w:pPr>
      <w:r>
        <w:rPr>
          <w:bCs/>
        </w:rPr>
        <w:t>二、估值对象</w:t>
      </w:r>
    </w:p>
    <w:p w14:paraId="332F6D4F" w14:textId="77777777" w:rsidR="00B40D76" w:rsidRDefault="00B23977">
      <w:pPr>
        <w:ind w:firstLine="480"/>
        <w:rPr>
          <w:bCs/>
        </w:rPr>
      </w:pPr>
      <w:r>
        <w:rPr>
          <w:bCs/>
        </w:rPr>
        <w:t>基金所拥有的股票、债券</w:t>
      </w:r>
      <w:r>
        <w:rPr>
          <w:rFonts w:hint="eastAsia"/>
          <w:bCs/>
        </w:rPr>
        <w:t>、资产支持证券、股指期货合约、国债期货合约、股票期权合约</w:t>
      </w:r>
      <w:r>
        <w:rPr>
          <w:bCs/>
        </w:rPr>
        <w:t>和银行存款本息、应收款项、其它投资等资产及负债。</w:t>
      </w:r>
    </w:p>
    <w:p w14:paraId="3D813888" w14:textId="77777777" w:rsidR="00B40D76" w:rsidRDefault="00B23977">
      <w:pPr>
        <w:numPr>
          <w:ilvl w:val="0"/>
          <w:numId w:val="5"/>
        </w:numPr>
        <w:ind w:firstLine="480"/>
        <w:rPr>
          <w:bCs/>
        </w:rPr>
      </w:pPr>
      <w:r>
        <w:rPr>
          <w:rFonts w:hint="eastAsia"/>
          <w:bCs/>
        </w:rPr>
        <w:t>估值原则</w:t>
      </w:r>
    </w:p>
    <w:p w14:paraId="2162822A" w14:textId="77777777" w:rsidR="00B40D76" w:rsidRDefault="00B23977">
      <w:pPr>
        <w:ind w:firstLine="480"/>
        <w:rPr>
          <w:bCs/>
        </w:rPr>
      </w:pPr>
      <w:r>
        <w:rPr>
          <w:bCs/>
        </w:rPr>
        <w:t>基金管理人在确定相关金融资产和金融负债的公允价值时，应符合《企业会计准则》、监管部门有关规定。</w:t>
      </w:r>
    </w:p>
    <w:p w14:paraId="5B28470B" w14:textId="77777777" w:rsidR="00B40D76" w:rsidRDefault="00B23977">
      <w:pPr>
        <w:ind w:firstLine="480"/>
        <w:rPr>
          <w:bCs/>
        </w:rPr>
      </w:pPr>
      <w:r>
        <w:rPr>
          <w:rFonts w:hint="eastAsia"/>
          <w:bCs/>
        </w:rPr>
        <w:t>（一）</w:t>
      </w:r>
      <w:r>
        <w:rPr>
          <w:bCs/>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33A5D45" w14:textId="77777777" w:rsidR="00B40D76" w:rsidRDefault="00B23977">
      <w:pPr>
        <w:ind w:firstLine="480"/>
        <w:rPr>
          <w:bCs/>
        </w:rPr>
      </w:pPr>
      <w:r>
        <w:rPr>
          <w:bCs/>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118E599" w14:textId="77777777" w:rsidR="00B40D76" w:rsidRDefault="00B23977">
      <w:pPr>
        <w:ind w:firstLine="480"/>
        <w:rPr>
          <w:bCs/>
        </w:rPr>
      </w:pPr>
      <w:r>
        <w:rPr>
          <w:rFonts w:hint="eastAsia"/>
          <w:bCs/>
        </w:rPr>
        <w:t>（二）</w:t>
      </w:r>
      <w:r>
        <w:rPr>
          <w:bCs/>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32D0E01" w14:textId="77777777" w:rsidR="00B40D76" w:rsidRDefault="00B23977">
      <w:pPr>
        <w:ind w:firstLine="480"/>
        <w:rPr>
          <w:bCs/>
        </w:rPr>
      </w:pPr>
      <w:r>
        <w:rPr>
          <w:rFonts w:hint="eastAsia"/>
          <w:bCs/>
        </w:rPr>
        <w:t>（三）</w:t>
      </w:r>
      <w:r>
        <w:rPr>
          <w:bCs/>
        </w:rPr>
        <w:t>如经济环境发生重大变化或证券发行人发生影响证券价格的重大事件，使潜在估值调整对前一估值日的基金资产净值的影响在</w:t>
      </w:r>
      <w:r>
        <w:rPr>
          <w:bCs/>
        </w:rPr>
        <w:t>0.25%</w:t>
      </w:r>
      <w:r>
        <w:rPr>
          <w:bCs/>
        </w:rPr>
        <w:t>以上的，应对估值</w:t>
      </w:r>
      <w:r>
        <w:rPr>
          <w:bCs/>
        </w:rPr>
        <w:lastRenderedPageBreak/>
        <w:t>进行调整并确定公允价值。</w:t>
      </w:r>
    </w:p>
    <w:p w14:paraId="427EF3A9" w14:textId="77777777" w:rsidR="00B40D76" w:rsidRDefault="00B23977">
      <w:pPr>
        <w:ind w:firstLine="480"/>
        <w:rPr>
          <w:bCs/>
        </w:rPr>
      </w:pPr>
      <w:r>
        <w:rPr>
          <w:rFonts w:hint="eastAsia"/>
          <w:bCs/>
        </w:rPr>
        <w:t>四</w:t>
      </w:r>
      <w:r>
        <w:rPr>
          <w:bCs/>
        </w:rPr>
        <w:t>、估值方法</w:t>
      </w:r>
    </w:p>
    <w:p w14:paraId="1B56762F" w14:textId="77777777" w:rsidR="00B40D76" w:rsidRDefault="00B23977">
      <w:pPr>
        <w:ind w:firstLine="480"/>
        <w:rPr>
          <w:bCs/>
        </w:rPr>
      </w:pPr>
      <w:r>
        <w:rPr>
          <w:bCs/>
        </w:rPr>
        <w:t>1</w:t>
      </w:r>
      <w:r>
        <w:rPr>
          <w:rFonts w:hint="eastAsia"/>
          <w:bCs/>
        </w:rPr>
        <w:t>、证券交易所上市的有价证券的估值</w:t>
      </w:r>
    </w:p>
    <w:p w14:paraId="5F00B01B" w14:textId="77777777" w:rsidR="00B40D76" w:rsidRDefault="00B23977">
      <w:pPr>
        <w:ind w:firstLine="480"/>
        <w:rPr>
          <w:bCs/>
        </w:rPr>
      </w:pPr>
      <w:r>
        <w:rPr>
          <w:rFonts w:hint="eastAsia"/>
          <w:bCs/>
        </w:rPr>
        <w:t>（</w:t>
      </w:r>
      <w:r>
        <w:rPr>
          <w:bCs/>
        </w:rPr>
        <w:t>1</w:t>
      </w:r>
      <w:r>
        <w:rPr>
          <w:rFonts w:hint="eastAsia"/>
          <w:bCs/>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870DD24" w14:textId="77777777" w:rsidR="00B40D76" w:rsidRDefault="00B23977">
      <w:pPr>
        <w:ind w:firstLine="480"/>
        <w:rPr>
          <w:bCs/>
        </w:rPr>
      </w:pPr>
      <w:r>
        <w:rPr>
          <w:rFonts w:hint="eastAsia"/>
          <w:bCs/>
        </w:rPr>
        <w:t>（</w:t>
      </w:r>
      <w:r>
        <w:rPr>
          <w:bCs/>
        </w:rPr>
        <w:t>2</w:t>
      </w:r>
      <w:r>
        <w:rPr>
          <w:rFonts w:hint="eastAsia"/>
          <w:bCs/>
        </w:rPr>
        <w:t>）交易所上市交易或挂牌转让的不含权固定收益品种，选取估值日第三方估值机构提供的相应品种当日的估值净价进行估值；</w:t>
      </w:r>
    </w:p>
    <w:p w14:paraId="5CE0860B" w14:textId="77777777" w:rsidR="00B40D76" w:rsidRDefault="00B23977">
      <w:pPr>
        <w:ind w:firstLine="480"/>
        <w:rPr>
          <w:bCs/>
        </w:rPr>
      </w:pPr>
      <w:r>
        <w:rPr>
          <w:rFonts w:hint="eastAsia"/>
          <w:bCs/>
        </w:rPr>
        <w:t>（</w:t>
      </w:r>
      <w:r>
        <w:rPr>
          <w:bCs/>
        </w:rPr>
        <w:t>3</w:t>
      </w:r>
      <w:r>
        <w:rPr>
          <w:rFonts w:hint="eastAsia"/>
          <w:bCs/>
        </w:rPr>
        <w:t>）交易所上市交易或挂牌转让的含权固定收益品种，选取估值日第三方估值机构提供的相应品种当日的唯一估值净价或推荐估值净价进行估值；</w:t>
      </w:r>
    </w:p>
    <w:p w14:paraId="2C833747" w14:textId="77777777" w:rsidR="00B40D76" w:rsidRDefault="00B23977">
      <w:pPr>
        <w:ind w:firstLine="480"/>
        <w:rPr>
          <w:bCs/>
        </w:rPr>
      </w:pPr>
      <w:r>
        <w:rPr>
          <w:rFonts w:hint="eastAsia"/>
          <w:bCs/>
        </w:rPr>
        <w:t>（</w:t>
      </w:r>
      <w:r>
        <w:rPr>
          <w:bCs/>
        </w:rPr>
        <w:t>4</w:t>
      </w:r>
      <w:r>
        <w:rPr>
          <w:rFonts w:hint="eastAsia"/>
          <w:bCs/>
        </w:rPr>
        <w:t>）交易所上市交易的可转换债券以每日收盘价作为估值全价；</w:t>
      </w:r>
      <w:r>
        <w:rPr>
          <w:rFonts w:ascii="宋体" w:hAnsi="宋体" w:hint="eastAsia"/>
          <w:bCs/>
        </w:rPr>
        <w:t>交易所上市实行全价交易的债券（可转债除外），</w:t>
      </w:r>
      <w:r>
        <w:rPr>
          <w:rFonts w:ascii="宋体" w:hAnsi="宋体" w:hint="eastAsia"/>
        </w:rPr>
        <w:t>选取第三方估值机构提供的估值</w:t>
      </w:r>
      <w:r>
        <w:rPr>
          <w:rFonts w:ascii="宋体" w:hAnsi="宋体" w:hint="eastAsia"/>
          <w:bCs/>
        </w:rPr>
        <w:t>全价减去</w:t>
      </w:r>
      <w:r>
        <w:rPr>
          <w:rFonts w:ascii="宋体" w:hAnsi="宋体" w:hint="eastAsia"/>
        </w:rPr>
        <w:t>估值</w:t>
      </w:r>
      <w:r>
        <w:rPr>
          <w:rFonts w:ascii="宋体" w:hAnsi="宋体" w:hint="eastAsia"/>
          <w:bCs/>
        </w:rPr>
        <w:t>全价中所含的债券（税后）应收利息得到的</w:t>
      </w:r>
      <w:r>
        <w:rPr>
          <w:rFonts w:ascii="宋体" w:hAnsi="宋体" w:hint="eastAsia"/>
        </w:rPr>
        <w:t>净价进行估值</w:t>
      </w:r>
      <w:r>
        <w:rPr>
          <w:rFonts w:ascii="宋体" w:hAnsi="宋体" w:hint="eastAsia"/>
          <w:bCs/>
        </w:rPr>
        <w:t>；在估值技术难以可靠计量公允价值的情况下，按成本估值；</w:t>
      </w:r>
    </w:p>
    <w:p w14:paraId="40EC6C1F" w14:textId="77777777" w:rsidR="00B40D76" w:rsidRDefault="00B23977">
      <w:pPr>
        <w:ind w:firstLine="480"/>
        <w:rPr>
          <w:bCs/>
        </w:rPr>
      </w:pPr>
      <w:r>
        <w:rPr>
          <w:rFonts w:hint="eastAsia"/>
          <w:bCs/>
        </w:rPr>
        <w:t>（</w:t>
      </w:r>
      <w:r>
        <w:rPr>
          <w:bCs/>
        </w:rPr>
        <w:t>5</w:t>
      </w:r>
      <w:r>
        <w:rPr>
          <w:rFonts w:hint="eastAsia"/>
          <w:bCs/>
        </w:rPr>
        <w:t>）交易所上市不存在活跃市场的有价证券，采用估值技术确定公允价值。交易所市场挂牌转让的资产支持证券</w:t>
      </w:r>
      <w:r>
        <w:rPr>
          <w:rFonts w:hint="eastAsia"/>
        </w:rPr>
        <w:t>，采用估值技术确定公允价值；</w:t>
      </w:r>
    </w:p>
    <w:p w14:paraId="48FCA61F" w14:textId="77777777" w:rsidR="00B40D76" w:rsidRDefault="00B23977">
      <w:pPr>
        <w:ind w:firstLine="480"/>
      </w:pPr>
      <w:r>
        <w:rPr>
          <w:rFonts w:hint="eastAsia"/>
          <w:bCs/>
        </w:rPr>
        <w:t>（</w:t>
      </w:r>
      <w:r>
        <w:rPr>
          <w:bCs/>
        </w:rPr>
        <w:t>6</w:t>
      </w:r>
      <w:r>
        <w:rPr>
          <w:rFonts w:hint="eastAsia"/>
          <w:bCs/>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F7DCA55" w14:textId="77777777" w:rsidR="00B40D76" w:rsidRDefault="00B23977">
      <w:pPr>
        <w:ind w:firstLine="480"/>
        <w:rPr>
          <w:bCs/>
        </w:rPr>
      </w:pPr>
      <w:r>
        <w:rPr>
          <w:bCs/>
        </w:rPr>
        <w:t>2</w:t>
      </w:r>
      <w:r>
        <w:rPr>
          <w:rFonts w:hint="eastAsia"/>
          <w:bCs/>
        </w:rPr>
        <w:t>、处于未上市期间的有价证券应区分如下情况处理：</w:t>
      </w:r>
    </w:p>
    <w:p w14:paraId="37C7D4E7" w14:textId="77777777" w:rsidR="00B40D76" w:rsidRDefault="00B23977">
      <w:pPr>
        <w:ind w:firstLine="480"/>
        <w:rPr>
          <w:bCs/>
        </w:rPr>
      </w:pPr>
      <w:r>
        <w:rPr>
          <w:rFonts w:hint="eastAsia"/>
          <w:bCs/>
        </w:rPr>
        <w:t>（</w:t>
      </w:r>
      <w:r>
        <w:rPr>
          <w:bCs/>
        </w:rPr>
        <w:t>1</w:t>
      </w:r>
      <w:r>
        <w:rPr>
          <w:rFonts w:hint="eastAsia"/>
          <w:bCs/>
        </w:rPr>
        <w:t>）送股、转增股、配股和公开增发的新股，按估值日在证券交易所挂牌的同一股票的估值方法估值；该日无交易的，以最近一日的市价（收盘价）估值；</w:t>
      </w:r>
    </w:p>
    <w:p w14:paraId="083F7A56" w14:textId="77777777" w:rsidR="00B40D76" w:rsidRDefault="00B23977">
      <w:pPr>
        <w:ind w:firstLine="480"/>
        <w:rPr>
          <w:bCs/>
        </w:rPr>
      </w:pPr>
      <w:r>
        <w:rPr>
          <w:rFonts w:hint="eastAsia"/>
          <w:bCs/>
        </w:rPr>
        <w:t>（</w:t>
      </w:r>
      <w:r>
        <w:rPr>
          <w:bCs/>
        </w:rPr>
        <w:t>2</w:t>
      </w:r>
      <w:r>
        <w:rPr>
          <w:rFonts w:hint="eastAsia"/>
          <w:bCs/>
        </w:rPr>
        <w:t>）首次公开发行未上市的股票、债券，采用估值技术确定公允价值，在</w:t>
      </w:r>
      <w:r>
        <w:rPr>
          <w:rFonts w:hint="eastAsia"/>
          <w:bCs/>
        </w:rPr>
        <w:lastRenderedPageBreak/>
        <w:t>估值技术难以可靠计量公允价值的情况下，按成本估值；</w:t>
      </w:r>
    </w:p>
    <w:p w14:paraId="0644F59C" w14:textId="77777777" w:rsidR="00B40D76" w:rsidRDefault="00B23977">
      <w:pPr>
        <w:spacing w:line="348" w:lineRule="auto"/>
        <w:ind w:firstLine="480"/>
        <w:rPr>
          <w:bCs/>
        </w:rPr>
      </w:pPr>
      <w:r>
        <w:rPr>
          <w:rFonts w:hint="eastAsia"/>
          <w:bCs/>
        </w:rPr>
        <w:t>（</w:t>
      </w:r>
      <w:r>
        <w:rPr>
          <w:bCs/>
        </w:rPr>
        <w:t>3</w:t>
      </w:r>
      <w:r>
        <w:rPr>
          <w:rFonts w:hint="eastAsia"/>
          <w:bCs/>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E8F1646" w14:textId="77777777" w:rsidR="00B40D76" w:rsidRDefault="00B23977">
      <w:pPr>
        <w:spacing w:line="348" w:lineRule="auto"/>
        <w:ind w:firstLine="480"/>
      </w:pPr>
      <w:r>
        <w:rPr>
          <w:rFonts w:hint="eastAsia"/>
          <w:bCs/>
        </w:rPr>
        <w:t>3</w:t>
      </w:r>
      <w:r>
        <w:rPr>
          <w:rFonts w:hint="eastAsia"/>
          <w:bCs/>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2564289" w14:textId="77777777" w:rsidR="00B40D76" w:rsidRDefault="00B23977">
      <w:pPr>
        <w:spacing w:line="348" w:lineRule="auto"/>
        <w:ind w:firstLine="480"/>
        <w:rPr>
          <w:bCs/>
        </w:rPr>
      </w:pPr>
      <w:r>
        <w:rPr>
          <w:bCs/>
        </w:rPr>
        <w:t>4</w:t>
      </w:r>
      <w:r>
        <w:rPr>
          <w:rFonts w:hint="eastAsia"/>
          <w:bCs/>
        </w:rPr>
        <w:t>、同一债券同时在两个或两个以上市场交易的，按债券所处的市场分别估值。</w:t>
      </w:r>
    </w:p>
    <w:p w14:paraId="72436A11" w14:textId="77777777" w:rsidR="00B40D76" w:rsidRDefault="00B23977">
      <w:pPr>
        <w:spacing w:line="348" w:lineRule="auto"/>
        <w:ind w:firstLine="480"/>
        <w:rPr>
          <w:bCs/>
        </w:rPr>
      </w:pPr>
      <w:r>
        <w:rPr>
          <w:bCs/>
        </w:rPr>
        <w:t>5</w:t>
      </w:r>
      <w:bookmarkStart w:id="136" w:name="OLE_LINK2"/>
      <w:r>
        <w:rPr>
          <w:rFonts w:hint="eastAsia"/>
          <w:bCs/>
        </w:rPr>
        <w:t>、</w:t>
      </w:r>
      <w:bookmarkEnd w:id="136"/>
      <w:r>
        <w:rPr>
          <w:rFonts w:hint="eastAsia"/>
          <w:bCs/>
        </w:rPr>
        <w:t>同业存单</w:t>
      </w:r>
      <w:r>
        <w:rPr>
          <w:rFonts w:hint="eastAsia"/>
          <w:szCs w:val="24"/>
        </w:rPr>
        <w:t>按估值日第三方估值机构提供的估值净价估值；选定的第三方估值机构未提供估值价格的，按成本估值。</w:t>
      </w:r>
    </w:p>
    <w:p w14:paraId="1F490863" w14:textId="77777777" w:rsidR="00B40D76" w:rsidRDefault="00B23977">
      <w:pPr>
        <w:spacing w:line="348" w:lineRule="auto"/>
        <w:ind w:firstLine="480"/>
        <w:rPr>
          <w:color w:val="000000"/>
          <w:kern w:val="0"/>
        </w:rPr>
      </w:pPr>
      <w:r>
        <w:rPr>
          <w:bCs/>
        </w:rPr>
        <w:t>6</w:t>
      </w:r>
      <w:r>
        <w:rPr>
          <w:rFonts w:hint="eastAsia"/>
          <w:bCs/>
        </w:rPr>
        <w:t>、</w:t>
      </w:r>
      <w:r>
        <w:rPr>
          <w:rFonts w:hint="eastAsia"/>
          <w:color w:val="000000"/>
          <w:kern w:val="0"/>
        </w:rPr>
        <w:t>本基金投资股指期货合约，一般以股指期货</w:t>
      </w:r>
      <w:r>
        <w:rPr>
          <w:rFonts w:hint="eastAsia"/>
          <w:kern w:val="0"/>
        </w:rPr>
        <w:t>估值日的</w:t>
      </w:r>
      <w:r>
        <w:rPr>
          <w:rFonts w:hint="eastAsia"/>
          <w:color w:val="000000"/>
          <w:kern w:val="0"/>
        </w:rPr>
        <w:t>结算价进行估值，估值当日无结算价的，且最近交易日后经济环境未发生重大变化的，采用最近交易日结算价估值。</w:t>
      </w:r>
    </w:p>
    <w:p w14:paraId="4FD37B55" w14:textId="77777777" w:rsidR="00B40D76" w:rsidRDefault="00B23977">
      <w:pPr>
        <w:spacing w:line="348" w:lineRule="auto"/>
        <w:ind w:firstLine="480"/>
        <w:rPr>
          <w:bCs/>
        </w:rPr>
      </w:pPr>
      <w:r>
        <w:rPr>
          <w:bCs/>
        </w:rPr>
        <w:t>7</w:t>
      </w:r>
      <w:r>
        <w:rPr>
          <w:rFonts w:hint="eastAsia"/>
          <w:bCs/>
        </w:rPr>
        <w:t>、本基金投资股票期权，根据相关法律法规以及监管部门的规定估值。</w:t>
      </w:r>
    </w:p>
    <w:p w14:paraId="7F2F3CA6" w14:textId="77777777" w:rsidR="00B40D76" w:rsidRDefault="00B23977">
      <w:pPr>
        <w:spacing w:line="348" w:lineRule="auto"/>
        <w:ind w:firstLine="480"/>
        <w:rPr>
          <w:kern w:val="0"/>
        </w:rPr>
      </w:pPr>
      <w:r>
        <w:rPr>
          <w:kern w:val="0"/>
        </w:rPr>
        <w:t>8</w:t>
      </w:r>
      <w:r>
        <w:rPr>
          <w:rFonts w:hint="eastAsia"/>
          <w:kern w:val="0"/>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5236A52A" w14:textId="77777777" w:rsidR="00B40D76" w:rsidRDefault="00B23977">
      <w:pPr>
        <w:ind w:firstLine="480"/>
        <w:rPr>
          <w:bCs/>
        </w:rPr>
      </w:pPr>
      <w:r>
        <w:rPr>
          <w:bCs/>
        </w:rPr>
        <w:t>9</w:t>
      </w:r>
      <w:r>
        <w:rPr>
          <w:rFonts w:hint="eastAsia"/>
          <w:bCs/>
        </w:rPr>
        <w:t>、当发生大额申购或赎回情形时，基金管理人可以采用摆动定价机制，以确保基金估值的公平性。</w:t>
      </w:r>
    </w:p>
    <w:p w14:paraId="156B15A6" w14:textId="77777777" w:rsidR="00B40D76" w:rsidRDefault="00B23977">
      <w:pPr>
        <w:ind w:firstLine="480"/>
        <w:rPr>
          <w:bCs/>
        </w:rPr>
      </w:pPr>
      <w:r>
        <w:rPr>
          <w:bCs/>
        </w:rPr>
        <w:t>10</w:t>
      </w:r>
      <w:r>
        <w:rPr>
          <w:rFonts w:hint="eastAsia"/>
          <w:bCs/>
        </w:rPr>
        <w:t>、本基金参与融资和转融通证券出借业务的，按照相关法律法规、监管部门和行业协会的相关规定进行估值。</w:t>
      </w:r>
    </w:p>
    <w:p w14:paraId="482A4F88" w14:textId="77777777" w:rsidR="00B40D76" w:rsidRDefault="00B23977">
      <w:pPr>
        <w:ind w:firstLine="480"/>
        <w:rPr>
          <w:bCs/>
        </w:rPr>
      </w:pPr>
      <w:r>
        <w:rPr>
          <w:bCs/>
        </w:rPr>
        <w:t>11</w:t>
      </w:r>
      <w:r>
        <w:rPr>
          <w:rFonts w:hint="eastAsia"/>
          <w:bCs/>
        </w:rPr>
        <w:t>、如有确凿证据表明按上述方法进行估值不能客观反映其公允价值的，基金管理人可根据具体情况与基金托管人商定后，按最能反映公允价值的价格估值。</w:t>
      </w:r>
    </w:p>
    <w:p w14:paraId="1A39E029" w14:textId="77777777" w:rsidR="00B40D76" w:rsidRDefault="00B23977">
      <w:pPr>
        <w:ind w:firstLine="480"/>
      </w:pPr>
      <w:r>
        <w:rPr>
          <w:rFonts w:hint="eastAsia"/>
        </w:rPr>
        <w:lastRenderedPageBreak/>
        <w:t>1</w:t>
      </w:r>
      <w:r>
        <w:t>2</w:t>
      </w:r>
      <w:r>
        <w:rPr>
          <w:rFonts w:hint="eastAsia"/>
        </w:rPr>
        <w:t>、本基金投资存托凭证的估值核算，依照境内上市交易的股票进行。</w:t>
      </w:r>
    </w:p>
    <w:p w14:paraId="395950DF" w14:textId="77777777" w:rsidR="00B40D76" w:rsidRDefault="00B23977">
      <w:pPr>
        <w:ind w:firstLine="480"/>
        <w:rPr>
          <w:bCs/>
        </w:rPr>
      </w:pPr>
      <w:r>
        <w:rPr>
          <w:bCs/>
        </w:rPr>
        <w:t>13</w:t>
      </w:r>
      <w:r>
        <w:rPr>
          <w:rFonts w:hint="eastAsia"/>
          <w:bCs/>
        </w:rPr>
        <w:t>、相关法律法规以及监管部门有强制规定的，从其规定。如有新增事项，按国家最新规定估值</w:t>
      </w:r>
      <w:r>
        <w:rPr>
          <w:bCs/>
        </w:rPr>
        <w:t>。</w:t>
      </w:r>
    </w:p>
    <w:p w14:paraId="32805BE5" w14:textId="77777777" w:rsidR="00B40D76" w:rsidRDefault="00B23977">
      <w:pPr>
        <w:ind w:firstLine="480"/>
        <w:rPr>
          <w:rStyle w:val="read"/>
          <w:bCs/>
        </w:rPr>
      </w:pPr>
      <w:r>
        <w:rPr>
          <w:rStyle w:val="read"/>
          <w:bCs/>
        </w:rPr>
        <w:t>如基金管理人或基金托管人发现基金估值违反基金合同订明的估值方法、程序及相关法律法规的规定或者未能充分维护基金份额持有人利益时，应立即通知对方，共同查明原因，双方协商解决。</w:t>
      </w:r>
    </w:p>
    <w:p w14:paraId="015234B7" w14:textId="77777777" w:rsidR="00B40D76" w:rsidRDefault="00B23977">
      <w:pPr>
        <w:ind w:firstLine="480"/>
        <w:rPr>
          <w:bCs/>
        </w:rPr>
      </w:pPr>
      <w:r>
        <w:rPr>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9BCFFC3" w14:textId="77777777" w:rsidR="00B40D76" w:rsidRDefault="00B23977">
      <w:pPr>
        <w:ind w:firstLine="480"/>
        <w:rPr>
          <w:bCs/>
        </w:rPr>
      </w:pPr>
      <w:r>
        <w:rPr>
          <w:rFonts w:hint="eastAsia"/>
          <w:bCs/>
        </w:rPr>
        <w:t>五</w:t>
      </w:r>
      <w:r>
        <w:rPr>
          <w:bCs/>
        </w:rPr>
        <w:t>、估值程序</w:t>
      </w:r>
    </w:p>
    <w:p w14:paraId="72ACA6EB" w14:textId="77777777" w:rsidR="00B40D76" w:rsidRDefault="00B23977">
      <w:pPr>
        <w:ind w:firstLine="480"/>
        <w:rPr>
          <w:bCs/>
        </w:rPr>
      </w:pPr>
      <w:r>
        <w:rPr>
          <w:bCs/>
        </w:rPr>
        <w:t>1</w:t>
      </w:r>
      <w:r>
        <w:rPr>
          <w:bCs/>
        </w:rPr>
        <w:t>、基金份额净值是按照每个工作日闭市后，基金资产净值除以当日基金份额的余额数量计算，精确到</w:t>
      </w:r>
      <w:r>
        <w:rPr>
          <w:rFonts w:hint="eastAsia"/>
          <w:bCs/>
        </w:rPr>
        <w:t>0.0001</w:t>
      </w:r>
      <w:r>
        <w:rPr>
          <w:bCs/>
        </w:rPr>
        <w:t>元，小数点后第</w:t>
      </w:r>
      <w:r>
        <w:rPr>
          <w:rFonts w:hint="eastAsia"/>
          <w:bCs/>
        </w:rPr>
        <w:t>5</w:t>
      </w:r>
      <w:r>
        <w:rPr>
          <w:bCs/>
        </w:rPr>
        <w:t>位四舍五入。</w:t>
      </w:r>
      <w:r>
        <w:rPr>
          <w:rFonts w:hint="eastAsia"/>
          <w:bCs/>
        </w:rPr>
        <w:t>基金管理人可以设立大额赎回情形下的净值精度应急调整机制。</w:t>
      </w:r>
      <w:r>
        <w:rPr>
          <w:bCs/>
        </w:rPr>
        <w:t>国家另有规定的，从其规定。</w:t>
      </w:r>
    </w:p>
    <w:p w14:paraId="648C6AD2" w14:textId="77777777" w:rsidR="00B40D76" w:rsidRDefault="00B23977">
      <w:pPr>
        <w:ind w:firstLine="480"/>
        <w:rPr>
          <w:bCs/>
        </w:rPr>
      </w:pPr>
      <w:r>
        <w:rPr>
          <w:bCs/>
        </w:rPr>
        <w:t>基金管理人于每个工作日计算基金资产净值及</w:t>
      </w:r>
      <w:r>
        <w:rPr>
          <w:rFonts w:hint="eastAsia"/>
          <w:bCs/>
        </w:rPr>
        <w:t>各类</w:t>
      </w:r>
      <w:r>
        <w:rPr>
          <w:bCs/>
        </w:rPr>
        <w:t>基金份额净值，并按规定公告。</w:t>
      </w:r>
    </w:p>
    <w:p w14:paraId="79EAF864" w14:textId="77777777" w:rsidR="00B40D76" w:rsidRDefault="00B23977">
      <w:pPr>
        <w:ind w:firstLine="480"/>
        <w:rPr>
          <w:bCs/>
        </w:rPr>
      </w:pPr>
      <w:r>
        <w:rPr>
          <w:bCs/>
        </w:rPr>
        <w:t>2</w:t>
      </w:r>
      <w:r>
        <w:rPr>
          <w:bCs/>
        </w:rPr>
        <w:t>、基金管理人应每个工作日对基金资产估值。但基金管理人根据法律法规或基金合同的规定暂停估值时除外。基金管理人每个工作日对基金资产估值后，将</w:t>
      </w:r>
      <w:r>
        <w:rPr>
          <w:rFonts w:hint="eastAsia"/>
          <w:bCs/>
        </w:rPr>
        <w:t>各类</w:t>
      </w:r>
      <w:r>
        <w:rPr>
          <w:bCs/>
        </w:rPr>
        <w:t>基金份额净值结果发送基金托管人，经基金托管人复核无误后，由基金管理人按规定对外公布。</w:t>
      </w:r>
    </w:p>
    <w:p w14:paraId="46480911" w14:textId="77777777" w:rsidR="00B40D76" w:rsidRDefault="00B23977">
      <w:pPr>
        <w:ind w:firstLine="480"/>
        <w:rPr>
          <w:bCs/>
        </w:rPr>
      </w:pPr>
      <w:r>
        <w:rPr>
          <w:rFonts w:hint="eastAsia"/>
          <w:bCs/>
        </w:rPr>
        <w:t>六</w:t>
      </w:r>
      <w:r>
        <w:rPr>
          <w:bCs/>
        </w:rPr>
        <w:t>、估值错误的处理</w:t>
      </w:r>
    </w:p>
    <w:p w14:paraId="5490AB04" w14:textId="77777777" w:rsidR="00B40D76" w:rsidRDefault="00B23977">
      <w:pPr>
        <w:ind w:firstLine="480"/>
        <w:rPr>
          <w:bCs/>
        </w:rPr>
      </w:pPr>
      <w:r>
        <w:rPr>
          <w:bCs/>
        </w:rPr>
        <w:t>基金管理人和基金托管人将采取必要、适当、合理的措施确保基金资产估值的准确性、及时性。当任一类基金份额净值小数点后</w:t>
      </w:r>
      <w:r>
        <w:rPr>
          <w:rFonts w:hint="eastAsia"/>
          <w:bCs/>
        </w:rPr>
        <w:t>4</w:t>
      </w:r>
      <w:r>
        <w:rPr>
          <w:bCs/>
        </w:rPr>
        <w:t>位以内</w:t>
      </w:r>
      <w:r>
        <w:rPr>
          <w:bCs/>
        </w:rPr>
        <w:t>(</w:t>
      </w:r>
      <w:r>
        <w:rPr>
          <w:bCs/>
        </w:rPr>
        <w:t>含第</w:t>
      </w:r>
      <w:r>
        <w:rPr>
          <w:rFonts w:hint="eastAsia"/>
          <w:bCs/>
        </w:rPr>
        <w:t>4</w:t>
      </w:r>
      <w:r>
        <w:rPr>
          <w:bCs/>
        </w:rPr>
        <w:t>位</w:t>
      </w:r>
      <w:r>
        <w:rPr>
          <w:bCs/>
        </w:rPr>
        <w:t>)</w:t>
      </w:r>
      <w:r>
        <w:rPr>
          <w:bCs/>
        </w:rPr>
        <w:t>发生估值错误时，视为基金份额净值错误。</w:t>
      </w:r>
    </w:p>
    <w:p w14:paraId="4CFD8A20" w14:textId="77777777" w:rsidR="00B40D76" w:rsidRDefault="00B23977">
      <w:pPr>
        <w:ind w:firstLine="480"/>
        <w:rPr>
          <w:bCs/>
        </w:rPr>
      </w:pPr>
      <w:r>
        <w:rPr>
          <w:bCs/>
        </w:rPr>
        <w:t>基金合同的当事人应按照以下约定处理：</w:t>
      </w:r>
    </w:p>
    <w:p w14:paraId="35A8C704" w14:textId="77777777" w:rsidR="00B40D76" w:rsidRDefault="00B23977">
      <w:pPr>
        <w:ind w:firstLine="480"/>
        <w:rPr>
          <w:bCs/>
        </w:rPr>
      </w:pPr>
      <w:r>
        <w:rPr>
          <w:bCs/>
        </w:rPr>
        <w:t>1</w:t>
      </w:r>
      <w:r>
        <w:rPr>
          <w:bCs/>
        </w:rPr>
        <w:t>、估值错误类型</w:t>
      </w:r>
    </w:p>
    <w:p w14:paraId="26E7B2AE" w14:textId="77777777" w:rsidR="00B40D76" w:rsidRDefault="00B23977">
      <w:pPr>
        <w:ind w:firstLine="480"/>
        <w:rPr>
          <w:bCs/>
        </w:rPr>
      </w:pPr>
      <w:r>
        <w:rPr>
          <w:bCs/>
        </w:rPr>
        <w:t>本基金运作过程中，如果由于基金管理人或基金托管人、或登记机构、或销售机构、或投资人自身的过错造成估值错误，导致其他当事人遭受损失的，过错</w:t>
      </w:r>
      <w:r>
        <w:rPr>
          <w:bCs/>
        </w:rPr>
        <w:lastRenderedPageBreak/>
        <w:t>的责任人应当对由于该估值错误遭受损失当事人</w:t>
      </w:r>
      <w:r>
        <w:rPr>
          <w:bCs/>
        </w:rPr>
        <w:t>(“</w:t>
      </w:r>
      <w:r>
        <w:rPr>
          <w:bCs/>
        </w:rPr>
        <w:t>受损方</w:t>
      </w:r>
      <w:r>
        <w:rPr>
          <w:bCs/>
        </w:rPr>
        <w:t>”)</w:t>
      </w:r>
      <w:r>
        <w:rPr>
          <w:bCs/>
        </w:rPr>
        <w:t>的直接损失按下述</w:t>
      </w:r>
      <w:r>
        <w:rPr>
          <w:bCs/>
        </w:rPr>
        <w:t>“</w:t>
      </w:r>
      <w:r>
        <w:rPr>
          <w:bCs/>
        </w:rPr>
        <w:t>估值错误处理原则</w:t>
      </w:r>
      <w:r>
        <w:rPr>
          <w:bCs/>
        </w:rPr>
        <w:t>”</w:t>
      </w:r>
      <w:r>
        <w:rPr>
          <w:bCs/>
        </w:rPr>
        <w:t>给予赔偿，承担赔偿责任。</w:t>
      </w:r>
    </w:p>
    <w:p w14:paraId="21BE88F7" w14:textId="77777777" w:rsidR="00B40D76" w:rsidRDefault="00B23977">
      <w:pPr>
        <w:ind w:firstLine="480"/>
        <w:rPr>
          <w:bCs/>
        </w:rPr>
      </w:pPr>
      <w:r>
        <w:rPr>
          <w:bCs/>
        </w:rPr>
        <w:t>上述估值错误的主要类型包括但不限于：资料申报差错、数据传输差错、数据计算差错、系统故障差错、下达指令差错等。</w:t>
      </w:r>
    </w:p>
    <w:p w14:paraId="259937B6" w14:textId="77777777" w:rsidR="00B40D76" w:rsidRDefault="00B23977">
      <w:pPr>
        <w:ind w:firstLine="480"/>
        <w:rPr>
          <w:bCs/>
        </w:rPr>
      </w:pPr>
      <w:r>
        <w:rPr>
          <w:bCs/>
        </w:rPr>
        <w:t>2</w:t>
      </w:r>
      <w:r>
        <w:rPr>
          <w:bCs/>
        </w:rPr>
        <w:t>、估值错误处理原则</w:t>
      </w:r>
    </w:p>
    <w:p w14:paraId="01FAFBA4" w14:textId="77777777" w:rsidR="00B40D76" w:rsidRDefault="00B23977">
      <w:pPr>
        <w:ind w:firstLine="480"/>
        <w:rPr>
          <w:bCs/>
        </w:rPr>
      </w:pPr>
      <w:r>
        <w:rPr>
          <w:bCs/>
        </w:rPr>
        <w:t>（</w:t>
      </w:r>
      <w:r>
        <w:rPr>
          <w:bCs/>
        </w:rPr>
        <w:t>1</w:t>
      </w:r>
      <w:r>
        <w:rPr>
          <w:bCs/>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49470BD" w14:textId="77777777" w:rsidR="00B40D76" w:rsidRDefault="00B23977">
      <w:pPr>
        <w:ind w:firstLine="480"/>
        <w:rPr>
          <w:bCs/>
        </w:rPr>
      </w:pPr>
      <w:r>
        <w:rPr>
          <w:bCs/>
        </w:rPr>
        <w:t>（</w:t>
      </w:r>
      <w:r>
        <w:rPr>
          <w:rFonts w:hint="eastAsia"/>
          <w:bCs/>
        </w:rPr>
        <w:t>2</w:t>
      </w:r>
      <w:r>
        <w:rPr>
          <w:bCs/>
        </w:rPr>
        <w:t>）估值错误的责任方对有关当事人的直接损失负责，不对间接损失负责，并且仅对估值错误的有关直接当事人负责，不对第三方负责。</w:t>
      </w:r>
    </w:p>
    <w:p w14:paraId="1DB5B1F2" w14:textId="77777777" w:rsidR="00B40D76" w:rsidRDefault="00B23977">
      <w:pPr>
        <w:ind w:firstLine="480"/>
        <w:rPr>
          <w:bCs/>
        </w:rPr>
      </w:pPr>
      <w:r>
        <w:rPr>
          <w:bCs/>
        </w:rPr>
        <w:t>（</w:t>
      </w:r>
      <w:r>
        <w:rPr>
          <w:rFonts w:hint="eastAsia"/>
          <w:bCs/>
        </w:rPr>
        <w:t>3</w:t>
      </w:r>
      <w:r>
        <w:rPr>
          <w:bCs/>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rPr>
        <w:t>(“</w:t>
      </w:r>
      <w:r>
        <w:rPr>
          <w:bCs/>
        </w:rPr>
        <w:t>受损方</w:t>
      </w:r>
      <w:r>
        <w:rPr>
          <w:bCs/>
        </w:rPr>
        <w:t>”)</w:t>
      </w:r>
      <w:r>
        <w:rPr>
          <w:bCs/>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E784CA1" w14:textId="77777777" w:rsidR="00B40D76" w:rsidRDefault="00B23977">
      <w:pPr>
        <w:ind w:firstLine="480"/>
        <w:rPr>
          <w:bCs/>
        </w:rPr>
      </w:pPr>
      <w:r>
        <w:rPr>
          <w:bCs/>
        </w:rPr>
        <w:t>（</w:t>
      </w:r>
      <w:r>
        <w:rPr>
          <w:rFonts w:hint="eastAsia"/>
          <w:bCs/>
        </w:rPr>
        <w:t>4</w:t>
      </w:r>
      <w:r>
        <w:rPr>
          <w:bCs/>
        </w:rPr>
        <w:t>）估值错误调整采用尽量恢复至假设未发生估值错误的正确情形的方式。</w:t>
      </w:r>
    </w:p>
    <w:p w14:paraId="4820B3C6" w14:textId="77777777" w:rsidR="00B40D76" w:rsidRDefault="00B23977">
      <w:pPr>
        <w:ind w:firstLine="480"/>
        <w:rPr>
          <w:bCs/>
        </w:rPr>
      </w:pPr>
      <w:r>
        <w:rPr>
          <w:bCs/>
        </w:rPr>
        <w:t>3</w:t>
      </w:r>
      <w:r>
        <w:rPr>
          <w:bCs/>
        </w:rPr>
        <w:t>、估值错误处理程序</w:t>
      </w:r>
    </w:p>
    <w:p w14:paraId="299D935D" w14:textId="77777777" w:rsidR="00B40D76" w:rsidRDefault="00B23977">
      <w:pPr>
        <w:ind w:firstLine="480"/>
        <w:rPr>
          <w:bCs/>
        </w:rPr>
      </w:pPr>
      <w:r>
        <w:rPr>
          <w:bCs/>
        </w:rPr>
        <w:t>估值错误被发现后，有关的当事人应当及时进行处理，处理的程序如下：</w:t>
      </w:r>
    </w:p>
    <w:p w14:paraId="1D2B27DC" w14:textId="77777777" w:rsidR="00B40D76" w:rsidRDefault="00B23977">
      <w:pPr>
        <w:ind w:firstLine="480"/>
        <w:rPr>
          <w:bCs/>
        </w:rPr>
      </w:pPr>
      <w:r>
        <w:rPr>
          <w:bCs/>
        </w:rPr>
        <w:t>（</w:t>
      </w:r>
      <w:r>
        <w:rPr>
          <w:bCs/>
        </w:rPr>
        <w:t>1</w:t>
      </w:r>
      <w:r>
        <w:rPr>
          <w:bCs/>
        </w:rPr>
        <w:t>）查明估值错误发生的原因，列明所有的当事人，并根据估值错误发生的原因确定估值错误的责任方；</w:t>
      </w:r>
    </w:p>
    <w:p w14:paraId="1BA4EAEE" w14:textId="77777777" w:rsidR="00B40D76" w:rsidRDefault="00B23977">
      <w:pPr>
        <w:ind w:firstLine="480"/>
        <w:rPr>
          <w:bCs/>
        </w:rPr>
      </w:pPr>
      <w:r>
        <w:rPr>
          <w:bCs/>
        </w:rPr>
        <w:t>（</w:t>
      </w:r>
      <w:r>
        <w:rPr>
          <w:rFonts w:hint="eastAsia"/>
          <w:bCs/>
        </w:rPr>
        <w:t>2</w:t>
      </w:r>
      <w:r>
        <w:rPr>
          <w:bCs/>
        </w:rPr>
        <w:t>）根据估值错误处理原则或当事人协商的方法对因估值错误造成的损失进行评估；</w:t>
      </w:r>
    </w:p>
    <w:p w14:paraId="20D5754B" w14:textId="77777777" w:rsidR="00B40D76" w:rsidRDefault="00B23977">
      <w:pPr>
        <w:ind w:firstLine="480"/>
        <w:rPr>
          <w:bCs/>
        </w:rPr>
      </w:pPr>
      <w:r>
        <w:rPr>
          <w:bCs/>
        </w:rPr>
        <w:lastRenderedPageBreak/>
        <w:t>（</w:t>
      </w:r>
      <w:r>
        <w:rPr>
          <w:rFonts w:hint="eastAsia"/>
          <w:bCs/>
        </w:rPr>
        <w:t>3</w:t>
      </w:r>
      <w:r>
        <w:rPr>
          <w:bCs/>
        </w:rPr>
        <w:t>）根据估值错误处理原则或当事人协商的方法由估值错误的责任方进行更正和赔偿损失；</w:t>
      </w:r>
    </w:p>
    <w:p w14:paraId="38018701" w14:textId="77777777" w:rsidR="00B40D76" w:rsidRDefault="00B23977">
      <w:pPr>
        <w:ind w:firstLine="480"/>
        <w:rPr>
          <w:bCs/>
        </w:rPr>
      </w:pPr>
      <w:r>
        <w:rPr>
          <w:bCs/>
        </w:rPr>
        <w:t>（</w:t>
      </w:r>
      <w:r>
        <w:rPr>
          <w:rFonts w:hint="eastAsia"/>
          <w:bCs/>
        </w:rPr>
        <w:t>4</w:t>
      </w:r>
      <w:r>
        <w:rPr>
          <w:bCs/>
        </w:rPr>
        <w:t>）根据估值错误处理的方法，需要修改基金登记机构交易数据的，由基金登记机构进行更正，并就估值错误的更正向有关当事人进行确认。</w:t>
      </w:r>
    </w:p>
    <w:p w14:paraId="2DA4F327" w14:textId="77777777" w:rsidR="00B40D76" w:rsidRDefault="00B23977">
      <w:pPr>
        <w:ind w:firstLine="480"/>
        <w:rPr>
          <w:bCs/>
        </w:rPr>
      </w:pPr>
      <w:r>
        <w:rPr>
          <w:bCs/>
        </w:rPr>
        <w:t>4</w:t>
      </w:r>
      <w:r>
        <w:rPr>
          <w:bCs/>
        </w:rPr>
        <w:t>、基金份额净值估值错误处理的方法如下：</w:t>
      </w:r>
    </w:p>
    <w:p w14:paraId="2C10E514" w14:textId="77777777" w:rsidR="00B40D76" w:rsidRDefault="00B23977">
      <w:pPr>
        <w:ind w:firstLine="480"/>
        <w:rPr>
          <w:bCs/>
        </w:rPr>
      </w:pPr>
      <w:r>
        <w:rPr>
          <w:bCs/>
        </w:rPr>
        <w:t>（</w:t>
      </w:r>
      <w:r>
        <w:rPr>
          <w:bCs/>
        </w:rPr>
        <w:t>1</w:t>
      </w:r>
      <w:r>
        <w:rPr>
          <w:bCs/>
        </w:rPr>
        <w:t>）基金份额净值计算出现错误时，基金管理人应当立即予以纠正，通报基金托管人，并采取合理的措施防止损失进一步扩大。</w:t>
      </w:r>
    </w:p>
    <w:p w14:paraId="1F30F5CD" w14:textId="77777777" w:rsidR="00B40D76" w:rsidRDefault="00B23977">
      <w:pPr>
        <w:ind w:firstLine="480"/>
        <w:rPr>
          <w:bCs/>
        </w:rPr>
      </w:pPr>
      <w:r>
        <w:rPr>
          <w:bCs/>
        </w:rPr>
        <w:t>（</w:t>
      </w:r>
      <w:r>
        <w:rPr>
          <w:rFonts w:hint="eastAsia"/>
          <w:bCs/>
        </w:rPr>
        <w:t>2</w:t>
      </w:r>
      <w:r>
        <w:rPr>
          <w:bCs/>
        </w:rPr>
        <w:t>）错误偏差达到基金份额净值的</w:t>
      </w:r>
      <w:r>
        <w:rPr>
          <w:bCs/>
        </w:rPr>
        <w:t>0.25%</w:t>
      </w:r>
      <w:r>
        <w:rPr>
          <w:bCs/>
        </w:rPr>
        <w:t>时，基金管理人应当通报基金托管人并报中国证监会备案；错误偏差达到基金份额净值的</w:t>
      </w:r>
      <w:r>
        <w:rPr>
          <w:bCs/>
        </w:rPr>
        <w:t>0.5%</w:t>
      </w:r>
      <w:r>
        <w:rPr>
          <w:bCs/>
        </w:rPr>
        <w:t>时，基金管理人应当公告</w:t>
      </w:r>
      <w:r>
        <w:rPr>
          <w:rFonts w:hint="eastAsia"/>
          <w:bCs/>
        </w:rPr>
        <w:t>，</w:t>
      </w:r>
      <w:r>
        <w:rPr>
          <w:bCs/>
        </w:rPr>
        <w:t>并报中国证监会备案。</w:t>
      </w:r>
    </w:p>
    <w:p w14:paraId="34528287" w14:textId="77777777" w:rsidR="00B40D76" w:rsidRDefault="00B23977">
      <w:pPr>
        <w:ind w:firstLine="480"/>
        <w:rPr>
          <w:bCs/>
        </w:rPr>
      </w:pPr>
      <w:r>
        <w:rPr>
          <w:bCs/>
        </w:rPr>
        <w:t>（</w:t>
      </w:r>
      <w:r>
        <w:rPr>
          <w:rFonts w:hint="eastAsia"/>
          <w:bCs/>
        </w:rPr>
        <w:t>3</w:t>
      </w:r>
      <w:r>
        <w:rPr>
          <w:bCs/>
        </w:rPr>
        <w:t>）</w:t>
      </w:r>
      <w:r>
        <w:rPr>
          <w:rFonts w:hint="eastAsia"/>
          <w:bCs/>
        </w:rPr>
        <w:t>前述内容如法律法规或监管机关另有规定的，从其规定处理。如果行业有通行做法，基金管理人和基金托管人应本着平等和保护基金份额持有人利益的原则进行协商</w:t>
      </w:r>
      <w:r>
        <w:rPr>
          <w:bCs/>
        </w:rPr>
        <w:t>。</w:t>
      </w:r>
    </w:p>
    <w:p w14:paraId="5C6652B4" w14:textId="77777777" w:rsidR="00B40D76" w:rsidRDefault="00B23977">
      <w:pPr>
        <w:ind w:firstLine="480"/>
        <w:rPr>
          <w:bCs/>
        </w:rPr>
      </w:pPr>
      <w:r>
        <w:rPr>
          <w:rFonts w:hint="eastAsia"/>
          <w:bCs/>
        </w:rPr>
        <w:t>七</w:t>
      </w:r>
      <w:r>
        <w:rPr>
          <w:bCs/>
        </w:rPr>
        <w:t>、暂停估值的情形</w:t>
      </w:r>
    </w:p>
    <w:p w14:paraId="5C7F9F2D" w14:textId="77777777" w:rsidR="00B40D76" w:rsidRDefault="00B23977">
      <w:pPr>
        <w:ind w:firstLine="480"/>
        <w:rPr>
          <w:bCs/>
        </w:rPr>
      </w:pPr>
      <w:r>
        <w:rPr>
          <w:bCs/>
        </w:rPr>
        <w:t>1</w:t>
      </w:r>
      <w:r>
        <w:rPr>
          <w:bCs/>
        </w:rPr>
        <w:t>、基金投资所涉及的证券</w:t>
      </w:r>
      <w:r>
        <w:rPr>
          <w:rFonts w:hint="eastAsia"/>
          <w:bCs/>
        </w:rPr>
        <w:t>/</w:t>
      </w:r>
      <w:r>
        <w:rPr>
          <w:rFonts w:hint="eastAsia"/>
          <w:bCs/>
        </w:rPr>
        <w:t>期货</w:t>
      </w:r>
      <w:r>
        <w:rPr>
          <w:bCs/>
        </w:rPr>
        <w:t>交易市场遇法定节假日或因其他原因暂停营业时；</w:t>
      </w:r>
    </w:p>
    <w:p w14:paraId="270A6EBF" w14:textId="77777777" w:rsidR="00B40D76" w:rsidRDefault="00B23977">
      <w:pPr>
        <w:ind w:firstLine="480"/>
        <w:rPr>
          <w:bCs/>
        </w:rPr>
      </w:pPr>
      <w:r>
        <w:rPr>
          <w:bCs/>
        </w:rPr>
        <w:t>2</w:t>
      </w:r>
      <w:r>
        <w:rPr>
          <w:bCs/>
        </w:rPr>
        <w:t>、因不可抗力致使基金管理人、基金托管人无法准确评估基金资产价值时；</w:t>
      </w:r>
    </w:p>
    <w:p w14:paraId="5647505B" w14:textId="77777777" w:rsidR="00B40D76" w:rsidRDefault="00B23977">
      <w:pPr>
        <w:ind w:firstLine="480"/>
      </w:pPr>
      <w:r>
        <w:rPr>
          <w:rFonts w:hint="eastAsia"/>
          <w:bCs/>
        </w:rPr>
        <w:t>3</w:t>
      </w:r>
      <w:r>
        <w:rPr>
          <w:rFonts w:hint="eastAsia"/>
          <w:bCs/>
        </w:rPr>
        <w:t>、当特定资产占前一估值日基金资产净值</w:t>
      </w:r>
      <w:r>
        <w:rPr>
          <w:rFonts w:hint="eastAsia"/>
          <w:bCs/>
        </w:rPr>
        <w:t>50%</w:t>
      </w:r>
      <w:r>
        <w:rPr>
          <w:rFonts w:hint="eastAsia"/>
          <w:bCs/>
        </w:rPr>
        <w:t>以上的，经与基金托管人协商确认后，基金管理人应当暂停估值；</w:t>
      </w:r>
    </w:p>
    <w:p w14:paraId="08E28B07" w14:textId="77777777" w:rsidR="00B40D76" w:rsidRDefault="00B23977">
      <w:pPr>
        <w:ind w:firstLine="480"/>
        <w:rPr>
          <w:bCs/>
        </w:rPr>
      </w:pPr>
      <w:r>
        <w:rPr>
          <w:rFonts w:hint="eastAsia"/>
          <w:bCs/>
        </w:rPr>
        <w:t>4</w:t>
      </w:r>
      <w:r>
        <w:rPr>
          <w:bCs/>
        </w:rPr>
        <w:t>、法律法规</w:t>
      </w:r>
      <w:r>
        <w:rPr>
          <w:rFonts w:hint="eastAsia"/>
          <w:bCs/>
        </w:rPr>
        <w:t>规定、</w:t>
      </w:r>
      <w:r>
        <w:rPr>
          <w:bCs/>
        </w:rPr>
        <w:t>中国证监会和基金合同认定的其它情形。</w:t>
      </w:r>
    </w:p>
    <w:p w14:paraId="75FC4875" w14:textId="77777777" w:rsidR="00B40D76" w:rsidRDefault="00B23977">
      <w:pPr>
        <w:ind w:firstLine="480"/>
        <w:rPr>
          <w:bCs/>
        </w:rPr>
      </w:pPr>
      <w:r>
        <w:rPr>
          <w:rFonts w:hint="eastAsia"/>
          <w:bCs/>
        </w:rPr>
        <w:t>八</w:t>
      </w:r>
      <w:r>
        <w:rPr>
          <w:bCs/>
        </w:rPr>
        <w:t>、基金净值的确认</w:t>
      </w:r>
    </w:p>
    <w:p w14:paraId="6A74A431" w14:textId="77777777" w:rsidR="00B40D76" w:rsidRDefault="00B23977">
      <w:pPr>
        <w:ind w:firstLine="480"/>
        <w:rPr>
          <w:bCs/>
        </w:rPr>
      </w:pPr>
      <w:r>
        <w:rPr>
          <w:bCs/>
        </w:rPr>
        <w:t>用于基金信息披露的基金资产净值和</w:t>
      </w:r>
      <w:r>
        <w:rPr>
          <w:rFonts w:hint="eastAsia"/>
          <w:bCs/>
        </w:rPr>
        <w:t>各类</w:t>
      </w:r>
      <w:r>
        <w:rPr>
          <w:bCs/>
        </w:rPr>
        <w:t>基金份额净值由基金管理人负责计算，基金托管人负责进行复核。基金管理人应于每个开放日交易结束后计算当日的基金资产净值和</w:t>
      </w:r>
      <w:r>
        <w:rPr>
          <w:rFonts w:hint="eastAsia"/>
          <w:bCs/>
        </w:rPr>
        <w:t>各类</w:t>
      </w:r>
      <w:r>
        <w:rPr>
          <w:bCs/>
        </w:rPr>
        <w:t>基金份额净值并发送给基金托管人。基金托管人对净值计算结果复核确认后发送给基金管理人，由基金管理人</w:t>
      </w:r>
      <w:r>
        <w:rPr>
          <w:rFonts w:hint="eastAsia"/>
          <w:bCs/>
        </w:rPr>
        <w:t>按规定</w:t>
      </w:r>
      <w:r>
        <w:rPr>
          <w:bCs/>
        </w:rPr>
        <w:t>对基金净值予以公布。</w:t>
      </w:r>
    </w:p>
    <w:p w14:paraId="17CBD707" w14:textId="77777777" w:rsidR="00B40D76" w:rsidRDefault="00B23977">
      <w:pPr>
        <w:ind w:firstLine="480"/>
        <w:rPr>
          <w:bCs/>
        </w:rPr>
      </w:pPr>
      <w:r>
        <w:rPr>
          <w:rFonts w:hint="eastAsia"/>
          <w:bCs/>
        </w:rPr>
        <w:t>九、实施侧袋机制期间的基金资产估值</w:t>
      </w:r>
    </w:p>
    <w:p w14:paraId="0204D840" w14:textId="77777777" w:rsidR="00B40D76" w:rsidRDefault="00B23977">
      <w:pPr>
        <w:ind w:firstLine="480"/>
        <w:rPr>
          <w:bCs/>
        </w:rPr>
      </w:pPr>
      <w:r>
        <w:rPr>
          <w:rFonts w:hint="eastAsia"/>
          <w:bCs/>
        </w:rPr>
        <w:t>本基金实施侧袋机制的，应根据本部分的约定对主袋账户资产进行估值并披</w:t>
      </w:r>
      <w:r>
        <w:rPr>
          <w:rFonts w:hint="eastAsia"/>
          <w:bCs/>
        </w:rPr>
        <w:lastRenderedPageBreak/>
        <w:t>露主袋账户的基金资产净值和份额净值，暂停披露侧袋账户份额净值。</w:t>
      </w:r>
    </w:p>
    <w:p w14:paraId="0EE8C547" w14:textId="77777777" w:rsidR="00B40D76" w:rsidRDefault="00B23977">
      <w:pPr>
        <w:ind w:firstLine="480"/>
        <w:rPr>
          <w:bCs/>
        </w:rPr>
      </w:pPr>
      <w:r>
        <w:rPr>
          <w:rFonts w:hint="eastAsia"/>
          <w:bCs/>
        </w:rPr>
        <w:t>十、特殊情形的处理</w:t>
      </w:r>
    </w:p>
    <w:p w14:paraId="12E4E6DA" w14:textId="77777777" w:rsidR="00B40D76" w:rsidRDefault="00B23977">
      <w:pPr>
        <w:ind w:firstLine="480"/>
        <w:rPr>
          <w:bCs/>
        </w:rPr>
      </w:pPr>
      <w:r>
        <w:rPr>
          <w:rFonts w:hint="eastAsia"/>
          <w:bCs/>
        </w:rPr>
        <w:t>1</w:t>
      </w:r>
      <w:r>
        <w:rPr>
          <w:rFonts w:hint="eastAsia"/>
          <w:bCs/>
        </w:rPr>
        <w:t>、基金管理人、基金托管人按本部分第四条有关估值方法规定的第</w:t>
      </w:r>
      <w:r>
        <w:rPr>
          <w:rFonts w:hint="eastAsia"/>
          <w:bCs/>
        </w:rPr>
        <w:t>11</w:t>
      </w:r>
      <w:r>
        <w:rPr>
          <w:rFonts w:hint="eastAsia"/>
          <w:bCs/>
        </w:rPr>
        <w:t>项进行估值时，所造成的误差不作为基金资产估值错误处理。</w:t>
      </w:r>
    </w:p>
    <w:p w14:paraId="7278EA32" w14:textId="77777777" w:rsidR="00B40D76" w:rsidRDefault="00B23977">
      <w:pPr>
        <w:ind w:firstLine="480"/>
        <w:rPr>
          <w:bCs/>
        </w:rPr>
      </w:pPr>
      <w:r>
        <w:rPr>
          <w:rFonts w:hint="eastAsia"/>
          <w:bCs/>
        </w:rPr>
        <w:t>2</w:t>
      </w:r>
      <w:r>
        <w:rPr>
          <w:rFonts w:hint="eastAsia"/>
          <w:bCs/>
        </w:rPr>
        <w:t>、由于证券</w:t>
      </w:r>
      <w:r>
        <w:rPr>
          <w:rFonts w:hint="eastAsia"/>
          <w:bCs/>
        </w:rPr>
        <w:t>/</w:t>
      </w:r>
      <w:r>
        <w:rPr>
          <w:rFonts w:hint="eastAsia"/>
          <w:bCs/>
        </w:rPr>
        <w:t>期货交易所、登记结算公司、指数编制机构等第三方机构发送的数据错误，或由于其他不可抗力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14:paraId="23BD786D" w14:textId="77777777" w:rsidR="00B40D76" w:rsidRDefault="00B40D76">
      <w:pPr>
        <w:ind w:firstLine="480"/>
        <w:rPr>
          <w:bCs/>
        </w:rPr>
      </w:pPr>
    </w:p>
    <w:p w14:paraId="36C1B59B" w14:textId="77777777" w:rsidR="00B40D76" w:rsidRDefault="00B23977">
      <w:pPr>
        <w:widowControl/>
        <w:spacing w:line="240" w:lineRule="auto"/>
        <w:ind w:firstLineChars="0" w:firstLine="0"/>
        <w:jc w:val="left"/>
      </w:pPr>
      <w:r>
        <w:br w:type="page"/>
      </w:r>
    </w:p>
    <w:p w14:paraId="4060C424" w14:textId="77777777" w:rsidR="00B40D76" w:rsidRDefault="00B23977">
      <w:pPr>
        <w:pStyle w:val="1"/>
      </w:pPr>
      <w:bookmarkStart w:id="137" w:name="_Toc399690462"/>
      <w:bookmarkStart w:id="138" w:name="_Toc433268649"/>
      <w:bookmarkStart w:id="139" w:name="_Toc462149638"/>
      <w:bookmarkStart w:id="140" w:name="_Toc144716284"/>
      <w:r>
        <w:rPr>
          <w:rFonts w:hint="eastAsia"/>
        </w:rPr>
        <w:lastRenderedPageBreak/>
        <w:t>第十</w:t>
      </w:r>
      <w:r>
        <w:t>三</w:t>
      </w:r>
      <w:r>
        <w:rPr>
          <w:rFonts w:hint="eastAsia"/>
        </w:rPr>
        <w:t>部分</w:t>
      </w:r>
      <w:r>
        <w:t xml:space="preserve">  </w:t>
      </w:r>
      <w:r>
        <w:rPr>
          <w:rFonts w:hint="eastAsia"/>
        </w:rPr>
        <w:t>基金的收益与分配</w:t>
      </w:r>
      <w:bookmarkEnd w:id="137"/>
      <w:bookmarkEnd w:id="138"/>
      <w:bookmarkEnd w:id="139"/>
      <w:bookmarkEnd w:id="140"/>
    </w:p>
    <w:p w14:paraId="5B5161D5" w14:textId="77777777" w:rsidR="00B40D76" w:rsidRDefault="00B40D76">
      <w:pPr>
        <w:ind w:firstLine="480"/>
      </w:pPr>
    </w:p>
    <w:p w14:paraId="5C231087" w14:textId="77777777" w:rsidR="00B40D76" w:rsidRDefault="00B23977">
      <w:pPr>
        <w:ind w:firstLineChars="225" w:firstLine="540"/>
        <w:rPr>
          <w:bCs/>
        </w:rPr>
      </w:pPr>
      <w:r>
        <w:rPr>
          <w:bCs/>
        </w:rPr>
        <w:t>一、基金利润的构成</w:t>
      </w:r>
    </w:p>
    <w:p w14:paraId="483DF750" w14:textId="77777777" w:rsidR="00B40D76" w:rsidRDefault="00B23977">
      <w:pPr>
        <w:ind w:firstLineChars="225" w:firstLine="540"/>
        <w:rPr>
          <w:bCs/>
        </w:rPr>
      </w:pPr>
      <w:r>
        <w:rPr>
          <w:bCs/>
        </w:rPr>
        <w:t>基金利润指基金利息收入、投资收益、公允价值变动收益和其他收入扣除相关费用后的余额，基金已实现收益指基金利润减去公允价值变动收益后的余额。</w:t>
      </w:r>
    </w:p>
    <w:p w14:paraId="0C45A3F6" w14:textId="77777777" w:rsidR="00B40D76" w:rsidRDefault="00B23977">
      <w:pPr>
        <w:ind w:firstLineChars="225" w:firstLine="540"/>
        <w:rPr>
          <w:bCs/>
        </w:rPr>
      </w:pPr>
      <w:r>
        <w:rPr>
          <w:bCs/>
        </w:rPr>
        <w:t>二、基金可供分配利润</w:t>
      </w:r>
    </w:p>
    <w:p w14:paraId="66AFDD6C" w14:textId="77777777" w:rsidR="00B40D76" w:rsidRDefault="00B23977">
      <w:pPr>
        <w:ind w:firstLineChars="225" w:firstLine="540"/>
        <w:rPr>
          <w:bCs/>
        </w:rPr>
      </w:pPr>
      <w:r>
        <w:rPr>
          <w:bCs/>
        </w:rPr>
        <w:t>基金可供分配利润指截至收益分配基准日基金未分配利润与未分配利润中已实现收益的孰低数。</w:t>
      </w:r>
    </w:p>
    <w:p w14:paraId="03CE55E6" w14:textId="77777777" w:rsidR="00B40D76" w:rsidRDefault="00B23977">
      <w:pPr>
        <w:ind w:firstLineChars="225" w:firstLine="540"/>
        <w:rPr>
          <w:bCs/>
        </w:rPr>
      </w:pPr>
      <w:r>
        <w:rPr>
          <w:bCs/>
        </w:rPr>
        <w:t>三、基金收益分配原则</w:t>
      </w:r>
    </w:p>
    <w:p w14:paraId="1DC20DFB" w14:textId="77777777" w:rsidR="00B40D76" w:rsidRDefault="00B23977">
      <w:pPr>
        <w:ind w:firstLineChars="225" w:firstLine="540"/>
        <w:rPr>
          <w:bCs/>
        </w:rPr>
      </w:pPr>
      <w:r>
        <w:rPr>
          <w:rFonts w:hint="eastAsia"/>
          <w:bCs/>
        </w:rPr>
        <w:t>1</w:t>
      </w:r>
      <w:r>
        <w:rPr>
          <w:bCs/>
        </w:rPr>
        <w:t>、本基金收益分配方式分两种：现金分红与红利再投资</w:t>
      </w:r>
      <w:r>
        <w:rPr>
          <w:rFonts w:hint="eastAsia"/>
          <w:bCs/>
        </w:rPr>
        <w:t>。</w:t>
      </w:r>
      <w:r>
        <w:rPr>
          <w:bCs/>
        </w:rPr>
        <w:t>投资者可选择现金红利或将现金红利自动转为</w:t>
      </w:r>
      <w:r>
        <w:rPr>
          <w:rFonts w:hint="eastAsia"/>
          <w:bCs/>
        </w:rPr>
        <w:t>相应类别的</w:t>
      </w:r>
      <w:r>
        <w:rPr>
          <w:bCs/>
        </w:rPr>
        <w:t>基金份额进行再投资；若投资者不选择，本基金默认的收益分配方式是现金分红；</w:t>
      </w:r>
    </w:p>
    <w:p w14:paraId="389F1D37" w14:textId="77777777" w:rsidR="00B40D76" w:rsidRDefault="00B23977">
      <w:pPr>
        <w:ind w:firstLineChars="225" w:firstLine="540"/>
        <w:rPr>
          <w:bCs/>
        </w:rPr>
      </w:pPr>
      <w:r>
        <w:rPr>
          <w:rFonts w:hint="eastAsia"/>
          <w:bCs/>
        </w:rPr>
        <w:t>2</w:t>
      </w:r>
      <w:r>
        <w:rPr>
          <w:bCs/>
        </w:rPr>
        <w:t>、基金收益分配后各类基金份额净值不能低于面值；即基金收益分配基准日的各类基金份额净值减去每单位该类基金份额收益分配金额后不能低于面值</w:t>
      </w:r>
      <w:r>
        <w:rPr>
          <w:rFonts w:hint="eastAsia"/>
          <w:bCs/>
        </w:rPr>
        <w:t>；</w:t>
      </w:r>
    </w:p>
    <w:p w14:paraId="4B30A850" w14:textId="77777777" w:rsidR="00B40D76" w:rsidRDefault="00B23977">
      <w:pPr>
        <w:ind w:firstLineChars="225" w:firstLine="540"/>
        <w:rPr>
          <w:bCs/>
        </w:rPr>
      </w:pPr>
      <w:r>
        <w:rPr>
          <w:rFonts w:hint="eastAsia"/>
          <w:bCs/>
        </w:rPr>
        <w:t>3</w:t>
      </w:r>
      <w:r>
        <w:rPr>
          <w:bCs/>
        </w:rPr>
        <w:t>、</w:t>
      </w:r>
      <w:r>
        <w:rPr>
          <w:rFonts w:hint="eastAsia"/>
          <w:bCs/>
        </w:rPr>
        <w:t>同一类别内</w:t>
      </w:r>
      <w:r>
        <w:rPr>
          <w:bCs/>
        </w:rPr>
        <w:t>每一基金份额享有同等分配权；</w:t>
      </w:r>
    </w:p>
    <w:p w14:paraId="24B5DD08" w14:textId="77777777" w:rsidR="00B40D76" w:rsidRDefault="00B23977">
      <w:pPr>
        <w:ind w:firstLineChars="225" w:firstLine="540"/>
        <w:rPr>
          <w:bCs/>
        </w:rPr>
      </w:pPr>
      <w:r>
        <w:rPr>
          <w:rFonts w:hint="eastAsia"/>
          <w:bCs/>
        </w:rPr>
        <w:t>4</w:t>
      </w:r>
      <w:r>
        <w:rPr>
          <w:bCs/>
        </w:rPr>
        <w:t>、法律法规或监管</w:t>
      </w:r>
      <w:r>
        <w:rPr>
          <w:rFonts w:hint="eastAsia"/>
          <w:bCs/>
        </w:rPr>
        <w:t>机构</w:t>
      </w:r>
      <w:r>
        <w:rPr>
          <w:bCs/>
        </w:rPr>
        <w:t>另有规定的，从其规定。</w:t>
      </w:r>
    </w:p>
    <w:p w14:paraId="6FED38D2" w14:textId="77777777" w:rsidR="00B40D76" w:rsidRDefault="00B23977">
      <w:pPr>
        <w:ind w:firstLineChars="225" w:firstLine="540"/>
        <w:rPr>
          <w:bCs/>
        </w:rPr>
      </w:pPr>
      <w:r>
        <w:rPr>
          <w:rFonts w:hint="eastAsia"/>
          <w:bCs/>
        </w:rPr>
        <w:t>在不违反法律法规且对基金份额持有人利益无实质性不利影响的前提下，基金管理人可对基金收益分配原则进行调整，无需召开基金份额持有人大会。</w:t>
      </w:r>
    </w:p>
    <w:p w14:paraId="7AA9C3FA" w14:textId="77777777" w:rsidR="00B40D76" w:rsidRDefault="00B23977">
      <w:pPr>
        <w:ind w:firstLineChars="225" w:firstLine="540"/>
        <w:rPr>
          <w:bCs/>
        </w:rPr>
      </w:pPr>
      <w:r>
        <w:rPr>
          <w:bCs/>
        </w:rPr>
        <w:t>四、收益分配方案</w:t>
      </w:r>
    </w:p>
    <w:p w14:paraId="5DD0390B" w14:textId="77777777" w:rsidR="00B40D76" w:rsidRDefault="00B23977">
      <w:pPr>
        <w:ind w:firstLineChars="225" w:firstLine="540"/>
        <w:rPr>
          <w:bCs/>
        </w:rPr>
      </w:pPr>
      <w:r>
        <w:rPr>
          <w:bCs/>
        </w:rPr>
        <w:t>基金收益分配方案中应载明截</w:t>
      </w:r>
      <w:r>
        <w:rPr>
          <w:rFonts w:hint="eastAsia"/>
          <w:bCs/>
        </w:rPr>
        <w:t>至</w:t>
      </w:r>
      <w:r>
        <w:rPr>
          <w:bCs/>
        </w:rPr>
        <w:t>收益分配基准日的可供分配利润、基金收益分配对象、分配时间、分配数额及比例、分配方式等内容。</w:t>
      </w:r>
    </w:p>
    <w:p w14:paraId="18293224" w14:textId="77777777" w:rsidR="00B40D76" w:rsidRDefault="00B23977">
      <w:pPr>
        <w:ind w:firstLineChars="225" w:firstLine="540"/>
        <w:rPr>
          <w:bCs/>
        </w:rPr>
      </w:pPr>
      <w:r>
        <w:rPr>
          <w:bCs/>
        </w:rPr>
        <w:t>五、收益分配方案的确定、公告与实施</w:t>
      </w:r>
    </w:p>
    <w:p w14:paraId="7F754C11" w14:textId="77777777" w:rsidR="00B40D76" w:rsidRDefault="00B23977">
      <w:pPr>
        <w:ind w:firstLineChars="225" w:firstLine="540"/>
        <w:rPr>
          <w:bCs/>
        </w:rPr>
      </w:pPr>
      <w:r>
        <w:rPr>
          <w:bCs/>
        </w:rPr>
        <w:t>本基金收益分配方案由基金管理人拟定，并由基金托管人复核，在</w:t>
      </w:r>
      <w:r>
        <w:rPr>
          <w:bCs/>
        </w:rPr>
        <w:t>2</w:t>
      </w:r>
      <w:r>
        <w:rPr>
          <w:bCs/>
        </w:rPr>
        <w:t>日内在规定媒介公告。</w:t>
      </w:r>
    </w:p>
    <w:p w14:paraId="51F422D5" w14:textId="77777777" w:rsidR="00B40D76" w:rsidRDefault="00B23977">
      <w:pPr>
        <w:ind w:firstLineChars="225" w:firstLine="540"/>
        <w:rPr>
          <w:bCs/>
        </w:rPr>
      </w:pPr>
      <w:r>
        <w:rPr>
          <w:bCs/>
        </w:rPr>
        <w:t>六、基金收益分配中发生的费用</w:t>
      </w:r>
    </w:p>
    <w:p w14:paraId="1DE92C8F" w14:textId="77777777" w:rsidR="00B40D76" w:rsidRDefault="00B23977">
      <w:pPr>
        <w:ind w:firstLineChars="225" w:firstLine="540"/>
        <w:rPr>
          <w:bCs/>
        </w:rPr>
      </w:pPr>
      <w:r>
        <w:rPr>
          <w:bCs/>
        </w:rPr>
        <w:t>基金收益分配时所发生的银行转账或其他手续费用由投资者自行承担。当投资者的现金红利小于一定金额，不足</w:t>
      </w:r>
      <w:r>
        <w:rPr>
          <w:rFonts w:hint="eastAsia"/>
          <w:bCs/>
        </w:rPr>
        <w:t>以</w:t>
      </w:r>
      <w:r>
        <w:rPr>
          <w:bCs/>
        </w:rPr>
        <w:t>支付银行转账或其他手续费用时，基金登记机构可将基金份额持有人的现金红利自动转为</w:t>
      </w:r>
      <w:r>
        <w:rPr>
          <w:rFonts w:hint="eastAsia"/>
          <w:bCs/>
        </w:rPr>
        <w:t>相应类别的</w:t>
      </w:r>
      <w:r>
        <w:rPr>
          <w:bCs/>
        </w:rPr>
        <w:t>基金份额。红利再</w:t>
      </w:r>
      <w:r>
        <w:rPr>
          <w:bCs/>
        </w:rPr>
        <w:lastRenderedPageBreak/>
        <w:t>投资的计算方法，依照《业务规则》执行。</w:t>
      </w:r>
    </w:p>
    <w:p w14:paraId="155F2200" w14:textId="77777777" w:rsidR="00B40D76" w:rsidRDefault="00B23977">
      <w:pPr>
        <w:ind w:firstLineChars="225" w:firstLine="540"/>
        <w:rPr>
          <w:bCs/>
        </w:rPr>
      </w:pPr>
      <w:r>
        <w:rPr>
          <w:rFonts w:hint="eastAsia"/>
          <w:bCs/>
        </w:rPr>
        <w:t>七、实施侧袋机制期间的收益分配</w:t>
      </w:r>
    </w:p>
    <w:p w14:paraId="7DA80861" w14:textId="77777777" w:rsidR="00B40D76" w:rsidRDefault="00B23977">
      <w:pPr>
        <w:ind w:firstLineChars="225" w:firstLine="540"/>
        <w:rPr>
          <w:bCs/>
        </w:rPr>
      </w:pPr>
      <w:r>
        <w:rPr>
          <w:rFonts w:hint="eastAsia"/>
          <w:bCs/>
        </w:rPr>
        <w:t>本基金实施侧袋机制的，侧袋账户不进行收益分配。</w:t>
      </w:r>
    </w:p>
    <w:p w14:paraId="32565BCA" w14:textId="77777777" w:rsidR="00B40D76" w:rsidRDefault="00B40D76">
      <w:pPr>
        <w:ind w:firstLineChars="225" w:firstLine="540"/>
        <w:rPr>
          <w:bCs/>
        </w:rPr>
      </w:pPr>
    </w:p>
    <w:p w14:paraId="360C1340" w14:textId="77777777" w:rsidR="00B40D76" w:rsidRDefault="00B23977">
      <w:pPr>
        <w:ind w:firstLineChars="225" w:firstLine="474"/>
        <w:rPr>
          <w:bCs/>
        </w:rPr>
      </w:pPr>
      <w:r>
        <w:rPr>
          <w:b/>
          <w:bCs/>
          <w:kern w:val="44"/>
          <w:sz w:val="21"/>
        </w:rPr>
        <w:br w:type="page"/>
      </w:r>
    </w:p>
    <w:p w14:paraId="084B40F1" w14:textId="77777777" w:rsidR="00B40D76" w:rsidRDefault="00B23977">
      <w:pPr>
        <w:pStyle w:val="1"/>
      </w:pPr>
      <w:bookmarkStart w:id="141" w:name="_Toc462149639"/>
      <w:bookmarkStart w:id="142" w:name="_Toc433268650"/>
      <w:bookmarkStart w:id="143" w:name="_Toc144716285"/>
      <w:r>
        <w:rPr>
          <w:rFonts w:hint="eastAsia"/>
        </w:rPr>
        <w:lastRenderedPageBreak/>
        <w:t>第十四部分</w:t>
      </w:r>
      <w:r>
        <w:t xml:space="preserve">  </w:t>
      </w:r>
      <w:r>
        <w:rPr>
          <w:rFonts w:hint="eastAsia"/>
        </w:rPr>
        <w:t>基金费用与税收</w:t>
      </w:r>
      <w:bookmarkEnd w:id="141"/>
      <w:bookmarkEnd w:id="142"/>
      <w:bookmarkEnd w:id="143"/>
    </w:p>
    <w:p w14:paraId="4A0703FD" w14:textId="77777777" w:rsidR="00B40D76" w:rsidRDefault="00B40D76">
      <w:pPr>
        <w:ind w:firstLine="480"/>
      </w:pPr>
    </w:p>
    <w:p w14:paraId="0A30E1B9" w14:textId="77777777" w:rsidR="00B40D76" w:rsidRDefault="00B23977">
      <w:pPr>
        <w:ind w:firstLine="480"/>
        <w:rPr>
          <w:bCs/>
        </w:rPr>
      </w:pPr>
      <w:r>
        <w:rPr>
          <w:bCs/>
        </w:rPr>
        <w:t>一、基金费用的种类</w:t>
      </w:r>
    </w:p>
    <w:p w14:paraId="10501D66" w14:textId="77777777" w:rsidR="00B40D76" w:rsidRDefault="00B23977">
      <w:pPr>
        <w:ind w:firstLine="480"/>
        <w:rPr>
          <w:bCs/>
        </w:rPr>
      </w:pPr>
      <w:r>
        <w:rPr>
          <w:bCs/>
        </w:rPr>
        <w:t>1</w:t>
      </w:r>
      <w:r>
        <w:rPr>
          <w:bCs/>
        </w:rPr>
        <w:t>、基金管理人的管理费；</w:t>
      </w:r>
    </w:p>
    <w:p w14:paraId="6C848574" w14:textId="77777777" w:rsidR="00B40D76" w:rsidRDefault="00B23977">
      <w:pPr>
        <w:ind w:firstLine="480"/>
        <w:rPr>
          <w:bCs/>
        </w:rPr>
      </w:pPr>
      <w:r>
        <w:rPr>
          <w:bCs/>
        </w:rPr>
        <w:t>2</w:t>
      </w:r>
      <w:r>
        <w:rPr>
          <w:bCs/>
        </w:rPr>
        <w:t>、基金托管人的托管费；</w:t>
      </w:r>
    </w:p>
    <w:p w14:paraId="3300A435" w14:textId="77777777" w:rsidR="00B40D76" w:rsidRDefault="00B23977">
      <w:pPr>
        <w:ind w:firstLine="480"/>
        <w:rPr>
          <w:bCs/>
        </w:rPr>
      </w:pPr>
      <w:r>
        <w:rPr>
          <w:bCs/>
        </w:rPr>
        <w:t>3</w:t>
      </w:r>
      <w:r>
        <w:rPr>
          <w:bCs/>
        </w:rPr>
        <w:t>、</w:t>
      </w:r>
      <w:r>
        <w:rPr>
          <w:rFonts w:hint="eastAsia"/>
          <w:bCs/>
        </w:rPr>
        <w:t>销售服务费：本基金</w:t>
      </w:r>
      <w:r>
        <w:rPr>
          <w:rFonts w:ascii="宋体" w:hAnsi="宋体" w:hint="eastAsia"/>
        </w:rPr>
        <w:t>从C类基金份额的基金资产中计提的销售服务费；</w:t>
      </w:r>
    </w:p>
    <w:p w14:paraId="3AA862D7" w14:textId="77777777" w:rsidR="00B40D76" w:rsidRDefault="00B23977">
      <w:pPr>
        <w:ind w:firstLine="480"/>
        <w:rPr>
          <w:bCs/>
        </w:rPr>
      </w:pPr>
      <w:r>
        <w:rPr>
          <w:rFonts w:hint="eastAsia"/>
          <w:bCs/>
        </w:rPr>
        <w:t>4</w:t>
      </w:r>
      <w:r>
        <w:rPr>
          <w:rFonts w:hint="eastAsia"/>
          <w:bCs/>
        </w:rPr>
        <w:t>、《基金合同》生效后的指数许可使用费；</w:t>
      </w:r>
    </w:p>
    <w:p w14:paraId="68E4A6EC" w14:textId="77777777" w:rsidR="00B40D76" w:rsidRDefault="00B23977">
      <w:pPr>
        <w:ind w:firstLine="480"/>
        <w:rPr>
          <w:bCs/>
        </w:rPr>
      </w:pPr>
      <w:r>
        <w:rPr>
          <w:rFonts w:hint="eastAsia"/>
          <w:bCs/>
        </w:rPr>
        <w:t>5</w:t>
      </w:r>
      <w:r>
        <w:rPr>
          <w:rFonts w:hint="eastAsia"/>
          <w:bCs/>
        </w:rPr>
        <w:t>、</w:t>
      </w:r>
      <w:r>
        <w:rPr>
          <w:bCs/>
        </w:rPr>
        <w:t>《基金合同》生效后与基金相关的信息披露费用；</w:t>
      </w:r>
    </w:p>
    <w:p w14:paraId="26E49D41" w14:textId="77777777" w:rsidR="00B40D76" w:rsidRDefault="00B23977">
      <w:pPr>
        <w:ind w:firstLine="480"/>
        <w:rPr>
          <w:bCs/>
        </w:rPr>
      </w:pPr>
      <w:r>
        <w:rPr>
          <w:bCs/>
        </w:rPr>
        <w:t>6</w:t>
      </w:r>
      <w:r>
        <w:rPr>
          <w:bCs/>
        </w:rPr>
        <w:t>、《基金合同》生效后与基金相关的会计师费、律师费</w:t>
      </w:r>
      <w:r>
        <w:rPr>
          <w:rFonts w:hint="eastAsia"/>
          <w:bCs/>
        </w:rPr>
        <w:t>、仲裁费</w:t>
      </w:r>
      <w:r>
        <w:rPr>
          <w:bCs/>
        </w:rPr>
        <w:t>和诉讼费；</w:t>
      </w:r>
    </w:p>
    <w:p w14:paraId="2B718135" w14:textId="77777777" w:rsidR="00B40D76" w:rsidRDefault="00B23977">
      <w:pPr>
        <w:ind w:firstLine="480"/>
        <w:rPr>
          <w:bCs/>
        </w:rPr>
      </w:pPr>
      <w:r>
        <w:rPr>
          <w:bCs/>
        </w:rPr>
        <w:t>7</w:t>
      </w:r>
      <w:r>
        <w:rPr>
          <w:bCs/>
        </w:rPr>
        <w:t>、基金份额持有人大会费用；</w:t>
      </w:r>
    </w:p>
    <w:p w14:paraId="3C76A9BE" w14:textId="77777777" w:rsidR="00B40D76" w:rsidRDefault="00B23977">
      <w:pPr>
        <w:ind w:firstLine="480"/>
        <w:rPr>
          <w:bCs/>
        </w:rPr>
      </w:pPr>
      <w:r>
        <w:rPr>
          <w:bCs/>
        </w:rPr>
        <w:t>8</w:t>
      </w:r>
      <w:r>
        <w:rPr>
          <w:bCs/>
        </w:rPr>
        <w:t>、基金的证券</w:t>
      </w:r>
      <w:r>
        <w:rPr>
          <w:rFonts w:hint="eastAsia"/>
          <w:bCs/>
        </w:rPr>
        <w:t>、</w:t>
      </w:r>
      <w:r>
        <w:rPr>
          <w:bCs/>
        </w:rPr>
        <w:t>期货</w:t>
      </w:r>
      <w:r>
        <w:rPr>
          <w:rFonts w:hint="eastAsia"/>
          <w:bCs/>
        </w:rPr>
        <w:t>等</w:t>
      </w:r>
      <w:r>
        <w:rPr>
          <w:bCs/>
        </w:rPr>
        <w:t>交易费用；</w:t>
      </w:r>
    </w:p>
    <w:p w14:paraId="2F5AAF8C" w14:textId="77777777" w:rsidR="00B40D76" w:rsidRDefault="00B23977">
      <w:pPr>
        <w:ind w:firstLine="480"/>
        <w:rPr>
          <w:bCs/>
        </w:rPr>
      </w:pPr>
      <w:r>
        <w:rPr>
          <w:bCs/>
        </w:rPr>
        <w:t>9</w:t>
      </w:r>
      <w:r>
        <w:rPr>
          <w:bCs/>
        </w:rPr>
        <w:t>、基金的银行汇划费用；</w:t>
      </w:r>
    </w:p>
    <w:p w14:paraId="450D5950" w14:textId="77777777" w:rsidR="00B40D76" w:rsidRDefault="00B23977">
      <w:pPr>
        <w:ind w:firstLine="480"/>
      </w:pPr>
      <w:r>
        <w:rPr>
          <w:bCs/>
        </w:rPr>
        <w:t>10</w:t>
      </w:r>
      <w:r>
        <w:rPr>
          <w:bCs/>
        </w:rPr>
        <w:t>、</w:t>
      </w:r>
      <w:r>
        <w:rPr>
          <w:rFonts w:hint="eastAsia"/>
          <w:bCs/>
        </w:rPr>
        <w:t>基金的开户费用、账户维护费用；</w:t>
      </w:r>
    </w:p>
    <w:p w14:paraId="2C282888" w14:textId="77777777" w:rsidR="00B40D76" w:rsidRDefault="00B23977">
      <w:pPr>
        <w:ind w:firstLine="480"/>
        <w:rPr>
          <w:bCs/>
        </w:rPr>
      </w:pPr>
      <w:r>
        <w:rPr>
          <w:bCs/>
        </w:rPr>
        <w:t>11</w:t>
      </w:r>
      <w:r>
        <w:rPr>
          <w:bCs/>
        </w:rPr>
        <w:t>、按照国家有关规定和《基金合同》约定，可以在基金财产中列支的其他费用。</w:t>
      </w:r>
    </w:p>
    <w:p w14:paraId="1BA7B469" w14:textId="77777777" w:rsidR="00B40D76" w:rsidRDefault="00B23977">
      <w:pPr>
        <w:ind w:firstLine="480"/>
        <w:rPr>
          <w:bCs/>
        </w:rPr>
      </w:pPr>
      <w:r>
        <w:rPr>
          <w:bCs/>
        </w:rPr>
        <w:t>二、基金费用计提方法、计提标准和支付方式</w:t>
      </w:r>
    </w:p>
    <w:p w14:paraId="0BC0F32B" w14:textId="77777777" w:rsidR="00B40D76" w:rsidRDefault="00B23977">
      <w:pPr>
        <w:ind w:firstLine="480"/>
        <w:rPr>
          <w:bCs/>
        </w:rPr>
      </w:pPr>
      <w:r>
        <w:rPr>
          <w:bCs/>
        </w:rPr>
        <w:t>1</w:t>
      </w:r>
      <w:r>
        <w:rPr>
          <w:bCs/>
        </w:rPr>
        <w:t>、基金管理人的管理费</w:t>
      </w:r>
      <w:r>
        <w:rPr>
          <w:bCs/>
        </w:rPr>
        <w:t xml:space="preserve"> </w:t>
      </w:r>
    </w:p>
    <w:p w14:paraId="043D75FE" w14:textId="0F4C634C" w:rsidR="00B40D76" w:rsidRDefault="00B23977">
      <w:pPr>
        <w:ind w:firstLine="480"/>
        <w:rPr>
          <w:bCs/>
        </w:rPr>
      </w:pPr>
      <w:r>
        <w:rPr>
          <w:bCs/>
        </w:rPr>
        <w:t>本基金的管理费按前一日基金资产净值的</w:t>
      </w:r>
      <w:r>
        <w:rPr>
          <w:bCs/>
        </w:rPr>
        <w:t>1.</w:t>
      </w:r>
      <w:r w:rsidR="00004903">
        <w:rPr>
          <w:bCs/>
        </w:rPr>
        <w:t>2</w:t>
      </w:r>
      <w:r>
        <w:rPr>
          <w:bCs/>
        </w:rPr>
        <w:t>0%</w:t>
      </w:r>
      <w:r>
        <w:rPr>
          <w:bCs/>
        </w:rPr>
        <w:t>年费率计提。管理费的计算方法如下：</w:t>
      </w:r>
    </w:p>
    <w:p w14:paraId="44E43BAF" w14:textId="008A0B2B" w:rsidR="00B40D76" w:rsidRDefault="00B23977">
      <w:pPr>
        <w:ind w:firstLine="480"/>
        <w:rPr>
          <w:bCs/>
        </w:rPr>
      </w:pPr>
      <w:r>
        <w:rPr>
          <w:bCs/>
        </w:rPr>
        <w:t>H</w:t>
      </w:r>
      <w:r>
        <w:rPr>
          <w:bCs/>
        </w:rPr>
        <w:t>＝</w:t>
      </w:r>
      <w:r>
        <w:rPr>
          <w:bCs/>
        </w:rPr>
        <w:t>E×1.</w:t>
      </w:r>
      <w:r w:rsidR="00004903">
        <w:rPr>
          <w:bCs/>
        </w:rPr>
        <w:t>2</w:t>
      </w:r>
      <w:r>
        <w:rPr>
          <w:bCs/>
        </w:rPr>
        <w:t>0%÷</w:t>
      </w:r>
      <w:r>
        <w:rPr>
          <w:bCs/>
        </w:rPr>
        <w:t>当年天数</w:t>
      </w:r>
    </w:p>
    <w:p w14:paraId="02D27B13" w14:textId="77777777" w:rsidR="00B40D76" w:rsidRDefault="00B23977">
      <w:pPr>
        <w:ind w:firstLine="480"/>
        <w:rPr>
          <w:bCs/>
        </w:rPr>
      </w:pPr>
      <w:r>
        <w:rPr>
          <w:bCs/>
        </w:rPr>
        <w:t>H</w:t>
      </w:r>
      <w:r>
        <w:rPr>
          <w:bCs/>
        </w:rPr>
        <w:t>为每日应计提的基金管理费</w:t>
      </w:r>
    </w:p>
    <w:p w14:paraId="5FC83ADA" w14:textId="77777777" w:rsidR="00B40D76" w:rsidRDefault="00B23977">
      <w:pPr>
        <w:ind w:firstLine="480"/>
        <w:rPr>
          <w:bCs/>
        </w:rPr>
      </w:pPr>
      <w:r>
        <w:rPr>
          <w:bCs/>
        </w:rPr>
        <w:t>E</w:t>
      </w:r>
      <w:r>
        <w:rPr>
          <w:bCs/>
        </w:rPr>
        <w:t>为前一日的基金资产净值</w:t>
      </w:r>
    </w:p>
    <w:p w14:paraId="1F86AAD2" w14:textId="77777777" w:rsidR="00B40D76" w:rsidRDefault="00B23977">
      <w:pPr>
        <w:ind w:firstLine="480"/>
        <w:rPr>
          <w:bCs/>
        </w:rPr>
      </w:pPr>
      <w:r>
        <w:rPr>
          <w:bCs/>
        </w:rPr>
        <w:t>基金管理费每日计提，逐日累计至每月月末，按月支付</w:t>
      </w:r>
      <w:r>
        <w:rPr>
          <w:rFonts w:hint="eastAsia"/>
          <w:bCs/>
        </w:rPr>
        <w:t>。由基金托管人根据与基金管理人核对一致的财务数据，自动在月初</w:t>
      </w:r>
      <w:r>
        <w:rPr>
          <w:rFonts w:hint="eastAsia"/>
          <w:bCs/>
        </w:rPr>
        <w:t>5</w:t>
      </w:r>
      <w:r>
        <w:rPr>
          <w:rFonts w:hint="eastAsia"/>
          <w:bCs/>
        </w:rPr>
        <w:t>个工作日内、按照指定的账户路径进行资金支付，基金管理人无需再出具资金划拨指令。</w:t>
      </w:r>
      <w:r>
        <w:rPr>
          <w:bCs/>
        </w:rPr>
        <w:t>若遇法定节假日、</w:t>
      </w:r>
      <w:r>
        <w:rPr>
          <w:rFonts w:hint="eastAsia"/>
          <w:bCs/>
        </w:rPr>
        <w:t>休息日</w:t>
      </w:r>
      <w:r>
        <w:rPr>
          <w:bCs/>
        </w:rPr>
        <w:t>等</w:t>
      </w:r>
      <w:r>
        <w:rPr>
          <w:rFonts w:hint="eastAsia"/>
          <w:bCs/>
        </w:rPr>
        <w:t>，</w:t>
      </w:r>
      <w:r>
        <w:rPr>
          <w:bCs/>
        </w:rPr>
        <w:t>支付日期顺延。</w:t>
      </w:r>
      <w:r>
        <w:rPr>
          <w:rFonts w:hint="eastAsia"/>
          <w:bCs/>
        </w:rPr>
        <w:t>费用自动扣划后，基金管理人应进行核对，如发现数据不符，及时联系基金托管人协商解决。</w:t>
      </w:r>
    </w:p>
    <w:p w14:paraId="0C53FACE" w14:textId="77777777" w:rsidR="00B40D76" w:rsidRDefault="00B23977">
      <w:pPr>
        <w:ind w:firstLine="480"/>
        <w:rPr>
          <w:bCs/>
        </w:rPr>
      </w:pPr>
      <w:r>
        <w:rPr>
          <w:bCs/>
        </w:rPr>
        <w:t>2</w:t>
      </w:r>
      <w:r>
        <w:rPr>
          <w:bCs/>
        </w:rPr>
        <w:t>、基金托管人的托管费</w:t>
      </w:r>
    </w:p>
    <w:p w14:paraId="0CC97360" w14:textId="4ADB18B5" w:rsidR="00B40D76" w:rsidRDefault="00B23977">
      <w:pPr>
        <w:ind w:firstLine="480"/>
        <w:rPr>
          <w:bCs/>
        </w:rPr>
      </w:pPr>
      <w:r>
        <w:rPr>
          <w:bCs/>
        </w:rPr>
        <w:lastRenderedPageBreak/>
        <w:t>本基金的托管费按前一日基金资产净值的</w:t>
      </w:r>
      <w:r>
        <w:rPr>
          <w:bCs/>
        </w:rPr>
        <w:t>0.2</w:t>
      </w:r>
      <w:r w:rsidR="00004903">
        <w:rPr>
          <w:bCs/>
        </w:rPr>
        <w:t>0</w:t>
      </w:r>
      <w:r>
        <w:rPr>
          <w:bCs/>
        </w:rPr>
        <w:t>%</w:t>
      </w:r>
      <w:r>
        <w:rPr>
          <w:bCs/>
        </w:rPr>
        <w:t>的年费率计提。托管费的计算方法如下：</w:t>
      </w:r>
    </w:p>
    <w:p w14:paraId="275BE8BE" w14:textId="524FB869" w:rsidR="00B40D76" w:rsidRDefault="00B23977">
      <w:pPr>
        <w:ind w:firstLine="480"/>
        <w:rPr>
          <w:bCs/>
        </w:rPr>
      </w:pPr>
      <w:r>
        <w:rPr>
          <w:bCs/>
        </w:rPr>
        <w:t>H</w:t>
      </w:r>
      <w:r>
        <w:rPr>
          <w:bCs/>
        </w:rPr>
        <w:t>＝</w:t>
      </w:r>
      <w:r>
        <w:rPr>
          <w:bCs/>
        </w:rPr>
        <w:t>E×</w:t>
      </w:r>
      <w:r>
        <w:rPr>
          <w:rFonts w:hint="eastAsia"/>
          <w:bCs/>
        </w:rPr>
        <w:t>0.</w:t>
      </w:r>
      <w:r>
        <w:rPr>
          <w:bCs/>
        </w:rPr>
        <w:t>2</w:t>
      </w:r>
      <w:r w:rsidR="00004903">
        <w:rPr>
          <w:bCs/>
        </w:rPr>
        <w:t>0</w:t>
      </w:r>
      <w:r>
        <w:rPr>
          <w:bCs/>
        </w:rPr>
        <w:t>%÷</w:t>
      </w:r>
      <w:r>
        <w:rPr>
          <w:bCs/>
        </w:rPr>
        <w:t>当年天数</w:t>
      </w:r>
    </w:p>
    <w:p w14:paraId="0BFC83B7" w14:textId="77777777" w:rsidR="00B40D76" w:rsidRDefault="00B23977">
      <w:pPr>
        <w:ind w:firstLine="480"/>
        <w:rPr>
          <w:bCs/>
        </w:rPr>
      </w:pPr>
      <w:r>
        <w:rPr>
          <w:bCs/>
        </w:rPr>
        <w:t>H</w:t>
      </w:r>
      <w:r>
        <w:rPr>
          <w:bCs/>
        </w:rPr>
        <w:t>为每日应计提的基金托管费</w:t>
      </w:r>
    </w:p>
    <w:p w14:paraId="7155A9EA" w14:textId="77777777" w:rsidR="00B40D76" w:rsidRDefault="00B23977">
      <w:pPr>
        <w:ind w:firstLine="480"/>
        <w:rPr>
          <w:bCs/>
        </w:rPr>
      </w:pPr>
      <w:r>
        <w:rPr>
          <w:bCs/>
        </w:rPr>
        <w:t>E</w:t>
      </w:r>
      <w:r>
        <w:rPr>
          <w:bCs/>
        </w:rPr>
        <w:t>为前一日的基金资产净值</w:t>
      </w:r>
    </w:p>
    <w:p w14:paraId="7E647D2D" w14:textId="77777777" w:rsidR="00B40D76" w:rsidRDefault="00B23977">
      <w:pPr>
        <w:ind w:firstLine="480"/>
        <w:rPr>
          <w:bCs/>
        </w:rPr>
      </w:pPr>
      <w:r>
        <w:rPr>
          <w:bCs/>
        </w:rPr>
        <w:t>基金托管费每日计提，逐日累计至每月月末，按月支付</w:t>
      </w:r>
      <w:r>
        <w:rPr>
          <w:rFonts w:hint="eastAsia"/>
          <w:bCs/>
        </w:rPr>
        <w:t>。由基金托管人根据与基金管理人核对一致的财务数据，自动在月初</w:t>
      </w:r>
      <w:r>
        <w:rPr>
          <w:rFonts w:hint="eastAsia"/>
          <w:bCs/>
        </w:rPr>
        <w:t>5</w:t>
      </w:r>
      <w:r>
        <w:rPr>
          <w:rFonts w:hint="eastAsia"/>
          <w:bCs/>
        </w:rPr>
        <w:t>个工作日内、按照指定的账户路径进行资金支付，基金管理人无需再出具资金划拨指令。</w:t>
      </w:r>
      <w:r>
        <w:rPr>
          <w:bCs/>
        </w:rPr>
        <w:t>若遇法定节假日、</w:t>
      </w:r>
      <w:r>
        <w:rPr>
          <w:rFonts w:hint="eastAsia"/>
          <w:bCs/>
        </w:rPr>
        <w:t>休息日</w:t>
      </w:r>
      <w:r>
        <w:rPr>
          <w:bCs/>
        </w:rPr>
        <w:t>等</w:t>
      </w:r>
      <w:r>
        <w:rPr>
          <w:rFonts w:hint="eastAsia"/>
          <w:bCs/>
        </w:rPr>
        <w:t>，</w:t>
      </w:r>
      <w:r>
        <w:rPr>
          <w:bCs/>
        </w:rPr>
        <w:t>支付日期顺延。</w:t>
      </w:r>
      <w:r>
        <w:rPr>
          <w:rFonts w:hint="eastAsia"/>
          <w:bCs/>
        </w:rPr>
        <w:t>费用自动扣划后，基金管理人应进行核对，如发现数据不符，及时联系基金托管人协商解决。</w:t>
      </w:r>
    </w:p>
    <w:p w14:paraId="70231B42" w14:textId="77777777" w:rsidR="00B40D76" w:rsidRDefault="00B23977">
      <w:pPr>
        <w:ind w:firstLine="480"/>
        <w:rPr>
          <w:rFonts w:ascii="宋体" w:hAnsi="宋体"/>
        </w:rPr>
      </w:pPr>
      <w:r>
        <w:rPr>
          <w:rFonts w:ascii="宋体" w:hAnsi="宋体" w:hint="eastAsia"/>
        </w:rPr>
        <w:t>3、销售服务费</w:t>
      </w:r>
    </w:p>
    <w:p w14:paraId="0DD9B32F" w14:textId="77777777" w:rsidR="00B40D76" w:rsidRDefault="00B23977">
      <w:pPr>
        <w:ind w:firstLine="480"/>
        <w:rPr>
          <w:rFonts w:ascii="宋体" w:hAnsi="宋体"/>
          <w:bCs/>
        </w:rPr>
      </w:pPr>
      <w:r>
        <w:rPr>
          <w:rFonts w:ascii="宋体" w:hAnsi="宋体" w:hint="eastAsia"/>
          <w:bCs/>
        </w:rPr>
        <w:t>本基金A类基金份额不收取销售服务费，C类基金份额的销售服务费年费率为0.</w:t>
      </w:r>
      <w:r>
        <w:rPr>
          <w:rFonts w:ascii="宋体" w:hAnsi="宋体"/>
          <w:bCs/>
        </w:rPr>
        <w:t>8</w:t>
      </w:r>
      <w:r>
        <w:rPr>
          <w:rFonts w:ascii="宋体" w:hAnsi="宋体" w:hint="eastAsia"/>
          <w:bCs/>
        </w:rPr>
        <w:t>0%。</w:t>
      </w:r>
    </w:p>
    <w:p w14:paraId="73BBBD74" w14:textId="77777777" w:rsidR="00B40D76" w:rsidRDefault="00B23977">
      <w:pPr>
        <w:ind w:firstLine="480"/>
        <w:rPr>
          <w:rFonts w:ascii="宋体" w:hAnsi="宋体"/>
          <w:bCs/>
        </w:rPr>
      </w:pPr>
      <w:r>
        <w:rPr>
          <w:rFonts w:ascii="宋体" w:hAnsi="宋体" w:hint="eastAsia"/>
          <w:bCs/>
        </w:rPr>
        <w:t>本基金C类基金份额的销售服务费按前一日C类基金份额的基金资产净值的0.</w:t>
      </w:r>
      <w:r>
        <w:rPr>
          <w:rFonts w:ascii="宋体" w:hAnsi="宋体"/>
          <w:bCs/>
        </w:rPr>
        <w:t>8</w:t>
      </w:r>
      <w:r>
        <w:rPr>
          <w:rFonts w:ascii="宋体" w:hAnsi="宋体" w:hint="eastAsia"/>
          <w:bCs/>
        </w:rPr>
        <w:t>0%年费率计提。</w:t>
      </w:r>
    </w:p>
    <w:p w14:paraId="046011DE" w14:textId="77777777" w:rsidR="00B40D76" w:rsidRDefault="00B23977">
      <w:pPr>
        <w:ind w:firstLine="480"/>
        <w:rPr>
          <w:rFonts w:ascii="宋体" w:hAnsi="宋体"/>
          <w:bCs/>
        </w:rPr>
      </w:pPr>
      <w:r>
        <w:rPr>
          <w:rFonts w:ascii="宋体" w:hAnsi="宋体" w:hint="eastAsia"/>
          <w:bCs/>
        </w:rPr>
        <w:t xml:space="preserve">计算方法如下： </w:t>
      </w:r>
    </w:p>
    <w:p w14:paraId="749A1589" w14:textId="77777777" w:rsidR="00B40D76" w:rsidRDefault="00B23977">
      <w:pPr>
        <w:ind w:firstLine="480"/>
        <w:rPr>
          <w:rFonts w:ascii="宋体" w:hAnsi="宋体"/>
          <w:bCs/>
        </w:rPr>
      </w:pPr>
      <w:r>
        <w:rPr>
          <w:rFonts w:ascii="宋体" w:hAnsi="宋体" w:hint="eastAsia"/>
          <w:bCs/>
        </w:rPr>
        <w:t>H＝E×0.</w:t>
      </w:r>
      <w:r>
        <w:rPr>
          <w:rFonts w:ascii="宋体" w:hAnsi="宋体"/>
          <w:bCs/>
        </w:rPr>
        <w:t>8</w:t>
      </w:r>
      <w:r>
        <w:rPr>
          <w:rFonts w:ascii="宋体" w:hAnsi="宋体" w:hint="eastAsia"/>
          <w:bCs/>
        </w:rPr>
        <w:t xml:space="preserve">0%÷当年天数 </w:t>
      </w:r>
    </w:p>
    <w:p w14:paraId="56392932" w14:textId="77777777" w:rsidR="00B40D76" w:rsidRDefault="00B23977">
      <w:pPr>
        <w:ind w:firstLine="480"/>
        <w:rPr>
          <w:rFonts w:ascii="宋体" w:hAnsi="宋体"/>
          <w:bCs/>
        </w:rPr>
      </w:pPr>
      <w:r>
        <w:rPr>
          <w:rFonts w:ascii="宋体" w:hAnsi="宋体" w:hint="eastAsia"/>
          <w:bCs/>
        </w:rPr>
        <w:t>H为C类基金份额每日应计提的销售服务费</w:t>
      </w:r>
    </w:p>
    <w:p w14:paraId="69EE49E3" w14:textId="77777777" w:rsidR="00B40D76" w:rsidRDefault="00B23977">
      <w:pPr>
        <w:ind w:firstLine="480"/>
        <w:rPr>
          <w:rFonts w:ascii="宋体" w:hAnsi="宋体"/>
          <w:bCs/>
        </w:rPr>
      </w:pPr>
      <w:r>
        <w:rPr>
          <w:rFonts w:ascii="宋体" w:hAnsi="宋体" w:hint="eastAsia"/>
          <w:bCs/>
        </w:rPr>
        <w:t xml:space="preserve">E为C类基金份额前一日基金资产净值 </w:t>
      </w:r>
    </w:p>
    <w:p w14:paraId="75958ACA" w14:textId="77777777" w:rsidR="00B40D76" w:rsidRDefault="00B23977">
      <w:pPr>
        <w:ind w:firstLine="480"/>
        <w:rPr>
          <w:rFonts w:ascii="宋体" w:hAnsi="宋体"/>
          <w:bCs/>
        </w:rPr>
      </w:pPr>
      <w:r>
        <w:rPr>
          <w:rFonts w:ascii="宋体" w:hAnsi="宋体" w:hint="eastAsia"/>
          <w:bCs/>
        </w:rPr>
        <w:t>基金销售服务费每日计提，逐日累计至每月月末，按月支付。由基金托管人根据与基金管理人核对一致的财务数据，自动在月初</w:t>
      </w:r>
      <w:r>
        <w:rPr>
          <w:rFonts w:ascii="宋体" w:hAnsi="宋体"/>
          <w:bCs/>
        </w:rPr>
        <w:t>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04FA54DB" w14:textId="77777777" w:rsidR="00B40D76" w:rsidRDefault="00B23977">
      <w:pPr>
        <w:ind w:firstLine="480"/>
        <w:rPr>
          <w:rFonts w:ascii="宋体" w:hAnsi="宋体"/>
          <w:bCs/>
        </w:rPr>
      </w:pPr>
      <w:r>
        <w:rPr>
          <w:rFonts w:ascii="宋体" w:hAnsi="宋体" w:hint="eastAsia"/>
          <w:bCs/>
        </w:rPr>
        <w:t>4、《基金合同》生效后的指数使用许可费</w:t>
      </w:r>
    </w:p>
    <w:p w14:paraId="12961793" w14:textId="77777777" w:rsidR="00B40D76" w:rsidRDefault="00B23977">
      <w:pPr>
        <w:ind w:firstLine="480"/>
        <w:rPr>
          <w:rFonts w:ascii="宋体" w:hAnsi="宋体"/>
          <w:bCs/>
        </w:rPr>
      </w:pPr>
      <w:r>
        <w:rPr>
          <w:rFonts w:ascii="宋体" w:hAnsi="宋体" w:hint="eastAsia"/>
          <w:bCs/>
        </w:rPr>
        <w:t>基金合同生效后的标的指数许可使用费按照基金管理人与标的指数许可方所签订的指数使用许可协议的约定从基金财产中支付。指数许可使用费在通常情况下按前一日基金资产净值的</w:t>
      </w:r>
      <w:r>
        <w:rPr>
          <w:rFonts w:ascii="宋体" w:hAnsi="宋体"/>
          <w:bCs/>
        </w:rPr>
        <w:t>0.016%的年费率计提。指数许可使用费的计算方</w:t>
      </w:r>
      <w:r>
        <w:rPr>
          <w:rFonts w:ascii="宋体" w:hAnsi="宋体" w:hint="eastAsia"/>
          <w:bCs/>
        </w:rPr>
        <w:lastRenderedPageBreak/>
        <w:t>法如下：</w:t>
      </w:r>
    </w:p>
    <w:p w14:paraId="231316DB" w14:textId="77777777" w:rsidR="00B40D76" w:rsidRDefault="00B23977">
      <w:pPr>
        <w:ind w:firstLine="480"/>
        <w:rPr>
          <w:bCs/>
        </w:rPr>
      </w:pPr>
      <w:r>
        <w:rPr>
          <w:bCs/>
        </w:rPr>
        <w:t>H=E</w:t>
      </w:r>
      <w:r>
        <w:rPr>
          <w:rFonts w:hint="eastAsia"/>
          <w:bCs/>
        </w:rPr>
        <w:t>×</w:t>
      </w:r>
      <w:r>
        <w:rPr>
          <w:bCs/>
        </w:rPr>
        <w:t>0.016%</w:t>
      </w:r>
      <w:r>
        <w:rPr>
          <w:rFonts w:hint="eastAsia"/>
          <w:bCs/>
        </w:rPr>
        <w:t>÷当年天数</w:t>
      </w:r>
    </w:p>
    <w:p w14:paraId="2E6088BB" w14:textId="77777777" w:rsidR="00B40D76" w:rsidRDefault="00B23977">
      <w:pPr>
        <w:ind w:firstLine="480"/>
        <w:rPr>
          <w:bCs/>
        </w:rPr>
      </w:pPr>
      <w:r>
        <w:rPr>
          <w:rFonts w:hint="eastAsia"/>
          <w:bCs/>
        </w:rPr>
        <w:t xml:space="preserve">H </w:t>
      </w:r>
      <w:r>
        <w:rPr>
          <w:rFonts w:hint="eastAsia"/>
          <w:bCs/>
        </w:rPr>
        <w:t>为每日应计提的标的指数许可使用费</w:t>
      </w:r>
    </w:p>
    <w:p w14:paraId="486A381D" w14:textId="77777777" w:rsidR="00B40D76" w:rsidRDefault="00B23977">
      <w:pPr>
        <w:ind w:firstLine="480"/>
        <w:rPr>
          <w:bCs/>
        </w:rPr>
      </w:pPr>
      <w:r>
        <w:rPr>
          <w:bCs/>
        </w:rPr>
        <w:t xml:space="preserve">E </w:t>
      </w:r>
      <w:r>
        <w:rPr>
          <w:rFonts w:hint="eastAsia"/>
          <w:bCs/>
        </w:rPr>
        <w:t>为前一日的基金资产净值</w:t>
      </w:r>
    </w:p>
    <w:p w14:paraId="2DF783A2" w14:textId="77777777" w:rsidR="00B40D76" w:rsidRDefault="00B23977">
      <w:pPr>
        <w:ind w:firstLine="480"/>
        <w:rPr>
          <w:bCs/>
        </w:rPr>
      </w:pPr>
      <w:r>
        <w:rPr>
          <w:rFonts w:hint="eastAsia"/>
          <w:bCs/>
        </w:rPr>
        <w:t>指数许可使用费每日计算，逐日累计，每季度支付一次。经基金管理人与基金托管人核对一致后，由基金托管人于每年</w:t>
      </w:r>
      <w:r>
        <w:rPr>
          <w:bCs/>
        </w:rPr>
        <w:t>1</w:t>
      </w:r>
      <w:r>
        <w:rPr>
          <w:rFonts w:hint="eastAsia"/>
          <w:bCs/>
        </w:rPr>
        <w:t>月、</w:t>
      </w:r>
      <w:r>
        <w:rPr>
          <w:bCs/>
        </w:rPr>
        <w:t>4</w:t>
      </w:r>
      <w:r>
        <w:rPr>
          <w:rFonts w:hint="eastAsia"/>
          <w:bCs/>
        </w:rPr>
        <w:t>月、</w:t>
      </w:r>
      <w:r>
        <w:rPr>
          <w:bCs/>
        </w:rPr>
        <w:t>7</w:t>
      </w:r>
      <w:r>
        <w:rPr>
          <w:rFonts w:hint="eastAsia"/>
          <w:bCs/>
        </w:rPr>
        <w:t>月、</w:t>
      </w:r>
      <w:r>
        <w:rPr>
          <w:bCs/>
        </w:rPr>
        <w:t>10</w:t>
      </w:r>
      <w:r>
        <w:rPr>
          <w:rFonts w:hint="eastAsia"/>
          <w:bCs/>
        </w:rPr>
        <w:t>月，从基金财产中一次性支付给中证指数有限公司上一季度的指数许可使用费。</w:t>
      </w:r>
    </w:p>
    <w:p w14:paraId="0B81A231" w14:textId="77777777" w:rsidR="00B40D76" w:rsidRDefault="00B23977">
      <w:pPr>
        <w:ind w:firstLine="480"/>
        <w:rPr>
          <w:bCs/>
        </w:rPr>
      </w:pPr>
      <w:r>
        <w:rPr>
          <w:rFonts w:hint="eastAsia"/>
          <w:bCs/>
        </w:rPr>
        <w:t>指数许可使用费的收取下限为每季度人民币</w:t>
      </w:r>
      <w:r>
        <w:rPr>
          <w:bCs/>
        </w:rPr>
        <w:t>5</w:t>
      </w:r>
      <w:r>
        <w:rPr>
          <w:rFonts w:hint="eastAsia"/>
          <w:bCs/>
        </w:rPr>
        <w:t>万元，若根据上述计算方法得出的指数许可使用费少于</w:t>
      </w:r>
      <w:r>
        <w:rPr>
          <w:bCs/>
        </w:rPr>
        <w:t>5</w:t>
      </w:r>
      <w:r>
        <w:rPr>
          <w:rFonts w:hint="eastAsia"/>
          <w:bCs/>
        </w:rPr>
        <w:t>万元下限的，该季度指数许可使用费按</w:t>
      </w:r>
      <w:r>
        <w:rPr>
          <w:bCs/>
        </w:rPr>
        <w:t>5</w:t>
      </w:r>
      <w:r>
        <w:rPr>
          <w:rFonts w:hint="eastAsia"/>
          <w:bCs/>
        </w:rPr>
        <w:t>万元收取。</w:t>
      </w:r>
    </w:p>
    <w:p w14:paraId="0737D818" w14:textId="77777777" w:rsidR="00B40D76" w:rsidRDefault="00B23977">
      <w:pPr>
        <w:ind w:firstLine="480"/>
        <w:rPr>
          <w:bCs/>
        </w:rPr>
      </w:pPr>
      <w:r>
        <w:rPr>
          <w:rFonts w:hint="eastAsia"/>
          <w:bCs/>
        </w:rPr>
        <w:t>若计费期间不足一季度的，则根据实际天数按比例计算指数许可使用费收取下限。</w:t>
      </w:r>
    </w:p>
    <w:p w14:paraId="0469BD3B" w14:textId="77777777" w:rsidR="00B40D76" w:rsidRDefault="00B23977">
      <w:pPr>
        <w:ind w:firstLine="480"/>
        <w:rPr>
          <w:rFonts w:ascii="宋体" w:hAnsi="宋体" w:cs="Arial"/>
        </w:rPr>
      </w:pPr>
      <w:r>
        <w:rPr>
          <w:rFonts w:hint="eastAsia"/>
          <w:bCs/>
        </w:rPr>
        <w:t>如果指数使用许可协议约定的指数使用许可费的计算方法、费率和支付方式等发生调整，本基金将采用调整后的方法或费率计算指数使用许可费。基金管理</w:t>
      </w:r>
      <w:r>
        <w:rPr>
          <w:rFonts w:ascii="宋体" w:hAnsi="宋体" w:cs="Arial" w:hint="eastAsia"/>
        </w:rPr>
        <w:t>人应在</w:t>
      </w:r>
      <w:r>
        <w:rPr>
          <w:rFonts w:ascii="宋体" w:hAnsi="宋体" w:cs="Arial" w:hint="eastAsia"/>
          <w:bCs/>
        </w:rPr>
        <w:t>招募说明书及其更新中披露</w:t>
      </w:r>
      <w:r>
        <w:rPr>
          <w:rFonts w:ascii="宋体" w:hAnsi="宋体" w:cs="Arial" w:hint="eastAsia"/>
        </w:rPr>
        <w:t>基金</w:t>
      </w:r>
      <w:r>
        <w:rPr>
          <w:rFonts w:ascii="宋体" w:hAnsi="宋体" w:cs="Arial" w:hint="eastAsia"/>
          <w:bCs/>
        </w:rPr>
        <w:t>最新适用的方法及费率</w:t>
      </w:r>
      <w:r>
        <w:rPr>
          <w:rFonts w:hint="eastAsia"/>
          <w:bCs/>
        </w:rPr>
        <w:t>。</w:t>
      </w:r>
    </w:p>
    <w:p w14:paraId="678D2FDC" w14:textId="77777777" w:rsidR="00B40D76" w:rsidRDefault="00B23977">
      <w:pPr>
        <w:ind w:firstLine="480"/>
        <w:rPr>
          <w:bCs/>
        </w:rPr>
      </w:pPr>
      <w:r>
        <w:rPr>
          <w:bCs/>
        </w:rPr>
        <w:t>上述</w:t>
      </w:r>
      <w:r>
        <w:rPr>
          <w:bCs/>
        </w:rPr>
        <w:t>“</w:t>
      </w:r>
      <w:r>
        <w:rPr>
          <w:bCs/>
        </w:rPr>
        <w:t>一、基金费用的种类</w:t>
      </w:r>
      <w:r>
        <w:rPr>
          <w:bCs/>
        </w:rPr>
        <w:t>”</w:t>
      </w:r>
      <w:r>
        <w:rPr>
          <w:bCs/>
        </w:rPr>
        <w:t>中第</w:t>
      </w:r>
      <w:r>
        <w:rPr>
          <w:bCs/>
        </w:rPr>
        <w:t>5</w:t>
      </w:r>
      <w:r>
        <w:rPr>
          <w:bCs/>
        </w:rPr>
        <w:t>－</w:t>
      </w:r>
      <w:r>
        <w:rPr>
          <w:bCs/>
        </w:rPr>
        <w:t>11</w:t>
      </w:r>
      <w:r>
        <w:rPr>
          <w:bCs/>
        </w:rPr>
        <w:t>项费用，根据有关法规及相应协议规定，按费用实际支出金额列入当期费用，由基金托管人从基金财产中支付。</w:t>
      </w:r>
    </w:p>
    <w:p w14:paraId="2E720A4D" w14:textId="77777777" w:rsidR="00B40D76" w:rsidRDefault="00B23977">
      <w:pPr>
        <w:ind w:firstLine="480"/>
        <w:rPr>
          <w:bCs/>
        </w:rPr>
      </w:pPr>
      <w:r>
        <w:rPr>
          <w:bCs/>
        </w:rPr>
        <w:t>三、不列入基金费用的项目</w:t>
      </w:r>
    </w:p>
    <w:p w14:paraId="6801FDB8" w14:textId="77777777" w:rsidR="00B40D76" w:rsidRDefault="00B23977">
      <w:pPr>
        <w:ind w:firstLine="480"/>
        <w:rPr>
          <w:bCs/>
        </w:rPr>
      </w:pPr>
      <w:r>
        <w:rPr>
          <w:bCs/>
        </w:rPr>
        <w:t>下列费用不列入基金费用：</w:t>
      </w:r>
    </w:p>
    <w:p w14:paraId="2F6F5C34" w14:textId="77777777" w:rsidR="00B40D76" w:rsidRDefault="00B23977">
      <w:pPr>
        <w:ind w:firstLine="480"/>
        <w:rPr>
          <w:bCs/>
        </w:rPr>
      </w:pPr>
      <w:r>
        <w:rPr>
          <w:bCs/>
        </w:rPr>
        <w:t>1</w:t>
      </w:r>
      <w:r>
        <w:rPr>
          <w:bCs/>
        </w:rPr>
        <w:t>、基金管理人和基金托管人因未履行或未完全履行义务导致的费用支出或基金财产的损失；</w:t>
      </w:r>
    </w:p>
    <w:p w14:paraId="5E3100FE" w14:textId="77777777" w:rsidR="00B40D76" w:rsidRDefault="00B23977">
      <w:pPr>
        <w:ind w:firstLine="480"/>
        <w:rPr>
          <w:bCs/>
        </w:rPr>
      </w:pPr>
      <w:r>
        <w:rPr>
          <w:bCs/>
        </w:rPr>
        <w:t>2</w:t>
      </w:r>
      <w:r>
        <w:rPr>
          <w:bCs/>
        </w:rPr>
        <w:t>、基金管理人和基金托管人处理与基金运作无关的事项发生的费用；</w:t>
      </w:r>
    </w:p>
    <w:p w14:paraId="190002C4" w14:textId="77777777" w:rsidR="00B40D76" w:rsidRDefault="00B23977">
      <w:pPr>
        <w:ind w:firstLine="480"/>
        <w:rPr>
          <w:bCs/>
        </w:rPr>
      </w:pPr>
      <w:r>
        <w:rPr>
          <w:bCs/>
        </w:rPr>
        <w:t>3</w:t>
      </w:r>
      <w:r>
        <w:rPr>
          <w:bCs/>
        </w:rPr>
        <w:t>、《基金合同》生效前的相关费用；</w:t>
      </w:r>
    </w:p>
    <w:p w14:paraId="3076E1A9" w14:textId="77777777" w:rsidR="00B40D76" w:rsidRDefault="00B23977">
      <w:pPr>
        <w:ind w:firstLine="480"/>
        <w:rPr>
          <w:bCs/>
        </w:rPr>
      </w:pPr>
      <w:r>
        <w:rPr>
          <w:bCs/>
        </w:rPr>
        <w:t>4</w:t>
      </w:r>
      <w:r>
        <w:rPr>
          <w:bCs/>
        </w:rPr>
        <w:t>、其他根据相关法律法规及中国证监会的有关规定不得列入基金费用的项目。</w:t>
      </w:r>
      <w:bookmarkStart w:id="144" w:name="_Hlt88827255"/>
      <w:bookmarkEnd w:id="144"/>
    </w:p>
    <w:p w14:paraId="5BBBDCAC" w14:textId="77777777" w:rsidR="00B40D76" w:rsidRDefault="00B23977">
      <w:pPr>
        <w:ind w:firstLine="480"/>
        <w:rPr>
          <w:bCs/>
        </w:rPr>
      </w:pPr>
      <w:r>
        <w:rPr>
          <w:rFonts w:hint="eastAsia"/>
          <w:bCs/>
        </w:rPr>
        <w:t>四、实施侧袋机制期间的基金费用</w:t>
      </w:r>
    </w:p>
    <w:p w14:paraId="510D88E0" w14:textId="77777777" w:rsidR="00B40D76" w:rsidRDefault="00B23977">
      <w:pPr>
        <w:ind w:firstLine="480"/>
        <w:rPr>
          <w:bCs/>
        </w:rPr>
      </w:pPr>
      <w:r>
        <w:rPr>
          <w:rFonts w:hint="eastAsia"/>
          <w:bCs/>
        </w:rPr>
        <w:t>本基金实施侧袋机制的，与侧袋账户有关的费用可以从侧袋账户中列支，但应待侧袋账户资产变现后方可列支，有关费用可酌情收取或减免，但不得收取管理费。</w:t>
      </w:r>
    </w:p>
    <w:p w14:paraId="0F48E3C7" w14:textId="77777777" w:rsidR="00B40D76" w:rsidRDefault="00B23977">
      <w:pPr>
        <w:ind w:firstLine="480"/>
        <w:rPr>
          <w:bCs/>
        </w:rPr>
      </w:pPr>
      <w:r>
        <w:rPr>
          <w:rFonts w:hint="eastAsia"/>
          <w:bCs/>
        </w:rPr>
        <w:lastRenderedPageBreak/>
        <w:t>五</w:t>
      </w:r>
      <w:r>
        <w:rPr>
          <w:bCs/>
        </w:rPr>
        <w:t>、基金税收</w:t>
      </w:r>
    </w:p>
    <w:p w14:paraId="7A56FA11" w14:textId="77777777" w:rsidR="00B40D76" w:rsidRDefault="00B23977">
      <w:pPr>
        <w:ind w:firstLine="480"/>
        <w:rPr>
          <w:bCs/>
        </w:rPr>
      </w:pPr>
      <w:r>
        <w:rPr>
          <w:bCs/>
        </w:rPr>
        <w:t>本基金运作过程中涉及的各纳税主体，其纳税义务按国家税收法律、法规执行。</w:t>
      </w:r>
      <w:r>
        <w:rPr>
          <w:rFonts w:hint="eastAsia"/>
          <w:bCs/>
        </w:rPr>
        <w:t>基金财产投资的相关税收，由基金份额持有人承担，基金管理人或者其他扣缴义务人按照国家有关税收征收的规定代扣代缴</w:t>
      </w:r>
      <w:r>
        <w:rPr>
          <w:rFonts w:hint="eastAsia"/>
        </w:rPr>
        <w:t>。</w:t>
      </w:r>
    </w:p>
    <w:p w14:paraId="75C467E4" w14:textId="77777777" w:rsidR="00B40D76" w:rsidRDefault="00B23977">
      <w:pPr>
        <w:widowControl/>
        <w:spacing w:line="240" w:lineRule="auto"/>
        <w:ind w:firstLineChars="0" w:firstLine="0"/>
        <w:jc w:val="left"/>
        <w:rPr>
          <w:b/>
          <w:bCs/>
          <w:kern w:val="44"/>
          <w:sz w:val="30"/>
          <w:szCs w:val="44"/>
        </w:rPr>
      </w:pPr>
      <w:bookmarkStart w:id="145" w:name="_Toc93226150"/>
      <w:bookmarkStart w:id="146" w:name="_Toc92662708"/>
      <w:bookmarkStart w:id="147" w:name="_Toc128310500"/>
      <w:bookmarkStart w:id="148" w:name="_Toc139991747"/>
      <w:bookmarkStart w:id="149" w:name="_Toc18007"/>
      <w:bookmarkStart w:id="150" w:name="_Toc21206"/>
      <w:bookmarkStart w:id="151" w:name="_Toc433268651"/>
      <w:bookmarkStart w:id="152" w:name="_Toc462149640"/>
      <w:bookmarkStart w:id="153" w:name="_Toc29695"/>
      <w:bookmarkStart w:id="154" w:name="_Toc23859"/>
      <w:bookmarkStart w:id="155" w:name="_Toc13255"/>
      <w:bookmarkStart w:id="156" w:name="_Toc141703897"/>
      <w:bookmarkStart w:id="157" w:name="_Toc1043"/>
      <w:bookmarkStart w:id="158" w:name="_Toc17499"/>
      <w:bookmarkStart w:id="159" w:name="_Toc28961"/>
      <w:bookmarkStart w:id="160" w:name="_Toc31736"/>
      <w:bookmarkStart w:id="161" w:name="_Toc10894"/>
      <w:r>
        <w:br w:type="page"/>
      </w:r>
    </w:p>
    <w:p w14:paraId="0AD290A4" w14:textId="77777777" w:rsidR="00B40D76" w:rsidRDefault="00B23977">
      <w:pPr>
        <w:pStyle w:val="1"/>
      </w:pPr>
      <w:bookmarkStart w:id="162" w:name="_Toc144716286"/>
      <w:r>
        <w:rPr>
          <w:rFonts w:hint="eastAsia"/>
        </w:rPr>
        <w:lastRenderedPageBreak/>
        <w:t>第十</w:t>
      </w:r>
      <w:r>
        <w:t>五</w:t>
      </w:r>
      <w:r>
        <w:rPr>
          <w:rFonts w:hint="eastAsia"/>
        </w:rPr>
        <w:t>部分</w:t>
      </w:r>
      <w:r>
        <w:t xml:space="preserve">  </w:t>
      </w:r>
      <w:r>
        <w:rPr>
          <w:rFonts w:hint="eastAsia"/>
        </w:rPr>
        <w:t>基金</w:t>
      </w:r>
      <w:bookmarkEnd w:id="145"/>
      <w:bookmarkEnd w:id="146"/>
      <w:r>
        <w:rPr>
          <w:rFonts w:hint="eastAsia"/>
        </w:rPr>
        <w:t>的会计与审计</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B038BF7" w14:textId="77777777" w:rsidR="00B40D76" w:rsidRDefault="00B40D76">
      <w:pPr>
        <w:ind w:firstLine="480"/>
      </w:pPr>
    </w:p>
    <w:p w14:paraId="621D58E5" w14:textId="77777777" w:rsidR="00B40D76" w:rsidRDefault="00B23977">
      <w:pPr>
        <w:ind w:firstLine="480"/>
        <w:rPr>
          <w:bCs/>
        </w:rPr>
      </w:pPr>
      <w:r>
        <w:rPr>
          <w:bCs/>
        </w:rPr>
        <w:t>一、基金会计政策</w:t>
      </w:r>
    </w:p>
    <w:p w14:paraId="1AE8450D" w14:textId="77777777" w:rsidR="00B40D76" w:rsidRDefault="00B23977">
      <w:pPr>
        <w:ind w:firstLine="480"/>
        <w:rPr>
          <w:bCs/>
        </w:rPr>
      </w:pPr>
      <w:r>
        <w:rPr>
          <w:bCs/>
        </w:rPr>
        <w:t>1</w:t>
      </w:r>
      <w:r>
        <w:rPr>
          <w:bCs/>
        </w:rPr>
        <w:t>、基金管理人为本基金的基金会计责任方；</w:t>
      </w:r>
    </w:p>
    <w:p w14:paraId="5BADC0DD" w14:textId="77777777" w:rsidR="00B40D76" w:rsidRDefault="00B23977">
      <w:pPr>
        <w:ind w:firstLine="480"/>
        <w:rPr>
          <w:bCs/>
        </w:rPr>
      </w:pPr>
      <w:r>
        <w:rPr>
          <w:bCs/>
        </w:rPr>
        <w:t>2</w:t>
      </w:r>
      <w:r>
        <w:rPr>
          <w:bCs/>
        </w:rPr>
        <w:t>、基金的会计年度为公历年度的</w:t>
      </w:r>
      <w:r>
        <w:rPr>
          <w:bCs/>
        </w:rPr>
        <w:t>1</w:t>
      </w:r>
      <w:r>
        <w:rPr>
          <w:bCs/>
        </w:rPr>
        <w:t>月</w:t>
      </w:r>
      <w:r>
        <w:rPr>
          <w:bCs/>
        </w:rPr>
        <w:t>1</w:t>
      </w:r>
      <w:r>
        <w:rPr>
          <w:bCs/>
        </w:rPr>
        <w:t>日至</w:t>
      </w:r>
      <w:r>
        <w:rPr>
          <w:bCs/>
        </w:rPr>
        <w:t>12</w:t>
      </w:r>
      <w:r>
        <w:rPr>
          <w:bCs/>
        </w:rPr>
        <w:t>月</w:t>
      </w:r>
      <w:r>
        <w:rPr>
          <w:bCs/>
        </w:rPr>
        <w:t>31</w:t>
      </w:r>
      <w:r>
        <w:rPr>
          <w:bCs/>
        </w:rPr>
        <w:t>日；</w:t>
      </w:r>
      <w:r>
        <w:rPr>
          <w:rFonts w:hint="eastAsia"/>
          <w:bCs/>
        </w:rPr>
        <w:t>基金首次募集的会计年度按如下原则：如果《基金合同》生效少于</w:t>
      </w:r>
      <w:r>
        <w:rPr>
          <w:rFonts w:hint="eastAsia"/>
          <w:bCs/>
        </w:rPr>
        <w:t>2</w:t>
      </w:r>
      <w:r>
        <w:rPr>
          <w:rFonts w:hint="eastAsia"/>
          <w:bCs/>
        </w:rPr>
        <w:t>个月，可以并入下一个会计年度披露；</w:t>
      </w:r>
    </w:p>
    <w:p w14:paraId="33CCC084" w14:textId="77777777" w:rsidR="00B40D76" w:rsidRDefault="00B23977">
      <w:pPr>
        <w:ind w:firstLine="480"/>
        <w:rPr>
          <w:bCs/>
        </w:rPr>
      </w:pPr>
      <w:r>
        <w:rPr>
          <w:bCs/>
        </w:rPr>
        <w:t>3</w:t>
      </w:r>
      <w:r>
        <w:rPr>
          <w:bCs/>
        </w:rPr>
        <w:t>、基金核算以人民币为记账本位币，以人民币元为记账单位；</w:t>
      </w:r>
    </w:p>
    <w:p w14:paraId="510266D0" w14:textId="77777777" w:rsidR="00B40D76" w:rsidRDefault="00B23977">
      <w:pPr>
        <w:ind w:firstLine="480"/>
        <w:rPr>
          <w:bCs/>
        </w:rPr>
      </w:pPr>
      <w:r>
        <w:rPr>
          <w:bCs/>
        </w:rPr>
        <w:t>4</w:t>
      </w:r>
      <w:r>
        <w:rPr>
          <w:bCs/>
        </w:rPr>
        <w:t>、会计制度执行国家有关会计制度；</w:t>
      </w:r>
    </w:p>
    <w:p w14:paraId="642F11C0" w14:textId="77777777" w:rsidR="00B40D76" w:rsidRDefault="00B23977">
      <w:pPr>
        <w:ind w:firstLine="480"/>
        <w:rPr>
          <w:bCs/>
        </w:rPr>
      </w:pPr>
      <w:r>
        <w:rPr>
          <w:bCs/>
        </w:rPr>
        <w:t>5</w:t>
      </w:r>
      <w:r>
        <w:rPr>
          <w:bCs/>
        </w:rPr>
        <w:t>、本基金独立建账、独立核算；</w:t>
      </w:r>
    </w:p>
    <w:p w14:paraId="7CC8EAEE" w14:textId="77777777" w:rsidR="00B40D76" w:rsidRDefault="00B23977">
      <w:pPr>
        <w:ind w:firstLine="480"/>
        <w:rPr>
          <w:bCs/>
        </w:rPr>
      </w:pPr>
      <w:r>
        <w:rPr>
          <w:bCs/>
        </w:rPr>
        <w:t>6</w:t>
      </w:r>
      <w:r>
        <w:rPr>
          <w:bCs/>
        </w:rPr>
        <w:t>、基金管理人及基金托管人各自保留完整的会计账目、凭证并进行日常的会计核算，按照有关规定编制基金会计报表；</w:t>
      </w:r>
    </w:p>
    <w:p w14:paraId="42E9BA27" w14:textId="77777777" w:rsidR="00B40D76" w:rsidRDefault="00B23977">
      <w:pPr>
        <w:ind w:firstLine="480"/>
        <w:rPr>
          <w:bCs/>
        </w:rPr>
      </w:pPr>
      <w:r>
        <w:rPr>
          <w:bCs/>
        </w:rPr>
        <w:t>7</w:t>
      </w:r>
      <w:r>
        <w:rPr>
          <w:bCs/>
        </w:rPr>
        <w:t>、基金托管人每月与基金管理人就基金的会计核算、报表编制等进行核对并以书面方式确认。</w:t>
      </w:r>
    </w:p>
    <w:p w14:paraId="1B97303A" w14:textId="77777777" w:rsidR="00B40D76" w:rsidRDefault="00B23977">
      <w:pPr>
        <w:ind w:firstLine="480"/>
        <w:rPr>
          <w:bCs/>
        </w:rPr>
      </w:pPr>
      <w:r>
        <w:rPr>
          <w:bCs/>
        </w:rPr>
        <w:t>二、基金的年度审计</w:t>
      </w:r>
    </w:p>
    <w:p w14:paraId="1221F48B" w14:textId="77777777" w:rsidR="00B40D76" w:rsidRDefault="00B23977">
      <w:pPr>
        <w:ind w:firstLine="480"/>
        <w:rPr>
          <w:bCs/>
        </w:rPr>
      </w:pPr>
      <w:r>
        <w:rPr>
          <w:bCs/>
        </w:rPr>
        <w:t>1</w:t>
      </w:r>
      <w:r>
        <w:rPr>
          <w:bCs/>
        </w:rPr>
        <w:t>、基金管理人聘请与基金管理人、基金托管人相互独立的</w:t>
      </w:r>
      <w:r>
        <w:rPr>
          <w:rFonts w:hint="eastAsia"/>
          <w:bCs/>
        </w:rPr>
        <w:t>符合《中华人民共和国证券法》规定</w:t>
      </w:r>
      <w:r>
        <w:rPr>
          <w:bCs/>
        </w:rPr>
        <w:t>的会计师事务所及其注册会计师对本基金的年度财务报表进行审计。</w:t>
      </w:r>
    </w:p>
    <w:p w14:paraId="3BAF394F" w14:textId="77777777" w:rsidR="00B40D76" w:rsidRDefault="00B23977">
      <w:pPr>
        <w:ind w:firstLine="480"/>
        <w:rPr>
          <w:bCs/>
        </w:rPr>
      </w:pPr>
      <w:r>
        <w:rPr>
          <w:bCs/>
        </w:rPr>
        <w:t>2</w:t>
      </w:r>
      <w:r>
        <w:rPr>
          <w:bCs/>
        </w:rPr>
        <w:t>、会计师事务所更换经办注册会计师，应事先征得基金管理人同意。</w:t>
      </w:r>
    </w:p>
    <w:p w14:paraId="4C366A1C" w14:textId="77777777" w:rsidR="00B40D76" w:rsidRDefault="00B23977">
      <w:pPr>
        <w:ind w:firstLine="480"/>
        <w:rPr>
          <w:bCs/>
        </w:rPr>
      </w:pPr>
      <w:r>
        <w:rPr>
          <w:bCs/>
        </w:rPr>
        <w:t>3</w:t>
      </w:r>
      <w:r>
        <w:rPr>
          <w:bCs/>
        </w:rPr>
        <w:t>、</w:t>
      </w:r>
      <w:bookmarkStart w:id="163" w:name="_Hlt4221115"/>
      <w:bookmarkEnd w:id="163"/>
      <w:r>
        <w:rPr>
          <w:bCs/>
        </w:rPr>
        <w:t>基金管理人认为有充足理由更换会计师事务所，须通报基金托管人。更换会计师事务所需在</w:t>
      </w:r>
      <w:r>
        <w:rPr>
          <w:bCs/>
        </w:rPr>
        <w:t>2</w:t>
      </w:r>
      <w:r>
        <w:rPr>
          <w:bCs/>
        </w:rPr>
        <w:t>日内在</w:t>
      </w:r>
      <w:r>
        <w:rPr>
          <w:rFonts w:hint="eastAsia"/>
          <w:bCs/>
        </w:rPr>
        <w:t>规定媒介</w:t>
      </w:r>
      <w:r>
        <w:rPr>
          <w:bCs/>
        </w:rPr>
        <w:t>公告</w:t>
      </w:r>
      <w:r>
        <w:rPr>
          <w:rFonts w:hint="eastAsia"/>
        </w:rPr>
        <w:t>。</w:t>
      </w:r>
    </w:p>
    <w:p w14:paraId="5E9188EA" w14:textId="77777777" w:rsidR="00B40D76" w:rsidRDefault="00B23977">
      <w:pPr>
        <w:widowControl/>
        <w:spacing w:line="240" w:lineRule="auto"/>
        <w:ind w:firstLineChars="0" w:firstLine="0"/>
        <w:jc w:val="left"/>
      </w:pPr>
      <w:r>
        <w:br w:type="page"/>
      </w:r>
    </w:p>
    <w:p w14:paraId="103E638F" w14:textId="77777777" w:rsidR="00B40D76" w:rsidRDefault="00B23977">
      <w:pPr>
        <w:pStyle w:val="1"/>
      </w:pPr>
      <w:bookmarkStart w:id="164" w:name="_Toc462149641"/>
      <w:bookmarkStart w:id="165" w:name="_Toc433268652"/>
      <w:bookmarkStart w:id="166" w:name="_Toc144716287"/>
      <w:r>
        <w:rPr>
          <w:rFonts w:hint="eastAsia"/>
        </w:rPr>
        <w:lastRenderedPageBreak/>
        <w:t>第十六部分</w:t>
      </w:r>
      <w:r>
        <w:t xml:space="preserve">  </w:t>
      </w:r>
      <w:r>
        <w:rPr>
          <w:rFonts w:hint="eastAsia"/>
        </w:rPr>
        <w:t>基金的信息披露</w:t>
      </w:r>
      <w:bookmarkEnd w:id="164"/>
      <w:bookmarkEnd w:id="165"/>
      <w:bookmarkEnd w:id="166"/>
    </w:p>
    <w:p w14:paraId="447E23AA" w14:textId="77777777" w:rsidR="00B40D76" w:rsidRDefault="00B40D76">
      <w:pPr>
        <w:ind w:firstLine="480"/>
      </w:pPr>
    </w:p>
    <w:p w14:paraId="362B0BDF" w14:textId="77777777" w:rsidR="00B40D76" w:rsidRDefault="00B23977">
      <w:pPr>
        <w:ind w:firstLine="480"/>
        <w:rPr>
          <w:bCs/>
        </w:rPr>
      </w:pPr>
      <w:r>
        <w:rPr>
          <w:bCs/>
        </w:rPr>
        <w:t>一、本基金的信息披露应符合《基金法》、《运作办法》、《信息披露办法》、</w:t>
      </w:r>
      <w:r>
        <w:rPr>
          <w:rFonts w:hint="eastAsia"/>
        </w:rPr>
        <w:t>《流动性风险管理规定》</w:t>
      </w:r>
      <w:r>
        <w:rPr>
          <w:rFonts w:hint="eastAsia"/>
          <w:bCs/>
        </w:rPr>
        <w:t>、</w:t>
      </w:r>
      <w:r>
        <w:rPr>
          <w:bCs/>
        </w:rPr>
        <w:t>《基金合同》及其他有关规定。</w:t>
      </w:r>
      <w:r>
        <w:rPr>
          <w:rFonts w:hint="eastAsia"/>
          <w:bCs/>
        </w:rPr>
        <w:t>相关法律法规关于信息披露的规定发生变化时，本基金从其最新规定。</w:t>
      </w:r>
    </w:p>
    <w:p w14:paraId="2C733F0F" w14:textId="77777777" w:rsidR="00B40D76" w:rsidRDefault="00B23977">
      <w:pPr>
        <w:ind w:firstLineChars="300" w:firstLine="720"/>
        <w:rPr>
          <w:bCs/>
        </w:rPr>
      </w:pPr>
      <w:r>
        <w:rPr>
          <w:bCs/>
        </w:rPr>
        <w:t>二、信息披露义务人</w:t>
      </w:r>
    </w:p>
    <w:p w14:paraId="5C46DC25" w14:textId="77777777" w:rsidR="00B40D76" w:rsidRDefault="00B23977">
      <w:pPr>
        <w:ind w:firstLine="480"/>
        <w:rPr>
          <w:bCs/>
        </w:rPr>
      </w:pPr>
      <w:r>
        <w:rPr>
          <w:bCs/>
        </w:rPr>
        <w:t>本基金信息披露义务人包括基金管理人、基金托管人、召集基金份额持有人大会的基金份额持有人等法律法规和中国证监会规定的自然人、法人和</w:t>
      </w:r>
      <w:r>
        <w:rPr>
          <w:rFonts w:hint="eastAsia"/>
          <w:bCs/>
        </w:rPr>
        <w:t>非法人</w:t>
      </w:r>
      <w:r>
        <w:rPr>
          <w:bCs/>
        </w:rPr>
        <w:t>组织。</w:t>
      </w:r>
    </w:p>
    <w:p w14:paraId="25784C0A" w14:textId="77777777" w:rsidR="00B40D76" w:rsidRDefault="00B23977">
      <w:pPr>
        <w:ind w:firstLine="480"/>
        <w:rPr>
          <w:bCs/>
        </w:rPr>
      </w:pPr>
      <w:r>
        <w:rPr>
          <w:bCs/>
        </w:rPr>
        <w:t>本基金信息披露义务人</w:t>
      </w:r>
      <w:r>
        <w:rPr>
          <w:rFonts w:hint="eastAsia"/>
          <w:bCs/>
        </w:rPr>
        <w:t>以保护基金份额持有人利益为根本出发点，</w:t>
      </w:r>
      <w:r>
        <w:rPr>
          <w:bCs/>
        </w:rPr>
        <w:t>按照法律法规和中国证监会的规定披露基金信息，并保证所披露信息的真实性、准确性</w:t>
      </w:r>
      <w:r>
        <w:rPr>
          <w:rFonts w:hint="eastAsia"/>
          <w:bCs/>
        </w:rPr>
        <w:t>、</w:t>
      </w:r>
      <w:r>
        <w:rPr>
          <w:bCs/>
        </w:rPr>
        <w:t>完整性</w:t>
      </w:r>
      <w:r>
        <w:rPr>
          <w:rFonts w:hint="eastAsia"/>
          <w:bCs/>
        </w:rPr>
        <w:t>、及时性、简明性和易得性</w:t>
      </w:r>
      <w:r>
        <w:rPr>
          <w:bCs/>
        </w:rPr>
        <w:t>。</w:t>
      </w:r>
    </w:p>
    <w:p w14:paraId="1309D1E2" w14:textId="77777777" w:rsidR="00B40D76" w:rsidRDefault="00B23977">
      <w:pPr>
        <w:ind w:firstLine="480"/>
        <w:rPr>
          <w:bCs/>
        </w:rPr>
      </w:pPr>
      <w:r>
        <w:rPr>
          <w:rFonts w:hint="eastAsia"/>
          <w:bCs/>
        </w:rPr>
        <w:t>本基金信息披露义务人应当在中国证监会规定时间内，将应予披露的基金信息通过符合中国证监会规定条件的全国性报刊（以下简称“规定报刊”）和《信息披露办法》规定的互联网网站（以下简称“规定网站”）等</w:t>
      </w:r>
      <w:r>
        <w:rPr>
          <w:bCs/>
        </w:rPr>
        <w:t>媒介披露，并保证基金投资者能够按照《基金合同》约定的时间和方式查阅或者复制公开披露的信息资料。</w:t>
      </w:r>
    </w:p>
    <w:p w14:paraId="7AC5920E" w14:textId="77777777" w:rsidR="00B40D76" w:rsidRDefault="00B23977">
      <w:pPr>
        <w:ind w:firstLine="480"/>
        <w:rPr>
          <w:bCs/>
        </w:rPr>
      </w:pPr>
      <w:r>
        <w:rPr>
          <w:bCs/>
        </w:rPr>
        <w:t>三、本基金信息披露义务人承诺公开披露的基金信息，不得有下列行为：</w:t>
      </w:r>
    </w:p>
    <w:p w14:paraId="088123D1" w14:textId="77777777" w:rsidR="00B40D76" w:rsidRDefault="00B23977">
      <w:pPr>
        <w:ind w:firstLine="480"/>
        <w:rPr>
          <w:bCs/>
        </w:rPr>
      </w:pPr>
      <w:r>
        <w:rPr>
          <w:bCs/>
        </w:rPr>
        <w:t>1</w:t>
      </w:r>
      <w:r>
        <w:rPr>
          <w:bCs/>
        </w:rPr>
        <w:t>、虚假记载、误导性陈述或者重大遗漏；</w:t>
      </w:r>
    </w:p>
    <w:p w14:paraId="5D47BECC" w14:textId="77777777" w:rsidR="00B40D76" w:rsidRDefault="00B23977">
      <w:pPr>
        <w:ind w:firstLine="480"/>
        <w:rPr>
          <w:bCs/>
        </w:rPr>
      </w:pPr>
      <w:r>
        <w:rPr>
          <w:bCs/>
        </w:rPr>
        <w:t>2</w:t>
      </w:r>
      <w:r>
        <w:rPr>
          <w:bCs/>
        </w:rPr>
        <w:t>、对证券投资业绩进行预测；</w:t>
      </w:r>
    </w:p>
    <w:p w14:paraId="246F88F4" w14:textId="77777777" w:rsidR="00B40D76" w:rsidRDefault="00B23977">
      <w:pPr>
        <w:ind w:firstLine="480"/>
        <w:rPr>
          <w:bCs/>
        </w:rPr>
      </w:pPr>
      <w:r>
        <w:rPr>
          <w:bCs/>
        </w:rPr>
        <w:t>3</w:t>
      </w:r>
      <w:r>
        <w:rPr>
          <w:bCs/>
        </w:rPr>
        <w:t>、违规承诺收益或者承担损失；</w:t>
      </w:r>
    </w:p>
    <w:p w14:paraId="65E5C13F" w14:textId="77777777" w:rsidR="00B40D76" w:rsidRDefault="00B23977">
      <w:pPr>
        <w:ind w:firstLine="480"/>
        <w:rPr>
          <w:bCs/>
        </w:rPr>
      </w:pPr>
      <w:r>
        <w:rPr>
          <w:bCs/>
        </w:rPr>
        <w:t>4</w:t>
      </w:r>
      <w:r>
        <w:rPr>
          <w:bCs/>
        </w:rPr>
        <w:t>、诋毁其他基金管理人、基金托管人或者基金销售机构；</w:t>
      </w:r>
    </w:p>
    <w:p w14:paraId="3A33681A" w14:textId="77777777" w:rsidR="00B40D76" w:rsidRDefault="00B23977">
      <w:pPr>
        <w:ind w:firstLine="480"/>
        <w:rPr>
          <w:bCs/>
        </w:rPr>
      </w:pPr>
      <w:r>
        <w:rPr>
          <w:bCs/>
        </w:rPr>
        <w:t>5</w:t>
      </w:r>
      <w:r>
        <w:rPr>
          <w:bCs/>
        </w:rPr>
        <w:t>、登载任何自然人、法人</w:t>
      </w:r>
      <w:r>
        <w:rPr>
          <w:rFonts w:hint="eastAsia"/>
          <w:bCs/>
        </w:rPr>
        <w:t>和非法人</w:t>
      </w:r>
      <w:r>
        <w:rPr>
          <w:bCs/>
        </w:rPr>
        <w:t>组织的祝贺性、恭维性或推荐性的文字；</w:t>
      </w:r>
    </w:p>
    <w:p w14:paraId="612D7B98" w14:textId="77777777" w:rsidR="00B40D76" w:rsidRDefault="00B23977">
      <w:pPr>
        <w:ind w:firstLine="480"/>
        <w:rPr>
          <w:bCs/>
        </w:rPr>
      </w:pPr>
      <w:r>
        <w:rPr>
          <w:bCs/>
        </w:rPr>
        <w:t>6</w:t>
      </w:r>
      <w:r>
        <w:rPr>
          <w:bCs/>
        </w:rPr>
        <w:t>、中国证监会禁止的其他行为。</w:t>
      </w:r>
    </w:p>
    <w:p w14:paraId="28EB615E" w14:textId="77777777" w:rsidR="00B40D76" w:rsidRDefault="00B23977">
      <w:pPr>
        <w:ind w:firstLine="480"/>
        <w:rPr>
          <w:bCs/>
        </w:rPr>
      </w:pPr>
      <w:r>
        <w:rPr>
          <w:bCs/>
        </w:rPr>
        <w:t>四、本基金公开披露的信息应采用中文文本。如同时采用外文文本的，基金信息披露义务人应保证</w:t>
      </w:r>
      <w:r>
        <w:rPr>
          <w:rFonts w:hint="eastAsia"/>
          <w:bCs/>
        </w:rPr>
        <w:t>不同</w:t>
      </w:r>
      <w:r>
        <w:rPr>
          <w:bCs/>
        </w:rPr>
        <w:t>文本的内容一致。</w:t>
      </w:r>
      <w:r>
        <w:rPr>
          <w:rFonts w:hint="eastAsia"/>
          <w:bCs/>
        </w:rPr>
        <w:t>不同</w:t>
      </w:r>
      <w:r>
        <w:rPr>
          <w:bCs/>
        </w:rPr>
        <w:t>文本</w:t>
      </w:r>
      <w:r>
        <w:rPr>
          <w:rFonts w:hint="eastAsia"/>
          <w:bCs/>
        </w:rPr>
        <w:t>之间</w:t>
      </w:r>
      <w:r>
        <w:rPr>
          <w:bCs/>
        </w:rPr>
        <w:t>发生歧义的，以中文文本为准。</w:t>
      </w:r>
    </w:p>
    <w:p w14:paraId="6903233F" w14:textId="77777777" w:rsidR="00B40D76" w:rsidRDefault="00B23977">
      <w:pPr>
        <w:ind w:firstLine="480"/>
        <w:rPr>
          <w:bCs/>
        </w:rPr>
      </w:pPr>
      <w:r>
        <w:rPr>
          <w:bCs/>
        </w:rPr>
        <w:t>本基金公开披露的信息采用阿拉伯数字；除特别说明外，货币单位为人民币</w:t>
      </w:r>
      <w:r>
        <w:rPr>
          <w:bCs/>
        </w:rPr>
        <w:lastRenderedPageBreak/>
        <w:t>元。</w:t>
      </w:r>
    </w:p>
    <w:p w14:paraId="386C0865" w14:textId="77777777" w:rsidR="00B40D76" w:rsidRDefault="00B23977">
      <w:pPr>
        <w:ind w:firstLine="480"/>
        <w:rPr>
          <w:bCs/>
        </w:rPr>
      </w:pPr>
      <w:r>
        <w:rPr>
          <w:bCs/>
        </w:rPr>
        <w:t>五、公开披露的基金信息</w:t>
      </w:r>
    </w:p>
    <w:p w14:paraId="238AE2BC" w14:textId="77777777" w:rsidR="00B40D76" w:rsidRDefault="00B23977">
      <w:pPr>
        <w:ind w:firstLine="480"/>
        <w:rPr>
          <w:bCs/>
        </w:rPr>
      </w:pPr>
      <w:r>
        <w:rPr>
          <w:bCs/>
        </w:rPr>
        <w:t>公开披露的基金信息包括：</w:t>
      </w:r>
    </w:p>
    <w:p w14:paraId="22290A2F" w14:textId="77777777" w:rsidR="00B40D76" w:rsidRDefault="00B23977">
      <w:pPr>
        <w:ind w:firstLine="480"/>
        <w:rPr>
          <w:bCs/>
        </w:rPr>
      </w:pPr>
      <w:r>
        <w:rPr>
          <w:bCs/>
        </w:rPr>
        <w:t>（一）基金招募说明书、《基金合同》、基金托管协议</w:t>
      </w:r>
      <w:r>
        <w:rPr>
          <w:rFonts w:hint="eastAsia"/>
          <w:bCs/>
        </w:rPr>
        <w:t>、基金产品资料概要</w:t>
      </w:r>
    </w:p>
    <w:p w14:paraId="1B787648" w14:textId="77777777" w:rsidR="00B40D76" w:rsidRDefault="00B23977">
      <w:pPr>
        <w:ind w:firstLine="480"/>
        <w:rPr>
          <w:bCs/>
        </w:rPr>
      </w:pPr>
      <w:r>
        <w:rPr>
          <w:bCs/>
        </w:rPr>
        <w:t>1</w:t>
      </w:r>
      <w:r>
        <w:rPr>
          <w:bCs/>
        </w:rPr>
        <w:t>、《基金合同》是界定《基金合同》当事人的各项权利、义务关系，明确基金份额持有人大会召开的规则及具体程序，说明基金产品的特性等涉及基金投资者重大利益的事项的法律文件。</w:t>
      </w:r>
    </w:p>
    <w:p w14:paraId="775E6D63" w14:textId="77777777" w:rsidR="00B40D76" w:rsidRDefault="00B23977">
      <w:pPr>
        <w:ind w:firstLine="480"/>
        <w:rPr>
          <w:bCs/>
        </w:rPr>
      </w:pPr>
      <w:r>
        <w:rPr>
          <w:bCs/>
        </w:rPr>
        <w:t>2</w:t>
      </w:r>
      <w:r>
        <w:rPr>
          <w:bCs/>
        </w:rPr>
        <w:t>、基金招募说明书应当最大限度地披露影响基金投资者决策的全部事项，说明基金认购</w:t>
      </w:r>
      <w:r>
        <w:rPr>
          <w:rFonts w:hint="eastAsia"/>
          <w:bCs/>
        </w:rPr>
        <w:t>、</w:t>
      </w:r>
      <w:r>
        <w:rPr>
          <w:bCs/>
        </w:rPr>
        <w:t>申购和赎回安排、基金投资、基金产品特性、风险揭示、信息披露及基金份额持有人服务等内容。《基金合同》生效后，</w:t>
      </w:r>
      <w:r>
        <w:rPr>
          <w:rFonts w:hint="eastAsia"/>
          <w:bCs/>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rPr>
        <w:t>。</w:t>
      </w:r>
    </w:p>
    <w:p w14:paraId="7C9768DF" w14:textId="77777777" w:rsidR="00B40D76" w:rsidRDefault="00B23977">
      <w:pPr>
        <w:ind w:firstLine="480"/>
        <w:rPr>
          <w:bCs/>
        </w:rPr>
      </w:pPr>
      <w:r>
        <w:rPr>
          <w:bCs/>
        </w:rPr>
        <w:t>3</w:t>
      </w:r>
      <w:r>
        <w:rPr>
          <w:bCs/>
        </w:rPr>
        <w:t>、基金托管协议是界定基金托管人和基金管理人在基金财产保管及基金运作监督等活动中的权利、义务关系的法律文件。</w:t>
      </w:r>
    </w:p>
    <w:p w14:paraId="579F213B" w14:textId="77777777" w:rsidR="00B40D76" w:rsidRDefault="00B23977">
      <w:pPr>
        <w:ind w:firstLine="480"/>
        <w:rPr>
          <w:bCs/>
        </w:rPr>
      </w:pPr>
      <w:r>
        <w:rPr>
          <w:rFonts w:hint="eastAsia"/>
          <w:bCs/>
        </w:rPr>
        <w:t>4</w:t>
      </w:r>
      <w:r>
        <w:rPr>
          <w:rFonts w:hint="eastAsia"/>
          <w:bCs/>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ECAB5C5" w14:textId="77777777" w:rsidR="00B40D76" w:rsidRDefault="00B23977">
      <w:pPr>
        <w:ind w:firstLine="480"/>
        <w:rPr>
          <w:bCs/>
        </w:rPr>
      </w:pPr>
      <w:r>
        <w:rPr>
          <w:rFonts w:hint="eastAsia"/>
          <w:bCs/>
        </w:rPr>
        <w:t>基金</w:t>
      </w:r>
      <w:r>
        <w:rPr>
          <w:bCs/>
        </w:rPr>
        <w:t>募集申请经中国证监会</w:t>
      </w:r>
      <w:r>
        <w:rPr>
          <w:rFonts w:hint="eastAsia"/>
          <w:bCs/>
        </w:rPr>
        <w:t>注册后，基金管理人</w:t>
      </w:r>
      <w:r>
        <w:rPr>
          <w:bCs/>
        </w:rPr>
        <w:t>在基金份额发售的</w:t>
      </w:r>
      <w:r>
        <w:rPr>
          <w:rFonts w:hint="eastAsia"/>
          <w:bCs/>
        </w:rPr>
        <w:t>三</w:t>
      </w:r>
      <w:r>
        <w:rPr>
          <w:bCs/>
        </w:rPr>
        <w:t>日前，</w:t>
      </w:r>
      <w:r>
        <w:rPr>
          <w:rFonts w:hint="eastAsia"/>
          <w:bCs/>
        </w:rPr>
        <w:t>将基金份额发售公告、基金招募说明书提示性公告、《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11ABF82C" w14:textId="77777777" w:rsidR="00B40D76" w:rsidRDefault="00B23977">
      <w:pPr>
        <w:autoSpaceDE w:val="0"/>
        <w:autoSpaceDN w:val="0"/>
        <w:ind w:firstLine="480"/>
      </w:pPr>
      <w:r>
        <w:rPr>
          <w:bCs/>
        </w:rPr>
        <w:t>（二）</w:t>
      </w:r>
      <w:r>
        <w:rPr>
          <w:rFonts w:hint="eastAsia"/>
        </w:rPr>
        <w:t>基金份额发售公告</w:t>
      </w:r>
    </w:p>
    <w:p w14:paraId="0D5C6CE8" w14:textId="77777777" w:rsidR="00B40D76" w:rsidRDefault="00B23977">
      <w:pPr>
        <w:autoSpaceDE w:val="0"/>
        <w:autoSpaceDN w:val="0"/>
        <w:ind w:firstLine="480"/>
      </w:pPr>
      <w:r>
        <w:rPr>
          <w:rFonts w:hint="eastAsia"/>
        </w:rPr>
        <w:lastRenderedPageBreak/>
        <w:t>基金管理人应当就基金份额发售的具体事宜编制基金份额发售公告，并在披露招募说明书的当日登载于规定媒介上。</w:t>
      </w:r>
    </w:p>
    <w:p w14:paraId="2DCAA73F" w14:textId="77777777" w:rsidR="00B40D76" w:rsidRDefault="00B23977">
      <w:pPr>
        <w:autoSpaceDE w:val="0"/>
        <w:autoSpaceDN w:val="0"/>
        <w:ind w:firstLine="480"/>
      </w:pPr>
      <w:r>
        <w:rPr>
          <w:rFonts w:hint="eastAsia"/>
        </w:rPr>
        <w:t>（三）《基金合同》生效公告</w:t>
      </w:r>
    </w:p>
    <w:p w14:paraId="527EE0BF" w14:textId="77777777" w:rsidR="00B40D76" w:rsidRDefault="00B23977">
      <w:pPr>
        <w:autoSpaceDE w:val="0"/>
        <w:autoSpaceDN w:val="0"/>
        <w:ind w:firstLine="480"/>
      </w:pPr>
      <w:r>
        <w:rPr>
          <w:rFonts w:hint="eastAsia"/>
        </w:rPr>
        <w:t>基金管理人应当在收到中国证监会确认文件的次日在规定媒介上登载《基金合同》生效公告。</w:t>
      </w:r>
    </w:p>
    <w:p w14:paraId="6880D674" w14:textId="77777777" w:rsidR="00B40D76" w:rsidRDefault="00B23977">
      <w:pPr>
        <w:ind w:firstLine="480"/>
        <w:rPr>
          <w:bCs/>
        </w:rPr>
      </w:pPr>
      <w:r>
        <w:rPr>
          <w:rFonts w:hint="eastAsia"/>
          <w:bCs/>
        </w:rPr>
        <w:t>（四）</w:t>
      </w:r>
      <w:r>
        <w:rPr>
          <w:bCs/>
        </w:rPr>
        <w:t>基金净值</w:t>
      </w:r>
      <w:r>
        <w:rPr>
          <w:rFonts w:hint="eastAsia"/>
          <w:bCs/>
        </w:rPr>
        <w:t>信息</w:t>
      </w:r>
    </w:p>
    <w:p w14:paraId="31AFFC87" w14:textId="77777777" w:rsidR="00B40D76" w:rsidRDefault="00B23977">
      <w:pPr>
        <w:ind w:firstLine="480"/>
        <w:rPr>
          <w:bCs/>
        </w:rPr>
      </w:pPr>
      <w:r>
        <w:rPr>
          <w:bCs/>
        </w:rPr>
        <w:t>《基金合同》生效后，在开始办理基金份额申购或者赎回前，基金管理人应当至少每周</w:t>
      </w:r>
      <w:r>
        <w:rPr>
          <w:rFonts w:hint="eastAsia"/>
          <w:bCs/>
        </w:rPr>
        <w:t>在规定网站披露</w:t>
      </w:r>
      <w:r>
        <w:rPr>
          <w:bCs/>
        </w:rPr>
        <w:t>一次</w:t>
      </w:r>
      <w:r>
        <w:rPr>
          <w:rFonts w:ascii="宋体" w:hAnsi="宋体" w:hint="eastAsia"/>
        </w:rPr>
        <w:t>各类基金份额的</w:t>
      </w:r>
      <w:r>
        <w:rPr>
          <w:bCs/>
        </w:rPr>
        <w:t>基金份额净值和基金份额累计净值。</w:t>
      </w:r>
    </w:p>
    <w:p w14:paraId="47779F75" w14:textId="77777777" w:rsidR="00B40D76" w:rsidRDefault="00B23977">
      <w:pPr>
        <w:ind w:firstLine="480"/>
        <w:rPr>
          <w:bCs/>
        </w:rPr>
      </w:pPr>
      <w:r>
        <w:rPr>
          <w:bCs/>
        </w:rPr>
        <w:t>在开始办理基金份额申购或者赎回后，基金管理人应当在</w:t>
      </w:r>
      <w:r>
        <w:rPr>
          <w:rFonts w:hint="eastAsia"/>
          <w:bCs/>
        </w:rPr>
        <w:t>不晚于</w:t>
      </w:r>
      <w:r>
        <w:rPr>
          <w:bCs/>
        </w:rPr>
        <w:t>每个</w:t>
      </w:r>
      <w:r>
        <w:rPr>
          <w:rFonts w:hint="eastAsia"/>
          <w:bCs/>
        </w:rPr>
        <w:t>工作</w:t>
      </w:r>
      <w:r>
        <w:rPr>
          <w:bCs/>
        </w:rPr>
        <w:t>日的次日，通过</w:t>
      </w:r>
      <w:r>
        <w:rPr>
          <w:rFonts w:hint="eastAsia"/>
          <w:bCs/>
        </w:rPr>
        <w:t>规定网站</w:t>
      </w:r>
      <w:r>
        <w:rPr>
          <w:bCs/>
        </w:rPr>
        <w:t>、基金</w:t>
      </w:r>
      <w:r>
        <w:rPr>
          <w:rFonts w:hint="eastAsia"/>
          <w:bCs/>
        </w:rPr>
        <w:t>销售机构网站或者营业网点</w:t>
      </w:r>
      <w:r>
        <w:rPr>
          <w:bCs/>
        </w:rPr>
        <w:t>披露</w:t>
      </w:r>
      <w:r>
        <w:rPr>
          <w:rFonts w:hint="eastAsia"/>
          <w:bCs/>
        </w:rPr>
        <w:t>工作日</w:t>
      </w:r>
      <w:r>
        <w:rPr>
          <w:rFonts w:ascii="宋体" w:hAnsi="宋体" w:hint="eastAsia"/>
        </w:rPr>
        <w:t>各类基金份额</w:t>
      </w:r>
      <w:r>
        <w:rPr>
          <w:bCs/>
        </w:rPr>
        <w:t>的基金份额净值和基金份额累计净值。</w:t>
      </w:r>
    </w:p>
    <w:p w14:paraId="532D323B" w14:textId="77777777" w:rsidR="00B40D76" w:rsidRDefault="00B23977">
      <w:pPr>
        <w:ind w:firstLine="480"/>
        <w:rPr>
          <w:bCs/>
        </w:rPr>
      </w:pPr>
      <w:r>
        <w:rPr>
          <w:bCs/>
        </w:rPr>
        <w:t>基金管理人应当</w:t>
      </w:r>
      <w:r>
        <w:rPr>
          <w:rFonts w:hint="eastAsia"/>
          <w:bCs/>
        </w:rPr>
        <w:t>在不晚于</w:t>
      </w:r>
      <w:r>
        <w:rPr>
          <w:bCs/>
        </w:rPr>
        <w:t>半年度和年度最后一日的次日，</w:t>
      </w:r>
      <w:r>
        <w:rPr>
          <w:rFonts w:hint="eastAsia"/>
          <w:bCs/>
        </w:rPr>
        <w:t>在规定网站披露</w:t>
      </w:r>
      <w:r>
        <w:rPr>
          <w:bCs/>
        </w:rPr>
        <w:t>半年度和年度最后一日</w:t>
      </w:r>
      <w:r>
        <w:rPr>
          <w:rFonts w:hint="eastAsia"/>
          <w:bCs/>
        </w:rPr>
        <w:t>的各类基金份额的</w:t>
      </w:r>
      <w:r>
        <w:rPr>
          <w:bCs/>
        </w:rPr>
        <w:t>基金份额净值和基金份额累计净值。</w:t>
      </w:r>
    </w:p>
    <w:p w14:paraId="07ECDC66" w14:textId="77777777" w:rsidR="00B40D76" w:rsidRDefault="00B23977">
      <w:pPr>
        <w:ind w:firstLine="480"/>
        <w:rPr>
          <w:bCs/>
        </w:rPr>
      </w:pPr>
      <w:r>
        <w:rPr>
          <w:bCs/>
        </w:rPr>
        <w:t>（</w:t>
      </w:r>
      <w:r>
        <w:rPr>
          <w:rFonts w:hint="eastAsia"/>
          <w:bCs/>
        </w:rPr>
        <w:t>五</w:t>
      </w:r>
      <w:r>
        <w:rPr>
          <w:bCs/>
        </w:rPr>
        <w:t>）基金份额申购、赎回价格</w:t>
      </w:r>
    </w:p>
    <w:p w14:paraId="24CFFC2A" w14:textId="77777777" w:rsidR="00B40D76" w:rsidRDefault="00B23977">
      <w:pPr>
        <w:ind w:firstLine="480"/>
        <w:rPr>
          <w:bCs/>
        </w:rPr>
      </w:pPr>
      <w:r>
        <w:rPr>
          <w:bCs/>
        </w:rPr>
        <w:t>基金管理人应当在《基金合同》、招募说明书等信息披露文件上载明基金份额申购、赎回价格的计算方式及有关申购、赎回费率，并保证投资者能够在基金</w:t>
      </w:r>
      <w:r>
        <w:rPr>
          <w:rFonts w:hint="eastAsia"/>
          <w:bCs/>
        </w:rPr>
        <w:t>销售机构网站或营业网点</w:t>
      </w:r>
      <w:r>
        <w:rPr>
          <w:bCs/>
        </w:rPr>
        <w:t>查阅或者复制前述信息资料。</w:t>
      </w:r>
    </w:p>
    <w:p w14:paraId="5A099932" w14:textId="77777777" w:rsidR="00B40D76" w:rsidRDefault="00B23977">
      <w:pPr>
        <w:ind w:firstLine="480"/>
        <w:rPr>
          <w:bCs/>
        </w:rPr>
      </w:pPr>
      <w:r>
        <w:rPr>
          <w:bCs/>
        </w:rPr>
        <w:t>（</w:t>
      </w:r>
      <w:r>
        <w:rPr>
          <w:rFonts w:hint="eastAsia"/>
          <w:bCs/>
        </w:rPr>
        <w:t>六</w:t>
      </w:r>
      <w:r>
        <w:rPr>
          <w:bCs/>
        </w:rPr>
        <w:t>）基金定期报告，包括基金年度报告、基金</w:t>
      </w:r>
      <w:r>
        <w:rPr>
          <w:rFonts w:hint="eastAsia"/>
          <w:bCs/>
        </w:rPr>
        <w:t>中期</w:t>
      </w:r>
      <w:r>
        <w:rPr>
          <w:bCs/>
        </w:rPr>
        <w:t>报告和基金季度报告</w:t>
      </w:r>
    </w:p>
    <w:p w14:paraId="3D46E702" w14:textId="77777777" w:rsidR="00B40D76" w:rsidRDefault="00B23977">
      <w:pPr>
        <w:ind w:firstLine="480"/>
        <w:rPr>
          <w:bCs/>
        </w:rPr>
      </w:pPr>
      <w:r>
        <w:rPr>
          <w:bCs/>
        </w:rPr>
        <w:t>基金管理人应当在每年结束之日起</w:t>
      </w:r>
      <w:r>
        <w:rPr>
          <w:rFonts w:hint="eastAsia"/>
          <w:bCs/>
        </w:rPr>
        <w:t>三个月</w:t>
      </w:r>
      <w:r>
        <w:rPr>
          <w:bCs/>
        </w:rPr>
        <w:t>内，编制完成基金年度报告，</w:t>
      </w:r>
      <w:r>
        <w:rPr>
          <w:rFonts w:hint="eastAsia"/>
          <w:bCs/>
        </w:rPr>
        <w:t>将年度报告登载在规定网站上，并将年度报告提示性公告登载在规定报刊上</w:t>
      </w:r>
      <w:r>
        <w:rPr>
          <w:bCs/>
        </w:rPr>
        <w:t>。基金年度报告</w:t>
      </w:r>
      <w:r>
        <w:rPr>
          <w:rFonts w:hint="eastAsia"/>
          <w:bCs/>
        </w:rPr>
        <w:t>中</w:t>
      </w:r>
      <w:r>
        <w:rPr>
          <w:bCs/>
        </w:rPr>
        <w:t>的财务会计报告应当经过</w:t>
      </w:r>
      <w:r>
        <w:rPr>
          <w:rFonts w:hint="eastAsia"/>
          <w:bCs/>
        </w:rPr>
        <w:t>符合《中华人民共和国证券法》规定的会计师事务所</w:t>
      </w:r>
      <w:r>
        <w:rPr>
          <w:bCs/>
        </w:rPr>
        <w:t>审计。</w:t>
      </w:r>
    </w:p>
    <w:p w14:paraId="64191B61" w14:textId="77777777" w:rsidR="00B40D76" w:rsidRDefault="00B23977">
      <w:pPr>
        <w:ind w:firstLine="480"/>
        <w:rPr>
          <w:bCs/>
        </w:rPr>
      </w:pPr>
      <w:r>
        <w:rPr>
          <w:bCs/>
        </w:rPr>
        <w:t>基金管理人应当在上半年结束之日起</w:t>
      </w:r>
      <w:r>
        <w:rPr>
          <w:rFonts w:hint="eastAsia"/>
          <w:bCs/>
        </w:rPr>
        <w:t>两个月</w:t>
      </w:r>
      <w:r>
        <w:rPr>
          <w:bCs/>
        </w:rPr>
        <w:t>内，编制完成基金</w:t>
      </w:r>
      <w:r>
        <w:rPr>
          <w:rFonts w:hint="eastAsia"/>
          <w:bCs/>
        </w:rPr>
        <w:t>中期报告</w:t>
      </w:r>
      <w:r>
        <w:rPr>
          <w:bCs/>
        </w:rPr>
        <w:t>，</w:t>
      </w:r>
      <w:r>
        <w:rPr>
          <w:rFonts w:hint="eastAsia"/>
          <w:bCs/>
        </w:rPr>
        <w:t>将中期报告登载在规定网站上，并将中期报告提示性公告登载在规定报刊上</w:t>
      </w:r>
      <w:r>
        <w:rPr>
          <w:bCs/>
        </w:rPr>
        <w:t>。</w:t>
      </w:r>
    </w:p>
    <w:p w14:paraId="323C4868" w14:textId="77777777" w:rsidR="00B40D76" w:rsidRDefault="00B23977">
      <w:pPr>
        <w:ind w:firstLine="480"/>
        <w:rPr>
          <w:bCs/>
        </w:rPr>
      </w:pPr>
      <w:r>
        <w:rPr>
          <w:bCs/>
        </w:rPr>
        <w:t>基金管理人应当在季度结束之日起</w:t>
      </w:r>
      <w:r>
        <w:rPr>
          <w:bCs/>
        </w:rPr>
        <w:t>15</w:t>
      </w:r>
      <w:r>
        <w:rPr>
          <w:bCs/>
        </w:rPr>
        <w:t>个工作日内，编制完成基金季度报告，</w:t>
      </w:r>
      <w:r>
        <w:rPr>
          <w:rFonts w:hint="eastAsia"/>
          <w:bCs/>
        </w:rPr>
        <w:t>将季度报告登载在规定网站上，</w:t>
      </w:r>
      <w:r>
        <w:rPr>
          <w:bCs/>
        </w:rPr>
        <w:t>并将季度报告</w:t>
      </w:r>
      <w:r>
        <w:rPr>
          <w:rFonts w:hint="eastAsia"/>
          <w:bCs/>
        </w:rPr>
        <w:t>提示性公告</w:t>
      </w:r>
      <w:r>
        <w:rPr>
          <w:bCs/>
        </w:rPr>
        <w:t>登载在</w:t>
      </w:r>
      <w:r>
        <w:rPr>
          <w:rFonts w:hint="eastAsia"/>
          <w:bCs/>
        </w:rPr>
        <w:t>规定报刊</w:t>
      </w:r>
      <w:r>
        <w:rPr>
          <w:bCs/>
        </w:rPr>
        <w:t>上。</w:t>
      </w:r>
    </w:p>
    <w:p w14:paraId="4DB29466" w14:textId="77777777" w:rsidR="00B40D76" w:rsidRDefault="00B23977">
      <w:pPr>
        <w:ind w:firstLine="480"/>
      </w:pPr>
      <w:r>
        <w:rPr>
          <w:bCs/>
        </w:rPr>
        <w:t>《基金合同》生效不足</w:t>
      </w:r>
      <w:r>
        <w:rPr>
          <w:bCs/>
        </w:rPr>
        <w:t>2</w:t>
      </w:r>
      <w:r>
        <w:rPr>
          <w:bCs/>
        </w:rPr>
        <w:t>个月的，基金管理人可以不编制当期季度报告、</w:t>
      </w:r>
      <w:r>
        <w:rPr>
          <w:rFonts w:hint="eastAsia"/>
          <w:bCs/>
        </w:rPr>
        <w:t>中</w:t>
      </w:r>
      <w:r>
        <w:rPr>
          <w:rFonts w:hint="eastAsia"/>
          <w:bCs/>
        </w:rPr>
        <w:lastRenderedPageBreak/>
        <w:t>期</w:t>
      </w:r>
      <w:r>
        <w:rPr>
          <w:bCs/>
        </w:rPr>
        <w:t>报告或者年度报告。</w:t>
      </w:r>
    </w:p>
    <w:p w14:paraId="56F3E5FE" w14:textId="77777777" w:rsidR="00B40D76" w:rsidRDefault="00B23977">
      <w:pPr>
        <w:ind w:firstLine="480"/>
        <w:rPr>
          <w:bCs/>
        </w:rPr>
      </w:pPr>
      <w:r>
        <w:rPr>
          <w:rFonts w:hint="eastAsia"/>
          <w:bCs/>
        </w:rPr>
        <w:t>如报告期内出现单一投资者持有基金份额达到或超过基金总份额</w:t>
      </w:r>
      <w:r>
        <w:rPr>
          <w:bCs/>
        </w:rPr>
        <w:t>20%</w:t>
      </w:r>
      <w:r>
        <w:rPr>
          <w:rFonts w:hint="eastAsia"/>
          <w:bCs/>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5CB326A" w14:textId="77777777" w:rsidR="00B40D76" w:rsidRDefault="00B23977">
      <w:pPr>
        <w:ind w:firstLine="480"/>
        <w:rPr>
          <w:sz w:val="21"/>
        </w:rPr>
      </w:pPr>
      <w:r>
        <w:rPr>
          <w:bCs/>
        </w:rPr>
        <w:t>基金管理人应当在基金年度报告和</w:t>
      </w:r>
      <w:r>
        <w:rPr>
          <w:rFonts w:hint="eastAsia"/>
          <w:bCs/>
        </w:rPr>
        <w:t>中期</w:t>
      </w:r>
      <w:r>
        <w:rPr>
          <w:bCs/>
        </w:rPr>
        <w:t>报告中披露基金组合资产情况及其流动性风险分析等。</w:t>
      </w:r>
    </w:p>
    <w:p w14:paraId="3F59F0FD" w14:textId="77777777" w:rsidR="00B40D76" w:rsidRDefault="00B23977">
      <w:pPr>
        <w:ind w:firstLine="480"/>
        <w:rPr>
          <w:bCs/>
        </w:rPr>
      </w:pPr>
      <w:r>
        <w:rPr>
          <w:bCs/>
        </w:rPr>
        <w:t>（</w:t>
      </w:r>
      <w:r>
        <w:rPr>
          <w:rFonts w:hint="eastAsia"/>
          <w:bCs/>
        </w:rPr>
        <w:t>七</w:t>
      </w:r>
      <w:r>
        <w:rPr>
          <w:bCs/>
        </w:rPr>
        <w:t>）临时报告</w:t>
      </w:r>
    </w:p>
    <w:p w14:paraId="787EE3A3" w14:textId="77777777" w:rsidR="00B40D76" w:rsidRDefault="00B23977">
      <w:pPr>
        <w:ind w:firstLine="480"/>
        <w:rPr>
          <w:bCs/>
        </w:rPr>
      </w:pPr>
      <w:r>
        <w:rPr>
          <w:bCs/>
        </w:rPr>
        <w:t>本基金发生重大事件，有关信息披露义务人应当在</w:t>
      </w:r>
      <w:r>
        <w:t>2</w:t>
      </w:r>
      <w:r>
        <w:t>日内</w:t>
      </w:r>
      <w:r>
        <w:rPr>
          <w:bCs/>
        </w:rPr>
        <w:t>编制临时报告书，</w:t>
      </w:r>
      <w:r>
        <w:rPr>
          <w:rFonts w:hint="eastAsia"/>
          <w:bCs/>
        </w:rPr>
        <w:t>并登载在规定报刊和规定网站上</w:t>
      </w:r>
      <w:r>
        <w:rPr>
          <w:bCs/>
        </w:rPr>
        <w:t>。</w:t>
      </w:r>
    </w:p>
    <w:p w14:paraId="36EFDA3A" w14:textId="77777777" w:rsidR="00B40D76" w:rsidRDefault="00B23977">
      <w:pPr>
        <w:ind w:firstLine="480"/>
        <w:rPr>
          <w:bCs/>
        </w:rPr>
      </w:pPr>
      <w:r>
        <w:rPr>
          <w:bCs/>
        </w:rPr>
        <w:t>前款所称重大事件，是指可能对基金份额持有人权益或者基金份额的价格产生重大影响的下列事件：</w:t>
      </w:r>
    </w:p>
    <w:p w14:paraId="2A93C035" w14:textId="77777777" w:rsidR="00B40D76" w:rsidRDefault="00B23977">
      <w:pPr>
        <w:ind w:firstLine="480"/>
        <w:rPr>
          <w:bCs/>
        </w:rPr>
      </w:pPr>
      <w:r>
        <w:rPr>
          <w:bCs/>
        </w:rPr>
        <w:t>1</w:t>
      </w:r>
      <w:r>
        <w:rPr>
          <w:bCs/>
        </w:rPr>
        <w:t>、基金份额持有人大会的召开</w:t>
      </w:r>
      <w:r>
        <w:rPr>
          <w:rFonts w:hint="eastAsia"/>
          <w:bCs/>
        </w:rPr>
        <w:t>及决定的事项</w:t>
      </w:r>
      <w:r>
        <w:rPr>
          <w:bCs/>
        </w:rPr>
        <w:t>；</w:t>
      </w:r>
    </w:p>
    <w:p w14:paraId="014182A1" w14:textId="77777777" w:rsidR="00B40D76" w:rsidRDefault="00B23977">
      <w:pPr>
        <w:ind w:firstLine="480"/>
        <w:rPr>
          <w:bCs/>
        </w:rPr>
      </w:pPr>
      <w:r>
        <w:rPr>
          <w:bCs/>
        </w:rPr>
        <w:t>2</w:t>
      </w:r>
      <w:r>
        <w:rPr>
          <w:bCs/>
        </w:rPr>
        <w:t>、《基金合同》</w:t>
      </w:r>
      <w:r>
        <w:rPr>
          <w:rFonts w:hint="eastAsia"/>
          <w:bCs/>
        </w:rPr>
        <w:t>终止、基金清算</w:t>
      </w:r>
      <w:r>
        <w:rPr>
          <w:bCs/>
        </w:rPr>
        <w:t>；</w:t>
      </w:r>
    </w:p>
    <w:p w14:paraId="493D1801" w14:textId="77777777" w:rsidR="00B40D76" w:rsidRDefault="00B23977">
      <w:pPr>
        <w:ind w:firstLine="480"/>
        <w:rPr>
          <w:bCs/>
        </w:rPr>
      </w:pPr>
      <w:r>
        <w:rPr>
          <w:bCs/>
        </w:rPr>
        <w:t>3</w:t>
      </w:r>
      <w:r>
        <w:rPr>
          <w:bCs/>
        </w:rPr>
        <w:t>、转换基金运作方式</w:t>
      </w:r>
      <w:r>
        <w:rPr>
          <w:rFonts w:hint="eastAsia"/>
          <w:bCs/>
        </w:rPr>
        <w:t>、基金合并</w:t>
      </w:r>
      <w:r>
        <w:rPr>
          <w:bCs/>
        </w:rPr>
        <w:t>；</w:t>
      </w:r>
    </w:p>
    <w:p w14:paraId="47CEBD13" w14:textId="77777777" w:rsidR="00B40D76" w:rsidRDefault="00B23977">
      <w:pPr>
        <w:ind w:firstLine="480"/>
        <w:rPr>
          <w:bCs/>
        </w:rPr>
      </w:pPr>
      <w:r>
        <w:rPr>
          <w:bCs/>
        </w:rPr>
        <w:t>4</w:t>
      </w:r>
      <w:r>
        <w:rPr>
          <w:bCs/>
        </w:rPr>
        <w:t>、更换基金管理人、基金托管人</w:t>
      </w:r>
      <w:r>
        <w:rPr>
          <w:rFonts w:hint="eastAsia"/>
          <w:bCs/>
        </w:rPr>
        <w:t>、基金份额登记机构，基金改聘会计师事务所</w:t>
      </w:r>
      <w:r>
        <w:rPr>
          <w:bCs/>
        </w:rPr>
        <w:t>；</w:t>
      </w:r>
    </w:p>
    <w:p w14:paraId="6138579E" w14:textId="77777777" w:rsidR="00B40D76" w:rsidRDefault="00B23977">
      <w:pPr>
        <w:ind w:firstLine="480"/>
        <w:rPr>
          <w:bCs/>
        </w:rPr>
      </w:pPr>
      <w:r>
        <w:rPr>
          <w:rFonts w:hint="eastAsia"/>
          <w:bCs/>
        </w:rPr>
        <w:t>5</w:t>
      </w:r>
      <w:r>
        <w:rPr>
          <w:rFonts w:hint="eastAsia"/>
          <w:bCs/>
        </w:rPr>
        <w:t>、基金管理人委托基金服务机构代为办理基金的份额登记、核算、估值等事项，基金托管人委托基金服务机构代为办理基金的核算、估值、复核等事项；</w:t>
      </w:r>
    </w:p>
    <w:p w14:paraId="498640CF" w14:textId="77777777" w:rsidR="00B40D76" w:rsidRDefault="00B23977">
      <w:pPr>
        <w:ind w:firstLine="480"/>
        <w:rPr>
          <w:bCs/>
        </w:rPr>
      </w:pPr>
      <w:r>
        <w:rPr>
          <w:bCs/>
        </w:rPr>
        <w:t>6</w:t>
      </w:r>
      <w:r>
        <w:rPr>
          <w:bCs/>
        </w:rPr>
        <w:t>、基金管理人、基金托管人的法定名称、住所发生变更；</w:t>
      </w:r>
    </w:p>
    <w:p w14:paraId="3E711B11" w14:textId="77777777" w:rsidR="00B40D76" w:rsidRDefault="00B23977">
      <w:pPr>
        <w:ind w:firstLine="480"/>
        <w:rPr>
          <w:bCs/>
        </w:rPr>
      </w:pPr>
      <w:r>
        <w:rPr>
          <w:bCs/>
        </w:rPr>
        <w:t>7</w:t>
      </w:r>
      <w:r>
        <w:rPr>
          <w:bCs/>
        </w:rPr>
        <w:t>、基金管理人</w:t>
      </w:r>
      <w:r>
        <w:rPr>
          <w:rFonts w:hint="eastAsia"/>
          <w:bCs/>
        </w:rPr>
        <w:t>变更持有百分之五以上股权的股东、基金管理人的实际控制人变更</w:t>
      </w:r>
      <w:r>
        <w:rPr>
          <w:bCs/>
        </w:rPr>
        <w:t>；</w:t>
      </w:r>
    </w:p>
    <w:p w14:paraId="14283B29" w14:textId="77777777" w:rsidR="00B40D76" w:rsidRDefault="00B23977">
      <w:pPr>
        <w:ind w:firstLine="480"/>
        <w:rPr>
          <w:bCs/>
        </w:rPr>
      </w:pPr>
      <w:r>
        <w:rPr>
          <w:bCs/>
        </w:rPr>
        <w:t>8</w:t>
      </w:r>
      <w:r>
        <w:rPr>
          <w:bCs/>
        </w:rPr>
        <w:t>、基金募集期延长</w:t>
      </w:r>
      <w:r>
        <w:rPr>
          <w:rFonts w:hint="eastAsia"/>
          <w:bCs/>
        </w:rPr>
        <w:t>或提前结束募集</w:t>
      </w:r>
      <w:r>
        <w:rPr>
          <w:bCs/>
        </w:rPr>
        <w:t>；</w:t>
      </w:r>
    </w:p>
    <w:p w14:paraId="66726185" w14:textId="77777777" w:rsidR="00B40D76" w:rsidRDefault="00B23977">
      <w:pPr>
        <w:ind w:firstLine="480"/>
        <w:rPr>
          <w:bCs/>
        </w:rPr>
      </w:pPr>
      <w:r>
        <w:rPr>
          <w:bCs/>
        </w:rPr>
        <w:t>9</w:t>
      </w:r>
      <w:r>
        <w:rPr>
          <w:rFonts w:hint="eastAsia"/>
          <w:bCs/>
        </w:rPr>
        <w:t>、</w:t>
      </w:r>
      <w:r>
        <w:rPr>
          <w:bCs/>
        </w:rPr>
        <w:t>基金管理人的高级管理人员、基金经理和基金托管人专门基金托管部门负责人发生变动；</w:t>
      </w:r>
    </w:p>
    <w:p w14:paraId="4D140C0C" w14:textId="77777777" w:rsidR="00B40D76" w:rsidRDefault="00B23977">
      <w:pPr>
        <w:ind w:firstLine="480"/>
        <w:rPr>
          <w:bCs/>
        </w:rPr>
      </w:pPr>
      <w:r>
        <w:rPr>
          <w:bCs/>
        </w:rPr>
        <w:t>10</w:t>
      </w:r>
      <w:r>
        <w:rPr>
          <w:bCs/>
        </w:rPr>
        <w:t>、基金管理人的董事在</w:t>
      </w:r>
      <w:r>
        <w:rPr>
          <w:rFonts w:hint="eastAsia"/>
          <w:bCs/>
        </w:rPr>
        <w:t>最近</w:t>
      </w:r>
      <w:r>
        <w:rPr>
          <w:rFonts w:hint="eastAsia"/>
          <w:bCs/>
        </w:rPr>
        <w:t>12</w:t>
      </w:r>
      <w:r>
        <w:rPr>
          <w:rFonts w:hint="eastAsia"/>
          <w:bCs/>
        </w:rPr>
        <w:t>个月</w:t>
      </w:r>
      <w:r>
        <w:rPr>
          <w:bCs/>
        </w:rPr>
        <w:t>内变更超过百分之五十；</w:t>
      </w:r>
    </w:p>
    <w:p w14:paraId="151F154F" w14:textId="77777777" w:rsidR="00B40D76" w:rsidRDefault="00B23977">
      <w:pPr>
        <w:ind w:firstLine="480"/>
        <w:rPr>
          <w:bCs/>
        </w:rPr>
      </w:pPr>
      <w:r>
        <w:rPr>
          <w:bCs/>
        </w:rPr>
        <w:t>11</w:t>
      </w:r>
      <w:r>
        <w:rPr>
          <w:bCs/>
        </w:rPr>
        <w:t>、基金管理人、基金托管人</w:t>
      </w:r>
      <w:r>
        <w:rPr>
          <w:rFonts w:hint="eastAsia"/>
          <w:bCs/>
        </w:rPr>
        <w:t>专门</w:t>
      </w:r>
      <w:r>
        <w:rPr>
          <w:bCs/>
        </w:rPr>
        <w:t>基金托管部门的主要业务人员在</w:t>
      </w:r>
      <w:r>
        <w:rPr>
          <w:rFonts w:hint="eastAsia"/>
          <w:bCs/>
        </w:rPr>
        <w:t>最近</w:t>
      </w:r>
      <w:r>
        <w:rPr>
          <w:rFonts w:hint="eastAsia"/>
          <w:bCs/>
        </w:rPr>
        <w:t>12</w:t>
      </w:r>
      <w:r>
        <w:rPr>
          <w:rFonts w:hint="eastAsia"/>
          <w:bCs/>
        </w:rPr>
        <w:t>个月</w:t>
      </w:r>
      <w:r>
        <w:rPr>
          <w:bCs/>
        </w:rPr>
        <w:t>内变动超过百分之三十；</w:t>
      </w:r>
    </w:p>
    <w:p w14:paraId="64812F38" w14:textId="77777777" w:rsidR="00B40D76" w:rsidRDefault="00B23977">
      <w:pPr>
        <w:ind w:firstLine="480"/>
        <w:rPr>
          <w:bCs/>
        </w:rPr>
      </w:pPr>
      <w:r>
        <w:rPr>
          <w:bCs/>
        </w:rPr>
        <w:lastRenderedPageBreak/>
        <w:t>12</w:t>
      </w:r>
      <w:r>
        <w:rPr>
          <w:bCs/>
        </w:rPr>
        <w:t>、涉及基金管理</w:t>
      </w:r>
      <w:r>
        <w:rPr>
          <w:rFonts w:hint="eastAsia"/>
          <w:bCs/>
        </w:rPr>
        <w:t>业务</w:t>
      </w:r>
      <w:r>
        <w:rPr>
          <w:bCs/>
        </w:rPr>
        <w:t>、基金财产、基金托管业务的诉讼</w:t>
      </w:r>
      <w:r>
        <w:rPr>
          <w:rFonts w:hint="eastAsia"/>
          <w:bCs/>
        </w:rPr>
        <w:t>或仲裁</w:t>
      </w:r>
      <w:r>
        <w:rPr>
          <w:bCs/>
        </w:rPr>
        <w:t>；</w:t>
      </w:r>
    </w:p>
    <w:p w14:paraId="4AFD6809" w14:textId="77777777" w:rsidR="00B40D76" w:rsidRDefault="00B23977">
      <w:pPr>
        <w:ind w:firstLine="480"/>
        <w:rPr>
          <w:bCs/>
        </w:rPr>
      </w:pPr>
      <w:r>
        <w:rPr>
          <w:bCs/>
        </w:rPr>
        <w:t>13</w:t>
      </w:r>
      <w:r>
        <w:rPr>
          <w:bCs/>
        </w:rPr>
        <w:t>、</w:t>
      </w:r>
      <w:r>
        <w:rPr>
          <w:rFonts w:hint="eastAsia"/>
          <w:bCs/>
        </w:rPr>
        <w:t>基金管理人或其高级管理人员、基金经理因基金管理业务相关行为受到重大行政处罚、刑事处罚，基金托管人或其专门基金托管部门负责人因基金托管业务相关行为受到重大行政处罚、刑事处罚</w:t>
      </w:r>
      <w:r>
        <w:rPr>
          <w:bCs/>
        </w:rPr>
        <w:t>；</w:t>
      </w:r>
    </w:p>
    <w:p w14:paraId="768D024C" w14:textId="77777777" w:rsidR="00B40D76" w:rsidRDefault="00B23977">
      <w:pPr>
        <w:ind w:firstLine="480"/>
        <w:rPr>
          <w:bCs/>
        </w:rPr>
      </w:pPr>
      <w:r>
        <w:rPr>
          <w:bCs/>
        </w:rPr>
        <w:t>1</w:t>
      </w:r>
      <w:r>
        <w:rPr>
          <w:rFonts w:hint="eastAsia"/>
          <w:bCs/>
        </w:rPr>
        <w:t>4</w:t>
      </w:r>
      <w:r>
        <w:rPr>
          <w:bCs/>
        </w:rPr>
        <w:t>、</w:t>
      </w:r>
      <w:r>
        <w:rPr>
          <w:rFonts w:hint="eastAsia"/>
          <w:bCs/>
        </w:rPr>
        <w:t>基金管理人运用基金财产买卖基金管理人、基金托管人及其控股股东、实际控制人或者与其有重大利害关系的公司发行的证券或者承销期内承销的证券，或者从事其他</w:t>
      </w:r>
      <w:r>
        <w:rPr>
          <w:bCs/>
        </w:rPr>
        <w:t>重大关联交易事项</w:t>
      </w:r>
      <w:r>
        <w:rPr>
          <w:rFonts w:hint="eastAsia"/>
          <w:bCs/>
        </w:rPr>
        <w:t>，但中国证监会另有规定的除外</w:t>
      </w:r>
      <w:r>
        <w:rPr>
          <w:bCs/>
        </w:rPr>
        <w:t>；</w:t>
      </w:r>
    </w:p>
    <w:p w14:paraId="1A9E266E" w14:textId="77777777" w:rsidR="00B40D76" w:rsidRDefault="00B23977">
      <w:pPr>
        <w:ind w:firstLine="480"/>
        <w:rPr>
          <w:bCs/>
        </w:rPr>
      </w:pPr>
      <w:r>
        <w:rPr>
          <w:bCs/>
        </w:rPr>
        <w:t>1</w:t>
      </w:r>
      <w:r>
        <w:rPr>
          <w:rFonts w:hint="eastAsia"/>
          <w:bCs/>
        </w:rPr>
        <w:t>5</w:t>
      </w:r>
      <w:r>
        <w:rPr>
          <w:bCs/>
        </w:rPr>
        <w:t>、基金收益分配事项；</w:t>
      </w:r>
    </w:p>
    <w:p w14:paraId="40351783" w14:textId="77777777" w:rsidR="00B40D76" w:rsidRDefault="00B23977">
      <w:pPr>
        <w:ind w:firstLine="480"/>
        <w:rPr>
          <w:bCs/>
        </w:rPr>
      </w:pPr>
      <w:r>
        <w:rPr>
          <w:bCs/>
        </w:rPr>
        <w:t>1</w:t>
      </w:r>
      <w:r>
        <w:rPr>
          <w:rFonts w:hint="eastAsia"/>
          <w:bCs/>
        </w:rPr>
        <w:t>6</w:t>
      </w:r>
      <w:r>
        <w:rPr>
          <w:bCs/>
        </w:rPr>
        <w:t>、管理费、托管费</w:t>
      </w:r>
      <w:r>
        <w:rPr>
          <w:rFonts w:hint="eastAsia"/>
          <w:bCs/>
        </w:rPr>
        <w:t>、销售服务费、申购费、赎回费</w:t>
      </w:r>
      <w:r>
        <w:rPr>
          <w:bCs/>
        </w:rPr>
        <w:t>等费用计提标准、计提方式和费率发生变更；</w:t>
      </w:r>
    </w:p>
    <w:p w14:paraId="4FD3D65A" w14:textId="77777777" w:rsidR="00B40D76" w:rsidRDefault="00B23977">
      <w:pPr>
        <w:ind w:firstLine="480"/>
        <w:rPr>
          <w:bCs/>
        </w:rPr>
      </w:pPr>
      <w:r>
        <w:rPr>
          <w:bCs/>
        </w:rPr>
        <w:t>1</w:t>
      </w:r>
      <w:r>
        <w:rPr>
          <w:rFonts w:hint="eastAsia"/>
          <w:bCs/>
        </w:rPr>
        <w:t>7</w:t>
      </w:r>
      <w:r>
        <w:rPr>
          <w:bCs/>
        </w:rPr>
        <w:t>、基金份额净值计价错误达基金份额净值百分之零点五；</w:t>
      </w:r>
    </w:p>
    <w:p w14:paraId="0CD32BC4" w14:textId="77777777" w:rsidR="00B40D76" w:rsidRDefault="00B23977">
      <w:pPr>
        <w:ind w:firstLine="480"/>
        <w:rPr>
          <w:bCs/>
        </w:rPr>
      </w:pPr>
      <w:r>
        <w:rPr>
          <w:rFonts w:hint="eastAsia"/>
          <w:bCs/>
        </w:rPr>
        <w:t>18</w:t>
      </w:r>
      <w:r>
        <w:rPr>
          <w:bCs/>
        </w:rPr>
        <w:t>、本基金开始办理申购、赎回；</w:t>
      </w:r>
    </w:p>
    <w:p w14:paraId="1C42B55A" w14:textId="77777777" w:rsidR="00B40D76" w:rsidRDefault="00B23977">
      <w:pPr>
        <w:ind w:firstLine="480"/>
        <w:rPr>
          <w:bCs/>
        </w:rPr>
      </w:pPr>
      <w:r>
        <w:rPr>
          <w:rFonts w:hint="eastAsia"/>
          <w:bCs/>
        </w:rPr>
        <w:t>19</w:t>
      </w:r>
      <w:r>
        <w:rPr>
          <w:rFonts w:hint="eastAsia"/>
          <w:bCs/>
        </w:rPr>
        <w:t>、</w:t>
      </w:r>
      <w:r>
        <w:rPr>
          <w:bCs/>
        </w:rPr>
        <w:t>本基金发生巨额赎回并延期</w:t>
      </w:r>
      <w:r>
        <w:rPr>
          <w:rFonts w:hint="eastAsia"/>
          <w:bCs/>
        </w:rPr>
        <w:t>办理</w:t>
      </w:r>
      <w:r>
        <w:rPr>
          <w:bCs/>
        </w:rPr>
        <w:t>；</w:t>
      </w:r>
    </w:p>
    <w:p w14:paraId="46340B8C" w14:textId="77777777" w:rsidR="00B40D76" w:rsidRDefault="00B23977">
      <w:pPr>
        <w:ind w:firstLine="480"/>
        <w:rPr>
          <w:bCs/>
        </w:rPr>
      </w:pPr>
      <w:r>
        <w:rPr>
          <w:bCs/>
        </w:rPr>
        <w:t>2</w:t>
      </w:r>
      <w:r>
        <w:rPr>
          <w:rFonts w:hint="eastAsia"/>
          <w:bCs/>
        </w:rPr>
        <w:t>0</w:t>
      </w:r>
      <w:r>
        <w:rPr>
          <w:bCs/>
        </w:rPr>
        <w:t>、本基金连续发生巨额赎回并暂停接受赎回申请</w:t>
      </w:r>
      <w:r>
        <w:rPr>
          <w:rFonts w:hint="eastAsia"/>
          <w:bCs/>
        </w:rPr>
        <w:t>或延缓支付赎回款项</w:t>
      </w:r>
      <w:r>
        <w:rPr>
          <w:bCs/>
        </w:rPr>
        <w:t>；</w:t>
      </w:r>
    </w:p>
    <w:p w14:paraId="55ABC922" w14:textId="77777777" w:rsidR="00B40D76" w:rsidRDefault="00B23977">
      <w:pPr>
        <w:ind w:firstLine="480"/>
        <w:rPr>
          <w:bCs/>
        </w:rPr>
      </w:pPr>
      <w:r>
        <w:rPr>
          <w:bCs/>
        </w:rPr>
        <w:t>2</w:t>
      </w:r>
      <w:r>
        <w:rPr>
          <w:rFonts w:hint="eastAsia"/>
          <w:bCs/>
        </w:rPr>
        <w:t>1</w:t>
      </w:r>
      <w:r>
        <w:rPr>
          <w:bCs/>
        </w:rPr>
        <w:t>、本基金暂停接受申购、赎回申请</w:t>
      </w:r>
      <w:r>
        <w:rPr>
          <w:rFonts w:hint="eastAsia"/>
          <w:bCs/>
        </w:rPr>
        <w:t>或</w:t>
      </w:r>
      <w:r>
        <w:rPr>
          <w:bCs/>
        </w:rPr>
        <w:t>重新接受申购、赎回</w:t>
      </w:r>
      <w:r>
        <w:rPr>
          <w:rFonts w:hint="eastAsia"/>
          <w:bCs/>
        </w:rPr>
        <w:t>申请</w:t>
      </w:r>
      <w:r>
        <w:rPr>
          <w:bCs/>
        </w:rPr>
        <w:t>；</w:t>
      </w:r>
    </w:p>
    <w:p w14:paraId="3A4FFDEF" w14:textId="77777777" w:rsidR="00B40D76" w:rsidRDefault="00B23977">
      <w:pPr>
        <w:ind w:firstLine="480"/>
        <w:rPr>
          <w:bCs/>
        </w:rPr>
      </w:pPr>
      <w:r>
        <w:t>2</w:t>
      </w:r>
      <w:r>
        <w:rPr>
          <w:rFonts w:hint="eastAsia"/>
        </w:rPr>
        <w:t>2</w:t>
      </w:r>
      <w:r>
        <w:rPr>
          <w:bCs/>
        </w:rPr>
        <w:t>、</w:t>
      </w:r>
      <w:r>
        <w:rPr>
          <w:rFonts w:hint="eastAsia"/>
          <w:bCs/>
        </w:rPr>
        <w:t>发生涉及基金申购、赎回事项调整或潜在影响投资者赎回等重大事项时；</w:t>
      </w:r>
    </w:p>
    <w:p w14:paraId="29CD98D6" w14:textId="77777777" w:rsidR="00B40D76" w:rsidRDefault="00B23977">
      <w:pPr>
        <w:ind w:firstLine="480"/>
        <w:rPr>
          <w:bCs/>
        </w:rPr>
      </w:pPr>
      <w:r>
        <w:t>2</w:t>
      </w:r>
      <w:r>
        <w:rPr>
          <w:rFonts w:hint="eastAsia"/>
        </w:rPr>
        <w:t>3</w:t>
      </w:r>
      <w:r>
        <w:t>、</w:t>
      </w:r>
      <w:r>
        <w:rPr>
          <w:rFonts w:hint="eastAsia"/>
          <w:bCs/>
        </w:rPr>
        <w:t>基金</w:t>
      </w:r>
      <w:r>
        <w:t>管理人</w:t>
      </w:r>
      <w:r>
        <w:rPr>
          <w:rFonts w:hint="eastAsia"/>
          <w:bCs/>
        </w:rPr>
        <w:t>采用摆动定价机制</w:t>
      </w:r>
      <w:r>
        <w:t>进行估值</w:t>
      </w:r>
      <w:r>
        <w:rPr>
          <w:rFonts w:hint="eastAsia"/>
          <w:bCs/>
        </w:rPr>
        <w:t>；</w:t>
      </w:r>
    </w:p>
    <w:p w14:paraId="4F6D0981" w14:textId="77777777" w:rsidR="00B40D76" w:rsidRDefault="00B23977">
      <w:pPr>
        <w:ind w:firstLine="480"/>
        <w:rPr>
          <w:bCs/>
        </w:rPr>
      </w:pPr>
      <w:r>
        <w:rPr>
          <w:rFonts w:hint="eastAsia"/>
          <w:bCs/>
        </w:rPr>
        <w:t>24</w:t>
      </w:r>
      <w:r>
        <w:rPr>
          <w:rFonts w:hint="eastAsia"/>
          <w:bCs/>
        </w:rPr>
        <w:t>、基金信息披露义务人认为可能对基金份额持有人权益或者基金份额的价格产生重大影响的其他事项或</w:t>
      </w:r>
      <w:r>
        <w:rPr>
          <w:bCs/>
        </w:rPr>
        <w:t>中国证监会规定的其他事项。</w:t>
      </w:r>
    </w:p>
    <w:p w14:paraId="251289CF" w14:textId="77777777" w:rsidR="00B40D76" w:rsidRDefault="00B23977">
      <w:pPr>
        <w:ind w:firstLine="480"/>
        <w:rPr>
          <w:bCs/>
        </w:rPr>
      </w:pPr>
      <w:r>
        <w:rPr>
          <w:bCs/>
        </w:rPr>
        <w:t>（</w:t>
      </w:r>
      <w:r>
        <w:rPr>
          <w:rFonts w:hint="eastAsia"/>
          <w:bCs/>
        </w:rPr>
        <w:t>八</w:t>
      </w:r>
      <w:r>
        <w:rPr>
          <w:bCs/>
        </w:rPr>
        <w:t>）澄清公告</w:t>
      </w:r>
    </w:p>
    <w:p w14:paraId="533D8BE9" w14:textId="77777777" w:rsidR="00B40D76" w:rsidRDefault="00B23977">
      <w:pPr>
        <w:ind w:firstLine="480"/>
        <w:rPr>
          <w:bCs/>
        </w:rPr>
      </w:pPr>
      <w:r>
        <w:rPr>
          <w:bCs/>
        </w:rPr>
        <w:t>在《基金合同》存续期限内，任何公共媒介中出现的或者在市场上流传的消息可能对基金份额价格产生误导性影响或者引起较大波动</w:t>
      </w:r>
      <w:r>
        <w:rPr>
          <w:rFonts w:hint="eastAsia"/>
          <w:bCs/>
        </w:rPr>
        <w:t>，以及可能损害基金份额持有人权益</w:t>
      </w:r>
      <w:r>
        <w:rPr>
          <w:bCs/>
        </w:rPr>
        <w:t>的，相关信息披露义务人知悉后应当立即对该消息进行公开澄清，并将有关情况立即报告中国证监会。</w:t>
      </w:r>
    </w:p>
    <w:p w14:paraId="7B2D4EF2" w14:textId="77777777" w:rsidR="00B40D76" w:rsidRDefault="00B23977">
      <w:pPr>
        <w:ind w:firstLine="480"/>
        <w:rPr>
          <w:bCs/>
        </w:rPr>
      </w:pPr>
      <w:r>
        <w:rPr>
          <w:rFonts w:hint="eastAsia"/>
          <w:bCs/>
        </w:rPr>
        <w:t>（九）清算报告</w:t>
      </w:r>
    </w:p>
    <w:p w14:paraId="143A89EF" w14:textId="77777777" w:rsidR="00B40D76" w:rsidRDefault="00B23977">
      <w:pPr>
        <w:ind w:firstLine="480"/>
        <w:rPr>
          <w:bCs/>
        </w:rPr>
      </w:pPr>
      <w:r>
        <w:rPr>
          <w:rFonts w:hint="eastAsia"/>
          <w:bCs/>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24CA5E95" w14:textId="77777777" w:rsidR="00B40D76" w:rsidRDefault="00B23977">
      <w:pPr>
        <w:ind w:firstLine="480"/>
        <w:rPr>
          <w:bCs/>
        </w:rPr>
      </w:pPr>
      <w:r>
        <w:rPr>
          <w:bCs/>
        </w:rPr>
        <w:lastRenderedPageBreak/>
        <w:t>（</w:t>
      </w:r>
      <w:r>
        <w:rPr>
          <w:rFonts w:hint="eastAsia"/>
          <w:bCs/>
        </w:rPr>
        <w:t>十</w:t>
      </w:r>
      <w:r>
        <w:rPr>
          <w:bCs/>
        </w:rPr>
        <w:t>）基金份额持有人大会决议</w:t>
      </w:r>
    </w:p>
    <w:p w14:paraId="029B3BEC" w14:textId="77777777" w:rsidR="00B40D76" w:rsidRDefault="00B23977">
      <w:pPr>
        <w:ind w:firstLine="480"/>
        <w:rPr>
          <w:bCs/>
        </w:rPr>
      </w:pPr>
      <w:r>
        <w:rPr>
          <w:bCs/>
        </w:rPr>
        <w:t>基金份额持有人大会决定的事项，应当依法报</w:t>
      </w:r>
      <w:r>
        <w:rPr>
          <w:rFonts w:hint="eastAsia"/>
          <w:bCs/>
        </w:rPr>
        <w:t>中国</w:t>
      </w:r>
      <w:r>
        <w:rPr>
          <w:bCs/>
        </w:rPr>
        <w:t>证监会备案，并予以公告。</w:t>
      </w:r>
    </w:p>
    <w:p w14:paraId="18566C48" w14:textId="77777777" w:rsidR="00B40D76" w:rsidRDefault="00B23977">
      <w:pPr>
        <w:autoSpaceDE w:val="0"/>
        <w:autoSpaceDN w:val="0"/>
        <w:ind w:firstLine="480"/>
      </w:pPr>
      <w:r>
        <w:rPr>
          <w:rFonts w:hint="eastAsia"/>
        </w:rPr>
        <w:t>（十一）投资股指期货相关公告</w:t>
      </w:r>
    </w:p>
    <w:p w14:paraId="4684CBB1" w14:textId="77777777" w:rsidR="00B40D76" w:rsidRDefault="00B23977">
      <w:pPr>
        <w:autoSpaceDE w:val="0"/>
        <w:autoSpaceDN w:val="0"/>
        <w:ind w:firstLine="480"/>
      </w:pPr>
      <w:r>
        <w:rPr>
          <w:rFonts w:hint="eastAsia"/>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F87255B" w14:textId="77777777" w:rsidR="00B40D76" w:rsidRDefault="00B23977">
      <w:pPr>
        <w:autoSpaceDE w:val="0"/>
        <w:autoSpaceDN w:val="0"/>
        <w:ind w:firstLine="480"/>
      </w:pPr>
      <w:r>
        <w:rPr>
          <w:rFonts w:hint="eastAsia"/>
        </w:rPr>
        <w:t>（十二）投资国债期货信息披露</w:t>
      </w:r>
    </w:p>
    <w:p w14:paraId="2EB10F04" w14:textId="77777777" w:rsidR="00B40D76" w:rsidRDefault="00B23977">
      <w:pPr>
        <w:autoSpaceDE w:val="0"/>
        <w:autoSpaceDN w:val="0"/>
        <w:ind w:firstLine="480"/>
      </w:pPr>
      <w:r>
        <w:rPr>
          <w:rFonts w:hint="eastAsia"/>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5999E923" w14:textId="77777777" w:rsidR="00B40D76" w:rsidRDefault="00B23977">
      <w:pPr>
        <w:autoSpaceDE w:val="0"/>
        <w:autoSpaceDN w:val="0"/>
        <w:ind w:firstLine="480"/>
      </w:pPr>
      <w:r>
        <w:rPr>
          <w:rFonts w:hint="eastAsia"/>
        </w:rPr>
        <w:t>（十三）投资资产支持证券的信息披露</w:t>
      </w:r>
    </w:p>
    <w:p w14:paraId="0091D802" w14:textId="77777777" w:rsidR="00B40D76" w:rsidRDefault="00B23977">
      <w:pPr>
        <w:autoSpaceDE w:val="0"/>
        <w:autoSpaceDN w:val="0"/>
        <w:ind w:firstLine="480"/>
      </w:pPr>
      <w:r>
        <w:rPr>
          <w:rFonts w:hint="eastAsia"/>
        </w:rPr>
        <w:t>基金管理人应在基金年度报告及中期报告中披露其持有的资产支持证券总额、资产支持证券市值占基金净资产的比例和报告期内所有的资产支持证券明细。</w:t>
      </w:r>
    </w:p>
    <w:p w14:paraId="7618749A" w14:textId="77777777" w:rsidR="00B40D76" w:rsidRDefault="00B23977">
      <w:pPr>
        <w:autoSpaceDE w:val="0"/>
        <w:autoSpaceDN w:val="0"/>
        <w:ind w:firstLine="480"/>
      </w:pPr>
      <w:r>
        <w:rPr>
          <w:rFonts w:hint="eastAsia"/>
        </w:rPr>
        <w:t>基金管理人应在基金季度报告中披露其持有的资产支持证券总额、资产支持证券市值占基金净资产的比例和报告期末按市值占基金净资产比例大小排序的前</w:t>
      </w:r>
      <w:r>
        <w:t>10</w:t>
      </w:r>
      <w:r>
        <w:rPr>
          <w:rFonts w:hint="eastAsia"/>
        </w:rPr>
        <w:t>名资产支持证券明细。</w:t>
      </w:r>
    </w:p>
    <w:p w14:paraId="233E3AC6" w14:textId="77777777" w:rsidR="00B40D76" w:rsidRDefault="00B23977">
      <w:pPr>
        <w:autoSpaceDE w:val="0"/>
        <w:autoSpaceDN w:val="0"/>
        <w:ind w:firstLine="480"/>
      </w:pPr>
      <w:r>
        <w:rPr>
          <w:rFonts w:hint="eastAsia"/>
        </w:rPr>
        <w:t>（十四）融资和转融通证券出借业务情况</w:t>
      </w:r>
    </w:p>
    <w:p w14:paraId="2561827E" w14:textId="77777777" w:rsidR="00B40D76" w:rsidRDefault="00B23977">
      <w:pPr>
        <w:autoSpaceDE w:val="0"/>
        <w:autoSpaceDN w:val="0"/>
        <w:ind w:firstLine="480"/>
      </w:pPr>
      <w:r>
        <w:rPr>
          <w:rFonts w:hint="eastAsia"/>
        </w:rPr>
        <w:t>基金管理人应在季度报告、中期报告、年度报告等定期报告和招募说明书（更新）等文件中披露参与融资和转融通证券出借业务情况，包括投资策略、业务开展情况、损益情况、风险及管理情况，并就报告期内参与转融通证券出借业务发生的重大关联交易事项做详细说明。</w:t>
      </w:r>
    </w:p>
    <w:p w14:paraId="28D7D6F8" w14:textId="77777777" w:rsidR="00B40D76" w:rsidRDefault="00B23977">
      <w:pPr>
        <w:autoSpaceDE w:val="0"/>
        <w:autoSpaceDN w:val="0"/>
        <w:ind w:firstLine="480"/>
      </w:pPr>
      <w:r>
        <w:rPr>
          <w:rFonts w:hint="eastAsia"/>
        </w:rPr>
        <w:t>（十五）</w:t>
      </w:r>
      <w:r>
        <w:t>投资股票期权的信息披露</w:t>
      </w:r>
    </w:p>
    <w:p w14:paraId="7B5EAE99" w14:textId="77777777" w:rsidR="00B40D76" w:rsidRDefault="00B23977">
      <w:pPr>
        <w:autoSpaceDE w:val="0"/>
        <w:autoSpaceDN w:val="0"/>
        <w:ind w:firstLine="480"/>
      </w:pPr>
      <w: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7A5D20DC" w14:textId="77777777" w:rsidR="00B40D76" w:rsidRDefault="00B23977">
      <w:pPr>
        <w:spacing w:line="408" w:lineRule="auto"/>
        <w:ind w:firstLine="480"/>
        <w:rPr>
          <w:bCs/>
        </w:rPr>
      </w:pPr>
      <w:r>
        <w:rPr>
          <w:rFonts w:hint="eastAsia"/>
        </w:rPr>
        <w:t>（十六）</w:t>
      </w:r>
      <w:r>
        <w:rPr>
          <w:rFonts w:hint="eastAsia"/>
          <w:bCs/>
        </w:rPr>
        <w:t>实施侧袋机制期间的信息披露</w:t>
      </w:r>
    </w:p>
    <w:p w14:paraId="61C28CBC" w14:textId="77777777" w:rsidR="00B40D76" w:rsidRDefault="00B23977">
      <w:pPr>
        <w:spacing w:line="408" w:lineRule="auto"/>
        <w:ind w:firstLine="480"/>
        <w:rPr>
          <w:bCs/>
        </w:rPr>
      </w:pPr>
      <w:r>
        <w:rPr>
          <w:rFonts w:hint="eastAsia"/>
          <w:bCs/>
        </w:rPr>
        <w:lastRenderedPageBreak/>
        <w:t>本基金实施侧袋机制的，相关信息披露义务人应当根据法律法规、基金合同和招募说明书的规定进行信息披露，详见本招募说明书“侧袋机制”部分的规定。</w:t>
      </w:r>
    </w:p>
    <w:p w14:paraId="7F9DE907" w14:textId="77777777" w:rsidR="00B40D76" w:rsidRDefault="00B23977">
      <w:pPr>
        <w:ind w:firstLine="480"/>
      </w:pPr>
      <w:r>
        <w:rPr>
          <w:rFonts w:hint="eastAsia"/>
        </w:rPr>
        <w:t>（十七）</w:t>
      </w:r>
      <w:r>
        <w:t>中国证监会规定的其他信息。</w:t>
      </w:r>
    </w:p>
    <w:p w14:paraId="68019E7D" w14:textId="77777777" w:rsidR="00B40D76" w:rsidRDefault="00B23977">
      <w:pPr>
        <w:ind w:firstLine="480"/>
        <w:rPr>
          <w:bCs/>
        </w:rPr>
      </w:pPr>
      <w:r>
        <w:rPr>
          <w:rFonts w:hint="eastAsia"/>
          <w:bCs/>
        </w:rPr>
        <w:t>六、暂停或延迟信息披露的情形</w:t>
      </w:r>
    </w:p>
    <w:p w14:paraId="2129FF73" w14:textId="77777777" w:rsidR="00B40D76" w:rsidRDefault="00B23977">
      <w:pPr>
        <w:ind w:firstLine="480"/>
        <w:rPr>
          <w:bCs/>
        </w:rPr>
      </w:pPr>
      <w:r>
        <w:rPr>
          <w:rFonts w:hint="eastAsia"/>
          <w:bCs/>
        </w:rPr>
        <w:t>1</w:t>
      </w:r>
      <w:r>
        <w:rPr>
          <w:rFonts w:hint="eastAsia"/>
          <w:bCs/>
        </w:rPr>
        <w:t>、基金投资所涉及的证券</w:t>
      </w:r>
      <w:r>
        <w:rPr>
          <w:rFonts w:hint="eastAsia"/>
          <w:bCs/>
        </w:rPr>
        <w:t>/</w:t>
      </w:r>
      <w:r>
        <w:rPr>
          <w:rFonts w:hint="eastAsia"/>
          <w:bCs/>
        </w:rPr>
        <w:t>期货交易市场遇法定节假日或因其他原因暂停营业时；</w:t>
      </w:r>
    </w:p>
    <w:p w14:paraId="633990AE" w14:textId="77777777" w:rsidR="00B40D76" w:rsidRDefault="00B23977">
      <w:pPr>
        <w:ind w:firstLine="480"/>
        <w:rPr>
          <w:bCs/>
        </w:rPr>
      </w:pPr>
      <w:r>
        <w:rPr>
          <w:rFonts w:hint="eastAsia"/>
          <w:bCs/>
        </w:rPr>
        <w:t>2</w:t>
      </w:r>
      <w:r>
        <w:rPr>
          <w:rFonts w:hint="eastAsia"/>
          <w:bCs/>
        </w:rPr>
        <w:t>、因不可抗力致使基金管理人、基金托管人无法准确评估基金资产价值时；</w:t>
      </w:r>
    </w:p>
    <w:p w14:paraId="32703C01" w14:textId="77777777" w:rsidR="00B40D76" w:rsidRDefault="00B23977">
      <w:pPr>
        <w:ind w:firstLine="480"/>
        <w:rPr>
          <w:bCs/>
        </w:rPr>
      </w:pPr>
      <w:r>
        <w:rPr>
          <w:rFonts w:hint="eastAsia"/>
          <w:bCs/>
        </w:rPr>
        <w:t>3</w:t>
      </w:r>
      <w:r>
        <w:rPr>
          <w:rFonts w:hint="eastAsia"/>
          <w:bCs/>
        </w:rPr>
        <w:t>、法律法规规定、中国证监会和基金合同认定的其它情形。</w:t>
      </w:r>
    </w:p>
    <w:p w14:paraId="16BAAF35" w14:textId="77777777" w:rsidR="00B40D76" w:rsidRDefault="00B23977">
      <w:pPr>
        <w:ind w:firstLine="480"/>
        <w:rPr>
          <w:bCs/>
        </w:rPr>
      </w:pPr>
      <w:r>
        <w:rPr>
          <w:rFonts w:hint="eastAsia"/>
          <w:bCs/>
        </w:rPr>
        <w:t>七</w:t>
      </w:r>
      <w:r>
        <w:rPr>
          <w:bCs/>
        </w:rPr>
        <w:t>、信息披露事务管理</w:t>
      </w:r>
    </w:p>
    <w:p w14:paraId="12E04A9D" w14:textId="77777777" w:rsidR="00B40D76" w:rsidRDefault="00B23977">
      <w:pPr>
        <w:ind w:firstLine="480"/>
        <w:rPr>
          <w:bCs/>
        </w:rPr>
      </w:pPr>
      <w:r>
        <w:rPr>
          <w:bCs/>
        </w:rPr>
        <w:t>基金管理人、基金托管人应当建立健全信息披露管理制度，指定</w:t>
      </w:r>
      <w:r>
        <w:rPr>
          <w:rFonts w:hint="eastAsia"/>
          <w:bCs/>
        </w:rPr>
        <w:t>专门部门及高级管理人员</w:t>
      </w:r>
      <w:r>
        <w:rPr>
          <w:bCs/>
        </w:rPr>
        <w:t>负责管理信息披露事务。</w:t>
      </w:r>
    </w:p>
    <w:p w14:paraId="419B3204" w14:textId="77777777" w:rsidR="00B40D76" w:rsidRDefault="00B23977">
      <w:pPr>
        <w:ind w:firstLine="480"/>
        <w:rPr>
          <w:bCs/>
        </w:rPr>
      </w:pPr>
      <w:r>
        <w:rPr>
          <w:bCs/>
        </w:rPr>
        <w:t>基金信息披露义务人公开披露基金信息，应当符合中国证监会相关基金信息披露内容与格式准则</w:t>
      </w:r>
      <w:r>
        <w:rPr>
          <w:rFonts w:hint="eastAsia"/>
          <w:bCs/>
        </w:rPr>
        <w:t>等法规</w:t>
      </w:r>
      <w:r>
        <w:rPr>
          <w:bCs/>
        </w:rPr>
        <w:t>的规定。</w:t>
      </w:r>
    </w:p>
    <w:p w14:paraId="79DA9A24" w14:textId="77777777" w:rsidR="00B40D76" w:rsidRDefault="00B23977">
      <w:pPr>
        <w:ind w:firstLine="480"/>
        <w:rPr>
          <w:bCs/>
        </w:rPr>
      </w:pPr>
      <w:r>
        <w:rPr>
          <w:bCs/>
        </w:rPr>
        <w:t>基金托管人应当按照相关法律法规、中国证监会的规定和《基金合同》的约定，对基金管理人编制的基金资产净值、</w:t>
      </w:r>
      <w:r>
        <w:rPr>
          <w:rFonts w:hint="eastAsia"/>
          <w:bCs/>
        </w:rPr>
        <w:t>各类</w:t>
      </w:r>
      <w:r>
        <w:rPr>
          <w:bCs/>
        </w:rPr>
        <w:t>基金份额净值、基金份额申购赎回价格、基金定期报告</w:t>
      </w:r>
      <w:r>
        <w:rPr>
          <w:rFonts w:hint="eastAsia"/>
          <w:bCs/>
        </w:rPr>
        <w:t>、</w:t>
      </w:r>
      <w:r>
        <w:rPr>
          <w:bCs/>
        </w:rPr>
        <w:t>更新的招募说明书</w:t>
      </w:r>
      <w:r>
        <w:rPr>
          <w:rFonts w:hint="eastAsia"/>
          <w:bCs/>
        </w:rPr>
        <w:t>、更新的基金产品资料概要、基金清算报告</w:t>
      </w:r>
      <w:r>
        <w:rPr>
          <w:bCs/>
        </w:rPr>
        <w:t>等公开披露的相关基金信息进行复核、审查，并向基金管理人</w:t>
      </w:r>
      <w:r>
        <w:rPr>
          <w:rFonts w:hint="eastAsia"/>
          <w:bCs/>
        </w:rPr>
        <w:t>进行书面或电子确认</w:t>
      </w:r>
      <w:r>
        <w:rPr>
          <w:bCs/>
        </w:rPr>
        <w:t>。</w:t>
      </w:r>
    </w:p>
    <w:p w14:paraId="52585D59" w14:textId="77777777" w:rsidR="00B40D76" w:rsidRDefault="00B23977">
      <w:pPr>
        <w:ind w:firstLine="480"/>
        <w:rPr>
          <w:bCs/>
        </w:rPr>
      </w:pPr>
      <w:r>
        <w:rPr>
          <w:bCs/>
        </w:rPr>
        <w:t>基金管理人、基金托管人应当在规定报刊中选择</w:t>
      </w:r>
      <w:r>
        <w:rPr>
          <w:rFonts w:hint="eastAsia"/>
          <w:bCs/>
        </w:rPr>
        <w:t>一家报刊</w:t>
      </w:r>
      <w:r>
        <w:rPr>
          <w:bCs/>
        </w:rPr>
        <w:t>披露</w:t>
      </w:r>
      <w:r>
        <w:rPr>
          <w:rFonts w:hint="eastAsia"/>
          <w:bCs/>
        </w:rPr>
        <w:t>本基金</w:t>
      </w:r>
      <w:r>
        <w:rPr>
          <w:bCs/>
        </w:rPr>
        <w:t>信息。</w:t>
      </w:r>
      <w:r>
        <w:rPr>
          <w:rFonts w:hint="eastAsia"/>
          <w:bCs/>
        </w:rPr>
        <w:t>基金管理人、基金托管人应当向中国证监会基金电子披露网站报送拟披露的基金信息，并保证相关报送信息的真实、准确、完整、及时</w:t>
      </w:r>
      <w:r>
        <w:rPr>
          <w:bCs/>
        </w:rPr>
        <w:t>。</w:t>
      </w:r>
    </w:p>
    <w:p w14:paraId="23020C5B" w14:textId="77777777" w:rsidR="00B40D76" w:rsidRDefault="00B23977">
      <w:pPr>
        <w:ind w:firstLine="480"/>
        <w:rPr>
          <w:bCs/>
        </w:rPr>
      </w:pPr>
      <w:r>
        <w:rPr>
          <w:bCs/>
        </w:rPr>
        <w:t>基金管理人、基金托管人除依法在规定媒介上披露信息外，还可以根据需要在其他公共媒介披露信息，但是其他公共媒介不得早于规定媒介披露信息，并且在不同媒介上披露同一信息的内容应当一致。</w:t>
      </w:r>
    </w:p>
    <w:p w14:paraId="20A0BD8D" w14:textId="77777777" w:rsidR="00B40D76" w:rsidRDefault="00B23977">
      <w:pPr>
        <w:ind w:firstLine="480"/>
        <w:rPr>
          <w:bCs/>
        </w:rPr>
      </w:pPr>
      <w:r>
        <w:rPr>
          <w:rFonts w:hint="eastAsia"/>
          <w:bCs/>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rFonts w:hint="eastAsia"/>
          <w:bCs/>
        </w:rPr>
        <w:lastRenderedPageBreak/>
        <w:t>得从基金财产中列支。</w:t>
      </w:r>
    </w:p>
    <w:p w14:paraId="5194906E" w14:textId="77777777" w:rsidR="00B40D76" w:rsidRDefault="00B23977">
      <w:pPr>
        <w:ind w:firstLine="480"/>
        <w:rPr>
          <w:bCs/>
        </w:rPr>
      </w:pPr>
      <w:r>
        <w:rPr>
          <w:bCs/>
        </w:rPr>
        <w:t>为基金信息披露义务人公开披露的基金信息出具审计报告、法律意见书的专业机构，应当制作工作底稿，并将相关档案至少保存到《基金合同》终止后</w:t>
      </w:r>
      <w:r>
        <w:rPr>
          <w:rFonts w:hint="eastAsia"/>
          <w:bCs/>
        </w:rPr>
        <w:t>10</w:t>
      </w:r>
      <w:r>
        <w:rPr>
          <w:bCs/>
        </w:rPr>
        <w:t xml:space="preserve">     </w:t>
      </w:r>
      <w:r>
        <w:rPr>
          <w:bCs/>
        </w:rPr>
        <w:t>年。</w:t>
      </w:r>
    </w:p>
    <w:p w14:paraId="4B75AD5E" w14:textId="77777777" w:rsidR="00B40D76" w:rsidRDefault="00B23977">
      <w:pPr>
        <w:ind w:firstLine="480"/>
        <w:rPr>
          <w:bCs/>
        </w:rPr>
      </w:pPr>
      <w:r>
        <w:rPr>
          <w:rFonts w:hint="eastAsia"/>
          <w:bCs/>
        </w:rPr>
        <w:t>八</w:t>
      </w:r>
      <w:r>
        <w:rPr>
          <w:bCs/>
        </w:rPr>
        <w:t>、信息披露文件的存放与查阅</w:t>
      </w:r>
    </w:p>
    <w:p w14:paraId="7C88CE14" w14:textId="77777777" w:rsidR="00B40D76" w:rsidRDefault="00B23977">
      <w:pPr>
        <w:ind w:firstLine="480"/>
        <w:rPr>
          <w:bCs/>
        </w:rPr>
      </w:pPr>
      <w:r>
        <w:rPr>
          <w:rFonts w:hint="eastAsia"/>
          <w:bCs/>
        </w:rPr>
        <w:t>依法必须披露的信息发布后，基金管理人、基金托管人应当按照相关法律法规规定将信息置备于各自住所，供社会公众查阅、复制。</w:t>
      </w:r>
    </w:p>
    <w:p w14:paraId="2756DACA" w14:textId="77777777" w:rsidR="00B40D76" w:rsidRDefault="00B23977">
      <w:pPr>
        <w:widowControl/>
        <w:spacing w:line="240" w:lineRule="auto"/>
        <w:ind w:firstLineChars="0" w:firstLine="0"/>
        <w:jc w:val="left"/>
      </w:pPr>
      <w:r>
        <w:br w:type="page"/>
      </w:r>
    </w:p>
    <w:p w14:paraId="4A14453C" w14:textId="77777777" w:rsidR="00B40D76" w:rsidRDefault="00B23977">
      <w:pPr>
        <w:pStyle w:val="1"/>
      </w:pPr>
      <w:bookmarkStart w:id="167" w:name="_Toc399690466"/>
      <w:bookmarkStart w:id="168" w:name="_Toc433268653"/>
      <w:bookmarkStart w:id="169" w:name="_Toc462149642"/>
      <w:bookmarkStart w:id="170" w:name="_Toc144716288"/>
      <w:r>
        <w:rPr>
          <w:rFonts w:hint="eastAsia"/>
        </w:rPr>
        <w:lastRenderedPageBreak/>
        <w:t>第十七部分</w:t>
      </w:r>
      <w:r>
        <w:t xml:space="preserve">  </w:t>
      </w:r>
      <w:r>
        <w:rPr>
          <w:rFonts w:hint="eastAsia"/>
        </w:rPr>
        <w:t>风险揭示</w:t>
      </w:r>
      <w:bookmarkEnd w:id="167"/>
      <w:bookmarkEnd w:id="168"/>
      <w:bookmarkEnd w:id="169"/>
      <w:bookmarkEnd w:id="170"/>
    </w:p>
    <w:p w14:paraId="06B0DE13" w14:textId="77777777" w:rsidR="00B40D76" w:rsidRDefault="00B40D76">
      <w:pPr>
        <w:ind w:firstLine="480"/>
        <w:rPr>
          <w:bCs/>
        </w:rPr>
      </w:pPr>
    </w:p>
    <w:p w14:paraId="4A44391F" w14:textId="77777777" w:rsidR="00B40D76" w:rsidRDefault="00B23977">
      <w:pPr>
        <w:ind w:firstLine="480"/>
        <w:rPr>
          <w:bCs/>
        </w:rPr>
      </w:pPr>
      <w:r>
        <w:rPr>
          <w:rFonts w:hint="eastAsia"/>
          <w:bCs/>
        </w:rPr>
        <w:t>一、市场风险</w:t>
      </w:r>
    </w:p>
    <w:p w14:paraId="36503946" w14:textId="77777777" w:rsidR="00B40D76" w:rsidRDefault="00B23977">
      <w:pPr>
        <w:ind w:firstLine="480"/>
        <w:rPr>
          <w:bCs/>
        </w:rPr>
      </w:pPr>
      <w:r>
        <w:rPr>
          <w:rFonts w:hint="eastAsia"/>
          <w:bCs/>
        </w:rPr>
        <w:t>市场风险是指证券市场价格受到经济因素、政治因素、投资心理和交易制度等各种因素的影响而变化，导致收益水平存在的不确定性。市场风险主要包括：</w:t>
      </w:r>
    </w:p>
    <w:p w14:paraId="3EB1F232" w14:textId="77777777" w:rsidR="00B40D76" w:rsidRDefault="00B23977">
      <w:pPr>
        <w:ind w:firstLine="480"/>
        <w:rPr>
          <w:bCs/>
        </w:rPr>
      </w:pPr>
      <w:r>
        <w:rPr>
          <w:bCs/>
        </w:rPr>
        <w:t>1</w:t>
      </w:r>
      <w:r>
        <w:rPr>
          <w:rFonts w:hint="eastAsia"/>
          <w:bCs/>
        </w:rPr>
        <w:t>、政策风险。因国家宏观政策（如货币政策、财政政策、行业政策、地区发展政策等）发生变化，导致市场价格波动而产生风险。</w:t>
      </w:r>
    </w:p>
    <w:p w14:paraId="4BA531BE" w14:textId="77777777" w:rsidR="00B40D76" w:rsidRDefault="00B23977">
      <w:pPr>
        <w:ind w:firstLine="480"/>
        <w:rPr>
          <w:bCs/>
        </w:rPr>
      </w:pPr>
      <w:r>
        <w:rPr>
          <w:bCs/>
        </w:rPr>
        <w:t>2</w:t>
      </w:r>
      <w:r>
        <w:rPr>
          <w:rFonts w:hint="eastAsia"/>
          <w:bCs/>
        </w:rPr>
        <w:t>、经济周期风险。随经济运行的周期性变化，证券市场的收益水平也呈周期性变化。基金投资于债券与上市公司的股票，收益水平也会随之变化，从而产生风险。</w:t>
      </w:r>
    </w:p>
    <w:p w14:paraId="1B722E1A" w14:textId="77777777" w:rsidR="00B40D76" w:rsidRDefault="00B23977">
      <w:pPr>
        <w:ind w:firstLine="480"/>
        <w:rPr>
          <w:bCs/>
        </w:rPr>
      </w:pPr>
      <w:r>
        <w:rPr>
          <w:bCs/>
        </w:rPr>
        <w:t>3</w:t>
      </w:r>
      <w:r>
        <w:rPr>
          <w:rFonts w:hint="eastAsia"/>
          <w:bCs/>
        </w:rPr>
        <w:t>、利率风险。金融市场利率的波动会导致证券市场价格和收益率的变动。利率直接影响着债券的价格和收益率，影响着企业的融资成本和利润。基金投资于债券和股票，其收益水平会受到利率变化的影响。</w:t>
      </w:r>
    </w:p>
    <w:p w14:paraId="065F5A64" w14:textId="77777777" w:rsidR="00B40D76" w:rsidRDefault="00B23977">
      <w:pPr>
        <w:ind w:firstLine="480"/>
        <w:rPr>
          <w:bCs/>
        </w:rPr>
      </w:pPr>
      <w:r>
        <w:rPr>
          <w:bCs/>
        </w:rPr>
        <w:t>4</w:t>
      </w:r>
      <w:r>
        <w:rPr>
          <w:rFonts w:hint="eastAsia"/>
          <w:bCs/>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131B519F" w14:textId="77777777" w:rsidR="00B40D76" w:rsidRDefault="00B23977">
      <w:pPr>
        <w:ind w:firstLine="480"/>
        <w:rPr>
          <w:bCs/>
        </w:rPr>
      </w:pPr>
      <w:r>
        <w:rPr>
          <w:bCs/>
        </w:rPr>
        <w:t>5</w:t>
      </w:r>
      <w:r>
        <w:rPr>
          <w:rFonts w:hint="eastAsia"/>
          <w:bCs/>
        </w:rPr>
        <w:t>、信用风险。主要是指债务人的违约风险，若债务人经营不善，资不抵债，债权人可能会损失掉大部分的投资，这主要体现在企业债中。</w:t>
      </w:r>
    </w:p>
    <w:p w14:paraId="1A170972" w14:textId="77777777" w:rsidR="00B40D76" w:rsidRDefault="00B23977">
      <w:pPr>
        <w:ind w:firstLine="480"/>
        <w:rPr>
          <w:bCs/>
        </w:rPr>
      </w:pPr>
      <w:r>
        <w:rPr>
          <w:bCs/>
        </w:rPr>
        <w:t>6</w:t>
      </w:r>
      <w:r>
        <w:rPr>
          <w:rFonts w:hint="eastAsia"/>
          <w:bCs/>
        </w:rPr>
        <w:t>、购买力风险。基金的利润将主要通过现金形式来分配，而现金可能因为通货膨胀的影响而导致购买力下降，从而使基金的实际收益下降。</w:t>
      </w:r>
    </w:p>
    <w:p w14:paraId="00D2153D" w14:textId="77777777" w:rsidR="00B40D76" w:rsidRDefault="00B23977">
      <w:pPr>
        <w:ind w:firstLine="480"/>
        <w:rPr>
          <w:bCs/>
        </w:rPr>
      </w:pPr>
      <w:r>
        <w:rPr>
          <w:bCs/>
        </w:rPr>
        <w:t>7</w:t>
      </w:r>
      <w:r>
        <w:rPr>
          <w:rFonts w:hint="eastAsia"/>
          <w:bCs/>
        </w:rPr>
        <w:t>、债券收益率曲线风险。债券收益率曲线风险是指与收益率曲线非平行移动有关的风险，单一的久期指标并不能充分反映这一风险的存在。</w:t>
      </w:r>
    </w:p>
    <w:p w14:paraId="168568D4" w14:textId="77777777" w:rsidR="00B40D76" w:rsidRDefault="00B23977">
      <w:pPr>
        <w:ind w:firstLine="480"/>
        <w:rPr>
          <w:bCs/>
        </w:rPr>
      </w:pPr>
      <w:r>
        <w:rPr>
          <w:bCs/>
        </w:rPr>
        <w:t>8</w:t>
      </w:r>
      <w:r>
        <w:rPr>
          <w:rFonts w:hint="eastAsia"/>
          <w:bCs/>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14:paraId="1713522E" w14:textId="77777777" w:rsidR="00B40D76" w:rsidRDefault="00B23977">
      <w:pPr>
        <w:ind w:firstLine="480"/>
        <w:rPr>
          <w:bCs/>
        </w:rPr>
      </w:pPr>
      <w:r>
        <w:rPr>
          <w:bCs/>
        </w:rPr>
        <w:lastRenderedPageBreak/>
        <w:t>9</w:t>
      </w:r>
      <w:r>
        <w:rPr>
          <w:rFonts w:hint="eastAsia"/>
          <w:bCs/>
        </w:rPr>
        <w:t>、波动性风险。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w:t>
      </w:r>
    </w:p>
    <w:p w14:paraId="5B44606D" w14:textId="77777777" w:rsidR="00B40D76" w:rsidRDefault="00B23977">
      <w:pPr>
        <w:ind w:firstLine="480"/>
        <w:rPr>
          <w:bCs/>
        </w:rPr>
      </w:pPr>
      <w:r>
        <w:rPr>
          <w:rFonts w:hint="eastAsia"/>
          <w:bCs/>
        </w:rPr>
        <w:t>二、管理风险</w:t>
      </w:r>
    </w:p>
    <w:p w14:paraId="69341025" w14:textId="77777777" w:rsidR="00B40D76" w:rsidRDefault="00B23977">
      <w:pPr>
        <w:ind w:firstLine="480"/>
        <w:rPr>
          <w:bCs/>
        </w:rPr>
      </w:pPr>
      <w:r>
        <w:rPr>
          <w:rFonts w:hint="eastAsia"/>
          <w:bCs/>
        </w:rPr>
        <w:t>在基金管理运作过程中，基金管理人的知识、技能、经验、判断等主观因素会影响其对相关信息和经济形势、证券价格走势的判断，从而影响基金收益水平。</w:t>
      </w:r>
    </w:p>
    <w:p w14:paraId="0D5C5C2C" w14:textId="77777777" w:rsidR="00B40D76" w:rsidRDefault="00B23977">
      <w:pPr>
        <w:ind w:firstLine="480"/>
        <w:rPr>
          <w:bCs/>
        </w:rPr>
      </w:pPr>
      <w:r>
        <w:rPr>
          <w:rFonts w:hint="eastAsia"/>
          <w:bCs/>
        </w:rPr>
        <w:t>三、流动性风险</w:t>
      </w:r>
    </w:p>
    <w:p w14:paraId="2B48B9B6" w14:textId="77777777" w:rsidR="00B40D76" w:rsidRDefault="00B23977">
      <w:pPr>
        <w:ind w:firstLine="480"/>
        <w:rPr>
          <w:bCs/>
        </w:rPr>
      </w:pPr>
      <w:r>
        <w:rPr>
          <w:rFonts w:hint="eastAsia"/>
          <w:bCs/>
        </w:rPr>
        <w:t>流动性风险可视为一种综合性风险，它是其他风险在基金管理和公司整体经营方面的综合体现。中国的证券市场还处在初期发展阶段，在某些情况下某些投资品种的流动性不佳，由此可能影响到基金投资收益的实现。开放式基金要随时应对投资者的赎回，如果基金资产不能迅速转变成现金，或者变现为现金时使基金净值产生不利的影响，都会影响基金运作和收益水平。尤其是在发生巨额赎回时，如果基金资产变现能力差，可能会产生基金仓位调整的困难，导致流动性风险，可能影响基金份额净值。</w:t>
      </w:r>
    </w:p>
    <w:p w14:paraId="200937A9" w14:textId="77777777" w:rsidR="00B40D76" w:rsidRDefault="00B23977">
      <w:pPr>
        <w:ind w:firstLine="480"/>
        <w:rPr>
          <w:bCs/>
        </w:rPr>
      </w:pPr>
      <w:r>
        <w:rPr>
          <w:rFonts w:hint="eastAsia"/>
          <w:bCs/>
        </w:rPr>
        <w:t>1</w:t>
      </w:r>
      <w:r>
        <w:rPr>
          <w:rFonts w:hint="eastAsia"/>
          <w:bCs/>
        </w:rPr>
        <w:t>、本基金申购、赎回安排</w:t>
      </w:r>
    </w:p>
    <w:p w14:paraId="1CA91F3F" w14:textId="77777777" w:rsidR="00B40D76" w:rsidRDefault="00B23977">
      <w:pPr>
        <w:ind w:firstLine="480"/>
        <w:rPr>
          <w:bCs/>
        </w:rPr>
      </w:pPr>
      <w:r>
        <w:rPr>
          <w:rFonts w:hint="eastAsia"/>
          <w:bCs/>
        </w:rPr>
        <w:t>投资人可在本基金的开放日办理基金份额的申购和赎回业务。为切实保护存量基金份额持有人的合法权益，遵循基金份额持有人利益优先原则，本基金管理人将合理控制基金份额持有人集中度，审慎确认申购赎回业务申请，包括但不限于：</w:t>
      </w:r>
    </w:p>
    <w:p w14:paraId="1F2066FD" w14:textId="77777777" w:rsidR="00B40D76" w:rsidRDefault="00B23977">
      <w:pPr>
        <w:ind w:firstLine="480"/>
        <w:rPr>
          <w:bCs/>
        </w:rPr>
      </w:pPr>
      <w:r>
        <w:rPr>
          <w:rFonts w:hint="eastAsia"/>
          <w:bCs/>
        </w:rPr>
        <w:t>（</w:t>
      </w:r>
      <w:r>
        <w:rPr>
          <w:rFonts w:hint="eastAsia"/>
          <w:bCs/>
        </w:rPr>
        <w:t>1</w:t>
      </w:r>
      <w:r>
        <w:rPr>
          <w:rFonts w:hint="eastAsia"/>
          <w:bCs/>
        </w:rPr>
        <w:t>）当接受申购申请对存量基金份额持有人利益构成潜在重大不利影响时，基金管理人应当采取规定单个投资者申购金额上限、基金规模上限或基金单日净申购比例上限，以及拒绝大额申购、暂停基金申购等措施，切实保护存量基金份额持有人的合法权益。</w:t>
      </w:r>
    </w:p>
    <w:p w14:paraId="391BCD1B" w14:textId="77777777" w:rsidR="00B40D76" w:rsidRDefault="00B23977">
      <w:pPr>
        <w:ind w:firstLine="480"/>
        <w:rPr>
          <w:bCs/>
        </w:rPr>
      </w:pPr>
      <w:r>
        <w:rPr>
          <w:rFonts w:hint="eastAsia"/>
          <w:bCs/>
        </w:rPr>
        <w:t>（</w:t>
      </w:r>
      <w:r>
        <w:rPr>
          <w:rFonts w:hint="eastAsia"/>
          <w:bCs/>
        </w:rPr>
        <w:t>2</w:t>
      </w:r>
      <w:r>
        <w:rPr>
          <w:rFonts w:hint="eastAsia"/>
          <w:bCs/>
        </w:rPr>
        <w:t>）当发生大额申购或赎回情形时，基金管理人可以采用摆动定价机制，以确保基金估值的公平性。</w:t>
      </w:r>
    </w:p>
    <w:p w14:paraId="7A984C70" w14:textId="77777777" w:rsidR="00B40D76" w:rsidRDefault="00B23977">
      <w:pPr>
        <w:ind w:firstLine="480"/>
        <w:rPr>
          <w:bCs/>
        </w:rPr>
      </w:pPr>
      <w:r>
        <w:rPr>
          <w:rFonts w:hint="eastAsia"/>
          <w:bCs/>
        </w:rPr>
        <w:t>（</w:t>
      </w:r>
      <w:r>
        <w:rPr>
          <w:rFonts w:hint="eastAsia"/>
          <w:bCs/>
        </w:rPr>
        <w:t>3</w:t>
      </w:r>
      <w:r>
        <w:rPr>
          <w:rFonts w:hint="eastAsia"/>
          <w:bCs/>
        </w:rPr>
        <w:t>）当前一估值日基金资产净值</w:t>
      </w:r>
      <w:r>
        <w:rPr>
          <w:rFonts w:hint="eastAsia"/>
          <w:bCs/>
        </w:rPr>
        <w:t>50%</w:t>
      </w:r>
      <w:r>
        <w:rPr>
          <w:rFonts w:hint="eastAsia"/>
          <w:bCs/>
        </w:rPr>
        <w:t>以上的资产出现无可参考的活跃市场价格且采用估值技术仍导致公允价值存在重大不确定性时，经与基金托管人协商</w:t>
      </w:r>
      <w:r>
        <w:rPr>
          <w:rFonts w:hint="eastAsia"/>
          <w:bCs/>
        </w:rPr>
        <w:lastRenderedPageBreak/>
        <w:t>确认后，基金管理人应当暂停接受基金申购申请、赎回申请或延缓支付赎回款项。</w:t>
      </w:r>
    </w:p>
    <w:p w14:paraId="3FB95767" w14:textId="77777777" w:rsidR="00B40D76" w:rsidRDefault="00B23977">
      <w:pPr>
        <w:ind w:firstLine="480"/>
        <w:rPr>
          <w:bCs/>
        </w:rPr>
      </w:pPr>
      <w:r>
        <w:rPr>
          <w:rFonts w:hint="eastAsia"/>
          <w:bCs/>
        </w:rPr>
        <w:t>详见本招募说明书“第八部分</w:t>
      </w:r>
      <w:r>
        <w:rPr>
          <w:rFonts w:hint="eastAsia"/>
          <w:bCs/>
        </w:rPr>
        <w:t xml:space="preserve"> </w:t>
      </w:r>
      <w:r>
        <w:rPr>
          <w:rFonts w:hint="eastAsia"/>
          <w:bCs/>
        </w:rPr>
        <w:t>基金份额的申购与赎回”。</w:t>
      </w:r>
    </w:p>
    <w:p w14:paraId="445AE7DB" w14:textId="77777777" w:rsidR="00B40D76" w:rsidRDefault="00B23977">
      <w:pPr>
        <w:ind w:firstLine="480"/>
        <w:rPr>
          <w:bCs/>
        </w:rPr>
      </w:pPr>
      <w:r>
        <w:rPr>
          <w:rFonts w:hint="eastAsia"/>
          <w:bCs/>
        </w:rPr>
        <w:t>2</w:t>
      </w:r>
      <w:r>
        <w:rPr>
          <w:rFonts w:hint="eastAsia"/>
          <w:bCs/>
        </w:rPr>
        <w:t>、拟投资市场、行业及资产的流动性风险评估</w:t>
      </w:r>
    </w:p>
    <w:p w14:paraId="6E7D8370" w14:textId="77777777" w:rsidR="00B40D76" w:rsidRDefault="00B23977">
      <w:pPr>
        <w:ind w:firstLine="480"/>
        <w:rPr>
          <w:bCs/>
        </w:rPr>
      </w:pPr>
      <w:r>
        <w:rPr>
          <w:rFonts w:hint="eastAsia"/>
          <w:bCs/>
        </w:rPr>
        <w:t>本基金为指数增强基金，跟踪的标的指数为中证</w:t>
      </w:r>
      <w:r>
        <w:rPr>
          <w:rFonts w:hint="eastAsia"/>
          <w:bCs/>
        </w:rPr>
        <w:t>500</w:t>
      </w:r>
      <w:r>
        <w:rPr>
          <w:rFonts w:hint="eastAsia"/>
          <w:bCs/>
        </w:rPr>
        <w:t>指数。本基金股票资产占基金资产的比例不低于</w:t>
      </w:r>
      <w:r>
        <w:rPr>
          <w:bCs/>
        </w:rPr>
        <w:t>8</w:t>
      </w:r>
      <w:r>
        <w:rPr>
          <w:rFonts w:hint="eastAsia"/>
          <w:bCs/>
        </w:rPr>
        <w:t>0%</w:t>
      </w:r>
      <w:r>
        <w:rPr>
          <w:rFonts w:hint="eastAsia"/>
          <w:bCs/>
        </w:rPr>
        <w:t>，其中投资于标的指数成份股和备选成份股的资产占非现金基金资产的比例不低于</w:t>
      </w:r>
      <w:r>
        <w:rPr>
          <w:rFonts w:hint="eastAsia"/>
          <w:bCs/>
        </w:rPr>
        <w:t>80%</w:t>
      </w:r>
      <w:r>
        <w:rPr>
          <w:rFonts w:hint="eastAsia"/>
          <w:bCs/>
        </w:rPr>
        <w:t>。因此，本基金面临的流动性风险主要来自跟踪指数的成份股和备选成份股因重大事项等原因引起的停牌。在某些市场环境下，成份股中停牌股票的比例可能比较大。由于停牌股票在停牌期间的流动性受限，无法立即变现，可能会导致本基金的流动性风险增加。</w:t>
      </w:r>
    </w:p>
    <w:p w14:paraId="60285972" w14:textId="77777777" w:rsidR="00B40D76" w:rsidRDefault="00B23977">
      <w:pPr>
        <w:ind w:firstLine="480"/>
        <w:rPr>
          <w:bCs/>
        </w:rPr>
      </w:pPr>
      <w:r>
        <w:rPr>
          <w:rFonts w:hint="eastAsia"/>
          <w:bCs/>
        </w:rPr>
        <w:t>本基金采用指数增强型投资策略，以中证</w:t>
      </w:r>
      <w:r>
        <w:rPr>
          <w:rFonts w:hint="eastAsia"/>
          <w:bCs/>
        </w:rPr>
        <w:t>500</w:t>
      </w:r>
      <w:r>
        <w:rPr>
          <w:rFonts w:hint="eastAsia"/>
          <w:bCs/>
        </w:rPr>
        <w:t>指数作为基金投资组合的标的指数，立足于深入的基本面分析，精选高质量证券组合，力争控制本基金净值增长率与业绩比较基准之间的日均跟踪偏离度的绝对值不超过</w:t>
      </w:r>
      <w:r>
        <w:rPr>
          <w:rFonts w:hint="eastAsia"/>
          <w:bCs/>
        </w:rPr>
        <w:t>0.5%</w:t>
      </w:r>
      <w:r>
        <w:rPr>
          <w:rFonts w:hint="eastAsia"/>
          <w:bCs/>
        </w:rPr>
        <w:t>，年跟踪误差不超过</w:t>
      </w:r>
      <w:r>
        <w:rPr>
          <w:rFonts w:hint="eastAsia"/>
          <w:bCs/>
        </w:rPr>
        <w:t>7.75%</w:t>
      </w:r>
      <w:r>
        <w:rPr>
          <w:rFonts w:hint="eastAsia"/>
          <w:bCs/>
        </w:rPr>
        <w:t>，以实现高于标的指数的投资收益和基金资产的长期增值。标的指数成份股权重分布均衡，集中度低，且成份股均属于流动性较好，交易活跃的股票。此外，在基金投资运作中，基金管理人严格按照法律法规的有关规定和基金合同约定的投资范围与比例限制实施投资管理，充分做好开放式基金流动性风险的管理工作。</w:t>
      </w:r>
    </w:p>
    <w:p w14:paraId="06FC4AB3" w14:textId="77777777" w:rsidR="00B40D76" w:rsidRDefault="00B23977">
      <w:pPr>
        <w:ind w:firstLine="480"/>
        <w:rPr>
          <w:bCs/>
        </w:rPr>
      </w:pPr>
      <w:r>
        <w:rPr>
          <w:rFonts w:hint="eastAsia"/>
          <w:bCs/>
        </w:rPr>
        <w:t>3</w:t>
      </w:r>
      <w:r>
        <w:rPr>
          <w:rFonts w:hint="eastAsia"/>
          <w:bCs/>
        </w:rPr>
        <w:t>、巨额赎回情形下流动性风险管理措施</w:t>
      </w:r>
    </w:p>
    <w:p w14:paraId="17CA782A" w14:textId="77777777" w:rsidR="00B40D76" w:rsidRDefault="00B23977">
      <w:pPr>
        <w:ind w:firstLine="480"/>
        <w:rPr>
          <w:bCs/>
        </w:rPr>
      </w:pPr>
      <w:r>
        <w:rPr>
          <w:rFonts w:hint="eastAsia"/>
          <w:bCs/>
        </w:rPr>
        <w:t>当本基金出现巨额赎回情形时，本基金管理人经内部决策，并与基金托管人协商一致后，将运用多种流动性风险管理工具对赎回申请进行适度调整，以应对流动性风险，保护基金份额持有人的利益，包括但不限于：</w:t>
      </w:r>
    </w:p>
    <w:p w14:paraId="4D70B381" w14:textId="77777777" w:rsidR="00B40D76" w:rsidRDefault="00B23977">
      <w:pPr>
        <w:ind w:firstLine="480"/>
        <w:rPr>
          <w:bCs/>
        </w:rPr>
      </w:pPr>
      <w:r>
        <w:rPr>
          <w:rFonts w:hint="eastAsia"/>
          <w:bCs/>
        </w:rPr>
        <w:t>（</w:t>
      </w:r>
      <w:r>
        <w:rPr>
          <w:rFonts w:hint="eastAsia"/>
          <w:bCs/>
        </w:rPr>
        <w:t>1</w:t>
      </w:r>
      <w:r>
        <w:rPr>
          <w:rFonts w:hint="eastAsia"/>
          <w:bCs/>
        </w:rPr>
        <w:t>）延期办理巨额赎回申请；</w:t>
      </w:r>
    </w:p>
    <w:p w14:paraId="77A34A4E" w14:textId="77777777" w:rsidR="00B40D76" w:rsidRDefault="00B23977">
      <w:pPr>
        <w:ind w:firstLine="480"/>
        <w:rPr>
          <w:bCs/>
        </w:rPr>
      </w:pPr>
      <w:r>
        <w:rPr>
          <w:rFonts w:hint="eastAsia"/>
          <w:bCs/>
        </w:rPr>
        <w:t>（</w:t>
      </w:r>
      <w:r>
        <w:rPr>
          <w:rFonts w:hint="eastAsia"/>
          <w:bCs/>
        </w:rPr>
        <w:t>2</w:t>
      </w:r>
      <w:r>
        <w:rPr>
          <w:rFonts w:hint="eastAsia"/>
          <w:bCs/>
        </w:rPr>
        <w:t>）暂停接受赎回申请；</w:t>
      </w:r>
    </w:p>
    <w:p w14:paraId="4E66887F" w14:textId="77777777" w:rsidR="00B40D76" w:rsidRDefault="00B23977">
      <w:pPr>
        <w:ind w:firstLine="480"/>
        <w:rPr>
          <w:bCs/>
        </w:rPr>
      </w:pPr>
      <w:r>
        <w:rPr>
          <w:rFonts w:hint="eastAsia"/>
          <w:bCs/>
        </w:rPr>
        <w:t>（</w:t>
      </w:r>
      <w:r>
        <w:rPr>
          <w:rFonts w:hint="eastAsia"/>
          <w:bCs/>
        </w:rPr>
        <w:t>3</w:t>
      </w:r>
      <w:r>
        <w:rPr>
          <w:rFonts w:hint="eastAsia"/>
          <w:bCs/>
        </w:rPr>
        <w:t>）延缓支付赎回款项；</w:t>
      </w:r>
    </w:p>
    <w:p w14:paraId="4E8F5B35" w14:textId="77777777" w:rsidR="00B40D76" w:rsidRDefault="00B23977">
      <w:pPr>
        <w:ind w:firstLine="480"/>
        <w:rPr>
          <w:bCs/>
        </w:rPr>
      </w:pPr>
      <w:r>
        <w:rPr>
          <w:rFonts w:hint="eastAsia"/>
          <w:bCs/>
        </w:rPr>
        <w:t>（</w:t>
      </w:r>
      <w:r>
        <w:rPr>
          <w:rFonts w:hint="eastAsia"/>
          <w:bCs/>
        </w:rPr>
        <w:t>3</w:t>
      </w:r>
      <w:r>
        <w:rPr>
          <w:rFonts w:hint="eastAsia"/>
          <w:bCs/>
        </w:rPr>
        <w:t>）中国证监会认可的其他措施。</w:t>
      </w:r>
    </w:p>
    <w:p w14:paraId="6CAAEFBF" w14:textId="77777777" w:rsidR="00B40D76" w:rsidRDefault="00B23977">
      <w:pPr>
        <w:ind w:firstLine="480"/>
        <w:rPr>
          <w:bCs/>
          <w:lang w:val="zh-CN"/>
        </w:rPr>
      </w:pPr>
      <w:r>
        <w:rPr>
          <w:rFonts w:hint="eastAsia"/>
          <w:bCs/>
        </w:rPr>
        <w:t>具体措施详见本招募说明书“第八部分</w:t>
      </w:r>
      <w:r>
        <w:rPr>
          <w:rFonts w:hint="eastAsia"/>
          <w:bCs/>
        </w:rPr>
        <w:t xml:space="preserve"> </w:t>
      </w:r>
      <w:r>
        <w:rPr>
          <w:rFonts w:hint="eastAsia"/>
          <w:bCs/>
        </w:rPr>
        <w:t>基金份额的申购与赎回”。</w:t>
      </w:r>
    </w:p>
    <w:p w14:paraId="74BC5703" w14:textId="77777777" w:rsidR="00B40D76" w:rsidRDefault="00B23977">
      <w:pPr>
        <w:ind w:firstLine="480"/>
        <w:rPr>
          <w:bCs/>
        </w:rPr>
      </w:pPr>
      <w:r>
        <w:rPr>
          <w:rFonts w:hint="eastAsia"/>
          <w:bCs/>
        </w:rPr>
        <w:t>4</w:t>
      </w:r>
      <w:r>
        <w:rPr>
          <w:rFonts w:hint="eastAsia"/>
          <w:bCs/>
        </w:rPr>
        <w:t>、实施备用的流动性风险管理工具的情形、程序及对投资者的潜在影响</w:t>
      </w:r>
    </w:p>
    <w:p w14:paraId="78630C31" w14:textId="77777777" w:rsidR="00B40D76" w:rsidRDefault="00B23977">
      <w:pPr>
        <w:ind w:firstLine="480"/>
        <w:rPr>
          <w:bCs/>
        </w:rPr>
      </w:pPr>
      <w:r>
        <w:rPr>
          <w:rFonts w:hint="eastAsia"/>
          <w:bCs/>
        </w:rPr>
        <w:t>基金管理人经与基金托管人协商一致，在确保投资者得到公平对待的前提下，</w:t>
      </w:r>
      <w:r>
        <w:rPr>
          <w:rFonts w:hint="eastAsia"/>
          <w:bCs/>
        </w:rPr>
        <w:lastRenderedPageBreak/>
        <w:t>可依照法律法规及基金合同的约定，综合运用各类流动性风险管理工具，对赎回申请进行适度调整，作为特定情形下基金管理人流动性风险管理的辅助措施。</w:t>
      </w:r>
    </w:p>
    <w:p w14:paraId="0AD7A89E" w14:textId="77777777" w:rsidR="00B40D76" w:rsidRDefault="00B23977">
      <w:pPr>
        <w:ind w:firstLine="480"/>
        <w:rPr>
          <w:bCs/>
        </w:rPr>
      </w:pPr>
      <w:r>
        <w:rPr>
          <w:rFonts w:hint="eastAsia"/>
          <w:bCs/>
        </w:rPr>
        <w:t>当基金管理人认为支付投资人的赎回申请有困难或认为因支付投资人的赎回申请而进行的财产变现可能会对基金资产净值造成较大波动时，可综合运用包括延期办理巨额赎回申请、暂停接受赎回申请、延缓支付赎回款项、收取短期赎回费、暂停基金估值、摆动定价、侧袋机制等流动性风险管理工具，投资者将面临其赎回申请被拒绝或延期办理、赎回款项延缓支付，或面临赎回成本或申购成本较高等的风险。</w:t>
      </w:r>
    </w:p>
    <w:p w14:paraId="0E6C6FC5" w14:textId="77777777" w:rsidR="00B40D76" w:rsidRDefault="00B23977">
      <w:pPr>
        <w:ind w:firstLine="480"/>
        <w:rPr>
          <w:bCs/>
        </w:rPr>
      </w:pPr>
      <w:r>
        <w:rPr>
          <w:rFonts w:hint="eastAsia"/>
          <w:bCs/>
        </w:rPr>
        <w:t>本基金实施备用的流动性风险管理工具包括但不限于：</w:t>
      </w:r>
    </w:p>
    <w:p w14:paraId="71089F25" w14:textId="77777777" w:rsidR="00B40D76" w:rsidRDefault="00B23977">
      <w:pPr>
        <w:ind w:firstLine="480"/>
        <w:rPr>
          <w:bCs/>
        </w:rPr>
      </w:pPr>
      <w:r>
        <w:rPr>
          <w:rFonts w:hint="eastAsia"/>
          <w:bCs/>
        </w:rPr>
        <w:t>（</w:t>
      </w:r>
      <w:r>
        <w:rPr>
          <w:rFonts w:hint="eastAsia"/>
          <w:bCs/>
        </w:rPr>
        <w:t>1</w:t>
      </w:r>
      <w:r>
        <w:rPr>
          <w:rFonts w:hint="eastAsia"/>
          <w:bCs/>
        </w:rPr>
        <w:t>）延期办理巨额赎回申请；</w:t>
      </w:r>
    </w:p>
    <w:p w14:paraId="72CE52B0" w14:textId="77777777" w:rsidR="00B40D76" w:rsidRDefault="00B23977">
      <w:pPr>
        <w:ind w:firstLine="480"/>
        <w:rPr>
          <w:bCs/>
        </w:rPr>
      </w:pPr>
      <w:r>
        <w:rPr>
          <w:rFonts w:hint="eastAsia"/>
          <w:bCs/>
        </w:rPr>
        <w:t>（</w:t>
      </w:r>
      <w:r>
        <w:rPr>
          <w:rFonts w:hint="eastAsia"/>
          <w:bCs/>
        </w:rPr>
        <w:t>2</w:t>
      </w:r>
      <w:r>
        <w:rPr>
          <w:rFonts w:hint="eastAsia"/>
          <w:bCs/>
        </w:rPr>
        <w:t>）暂停接受赎回申请；</w:t>
      </w:r>
    </w:p>
    <w:p w14:paraId="70471AB4" w14:textId="77777777" w:rsidR="00B40D76" w:rsidRDefault="00B23977">
      <w:pPr>
        <w:ind w:firstLine="480"/>
        <w:rPr>
          <w:bCs/>
        </w:rPr>
      </w:pPr>
      <w:r>
        <w:rPr>
          <w:rFonts w:hint="eastAsia"/>
          <w:bCs/>
        </w:rPr>
        <w:t>（</w:t>
      </w:r>
      <w:r>
        <w:rPr>
          <w:rFonts w:hint="eastAsia"/>
          <w:bCs/>
        </w:rPr>
        <w:t>3</w:t>
      </w:r>
      <w:r>
        <w:rPr>
          <w:rFonts w:hint="eastAsia"/>
          <w:bCs/>
        </w:rPr>
        <w:t>）延期支付赎回款项；</w:t>
      </w:r>
    </w:p>
    <w:p w14:paraId="72D85377" w14:textId="77777777" w:rsidR="00B40D76" w:rsidRDefault="00B23977">
      <w:pPr>
        <w:ind w:firstLine="480"/>
        <w:rPr>
          <w:bCs/>
        </w:rPr>
      </w:pPr>
      <w:r>
        <w:rPr>
          <w:rFonts w:hint="eastAsia"/>
          <w:bCs/>
        </w:rPr>
        <w:t>（</w:t>
      </w:r>
      <w:r>
        <w:rPr>
          <w:rFonts w:hint="eastAsia"/>
          <w:bCs/>
        </w:rPr>
        <w:t>4</w:t>
      </w:r>
      <w:r>
        <w:rPr>
          <w:rFonts w:hint="eastAsia"/>
          <w:bCs/>
        </w:rPr>
        <w:t>）收取短期赎回费；</w:t>
      </w:r>
    </w:p>
    <w:p w14:paraId="7006E19B" w14:textId="77777777" w:rsidR="00B40D76" w:rsidRDefault="00B23977">
      <w:pPr>
        <w:ind w:firstLine="480"/>
        <w:rPr>
          <w:bCs/>
        </w:rPr>
      </w:pPr>
      <w:r>
        <w:rPr>
          <w:rFonts w:hint="eastAsia"/>
          <w:bCs/>
        </w:rPr>
        <w:t>（</w:t>
      </w:r>
      <w:r>
        <w:rPr>
          <w:rFonts w:hint="eastAsia"/>
          <w:bCs/>
        </w:rPr>
        <w:t>5</w:t>
      </w:r>
      <w:r>
        <w:rPr>
          <w:rFonts w:hint="eastAsia"/>
          <w:bCs/>
        </w:rPr>
        <w:t>）暂停基金估值；</w:t>
      </w:r>
    </w:p>
    <w:p w14:paraId="5309EE5E" w14:textId="77777777" w:rsidR="00B40D76" w:rsidRDefault="00B23977">
      <w:pPr>
        <w:ind w:firstLine="480"/>
        <w:rPr>
          <w:bCs/>
        </w:rPr>
      </w:pPr>
      <w:r>
        <w:rPr>
          <w:rFonts w:hint="eastAsia"/>
          <w:bCs/>
        </w:rPr>
        <w:t>（</w:t>
      </w:r>
      <w:r>
        <w:rPr>
          <w:rFonts w:hint="eastAsia"/>
          <w:bCs/>
        </w:rPr>
        <w:t>6</w:t>
      </w:r>
      <w:r>
        <w:rPr>
          <w:rFonts w:hint="eastAsia"/>
          <w:bCs/>
        </w:rPr>
        <w:t>）摆动定价；</w:t>
      </w:r>
    </w:p>
    <w:p w14:paraId="3F0A7E1D" w14:textId="77777777" w:rsidR="00B40D76" w:rsidRDefault="00B23977">
      <w:pPr>
        <w:ind w:firstLine="480"/>
        <w:rPr>
          <w:bCs/>
        </w:rPr>
      </w:pPr>
      <w:r>
        <w:rPr>
          <w:rFonts w:hint="eastAsia"/>
          <w:bCs/>
        </w:rPr>
        <w:t>（</w:t>
      </w:r>
      <w:r>
        <w:rPr>
          <w:rFonts w:hint="eastAsia"/>
          <w:bCs/>
        </w:rPr>
        <w:t>7</w:t>
      </w:r>
      <w:r>
        <w:rPr>
          <w:rFonts w:hint="eastAsia"/>
          <w:bCs/>
        </w:rPr>
        <w:t>）侧袋机制；</w:t>
      </w:r>
    </w:p>
    <w:p w14:paraId="109502F1" w14:textId="77777777" w:rsidR="00B40D76" w:rsidRDefault="00B23977">
      <w:pPr>
        <w:ind w:firstLine="480"/>
        <w:rPr>
          <w:bCs/>
        </w:rPr>
      </w:pPr>
      <w:r>
        <w:rPr>
          <w:rFonts w:hint="eastAsia"/>
          <w:bCs/>
        </w:rPr>
        <w:t>（</w:t>
      </w:r>
      <w:r>
        <w:rPr>
          <w:bCs/>
        </w:rPr>
        <w:t>8</w:t>
      </w:r>
      <w:r>
        <w:rPr>
          <w:rFonts w:hint="eastAsia"/>
          <w:bCs/>
        </w:rPr>
        <w:t>）中国证监会认定的其他措施。</w:t>
      </w:r>
    </w:p>
    <w:p w14:paraId="3F9E9A50" w14:textId="77777777" w:rsidR="00B40D76" w:rsidRDefault="00B23977">
      <w:pPr>
        <w:ind w:firstLine="480"/>
        <w:rPr>
          <w:bCs/>
        </w:rPr>
      </w:pPr>
      <w:r>
        <w:rPr>
          <w:rFonts w:hint="eastAsia"/>
          <w:bCs/>
        </w:rPr>
        <w:t>四、特定风险</w:t>
      </w:r>
    </w:p>
    <w:p w14:paraId="4292C2D5" w14:textId="77777777" w:rsidR="00B40D76" w:rsidRDefault="00B23977">
      <w:pPr>
        <w:ind w:firstLine="480"/>
        <w:rPr>
          <w:bCs/>
        </w:rPr>
      </w:pPr>
      <w:r>
        <w:rPr>
          <w:rFonts w:hint="eastAsia"/>
          <w:bCs/>
        </w:rPr>
        <w:t>1</w:t>
      </w:r>
      <w:r>
        <w:rPr>
          <w:rFonts w:hint="eastAsia"/>
          <w:bCs/>
        </w:rPr>
        <w:t>、基金投资组合收益率与标的指数收益率偏离的风险</w:t>
      </w:r>
      <w:r>
        <w:rPr>
          <w:rFonts w:hint="eastAsia"/>
        </w:rPr>
        <w:t>及跟踪误差未达约定目标的风险</w:t>
      </w:r>
    </w:p>
    <w:p w14:paraId="13494211" w14:textId="77777777" w:rsidR="00B40D76" w:rsidRDefault="00B23977">
      <w:pPr>
        <w:ind w:firstLine="480"/>
        <w:rPr>
          <w:bCs/>
        </w:rPr>
      </w:pPr>
      <w:r>
        <w:rPr>
          <w:rFonts w:hint="eastAsia"/>
          <w:bCs/>
        </w:rPr>
        <w:t>本基金为股票型指数增强基金，在对标的指数进行有效跟踪的被动投资基础上，通过基本面选股方法进行积极的组合管理和风险控制，力求实现超越标的指数的业绩表现。股票投资策略为本基金的核心策略。本基金股票投资以个股精选策略为主。在本基金的投资过程中，将控制股票投资组合与标的指数的结构性偏离，以期在长期实现持续超越标的指数收益率的投资目标。但构建投资组合过程中，因对宏观面、基本面的深度研究的不确定性等原因，其投资收益率可能高于标的指数收益率但也有可能低于标的指数收益率，存在与标的指数的收益率发生偏离的风险</w:t>
      </w:r>
      <w:r>
        <w:rPr>
          <w:rFonts w:hint="eastAsia"/>
        </w:rPr>
        <w:t>及跟踪误差未达约定目标的风险</w:t>
      </w:r>
      <w:r>
        <w:rPr>
          <w:rFonts w:hint="eastAsia"/>
          <w:bCs/>
        </w:rPr>
        <w:t>。</w:t>
      </w:r>
    </w:p>
    <w:p w14:paraId="7C785419" w14:textId="77777777" w:rsidR="00B40D76" w:rsidRDefault="00B23977">
      <w:pPr>
        <w:ind w:firstLineChars="183" w:firstLine="439"/>
        <w:rPr>
          <w:bCs/>
        </w:rPr>
      </w:pPr>
      <w:r>
        <w:rPr>
          <w:rFonts w:hint="eastAsia"/>
          <w:bCs/>
        </w:rPr>
        <w:lastRenderedPageBreak/>
        <w:t>2</w:t>
      </w:r>
      <w:r>
        <w:rPr>
          <w:rFonts w:hint="eastAsia"/>
          <w:bCs/>
        </w:rPr>
        <w:t>、基金投资组合收益率与股票市场平均收益率偏离的风险</w:t>
      </w:r>
    </w:p>
    <w:p w14:paraId="2F3F3FB0" w14:textId="77777777" w:rsidR="00B40D76" w:rsidRDefault="00B23977">
      <w:pPr>
        <w:ind w:firstLineChars="183" w:firstLine="439"/>
        <w:rPr>
          <w:bCs/>
        </w:rPr>
      </w:pPr>
      <w:r>
        <w:rPr>
          <w:rFonts w:hint="eastAsia"/>
          <w:bCs/>
        </w:rPr>
        <w:t>本基金采用指数增强投资策略，以中证</w:t>
      </w:r>
      <w:r>
        <w:rPr>
          <w:rFonts w:hint="eastAsia"/>
          <w:bCs/>
        </w:rPr>
        <w:t>500</w:t>
      </w:r>
      <w:r>
        <w:rPr>
          <w:rFonts w:hint="eastAsia"/>
          <w:bCs/>
        </w:rPr>
        <w:t>指数作为标的指数，对标的指数成份股和备选成份股的投资比例不低于非现金基金资产的</w:t>
      </w:r>
      <w:r>
        <w:rPr>
          <w:rFonts w:hint="eastAsia"/>
          <w:bCs/>
        </w:rPr>
        <w:t>80%</w:t>
      </w:r>
      <w:r>
        <w:rPr>
          <w:rFonts w:hint="eastAsia"/>
          <w:bCs/>
        </w:rPr>
        <w:t>，上述主要投资标的波动会造成本基金基金份额净值的波动。中证</w:t>
      </w:r>
      <w:r>
        <w:rPr>
          <w:rFonts w:hint="eastAsia"/>
          <w:bCs/>
        </w:rPr>
        <w:t>500</w:t>
      </w:r>
      <w:r>
        <w:rPr>
          <w:rFonts w:hint="eastAsia"/>
          <w:bCs/>
        </w:rPr>
        <w:t>指数由中证指数有限公司编制，由全部</w:t>
      </w:r>
      <w:r>
        <w:rPr>
          <w:rFonts w:hint="eastAsia"/>
          <w:bCs/>
        </w:rPr>
        <w:t>A</w:t>
      </w:r>
      <w:r>
        <w:rPr>
          <w:rFonts w:hint="eastAsia"/>
          <w:bCs/>
        </w:rPr>
        <w:t>股中剔除沪深</w:t>
      </w:r>
      <w:r>
        <w:rPr>
          <w:rFonts w:hint="eastAsia"/>
          <w:bCs/>
        </w:rPr>
        <w:t>300</w:t>
      </w:r>
      <w:r>
        <w:rPr>
          <w:rFonts w:hint="eastAsia"/>
          <w:bCs/>
        </w:rPr>
        <w:t>指数成份股及总市值排名前</w:t>
      </w:r>
      <w:r>
        <w:rPr>
          <w:rFonts w:hint="eastAsia"/>
          <w:bCs/>
        </w:rPr>
        <w:t>300</w:t>
      </w:r>
      <w:r>
        <w:rPr>
          <w:rFonts w:hint="eastAsia"/>
          <w:bCs/>
        </w:rPr>
        <w:t>名的股票后，总市值排名靠前的</w:t>
      </w:r>
      <w:r>
        <w:rPr>
          <w:rFonts w:hint="eastAsia"/>
          <w:bCs/>
        </w:rPr>
        <w:t>500</w:t>
      </w:r>
      <w:r>
        <w:rPr>
          <w:rFonts w:hint="eastAsia"/>
          <w:bCs/>
        </w:rPr>
        <w:t>只股票组成，综合反映中国</w:t>
      </w:r>
      <w:r>
        <w:rPr>
          <w:rFonts w:hint="eastAsia"/>
          <w:bCs/>
        </w:rPr>
        <w:t>A</w:t>
      </w:r>
      <w:r>
        <w:rPr>
          <w:rFonts w:hint="eastAsia"/>
          <w:bCs/>
        </w:rPr>
        <w:t>股市场中一批中小市值公司的股票价格表现。但标的指数并不能完全代表整个股票市场。所以，存在基金投资组合收益率与股票市场平均收益率偏离的风险。</w:t>
      </w:r>
    </w:p>
    <w:p w14:paraId="287B1F7A" w14:textId="77777777" w:rsidR="00B40D76" w:rsidRDefault="00B23977">
      <w:pPr>
        <w:ind w:firstLine="480"/>
        <w:rPr>
          <w:bCs/>
        </w:rPr>
      </w:pPr>
      <w:r>
        <w:rPr>
          <w:rFonts w:hint="eastAsia"/>
          <w:bCs/>
        </w:rPr>
        <w:t>3</w:t>
      </w:r>
      <w:r>
        <w:rPr>
          <w:rFonts w:hint="eastAsia"/>
          <w:bCs/>
        </w:rPr>
        <w:t>、标的指数变更的风险</w:t>
      </w:r>
      <w:r>
        <w:t>以及指数编制机构停止服务的风险</w:t>
      </w:r>
    </w:p>
    <w:p w14:paraId="16734B50" w14:textId="77777777" w:rsidR="00B40D76" w:rsidRDefault="00B23977">
      <w:pPr>
        <w:ind w:firstLine="480"/>
      </w:pPr>
      <w:r>
        <w:rPr>
          <w:rFonts w:hint="eastAsia"/>
        </w:rPr>
        <w:t>根据基金合同规定，如发生导致标的指数变更的情形，基金管理人可以依据维护投资者合法权益的原则，变更本基金的标的指数。若标的指数发生变更，本基金的投资组合将相应进行调整。届时本基金的风险收益特征可能发生变化，且投资组合调整可能产生交易成本和机会成本。投资者须承担因标的指数变更而产生的风险与成本。</w:t>
      </w:r>
    </w:p>
    <w:p w14:paraId="601CF42F" w14:textId="77777777" w:rsidR="00B40D76" w:rsidRDefault="00B23977">
      <w:pPr>
        <w:ind w:firstLine="48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t>6</w:t>
      </w:r>
      <w:r>
        <w:rPr>
          <w:rFonts w:hint="eastAsia"/>
        </w:rPr>
        <w:t>个月内召集基金份额持有人大会进行表决。投资人将面临更换基金标的指数、转换运作方式，与其他基金合并、或者终止基金合同等风险。</w:t>
      </w:r>
    </w:p>
    <w:p w14:paraId="51D08AC9" w14:textId="77777777" w:rsidR="00B40D76" w:rsidRDefault="00B23977">
      <w:pPr>
        <w:ind w:firstLine="480"/>
      </w:pPr>
      <w:r>
        <w:rPr>
          <w:rFonts w:hint="eastAsia"/>
        </w:rPr>
        <w:t>自指数编制机构停止标的指数的编制及发布至解决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48692772" w14:textId="77777777" w:rsidR="00B40D76" w:rsidRDefault="00B23977">
      <w:pPr>
        <w:ind w:firstLine="480"/>
      </w:pPr>
      <w:r>
        <w:rPr>
          <w:rFonts w:hint="eastAsia"/>
        </w:rPr>
        <w:t>4</w:t>
      </w:r>
      <w:r>
        <w:rPr>
          <w:rFonts w:hint="eastAsia"/>
        </w:rPr>
        <w:t>、成份股停牌的风险</w:t>
      </w:r>
      <w:r>
        <w:rPr>
          <w:rFonts w:hint="eastAsia"/>
        </w:rPr>
        <w:t xml:space="preserve"> </w:t>
      </w:r>
    </w:p>
    <w:p w14:paraId="051B25DF" w14:textId="77777777" w:rsidR="00B40D76" w:rsidRDefault="00B23977">
      <w:pPr>
        <w:ind w:firstLine="480"/>
      </w:pPr>
      <w:r>
        <w:rPr>
          <w:rFonts w:hint="eastAsia"/>
        </w:rPr>
        <w:t>标的指数成份股可能因各种原因临时或长期停牌，发生成份股停牌时可能面临如下风险：</w:t>
      </w:r>
    </w:p>
    <w:p w14:paraId="7D888D3C" w14:textId="77777777" w:rsidR="00B40D76" w:rsidRDefault="00B23977">
      <w:pPr>
        <w:ind w:firstLine="480"/>
      </w:pPr>
      <w:r>
        <w:rPr>
          <w:rFonts w:hint="eastAsia"/>
        </w:rPr>
        <w:t>1</w:t>
      </w:r>
      <w:r>
        <w:rPr>
          <w:rFonts w:hint="eastAsia"/>
        </w:rPr>
        <w:t>）基金可能因无法及时调整投资组合而导致跟踪偏离度和跟踪误差扩大。</w:t>
      </w:r>
    </w:p>
    <w:p w14:paraId="7A9F43F5" w14:textId="77777777" w:rsidR="00B40D76" w:rsidRDefault="00B23977">
      <w:pPr>
        <w:ind w:firstLine="480"/>
        <w:rPr>
          <w:bCs/>
        </w:rPr>
      </w:pPr>
      <w:r>
        <w:rPr>
          <w:rFonts w:hint="eastAsia"/>
        </w:rPr>
        <w:lastRenderedPageBreak/>
        <w:t>2</w:t>
      </w:r>
      <w:r>
        <w:rPr>
          <w:rFonts w:hint="eastAsia"/>
        </w:rPr>
        <w:t>）在极端情况下，标的指数成份股可能大面积停牌，基金可能无法及时卖出成份股以获取足额的符合要求的赎回款，由此基金管理人可能采取暂停赎回或延缓支付赎回款项的措施，投资者将面临无法赎回全部或部分基金份额的风险。</w:t>
      </w:r>
    </w:p>
    <w:p w14:paraId="4AFF164C" w14:textId="77777777" w:rsidR="00B40D76" w:rsidRDefault="00B23977">
      <w:pPr>
        <w:ind w:firstLine="480"/>
        <w:rPr>
          <w:bCs/>
        </w:rPr>
      </w:pPr>
      <w:r>
        <w:rPr>
          <w:bCs/>
        </w:rPr>
        <w:t>5</w:t>
      </w:r>
      <w:r>
        <w:rPr>
          <w:rFonts w:hint="eastAsia"/>
          <w:bCs/>
        </w:rPr>
        <w:t>、股指期货投资风险</w:t>
      </w:r>
    </w:p>
    <w:p w14:paraId="37074B09" w14:textId="77777777" w:rsidR="00B40D76" w:rsidRDefault="00B23977">
      <w:pPr>
        <w:ind w:firstLine="480"/>
        <w:rPr>
          <w:bCs/>
        </w:rPr>
      </w:pPr>
      <w:r>
        <w:rPr>
          <w:bCs/>
        </w:rPr>
        <w:t>本基金</w:t>
      </w:r>
      <w:r>
        <w:rPr>
          <w:rFonts w:hint="eastAsia"/>
          <w:bCs/>
        </w:rPr>
        <w:t>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DD6618D" w14:textId="77777777" w:rsidR="00B40D76" w:rsidRDefault="00B23977">
      <w:pPr>
        <w:ind w:firstLine="480"/>
        <w:rPr>
          <w:bCs/>
        </w:rPr>
      </w:pPr>
      <w:r>
        <w:rPr>
          <w:bCs/>
        </w:rPr>
        <w:t>6</w:t>
      </w:r>
      <w:r>
        <w:rPr>
          <w:rFonts w:hint="eastAsia"/>
          <w:bCs/>
        </w:rPr>
        <w:t>、股票期权投资风险</w:t>
      </w:r>
    </w:p>
    <w:p w14:paraId="14692A6D" w14:textId="77777777" w:rsidR="00B40D76" w:rsidRDefault="00B23977">
      <w:pPr>
        <w:ind w:firstLine="480"/>
        <w:rPr>
          <w:bCs/>
        </w:rPr>
      </w:pPr>
      <w:r>
        <w:rPr>
          <w:bCs/>
        </w:rPr>
        <w:t>本基金的投资范围包括股票期权，股票期权的风险主要包括市场风险、管理风险、流动性风险、操作风险等，这些风险可能会给基金净值带来一定的负面影响和损失。基金管理人为了更好的防范投资股票期权所面临的各类风险，建立了股票期权交易决策小组，按照有关要</w:t>
      </w:r>
      <w:r>
        <w:rPr>
          <w:rFonts w:hint="eastAsia"/>
          <w:bCs/>
        </w:rPr>
        <w:t>求做好人员培训工作，确保投资、风控等核心岗位人员具备股票期权业务知识和相应的专业能力，同时授权特定的管理人员负责股票期权的投资审批事项。</w:t>
      </w:r>
    </w:p>
    <w:p w14:paraId="218D6706" w14:textId="77777777" w:rsidR="00B40D76" w:rsidRDefault="00B23977">
      <w:pPr>
        <w:ind w:firstLine="480"/>
        <w:rPr>
          <w:bCs/>
        </w:rPr>
      </w:pPr>
      <w:r>
        <w:rPr>
          <w:bCs/>
        </w:rPr>
        <w:t>7</w:t>
      </w:r>
      <w:r>
        <w:rPr>
          <w:rFonts w:hint="eastAsia"/>
          <w:bCs/>
        </w:rPr>
        <w:t>、国债期货投资风险</w:t>
      </w:r>
    </w:p>
    <w:p w14:paraId="48B61956" w14:textId="77777777" w:rsidR="00B40D76" w:rsidRDefault="00B23977">
      <w:pPr>
        <w:ind w:firstLine="480"/>
        <w:rPr>
          <w:bCs/>
        </w:rPr>
      </w:pPr>
      <w:r>
        <w:rPr>
          <w:bCs/>
        </w:rPr>
        <w:t>本基金的投资范围包括国债期货，国债期货的投资可能面临市场风险、基差风险、流动性风险。市场风险是因期货市场价格波动使所持有的期货合约价值发生变化的风险。基差风险是期货市场的特有风险之一，是指由于期货与现货间的价差的波动，影响套期保值或套利效果，使之发生意外损益的风险。流动性风险可分为两类：一类为流通量风险，是指期货合约无法及时以所希望的价格建立或了结头</w:t>
      </w:r>
      <w:r>
        <w:rPr>
          <w:rFonts w:hint="eastAsia"/>
          <w:bCs/>
        </w:rPr>
        <w:t>寸的风险，此类风险往往是由市场缺乏广度或深度导致的；另一类为资金量风险，是指资金量无法满足保证金要求，使得所持有的头寸面临被强制平仓的风险。</w:t>
      </w:r>
    </w:p>
    <w:p w14:paraId="0CF6CF03" w14:textId="77777777" w:rsidR="00B40D76" w:rsidRDefault="00B23977">
      <w:pPr>
        <w:ind w:firstLine="480"/>
        <w:rPr>
          <w:bCs/>
        </w:rPr>
      </w:pPr>
      <w:r>
        <w:rPr>
          <w:bCs/>
        </w:rPr>
        <w:t>8</w:t>
      </w:r>
      <w:r>
        <w:rPr>
          <w:rFonts w:hint="eastAsia"/>
          <w:bCs/>
        </w:rPr>
        <w:t>、参与融资交易风险</w:t>
      </w:r>
    </w:p>
    <w:p w14:paraId="7370669A" w14:textId="77777777" w:rsidR="00B40D76" w:rsidRDefault="00B23977">
      <w:pPr>
        <w:ind w:firstLineChars="0" w:firstLine="480"/>
        <w:rPr>
          <w:bCs/>
        </w:rPr>
      </w:pPr>
      <w:r>
        <w:rPr>
          <w:bCs/>
        </w:rPr>
        <w:t>本基金可参与融资交易，融资交易的风险主要包括流动性风险、信用风险等，这些风险可能会给基金净值带来一定的负面影响和损失。为了更好的防范融资交易所面临的各类风险，基金管理人将遵守审慎经营原则，制定科学合理的投资策</w:t>
      </w:r>
      <w:r>
        <w:rPr>
          <w:bCs/>
        </w:rPr>
        <w:lastRenderedPageBreak/>
        <w:t>略和风险管理制度，有效防范和控制风险，切实维护基金财产的安全和基金份额持有人利益。</w:t>
      </w:r>
    </w:p>
    <w:p w14:paraId="3A1D0AD8" w14:textId="77777777" w:rsidR="00B40D76" w:rsidRDefault="00B23977">
      <w:pPr>
        <w:ind w:firstLine="480"/>
        <w:rPr>
          <w:bCs/>
        </w:rPr>
      </w:pPr>
      <w:r>
        <w:rPr>
          <w:bCs/>
        </w:rPr>
        <w:t>9</w:t>
      </w:r>
      <w:r>
        <w:rPr>
          <w:rFonts w:hint="eastAsia"/>
          <w:bCs/>
        </w:rPr>
        <w:t>、本基金参与转融通证券出借业务的风险</w:t>
      </w:r>
    </w:p>
    <w:p w14:paraId="0735E5B3" w14:textId="77777777" w:rsidR="00B40D76" w:rsidRDefault="00B23977">
      <w:pPr>
        <w:ind w:firstLine="480"/>
        <w:rPr>
          <w:bCs/>
        </w:rPr>
      </w:pPr>
      <w:r>
        <w:rPr>
          <w:rFonts w:hint="eastAsia"/>
          <w:bCs/>
        </w:rPr>
        <w:t>本基金可根据法律法规和基金合同的约定参与转融通证券出借业务，可能存在转融通证券出借业务特有风险，包括但不限于以下风险：</w:t>
      </w:r>
    </w:p>
    <w:p w14:paraId="39B9C6B7" w14:textId="77777777" w:rsidR="00B40D76" w:rsidRDefault="00B23977">
      <w:pPr>
        <w:ind w:firstLine="480"/>
        <w:rPr>
          <w:bCs/>
        </w:rPr>
      </w:pPr>
      <w:r>
        <w:rPr>
          <w:rFonts w:hint="eastAsia"/>
          <w:bCs/>
        </w:rPr>
        <w:t>（</w:t>
      </w:r>
      <w:r>
        <w:rPr>
          <w:rFonts w:hint="eastAsia"/>
          <w:bCs/>
        </w:rPr>
        <w:t>1</w:t>
      </w:r>
      <w:r>
        <w:rPr>
          <w:rFonts w:hint="eastAsia"/>
          <w:bCs/>
        </w:rPr>
        <w:t>）流动性风险</w:t>
      </w:r>
    </w:p>
    <w:p w14:paraId="27092749" w14:textId="77777777" w:rsidR="00B40D76" w:rsidRDefault="00B23977">
      <w:pPr>
        <w:ind w:firstLine="480"/>
        <w:rPr>
          <w:bCs/>
        </w:rPr>
      </w:pPr>
      <w:r>
        <w:rPr>
          <w:rFonts w:hint="eastAsia"/>
          <w:bCs/>
        </w:rPr>
        <w:t>面对大额赎回时，可能因证券出借原因发生无法及时变现、支付赎回款项的风险；</w:t>
      </w:r>
    </w:p>
    <w:p w14:paraId="2534D5F7" w14:textId="77777777" w:rsidR="00B40D76" w:rsidRDefault="00B23977">
      <w:pPr>
        <w:ind w:firstLine="480"/>
        <w:rPr>
          <w:bCs/>
        </w:rPr>
      </w:pPr>
      <w:r>
        <w:rPr>
          <w:rFonts w:hint="eastAsia"/>
          <w:bCs/>
        </w:rPr>
        <w:t>（</w:t>
      </w:r>
      <w:r>
        <w:rPr>
          <w:rFonts w:hint="eastAsia"/>
          <w:bCs/>
        </w:rPr>
        <w:t>2</w:t>
      </w:r>
      <w:r>
        <w:rPr>
          <w:rFonts w:hint="eastAsia"/>
          <w:bCs/>
        </w:rPr>
        <w:t>）信用风险</w:t>
      </w:r>
    </w:p>
    <w:p w14:paraId="77013247" w14:textId="77777777" w:rsidR="00B40D76" w:rsidRDefault="00B23977">
      <w:pPr>
        <w:ind w:firstLine="480"/>
        <w:rPr>
          <w:bCs/>
        </w:rPr>
      </w:pPr>
      <w:r>
        <w:rPr>
          <w:rFonts w:hint="eastAsia"/>
          <w:bCs/>
        </w:rPr>
        <w:t>证券出借对手方可能无法及时归还证券、无法支付相应权益补偿及借券费用的风险；</w:t>
      </w:r>
    </w:p>
    <w:p w14:paraId="03F2CDED" w14:textId="77777777" w:rsidR="00B40D76" w:rsidRDefault="00B23977">
      <w:pPr>
        <w:ind w:firstLine="480"/>
        <w:rPr>
          <w:bCs/>
        </w:rPr>
      </w:pPr>
      <w:r>
        <w:rPr>
          <w:rFonts w:hint="eastAsia"/>
          <w:bCs/>
        </w:rPr>
        <w:t>（</w:t>
      </w:r>
      <w:r>
        <w:rPr>
          <w:rFonts w:hint="eastAsia"/>
          <w:bCs/>
        </w:rPr>
        <w:t>3</w:t>
      </w:r>
      <w:r>
        <w:rPr>
          <w:rFonts w:hint="eastAsia"/>
          <w:bCs/>
        </w:rPr>
        <w:t>）市场风险</w:t>
      </w:r>
    </w:p>
    <w:p w14:paraId="14D2A197" w14:textId="77777777" w:rsidR="00B40D76" w:rsidRDefault="00B23977">
      <w:pPr>
        <w:ind w:firstLine="480"/>
        <w:rPr>
          <w:bCs/>
        </w:rPr>
      </w:pPr>
      <w:r>
        <w:rPr>
          <w:rFonts w:hint="eastAsia"/>
          <w:bCs/>
        </w:rPr>
        <w:t>证券出借后可能面临出借期间无法及时处置证券的风险。</w:t>
      </w:r>
    </w:p>
    <w:p w14:paraId="6F8DE2F0" w14:textId="77777777" w:rsidR="00B40D76" w:rsidRDefault="00B23977">
      <w:pPr>
        <w:ind w:firstLine="480"/>
        <w:rPr>
          <w:bCs/>
        </w:rPr>
      </w:pPr>
      <w:r>
        <w:rPr>
          <w:bCs/>
        </w:rPr>
        <w:t>10</w:t>
      </w:r>
      <w:r>
        <w:rPr>
          <w:rFonts w:hint="eastAsia"/>
          <w:bCs/>
        </w:rPr>
        <w:t>、基金投资资产支持证券的风险</w:t>
      </w:r>
    </w:p>
    <w:p w14:paraId="3147FD29" w14:textId="77777777" w:rsidR="00B40D76" w:rsidRDefault="00B23977">
      <w:pPr>
        <w:ind w:firstLine="480"/>
        <w:rPr>
          <w:bCs/>
        </w:rPr>
      </w:pPr>
      <w:r>
        <w:rPr>
          <w:rFonts w:hint="eastAsia"/>
          <w:bCs/>
        </w:rPr>
        <w:t>资产支持证券的投资可能面临的风险领域包括：信用风险、利率风险、流动性风险、提前偿付风险、操作风险和法律风险等，这些风险可能会给基金净值带来一定的负面影响和损失。为了更好的防范资产支持证券交易所面临的各类风险，基金管理人将遵守审慎经营原则，制定科学合理的投资策略和风险管理制度，有效防范和控制风险，切实维护基金财产的安全和基金份额持有人利益。</w:t>
      </w:r>
    </w:p>
    <w:p w14:paraId="31C7DDFE" w14:textId="77777777" w:rsidR="00B40D76" w:rsidRDefault="00B23977">
      <w:pPr>
        <w:ind w:firstLine="480"/>
        <w:rPr>
          <w:bCs/>
        </w:rPr>
      </w:pPr>
      <w:r>
        <w:rPr>
          <w:rFonts w:hint="eastAsia"/>
          <w:bCs/>
        </w:rPr>
        <w:t>1</w:t>
      </w:r>
      <w:r>
        <w:rPr>
          <w:bCs/>
        </w:rPr>
        <w:t>1</w:t>
      </w:r>
      <w:r>
        <w:rPr>
          <w:rFonts w:hint="eastAsia"/>
          <w:bCs/>
        </w:rPr>
        <w:t>、存托凭证投资风险</w:t>
      </w:r>
    </w:p>
    <w:p w14:paraId="5B9C39C8" w14:textId="77777777" w:rsidR="00B40D76" w:rsidRDefault="00B23977">
      <w:pPr>
        <w:ind w:firstLine="480"/>
        <w:rPr>
          <w:bCs/>
        </w:rPr>
      </w:pPr>
      <w:r>
        <w:rPr>
          <w:rFonts w:hint="eastAsia"/>
          <w:bCs/>
        </w:rPr>
        <w:t>本基金可投资存托凭证，除普通股票投资可能面临的宏观经济风险、政策风险、市场风险、流动性风险外，投资存托凭证可能还会面临以下风险：</w:t>
      </w:r>
    </w:p>
    <w:p w14:paraId="136185B3" w14:textId="77777777" w:rsidR="00B40D76" w:rsidRDefault="00B23977">
      <w:pPr>
        <w:ind w:firstLine="480"/>
        <w:rPr>
          <w:bCs/>
        </w:rPr>
      </w:pPr>
      <w:r>
        <w:rPr>
          <w:rFonts w:hint="eastAsia"/>
          <w:bCs/>
        </w:rPr>
        <w:t>（</w:t>
      </w:r>
      <w:r>
        <w:rPr>
          <w:rFonts w:hint="eastAsia"/>
          <w:bCs/>
        </w:rPr>
        <w:t>1</w:t>
      </w:r>
      <w:r>
        <w:rPr>
          <w:rFonts w:hint="eastAsia"/>
          <w:bCs/>
        </w:rPr>
        <w:t>）存托凭证持有人与持有基础股票的股东在法律地位享有权利等方面存在差异可能引发的风险</w:t>
      </w:r>
    </w:p>
    <w:p w14:paraId="1F52E7EA" w14:textId="77777777" w:rsidR="00B40D76" w:rsidRDefault="00B23977">
      <w:pPr>
        <w:ind w:firstLine="480"/>
        <w:rPr>
          <w:bCs/>
        </w:rPr>
      </w:pPr>
      <w:r>
        <w:rPr>
          <w:rFonts w:hint="eastAsia"/>
          <w:bCs/>
        </w:rPr>
        <w:t>存托凭证系由存托人以境外发行的证券为基础，在中国境内发行的代表境外基础证券权益的证券。存托凭证持有人实际享有的权益与境外基础证券持有人的权益虽然基本相当，但并不能等同于直接持有境外基础证券。存托凭证持有人与境外基础证券发行人股东之间在法律地位、享有权利等方面存在一定的差异。境</w:t>
      </w:r>
      <w:r>
        <w:rPr>
          <w:rFonts w:hint="eastAsia"/>
          <w:bCs/>
        </w:rPr>
        <w:lastRenderedPageBreak/>
        <w:t>外基础证券发行人股东为公司的直接股东，可以直接享有股东权利（包括但不限于投票权、分红等收益权等）；存托凭证持有人为间接拥有公司相关权益的证券持有人，其投票权、收益权等仅能根据存托协议的约定，通过存托人享有并间接行使分红、投票等权力。若未来发行人或存托人未能履行存托协议的约定，不对存托凭证持有人进行分红派息或者分红派息金额少于应得金额，或者存托人行使股东表决权时未充分代表存托凭证持有人的共同意见，则存托凭证持有人的利益将受到损害，本基金作为存托凭证持有人可能会面临一定的投资损失。</w:t>
      </w:r>
    </w:p>
    <w:p w14:paraId="4A97C536" w14:textId="77777777" w:rsidR="00B40D76" w:rsidRDefault="00B23977">
      <w:pPr>
        <w:ind w:firstLine="480"/>
        <w:rPr>
          <w:bCs/>
        </w:rPr>
      </w:pPr>
      <w:r>
        <w:rPr>
          <w:rFonts w:hint="eastAsia"/>
          <w:bCs/>
        </w:rPr>
        <w:t>（</w:t>
      </w:r>
      <w:r>
        <w:rPr>
          <w:rFonts w:hint="eastAsia"/>
          <w:bCs/>
        </w:rPr>
        <w:t>2</w:t>
      </w:r>
      <w:r>
        <w:rPr>
          <w:rFonts w:hint="eastAsia"/>
          <w:bCs/>
        </w:rPr>
        <w:t>）发行人采用协议控制架构的风险</w:t>
      </w:r>
    </w:p>
    <w:p w14:paraId="3B759437" w14:textId="77777777" w:rsidR="00B40D76" w:rsidRDefault="00B23977">
      <w:pPr>
        <w:ind w:firstLine="480"/>
        <w:rPr>
          <w:bCs/>
        </w:rPr>
      </w:pPr>
      <w:r>
        <w:rPr>
          <w:rFonts w:hint="eastAsia"/>
          <w:bCs/>
        </w:rPr>
        <w:t>境外基础证券发行人如采用协议控制架构，可能由于法律、政策变化带来合规、经营等风险，可能面临对境内实体运营企业重大依赖、协议控制架构下相关主体违约等风险。</w:t>
      </w:r>
    </w:p>
    <w:p w14:paraId="28C3D587" w14:textId="77777777" w:rsidR="00B40D76" w:rsidRDefault="00B23977">
      <w:pPr>
        <w:ind w:firstLine="480"/>
        <w:rPr>
          <w:bCs/>
        </w:rPr>
      </w:pPr>
      <w:r>
        <w:rPr>
          <w:rFonts w:hint="eastAsia"/>
          <w:bCs/>
        </w:rPr>
        <w:t>（</w:t>
      </w:r>
      <w:r>
        <w:rPr>
          <w:rFonts w:hint="eastAsia"/>
          <w:bCs/>
        </w:rPr>
        <w:t>3</w:t>
      </w:r>
      <w:r>
        <w:rPr>
          <w:rFonts w:hint="eastAsia"/>
          <w:bCs/>
        </w:rPr>
        <w:t>）增发基础证券可能导致的存托凭证持有人权益被摊薄的风险</w:t>
      </w:r>
    </w:p>
    <w:p w14:paraId="7BE363D2" w14:textId="77777777" w:rsidR="00B40D76" w:rsidRDefault="00B23977">
      <w:pPr>
        <w:ind w:firstLine="480"/>
        <w:rPr>
          <w:bCs/>
        </w:rPr>
      </w:pPr>
      <w:r>
        <w:rPr>
          <w:rFonts w:hint="eastAsia"/>
          <w:bCs/>
        </w:rPr>
        <w:t>存托凭证发行时，其对应的净资产已经固定，但未来若发行人增发基础证券，将会导致存托凭证持有人权益被摊薄。</w:t>
      </w:r>
    </w:p>
    <w:p w14:paraId="5D796FF1" w14:textId="77777777" w:rsidR="00B40D76" w:rsidRDefault="00B23977">
      <w:pPr>
        <w:ind w:firstLine="480"/>
        <w:rPr>
          <w:bCs/>
        </w:rPr>
      </w:pPr>
      <w:r>
        <w:rPr>
          <w:rFonts w:hint="eastAsia"/>
          <w:bCs/>
        </w:rPr>
        <w:t>（</w:t>
      </w:r>
      <w:r>
        <w:rPr>
          <w:rFonts w:hint="eastAsia"/>
          <w:bCs/>
        </w:rPr>
        <w:t>4</w:t>
      </w:r>
      <w:r>
        <w:rPr>
          <w:rFonts w:hint="eastAsia"/>
          <w:bCs/>
        </w:rPr>
        <w:t>）交易机制相关风险</w:t>
      </w:r>
    </w:p>
    <w:p w14:paraId="16C845BF" w14:textId="77777777" w:rsidR="00B40D76" w:rsidRDefault="00B23977">
      <w:pPr>
        <w:ind w:firstLine="480"/>
        <w:rPr>
          <w:bCs/>
        </w:rPr>
      </w:pPr>
      <w:r>
        <w:rPr>
          <w:rFonts w:hint="eastAsia"/>
          <w:bCs/>
        </w:rPr>
        <w:t>境外基础证券与境内存托凭证由于时差、交易时间、交易制度、停复牌规则、异常交易情形、做空机制等差异，境内存托凭证的交易价格可能受到境外市场影响，从而出现大幅波动。此外，在境内法律及监管政策允许的情况下，发行人现在及将来境外发行的股票或存托凭证可能转移至境内市场上市交易，从而增加境内市场的存托凭证供给数量，可能引起交易价格大幅波动。</w:t>
      </w:r>
    </w:p>
    <w:p w14:paraId="1C287805" w14:textId="77777777" w:rsidR="00B40D76" w:rsidRDefault="00B23977">
      <w:pPr>
        <w:ind w:firstLine="480"/>
        <w:rPr>
          <w:bCs/>
        </w:rPr>
      </w:pPr>
      <w:r>
        <w:rPr>
          <w:rFonts w:hint="eastAsia"/>
          <w:bCs/>
        </w:rPr>
        <w:t>（</w:t>
      </w:r>
      <w:r>
        <w:rPr>
          <w:rFonts w:hint="eastAsia"/>
          <w:bCs/>
        </w:rPr>
        <w:t>5</w:t>
      </w:r>
      <w:r>
        <w:rPr>
          <w:rFonts w:hint="eastAsia"/>
          <w:bCs/>
        </w:rPr>
        <w:t>）存托凭证退市风险</w:t>
      </w:r>
    </w:p>
    <w:p w14:paraId="5791242B" w14:textId="77777777" w:rsidR="00B40D76" w:rsidRDefault="00B23977">
      <w:pPr>
        <w:ind w:firstLine="480"/>
        <w:rPr>
          <w:bCs/>
        </w:rPr>
      </w:pPr>
      <w:r>
        <w:rPr>
          <w:rFonts w:hint="eastAsia"/>
          <w:bCs/>
        </w:rPr>
        <w:t>如果发行人不再符合上市条件或者发生其他重大违法行为，可能导致存托凭证面临退市。基金作为存托凭证持有人可能面临存托人无法根据存托协议的约定卖出基础证券、持有的存托凭证无法转到境内其他市场进行公开交易或者转让、存托人无法继续按照存托协议的约定为基金提供相应服务等风险。</w:t>
      </w:r>
    </w:p>
    <w:p w14:paraId="762562FB" w14:textId="77777777" w:rsidR="00B40D76" w:rsidRDefault="00B23977">
      <w:pPr>
        <w:ind w:firstLine="480"/>
        <w:rPr>
          <w:bCs/>
        </w:rPr>
      </w:pPr>
      <w:r>
        <w:rPr>
          <w:rFonts w:hint="eastAsia"/>
          <w:bCs/>
        </w:rPr>
        <w:t>（</w:t>
      </w:r>
      <w:r>
        <w:rPr>
          <w:rFonts w:hint="eastAsia"/>
          <w:bCs/>
        </w:rPr>
        <w:t>6</w:t>
      </w:r>
      <w:r>
        <w:rPr>
          <w:rFonts w:hint="eastAsia"/>
          <w:bCs/>
        </w:rPr>
        <w:t>）其它风险</w:t>
      </w:r>
    </w:p>
    <w:p w14:paraId="13531D77" w14:textId="77777777" w:rsidR="00B40D76" w:rsidRDefault="00B23977">
      <w:pPr>
        <w:ind w:firstLine="480"/>
        <w:rPr>
          <w:bCs/>
        </w:rPr>
      </w:pPr>
      <w:r>
        <w:rPr>
          <w:rFonts w:hint="eastAsia"/>
          <w:bCs/>
        </w:rPr>
        <w:t>存托凭证存续期间，存托凭证项目内容可能发生重大、实质变化，包括但不限于存托凭证与基础证券转换比例发</w:t>
      </w:r>
      <w:r>
        <w:rPr>
          <w:rFonts w:hint="eastAsia"/>
          <w:bCs/>
        </w:rPr>
        <w:t xml:space="preserve"> </w:t>
      </w:r>
      <w:r>
        <w:rPr>
          <w:rFonts w:hint="eastAsia"/>
          <w:bCs/>
        </w:rPr>
        <w:t>生调整、红筹公司和存托人可能对存托协</w:t>
      </w:r>
      <w:r>
        <w:rPr>
          <w:rFonts w:hint="eastAsia"/>
          <w:bCs/>
        </w:rPr>
        <w:lastRenderedPageBreak/>
        <w:t>议作出修改、更换存托人、更换托管人、存托凭证主动退市等。部分变化可能仅以事先通知的方式，即对投资者生效。本基金作为存托凭证投资者可能无法对此行使表决权。</w:t>
      </w:r>
    </w:p>
    <w:p w14:paraId="769E0F75" w14:textId="77777777" w:rsidR="00B40D76" w:rsidRDefault="00B23977">
      <w:pPr>
        <w:ind w:firstLine="480"/>
        <w:rPr>
          <w:bCs/>
        </w:rPr>
      </w:pPr>
      <w:r>
        <w:rPr>
          <w:rFonts w:hint="eastAsia"/>
          <w:bCs/>
        </w:rPr>
        <w:t>存托凭证存续期间，对应的基础证券等财产可能出现被质押、挪用、司法冻结、强制执行等情形，本基金作为存托凭证投资者可能面临失去应有权利的风险。</w:t>
      </w:r>
      <w:r>
        <w:rPr>
          <w:rFonts w:hint="eastAsia"/>
          <w:bCs/>
        </w:rPr>
        <w:t xml:space="preserve"> </w:t>
      </w:r>
    </w:p>
    <w:p w14:paraId="28C3E24F" w14:textId="77777777" w:rsidR="00B40D76" w:rsidRDefault="00B23977">
      <w:pPr>
        <w:ind w:firstLine="480"/>
        <w:rPr>
          <w:bCs/>
        </w:rPr>
      </w:pPr>
      <w:r>
        <w:rPr>
          <w:rFonts w:hint="eastAsia"/>
          <w:bCs/>
        </w:rPr>
        <w:t>存托人可能向存托凭证持有人收取存托凭证相关费用。</w:t>
      </w:r>
    </w:p>
    <w:p w14:paraId="7DCDAC44" w14:textId="77777777" w:rsidR="00B40D76" w:rsidRDefault="00B23977">
      <w:pPr>
        <w:ind w:firstLine="480"/>
        <w:rPr>
          <w:bCs/>
        </w:rPr>
      </w:pPr>
      <w:r>
        <w:rPr>
          <w:rFonts w:hint="eastAsia"/>
          <w:bCs/>
        </w:rPr>
        <w:t>五、本基金法律文件风险收益特征表述与销售机构基金风险评价可能不一致的风险</w:t>
      </w:r>
    </w:p>
    <w:p w14:paraId="5656960D" w14:textId="77777777" w:rsidR="00B40D76" w:rsidRDefault="00B23977">
      <w:pPr>
        <w:ind w:firstLine="480"/>
        <w:rPr>
          <w:bCs/>
        </w:rPr>
      </w:pPr>
      <w:r>
        <w:rPr>
          <w:rFonts w:hint="eastAsia"/>
          <w:bCs/>
        </w:rPr>
        <w:t>本基金法律文件投资章节有关风险收益特征的表述是基于投资范围、投资比例、证券市场普遍规律等做出的概述性描述，代表了一般市场情况下本基金的长期风险收益特征。销售机构</w:t>
      </w:r>
      <w:r>
        <w:rPr>
          <w:rFonts w:hint="eastAsia"/>
          <w:bCs/>
        </w:rPr>
        <w:t>(</w:t>
      </w:r>
      <w:r>
        <w:rPr>
          <w:rFonts w:hint="eastAsia"/>
          <w:bCs/>
        </w:rPr>
        <w:t>包括基金管理人直销机构和其他销售机构</w:t>
      </w:r>
      <w:r>
        <w:rPr>
          <w:rFonts w:hint="eastAsia"/>
          <w:bCs/>
        </w:rPr>
        <w:t>)</w:t>
      </w:r>
      <w:r>
        <w:rPr>
          <w:rFonts w:hint="eastAsia"/>
          <w:bCs/>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52C7598C" w14:textId="77777777" w:rsidR="00B40D76" w:rsidRDefault="00B23977">
      <w:pPr>
        <w:ind w:firstLine="480"/>
        <w:rPr>
          <w:bCs/>
        </w:rPr>
      </w:pPr>
      <w:r>
        <w:rPr>
          <w:rFonts w:hint="eastAsia"/>
          <w:bCs/>
        </w:rPr>
        <w:t>六、</w:t>
      </w:r>
      <w:r>
        <w:rPr>
          <w:bCs/>
        </w:rPr>
        <w:t>操作或技术风险</w:t>
      </w:r>
    </w:p>
    <w:p w14:paraId="44C32E1F" w14:textId="77777777" w:rsidR="00B40D76" w:rsidRDefault="00B23977">
      <w:pPr>
        <w:ind w:firstLine="480"/>
        <w:rPr>
          <w:bCs/>
        </w:rPr>
      </w:pPr>
      <w:r>
        <w:rPr>
          <w:bCs/>
        </w:rPr>
        <w:t>相关当事人在业务各环节操作过</w:t>
      </w:r>
      <w:r>
        <w:rPr>
          <w:rFonts w:hint="eastAsia"/>
          <w:bCs/>
        </w:rPr>
        <w:t>程中，因内部控制存在缺陷或者人为因素造成操作失误或违反操作规程等引致的风险，例如，越权违规交易、会计部门欺诈、交易错误、</w:t>
      </w:r>
      <w:r>
        <w:rPr>
          <w:bCs/>
        </w:rPr>
        <w:t xml:space="preserve">IT </w:t>
      </w:r>
      <w:r>
        <w:rPr>
          <w:rFonts w:hint="eastAsia"/>
          <w:bCs/>
        </w:rPr>
        <w:t>系统故障等风险。</w:t>
      </w:r>
    </w:p>
    <w:p w14:paraId="0ECD2213" w14:textId="77777777" w:rsidR="00B40D76" w:rsidRDefault="00B23977">
      <w:pPr>
        <w:ind w:firstLine="480"/>
        <w:rPr>
          <w:bCs/>
        </w:rPr>
      </w:pPr>
      <w:r>
        <w:rPr>
          <w:rFonts w:hint="eastAsia"/>
          <w:bCs/>
        </w:rPr>
        <w:t>在开放式基金的各种交易行为或者后台运作中，可能因为技术系统的故障或者差错而影响交易的正常进行或者导致基金份额持有人的利益受到影响。这种技术风险可能来自基金管理人、登记机构、销售机构、证券交易所、证券登记结算机构等等。</w:t>
      </w:r>
    </w:p>
    <w:p w14:paraId="6EA0D8F7" w14:textId="77777777" w:rsidR="00B40D76" w:rsidRDefault="00B23977">
      <w:pPr>
        <w:ind w:firstLine="480"/>
        <w:rPr>
          <w:bCs/>
        </w:rPr>
      </w:pPr>
      <w:r>
        <w:rPr>
          <w:rFonts w:hint="eastAsia"/>
          <w:bCs/>
        </w:rPr>
        <w:t>七、法律风险</w:t>
      </w:r>
    </w:p>
    <w:p w14:paraId="2BB06010" w14:textId="77777777" w:rsidR="00B40D76" w:rsidRDefault="00B23977">
      <w:pPr>
        <w:ind w:firstLine="480"/>
        <w:rPr>
          <w:bCs/>
        </w:rPr>
      </w:pPr>
      <w:r>
        <w:rPr>
          <w:rFonts w:hint="eastAsia"/>
          <w:bCs/>
        </w:rPr>
        <w:t>指由于交易合约在法律上无效、合约内容不符合法律的规定，或者由于税制、破产制度的改变等法律上的原因，给交易者带来损失的可能性。</w:t>
      </w:r>
    </w:p>
    <w:p w14:paraId="286201AF" w14:textId="77777777" w:rsidR="00B40D76" w:rsidRDefault="00B23977">
      <w:pPr>
        <w:ind w:firstLine="480"/>
        <w:rPr>
          <w:bCs/>
        </w:rPr>
      </w:pPr>
      <w:r>
        <w:rPr>
          <w:rFonts w:hint="eastAsia"/>
          <w:bCs/>
        </w:rPr>
        <w:t>法律风险主要来自两个方面：一是合约的不可实施性，包括合约潜在的非法性，对手缺乏进行该项交易的合法资格，以及现行的法律法规发生变更而使该合</w:t>
      </w:r>
      <w:r>
        <w:rPr>
          <w:rFonts w:hint="eastAsia"/>
          <w:bCs/>
        </w:rPr>
        <w:lastRenderedPageBreak/>
        <w:t>约失去法律效力等；二是交易对手因经营不善等原因失去清偿能力或不能依照法律规定对其为清偿合约进行平仓交易。对于法律风险，本基金将本着审慎的原则按照中国证监会的要求选择交易对手，同时，关注相应地区法律环境的变化，有效规避法律风险。</w:t>
      </w:r>
    </w:p>
    <w:p w14:paraId="52E74F12" w14:textId="77777777" w:rsidR="00B40D76" w:rsidRDefault="00B23977">
      <w:pPr>
        <w:ind w:firstLine="480"/>
        <w:contextualSpacing/>
        <w:rPr>
          <w:bCs/>
        </w:rPr>
      </w:pPr>
      <w:r>
        <w:rPr>
          <w:rFonts w:hint="eastAsia"/>
          <w:bCs/>
        </w:rPr>
        <w:t>八、启用侧袋机制的风险</w:t>
      </w:r>
    </w:p>
    <w:p w14:paraId="0ED13DBC" w14:textId="77777777" w:rsidR="00B40D76" w:rsidRDefault="00B23977">
      <w:pPr>
        <w:ind w:firstLine="480"/>
        <w:contextualSpacing/>
        <w:rPr>
          <w:bCs/>
        </w:rPr>
      </w:pPr>
      <w:r>
        <w:rPr>
          <w:rFonts w:hint="eastAsia"/>
          <w:bCs/>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0C3A00C2" w14:textId="77777777" w:rsidR="00B40D76" w:rsidRDefault="00B23977">
      <w:pPr>
        <w:ind w:firstLine="480"/>
        <w:contextualSpacing/>
        <w:rPr>
          <w:bCs/>
        </w:rPr>
      </w:pPr>
      <w:r>
        <w:rPr>
          <w:rFonts w:hint="eastAsia"/>
          <w:bCs/>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283BD371" w14:textId="77777777" w:rsidR="00B40D76" w:rsidRDefault="00B23977">
      <w:pPr>
        <w:ind w:firstLine="480"/>
        <w:contextualSpacing/>
        <w:rPr>
          <w:bCs/>
        </w:rPr>
      </w:pPr>
      <w:r>
        <w:rPr>
          <w:rFonts w:hint="eastAsia"/>
          <w:bCs/>
        </w:rPr>
        <w:t>基金管理人将根据主袋账户运作情况合理确定申购政策，因此实施侧袋机制后主袋账户份额存在暂停申购的可能。</w:t>
      </w:r>
    </w:p>
    <w:p w14:paraId="1A2B5C09" w14:textId="77777777" w:rsidR="00B40D76" w:rsidRDefault="00B23977">
      <w:pPr>
        <w:ind w:firstLine="480"/>
        <w:rPr>
          <w:bCs/>
        </w:rPr>
      </w:pPr>
      <w:r>
        <w:rPr>
          <w:bCs/>
        </w:rPr>
        <w:t>九</w:t>
      </w:r>
      <w:r>
        <w:rPr>
          <w:rFonts w:hint="eastAsia"/>
          <w:bCs/>
        </w:rPr>
        <w:t>、</w:t>
      </w:r>
      <w:r>
        <w:rPr>
          <w:bCs/>
        </w:rPr>
        <w:t>其他风险</w:t>
      </w:r>
    </w:p>
    <w:p w14:paraId="0C7691C6" w14:textId="77777777" w:rsidR="00B40D76" w:rsidRDefault="00B23977">
      <w:pPr>
        <w:ind w:firstLine="480"/>
        <w:rPr>
          <w:bCs/>
        </w:rPr>
      </w:pPr>
      <w:r>
        <w:rPr>
          <w:bCs/>
        </w:rPr>
        <w:t>1</w:t>
      </w:r>
      <w:r>
        <w:rPr>
          <w:rFonts w:hint="eastAsia"/>
          <w:bCs/>
        </w:rPr>
        <w:t>、战争、自然灾害等不可抗力因素的出现，将会严重影响证券市场的运行，可能导致基金资产的损失。</w:t>
      </w:r>
    </w:p>
    <w:p w14:paraId="3BC31DDD" w14:textId="77777777" w:rsidR="00B40D76" w:rsidRDefault="00B23977">
      <w:pPr>
        <w:ind w:firstLine="480"/>
        <w:rPr>
          <w:b/>
          <w:bCs/>
          <w:kern w:val="44"/>
        </w:rPr>
      </w:pPr>
      <w:r>
        <w:rPr>
          <w:bCs/>
        </w:rPr>
        <w:t>2</w:t>
      </w:r>
      <w:r>
        <w:rPr>
          <w:rFonts w:hint="eastAsia"/>
          <w:bCs/>
        </w:rPr>
        <w:t>、金融市场危机、行业竞争、代理商违约、基金托管人违约等超出基金管理人自身直接控制能力之外的风险，也可能导致基金或者基金份额持有人利益受损。</w:t>
      </w:r>
    </w:p>
    <w:p w14:paraId="475D8552" w14:textId="77777777" w:rsidR="00B40D76" w:rsidRDefault="00B23977">
      <w:pPr>
        <w:widowControl/>
        <w:spacing w:line="240" w:lineRule="auto"/>
        <w:ind w:firstLineChars="0" w:firstLine="0"/>
        <w:jc w:val="left"/>
      </w:pPr>
      <w:r>
        <w:br w:type="page"/>
      </w:r>
    </w:p>
    <w:p w14:paraId="69D0730D" w14:textId="77777777" w:rsidR="00B40D76" w:rsidRDefault="00B23977">
      <w:pPr>
        <w:pStyle w:val="1"/>
        <w:contextualSpacing/>
        <w:rPr>
          <w:rFonts w:ascii="微软雅黑" w:eastAsia="微软雅黑" w:hAnsi="微软雅黑"/>
          <w:color w:val="333333"/>
          <w:sz w:val="27"/>
          <w:szCs w:val="27"/>
        </w:rPr>
      </w:pPr>
      <w:bookmarkStart w:id="171" w:name="_Toc144716289"/>
      <w:bookmarkStart w:id="172" w:name="_Hlt88828593"/>
      <w:bookmarkStart w:id="173" w:name="_Toc433268654"/>
      <w:bookmarkStart w:id="174" w:name="_Toc462149643"/>
      <w:r>
        <w:lastRenderedPageBreak/>
        <w:t>第</w:t>
      </w:r>
      <w:r>
        <w:rPr>
          <w:rFonts w:hint="eastAsia"/>
        </w:rPr>
        <w:t>十八部分</w:t>
      </w:r>
      <w:r>
        <w:rPr>
          <w:rFonts w:hint="eastAsia"/>
        </w:rPr>
        <w:t xml:space="preserve"> </w:t>
      </w:r>
      <w:r>
        <w:t xml:space="preserve"> </w:t>
      </w:r>
      <w:r>
        <w:rPr>
          <w:rFonts w:hint="eastAsia"/>
        </w:rPr>
        <w:t>侧袋机制</w:t>
      </w:r>
      <w:bookmarkEnd w:id="171"/>
    </w:p>
    <w:p w14:paraId="7CDAB8DF" w14:textId="77777777" w:rsidR="00B40D76" w:rsidRDefault="00B40D76">
      <w:pPr>
        <w:ind w:firstLine="480"/>
        <w:contextualSpacing/>
        <w:rPr>
          <w:bCs/>
        </w:rPr>
      </w:pPr>
    </w:p>
    <w:p w14:paraId="6DF34C94" w14:textId="77777777" w:rsidR="00B40D76" w:rsidRDefault="00B23977">
      <w:pPr>
        <w:ind w:firstLine="480"/>
        <w:contextualSpacing/>
        <w:rPr>
          <w:bCs/>
        </w:rPr>
      </w:pPr>
      <w:r>
        <w:rPr>
          <w:rFonts w:hint="eastAsia"/>
          <w:bCs/>
        </w:rPr>
        <w:t>一、侧袋机制的实施条件、实施程序</w:t>
      </w:r>
    </w:p>
    <w:p w14:paraId="29CDB67D" w14:textId="77777777" w:rsidR="00B40D76" w:rsidRDefault="00B23977">
      <w:pPr>
        <w:ind w:firstLine="480"/>
        <w:contextualSpacing/>
        <w:rPr>
          <w:bCs/>
        </w:rPr>
      </w:pPr>
      <w:r>
        <w:rPr>
          <w:rFonts w:hint="eastAsia"/>
          <w:bCs/>
        </w:rPr>
        <w:t>当基金持有特定资产且存在或潜在重大赎回申请时，根据最大限度保护基金份额持有人利益的原则，基金管理人经与基金托管人协商一致，并咨询会计师事务所意见后，可以依照法律法规及基金合同的约定启用侧袋机制。</w:t>
      </w:r>
    </w:p>
    <w:p w14:paraId="53DEA277" w14:textId="77777777" w:rsidR="00B40D76" w:rsidRDefault="00B23977">
      <w:pPr>
        <w:ind w:firstLine="480"/>
        <w:contextualSpacing/>
        <w:rPr>
          <w:bCs/>
        </w:rPr>
      </w:pPr>
      <w:r>
        <w:rPr>
          <w:rFonts w:hint="eastAsia"/>
          <w:bCs/>
        </w:rPr>
        <w:t>基金管理人应当在启用侧袋机制后及时发布临时公告，并及时聘请符合《中华人民共和国证券法》规定</w:t>
      </w:r>
      <w:r>
        <w:rPr>
          <w:bCs/>
        </w:rPr>
        <w:t>的</w:t>
      </w:r>
      <w:r>
        <w:rPr>
          <w:rFonts w:hint="eastAsia"/>
          <w:bCs/>
        </w:rPr>
        <w:t>会计师事务所进行审计并披露专项审计意见。</w:t>
      </w:r>
    </w:p>
    <w:p w14:paraId="1F0B8CE5" w14:textId="77777777" w:rsidR="00B40D76" w:rsidRDefault="00B23977">
      <w:pPr>
        <w:ind w:firstLine="480"/>
        <w:contextualSpacing/>
        <w:rPr>
          <w:bCs/>
        </w:rPr>
      </w:pPr>
      <w:r>
        <w:rPr>
          <w:rFonts w:hint="eastAsia"/>
          <w:bCs/>
        </w:rPr>
        <w:t>二、侧袋机制实施期间的基金运作安排</w:t>
      </w:r>
    </w:p>
    <w:p w14:paraId="1928E29E" w14:textId="77777777" w:rsidR="00B40D76" w:rsidRDefault="00B23977">
      <w:pPr>
        <w:ind w:firstLine="480"/>
        <w:contextualSpacing/>
        <w:rPr>
          <w:bCs/>
        </w:rPr>
      </w:pPr>
      <w:r>
        <w:rPr>
          <w:rFonts w:hint="eastAsia"/>
          <w:bCs/>
        </w:rPr>
        <w:t>（一）基金份额的申购与赎回</w:t>
      </w:r>
    </w:p>
    <w:p w14:paraId="508A8E6E" w14:textId="77777777" w:rsidR="00B40D76" w:rsidRDefault="00B23977">
      <w:pPr>
        <w:ind w:firstLine="480"/>
        <w:contextualSpacing/>
        <w:rPr>
          <w:bCs/>
        </w:rPr>
      </w:pPr>
      <w:r>
        <w:rPr>
          <w:rFonts w:hint="eastAsia"/>
          <w:bCs/>
        </w:rPr>
        <w:t>1</w:t>
      </w:r>
      <w:r>
        <w:rPr>
          <w:rFonts w:hint="eastAsia"/>
          <w:bCs/>
        </w:rPr>
        <w:t>、侧袋账户</w:t>
      </w:r>
    </w:p>
    <w:p w14:paraId="6E86F34A" w14:textId="77777777" w:rsidR="00B40D76" w:rsidRDefault="00B23977">
      <w:pPr>
        <w:ind w:firstLine="480"/>
        <w:contextualSpacing/>
        <w:rPr>
          <w:bCs/>
        </w:rPr>
      </w:pPr>
      <w:r>
        <w:rPr>
          <w:rFonts w:hint="eastAsia"/>
          <w:bCs/>
        </w:rPr>
        <w:t>侧袋机制实施期间，基金管理人不办理侧袋账户的申购、赎回和转换。基金份额持有人申请申购、赎回或转换侧袋账户基金份额的，该申购、赎回或转换申请将被拒绝。</w:t>
      </w:r>
      <w:r>
        <w:rPr>
          <w:rFonts w:hint="eastAsia"/>
          <w:bCs/>
        </w:rPr>
        <w:t xml:space="preserve"> </w:t>
      </w:r>
    </w:p>
    <w:p w14:paraId="4A305C36" w14:textId="77777777" w:rsidR="00B40D76" w:rsidRDefault="00B23977">
      <w:pPr>
        <w:ind w:firstLine="480"/>
        <w:contextualSpacing/>
        <w:rPr>
          <w:bCs/>
        </w:rPr>
      </w:pPr>
      <w:r>
        <w:rPr>
          <w:rFonts w:hint="eastAsia"/>
          <w:bCs/>
        </w:rPr>
        <w:t>2</w:t>
      </w:r>
      <w:r>
        <w:rPr>
          <w:rFonts w:hint="eastAsia"/>
          <w:bCs/>
        </w:rPr>
        <w:t>、主袋账户</w:t>
      </w:r>
    </w:p>
    <w:p w14:paraId="3C4E670C" w14:textId="77777777" w:rsidR="00B40D76" w:rsidRDefault="00B23977">
      <w:pPr>
        <w:ind w:firstLine="480"/>
        <w:contextualSpacing/>
        <w:rPr>
          <w:bCs/>
        </w:rPr>
      </w:pPr>
      <w:r>
        <w:rPr>
          <w:rFonts w:hint="eastAsia"/>
          <w:bCs/>
        </w:rPr>
        <w:t>基金管理人将依法保障主袋账户份额持有人享有基金合同约定的赎回权利，并根据主袋账户运作情况合理确定申购事项，具体事项届时将由基金管理人在相关公告中规定。</w:t>
      </w:r>
    </w:p>
    <w:p w14:paraId="26D412A0" w14:textId="77777777" w:rsidR="00B40D76" w:rsidRDefault="00B23977">
      <w:pPr>
        <w:ind w:firstLine="480"/>
        <w:contextualSpacing/>
        <w:rPr>
          <w:bCs/>
        </w:rPr>
      </w:pPr>
      <w:r>
        <w:rPr>
          <w:rFonts w:hint="eastAsia"/>
          <w:bCs/>
        </w:rPr>
        <w:t>本招募说明书“基金份额的申购与赎回”部分的申购、赎回规定适用于主袋账户份额。巨额赎回按照单个开放日内主袋账户份额净赎回申请超过上一开放日主袋账户总份额的</w:t>
      </w:r>
      <w:r>
        <w:rPr>
          <w:rFonts w:hint="eastAsia"/>
          <w:bCs/>
        </w:rPr>
        <w:t>10%</w:t>
      </w:r>
      <w:r>
        <w:rPr>
          <w:rFonts w:hint="eastAsia"/>
          <w:bCs/>
        </w:rPr>
        <w:t>认定。</w:t>
      </w:r>
    </w:p>
    <w:p w14:paraId="30DB40BE" w14:textId="77777777" w:rsidR="00B40D76" w:rsidRDefault="00B23977">
      <w:pPr>
        <w:ind w:firstLine="480"/>
        <w:contextualSpacing/>
        <w:rPr>
          <w:bCs/>
        </w:rPr>
      </w:pPr>
      <w:r>
        <w:rPr>
          <w:rFonts w:hint="eastAsia"/>
          <w:bCs/>
        </w:rPr>
        <w:t>（三）侧袋机制实施期间的基金投资</w:t>
      </w:r>
    </w:p>
    <w:p w14:paraId="664F90D6" w14:textId="77777777" w:rsidR="00B40D76" w:rsidRDefault="00B23977">
      <w:pPr>
        <w:ind w:firstLine="480"/>
        <w:contextualSpacing/>
        <w:rPr>
          <w:bCs/>
        </w:rPr>
      </w:pPr>
      <w:r>
        <w:rPr>
          <w:rFonts w:hint="eastAsia"/>
          <w:bCs/>
        </w:rPr>
        <w:t>侧袋机制实施期间，招募说明书“基金的投资”部分约定的投资组合比例、投资策略、组合限制、业绩比较基准、风险收益特征等约定仅适用于主袋账户；且本基金的各项投资运作指标和基金业绩指标应当以主袋账户资产为基准。</w:t>
      </w:r>
    </w:p>
    <w:p w14:paraId="15745D74" w14:textId="77777777" w:rsidR="00B40D76" w:rsidRDefault="00B23977">
      <w:pPr>
        <w:ind w:firstLine="480"/>
        <w:contextualSpacing/>
        <w:rPr>
          <w:bCs/>
        </w:rPr>
      </w:pPr>
      <w:r>
        <w:rPr>
          <w:rFonts w:hint="eastAsia"/>
          <w:bCs/>
        </w:rPr>
        <w:t>基金管理人原则上应当在侧袋机制启用后</w:t>
      </w:r>
      <w:r>
        <w:rPr>
          <w:rFonts w:hint="eastAsia"/>
          <w:bCs/>
        </w:rPr>
        <w:t>20</w:t>
      </w:r>
      <w:r>
        <w:rPr>
          <w:rFonts w:hint="eastAsia"/>
          <w:bCs/>
        </w:rPr>
        <w:t>个交易日内完成对主袋账户投资组合的调整，但因资产流动性受限等中国证监会规定的情形除外。</w:t>
      </w:r>
    </w:p>
    <w:p w14:paraId="2C31DA59" w14:textId="77777777" w:rsidR="00B40D76" w:rsidRDefault="00B23977">
      <w:pPr>
        <w:ind w:firstLine="480"/>
        <w:contextualSpacing/>
        <w:rPr>
          <w:bCs/>
        </w:rPr>
      </w:pPr>
      <w:r>
        <w:rPr>
          <w:rFonts w:hint="eastAsia"/>
          <w:bCs/>
        </w:rPr>
        <w:t>基金管理人不得在侧袋账户中进行除特定资产处置变现以外的其他投资操</w:t>
      </w:r>
      <w:r>
        <w:rPr>
          <w:rFonts w:hint="eastAsia"/>
          <w:bCs/>
        </w:rPr>
        <w:lastRenderedPageBreak/>
        <w:t>作。</w:t>
      </w:r>
    </w:p>
    <w:p w14:paraId="0F924C72" w14:textId="77777777" w:rsidR="00B40D76" w:rsidRDefault="00B23977">
      <w:pPr>
        <w:ind w:firstLine="480"/>
        <w:contextualSpacing/>
        <w:rPr>
          <w:bCs/>
        </w:rPr>
      </w:pPr>
      <w:r>
        <w:rPr>
          <w:rFonts w:hint="eastAsia"/>
          <w:bCs/>
        </w:rPr>
        <w:t>（四）侧袋账户中特定资产的处置变现和支付</w:t>
      </w:r>
    </w:p>
    <w:p w14:paraId="7A8B6928" w14:textId="77777777" w:rsidR="00B40D76" w:rsidRDefault="00B23977">
      <w:pPr>
        <w:ind w:firstLine="480"/>
        <w:contextualSpacing/>
        <w:rPr>
          <w:bCs/>
        </w:rPr>
      </w:pPr>
      <w:r>
        <w:rPr>
          <w:rFonts w:hint="eastAsia"/>
          <w:bCs/>
        </w:rPr>
        <w:t>特定资产以可出售、可转让、恢复交易等方式恢复流动性后，基金管理人应当按照基金份额持有人利益最大化原则，采取将特定资产予以处置变现等方式，及时向侧袋账户份额持有人支付对应款项。</w:t>
      </w:r>
    </w:p>
    <w:p w14:paraId="514E2921" w14:textId="77777777" w:rsidR="00B40D76" w:rsidRDefault="00B23977">
      <w:pPr>
        <w:ind w:firstLine="480"/>
        <w:contextualSpacing/>
        <w:rPr>
          <w:bCs/>
        </w:rPr>
      </w:pPr>
      <w:r>
        <w:rPr>
          <w:rFonts w:hint="eastAsia"/>
          <w:bCs/>
        </w:rPr>
        <w:t>终止侧袋机制后，基金管理人及时聘请符合《中华人民共和国证券法》规定的会计师事务所进行审计并披露专项审计意见。</w:t>
      </w:r>
    </w:p>
    <w:p w14:paraId="3E8CABBC" w14:textId="77777777" w:rsidR="00B40D76" w:rsidRDefault="00B23977">
      <w:pPr>
        <w:ind w:firstLine="480"/>
        <w:contextualSpacing/>
        <w:rPr>
          <w:bCs/>
        </w:rPr>
      </w:pPr>
      <w:r>
        <w:rPr>
          <w:rFonts w:hint="eastAsia"/>
          <w:bCs/>
        </w:rPr>
        <w:t>（五）基金的费用</w:t>
      </w:r>
    </w:p>
    <w:p w14:paraId="35A50F7C" w14:textId="77777777" w:rsidR="00B40D76" w:rsidRDefault="00B23977">
      <w:pPr>
        <w:ind w:firstLine="480"/>
        <w:contextualSpacing/>
        <w:rPr>
          <w:bCs/>
        </w:rPr>
      </w:pPr>
      <w:r>
        <w:rPr>
          <w:rFonts w:hint="eastAsia"/>
          <w:bCs/>
        </w:rPr>
        <w:t>侧袋机制实施期间，侧袋账户资产不收取管理费。</w:t>
      </w:r>
    </w:p>
    <w:p w14:paraId="184FC6C4" w14:textId="77777777" w:rsidR="00B40D76" w:rsidRDefault="00B23977">
      <w:pPr>
        <w:ind w:firstLine="480"/>
        <w:contextualSpacing/>
        <w:rPr>
          <w:bCs/>
        </w:rPr>
      </w:pPr>
      <w:r>
        <w:rPr>
          <w:rFonts w:hint="eastAsia"/>
          <w:bCs/>
        </w:rPr>
        <w:t>基金管理人可以将与侧袋账户有关的费用从侧袋账户资产中列支，但应待特定资产变现后方可列支。</w:t>
      </w:r>
    </w:p>
    <w:p w14:paraId="478901F4" w14:textId="77777777" w:rsidR="00B40D76" w:rsidRDefault="00B23977">
      <w:pPr>
        <w:ind w:firstLine="480"/>
        <w:contextualSpacing/>
        <w:rPr>
          <w:bCs/>
        </w:rPr>
      </w:pPr>
      <w:r>
        <w:rPr>
          <w:rFonts w:hint="eastAsia"/>
          <w:bCs/>
        </w:rPr>
        <w:t>主袋账户的管理费和托管费仍按主袋账户基金资产净值作为基数计提。</w:t>
      </w:r>
    </w:p>
    <w:p w14:paraId="6E1CC2AF" w14:textId="77777777" w:rsidR="00B40D76" w:rsidRDefault="00B23977">
      <w:pPr>
        <w:ind w:firstLine="480"/>
        <w:contextualSpacing/>
        <w:rPr>
          <w:bCs/>
        </w:rPr>
      </w:pPr>
      <w:r>
        <w:rPr>
          <w:rFonts w:hint="eastAsia"/>
          <w:bCs/>
        </w:rPr>
        <w:t>（六）基金的收益分配</w:t>
      </w:r>
    </w:p>
    <w:p w14:paraId="606593A1" w14:textId="77777777" w:rsidR="00B40D76" w:rsidRDefault="00B23977">
      <w:pPr>
        <w:ind w:firstLine="480"/>
        <w:contextualSpacing/>
        <w:rPr>
          <w:bCs/>
        </w:rPr>
      </w:pPr>
      <w:r>
        <w:rPr>
          <w:rFonts w:hint="eastAsia"/>
          <w:bCs/>
        </w:rPr>
        <w:t>侧袋机制实施期间，在主袋账户份额满足基金合同收益分配条件的情形下，基金管理人可对主袋账户份额进行收益分配。侧袋账户不进行收益分配。</w:t>
      </w:r>
    </w:p>
    <w:p w14:paraId="33DD8299" w14:textId="77777777" w:rsidR="00B40D76" w:rsidRDefault="00B23977">
      <w:pPr>
        <w:ind w:firstLine="480"/>
        <w:contextualSpacing/>
        <w:rPr>
          <w:bCs/>
        </w:rPr>
      </w:pPr>
      <w:r>
        <w:rPr>
          <w:rFonts w:hint="eastAsia"/>
          <w:bCs/>
        </w:rPr>
        <w:t>（七）侧袋机制的信息披露</w:t>
      </w:r>
    </w:p>
    <w:p w14:paraId="53E7EBC4" w14:textId="77777777" w:rsidR="00B40D76" w:rsidRDefault="00B23977">
      <w:pPr>
        <w:ind w:firstLine="480"/>
        <w:contextualSpacing/>
        <w:rPr>
          <w:bCs/>
        </w:rPr>
      </w:pPr>
      <w:r>
        <w:rPr>
          <w:rFonts w:hint="eastAsia"/>
          <w:bCs/>
        </w:rPr>
        <w:t>1</w:t>
      </w:r>
      <w:r>
        <w:rPr>
          <w:rFonts w:hint="eastAsia"/>
          <w:bCs/>
        </w:rPr>
        <w:t>、临时公告</w:t>
      </w:r>
    </w:p>
    <w:p w14:paraId="034CA349" w14:textId="77777777" w:rsidR="00B40D76" w:rsidRDefault="00B23977">
      <w:pPr>
        <w:ind w:firstLine="480"/>
        <w:contextualSpacing/>
        <w:rPr>
          <w:bCs/>
        </w:rPr>
      </w:pPr>
      <w:r>
        <w:rPr>
          <w:rFonts w:hint="eastAsia"/>
          <w:bCs/>
        </w:rPr>
        <w:t>在启用侧袋机制、处置特定资产、终止侧袋机制以及发生其他可能对投资者利益产生重大影响的事项后，基金管理人应及时发布临时公告。</w:t>
      </w:r>
    </w:p>
    <w:p w14:paraId="2E20DC45" w14:textId="77777777" w:rsidR="00B40D76" w:rsidRDefault="00B23977">
      <w:pPr>
        <w:ind w:firstLine="480"/>
        <w:contextualSpacing/>
        <w:rPr>
          <w:bCs/>
        </w:rPr>
      </w:pPr>
      <w:r>
        <w:rPr>
          <w:rFonts w:hint="eastAsia"/>
          <w:bCs/>
        </w:rPr>
        <w:t>2</w:t>
      </w:r>
      <w:r>
        <w:rPr>
          <w:rFonts w:hint="eastAsia"/>
          <w:bCs/>
        </w:rPr>
        <w:t>、基金净值信息</w:t>
      </w:r>
    </w:p>
    <w:p w14:paraId="3DAF181D" w14:textId="77777777" w:rsidR="00B40D76" w:rsidRDefault="00B23977">
      <w:pPr>
        <w:ind w:firstLine="480"/>
        <w:contextualSpacing/>
        <w:rPr>
          <w:bCs/>
        </w:rPr>
      </w:pPr>
      <w:r>
        <w:rPr>
          <w:rFonts w:hint="eastAsia"/>
          <w:bCs/>
        </w:rPr>
        <w:t>基金管理人应按照招募说明书“基金的信息披露”部分规定的基金净值信息披露方式和频率披露主袋账户份额的基金份额净值和基金份额累计净值。实施侧袋机制期间本基金暂停披露侧袋账户份额净值。</w:t>
      </w:r>
    </w:p>
    <w:p w14:paraId="013CE13D" w14:textId="77777777" w:rsidR="00B40D76" w:rsidRDefault="00B23977">
      <w:pPr>
        <w:ind w:firstLine="480"/>
        <w:contextualSpacing/>
        <w:rPr>
          <w:bCs/>
        </w:rPr>
      </w:pPr>
      <w:r>
        <w:rPr>
          <w:rFonts w:hint="eastAsia"/>
          <w:bCs/>
        </w:rPr>
        <w:t>3</w:t>
      </w:r>
      <w:r>
        <w:rPr>
          <w:rFonts w:hint="eastAsia"/>
          <w:bCs/>
        </w:rPr>
        <w:t>、定期报告</w:t>
      </w:r>
    </w:p>
    <w:p w14:paraId="17998654" w14:textId="77777777" w:rsidR="00B40D76" w:rsidRDefault="00B23977">
      <w:pPr>
        <w:ind w:firstLine="480"/>
        <w:contextualSpacing/>
        <w:rPr>
          <w:bCs/>
        </w:rPr>
      </w:pPr>
      <w:r>
        <w:rPr>
          <w:rFonts w:hint="eastAsia"/>
          <w:bCs/>
        </w:rPr>
        <w:t>侧袋机制实施期间，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14:paraId="77C2FB96" w14:textId="77777777" w:rsidR="00B40D76" w:rsidRDefault="00B23977">
      <w:pPr>
        <w:ind w:firstLine="480"/>
        <w:contextualSpacing/>
        <w:rPr>
          <w:bCs/>
        </w:rPr>
      </w:pPr>
      <w:r>
        <w:rPr>
          <w:rFonts w:hint="eastAsia"/>
          <w:bCs/>
        </w:rPr>
        <w:lastRenderedPageBreak/>
        <w:t>侧袋机制实施期间，基金定期报告中的基金会计报表仅需针对主袋账户进行编制。会计师事务所对基金年度报告进行审计时，应对报告期内基金侧袋机制运行相关的会计核算和年度报告披露等发表审计意见。</w:t>
      </w:r>
    </w:p>
    <w:p w14:paraId="0E3AA23E" w14:textId="77777777" w:rsidR="00B40D76" w:rsidRDefault="00B23977">
      <w:pPr>
        <w:ind w:firstLine="480"/>
        <w:contextualSpacing/>
        <w:rPr>
          <w:bCs/>
        </w:rPr>
      </w:pPr>
      <w:r>
        <w:rPr>
          <w:rFonts w:hint="eastAsia"/>
          <w:bCs/>
        </w:rPr>
        <w:t>三、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p w14:paraId="7A6EE03D" w14:textId="77777777" w:rsidR="00B40D76" w:rsidRDefault="00B23977">
      <w:pPr>
        <w:pStyle w:val="1"/>
      </w:pPr>
      <w:r>
        <w:br w:type="page"/>
      </w:r>
      <w:bookmarkStart w:id="175" w:name="_Toc144716290"/>
      <w:r>
        <w:rPr>
          <w:rFonts w:hint="eastAsia"/>
        </w:rPr>
        <w:lastRenderedPageBreak/>
        <w:t>第十九部分</w:t>
      </w:r>
      <w:r>
        <w:rPr>
          <w:rFonts w:hint="eastAsia"/>
        </w:rPr>
        <w:t xml:space="preserve"> </w:t>
      </w:r>
      <w:r>
        <w:rPr>
          <w:rFonts w:hint="eastAsia"/>
        </w:rPr>
        <w:t>基金合同</w:t>
      </w:r>
      <w:bookmarkEnd w:id="172"/>
      <w:r>
        <w:rPr>
          <w:rFonts w:hint="eastAsia"/>
        </w:rPr>
        <w:t>的变更、终止与基金财产的清算</w:t>
      </w:r>
      <w:bookmarkEnd w:id="173"/>
      <w:bookmarkEnd w:id="174"/>
      <w:bookmarkEnd w:id="175"/>
    </w:p>
    <w:p w14:paraId="0A9D7B73" w14:textId="77777777" w:rsidR="00B40D76" w:rsidRDefault="00B40D76">
      <w:pPr>
        <w:ind w:firstLine="480"/>
      </w:pPr>
      <w:bookmarkStart w:id="176" w:name="_Toc79392639"/>
    </w:p>
    <w:bookmarkEnd w:id="176"/>
    <w:p w14:paraId="5695A4D9" w14:textId="77777777" w:rsidR="00B40D76" w:rsidRDefault="00B23977">
      <w:pPr>
        <w:ind w:firstLine="480"/>
        <w:rPr>
          <w:bCs/>
        </w:rPr>
      </w:pPr>
      <w:r>
        <w:rPr>
          <w:bCs/>
        </w:rPr>
        <w:t>一、《基金合同》的变更</w:t>
      </w:r>
    </w:p>
    <w:p w14:paraId="45E1E9E8" w14:textId="77777777" w:rsidR="00B40D76" w:rsidRDefault="00B23977">
      <w:pPr>
        <w:ind w:firstLine="480"/>
        <w:rPr>
          <w:bCs/>
        </w:rPr>
      </w:pPr>
      <w:r>
        <w:rPr>
          <w:bCs/>
        </w:rPr>
        <w:t>1</w:t>
      </w:r>
      <w:r>
        <w:rPr>
          <w:bCs/>
        </w:rPr>
        <w:t>、变更基金合同</w:t>
      </w:r>
      <w:r>
        <w:rPr>
          <w:rFonts w:hint="eastAsia"/>
          <w:bCs/>
        </w:rPr>
        <w:t>涉及</w:t>
      </w:r>
      <w:r>
        <w:rPr>
          <w:bCs/>
        </w:rPr>
        <w:t>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6D7314B" w14:textId="77777777" w:rsidR="00B40D76" w:rsidRDefault="00B23977">
      <w:pPr>
        <w:ind w:firstLine="480"/>
        <w:rPr>
          <w:bCs/>
        </w:rPr>
      </w:pPr>
      <w:r>
        <w:rPr>
          <w:rFonts w:hint="eastAsia"/>
          <w:bCs/>
        </w:rPr>
        <w:t xml:space="preserve"> </w:t>
      </w:r>
      <w:r>
        <w:rPr>
          <w:bCs/>
        </w:rPr>
        <w:t>2</w:t>
      </w:r>
      <w:r>
        <w:rPr>
          <w:bCs/>
        </w:rPr>
        <w:t>、关于《基金合同》变更的基金份额持有人大会决议生效后方可执行，自决议生效后</w:t>
      </w:r>
      <w:r>
        <w:rPr>
          <w:rFonts w:hint="eastAsia"/>
          <w:bCs/>
        </w:rPr>
        <w:t>2</w:t>
      </w:r>
      <w:r>
        <w:rPr>
          <w:bCs/>
        </w:rPr>
        <w:t>日内在规定媒介公告。</w:t>
      </w:r>
    </w:p>
    <w:p w14:paraId="088AACB8" w14:textId="77777777" w:rsidR="00B40D76" w:rsidRDefault="00B23977">
      <w:pPr>
        <w:ind w:firstLine="480"/>
        <w:rPr>
          <w:bCs/>
        </w:rPr>
      </w:pPr>
      <w:r>
        <w:rPr>
          <w:bCs/>
        </w:rPr>
        <w:t>二、《基金合同》的终止事由</w:t>
      </w:r>
    </w:p>
    <w:p w14:paraId="4B10B13C" w14:textId="77777777" w:rsidR="00B40D76" w:rsidRDefault="00B23977">
      <w:pPr>
        <w:ind w:firstLine="480"/>
        <w:rPr>
          <w:bCs/>
        </w:rPr>
      </w:pPr>
      <w:r>
        <w:rPr>
          <w:bCs/>
        </w:rPr>
        <w:t>有下列情形之一的，</w:t>
      </w:r>
      <w:r>
        <w:rPr>
          <w:rFonts w:hint="eastAsia"/>
          <w:bCs/>
        </w:rPr>
        <w:t>经履行相关程序后，</w:t>
      </w:r>
      <w:r>
        <w:rPr>
          <w:bCs/>
        </w:rPr>
        <w:t>《基金合同》应当终止：</w:t>
      </w:r>
    </w:p>
    <w:p w14:paraId="5A6C32F2" w14:textId="77777777" w:rsidR="00B40D76" w:rsidRDefault="00B23977">
      <w:pPr>
        <w:ind w:firstLine="480"/>
        <w:rPr>
          <w:bCs/>
        </w:rPr>
      </w:pPr>
      <w:r>
        <w:rPr>
          <w:bCs/>
        </w:rPr>
        <w:t>1</w:t>
      </w:r>
      <w:r>
        <w:rPr>
          <w:bCs/>
        </w:rPr>
        <w:t>、基金份额持有人大会决定终止的；</w:t>
      </w:r>
    </w:p>
    <w:p w14:paraId="03EB5A30" w14:textId="77777777" w:rsidR="00B40D76" w:rsidRDefault="00B23977">
      <w:pPr>
        <w:ind w:firstLine="480"/>
        <w:rPr>
          <w:bCs/>
        </w:rPr>
      </w:pPr>
      <w:r>
        <w:rPr>
          <w:bCs/>
        </w:rPr>
        <w:t>2</w:t>
      </w:r>
      <w:r>
        <w:rPr>
          <w:bCs/>
        </w:rPr>
        <w:t>、基金管理人、基金托管人职责终止，在</w:t>
      </w:r>
      <w:r>
        <w:rPr>
          <w:bCs/>
        </w:rPr>
        <w:t>6</w:t>
      </w:r>
      <w:r>
        <w:rPr>
          <w:bCs/>
        </w:rPr>
        <w:t>个月内没有新基金管理人、新基金托管人承接的；</w:t>
      </w:r>
    </w:p>
    <w:p w14:paraId="76EFA8F8" w14:textId="77777777" w:rsidR="00B40D76" w:rsidRDefault="00B23977">
      <w:pPr>
        <w:ind w:firstLine="480"/>
        <w:rPr>
          <w:bCs/>
        </w:rPr>
      </w:pPr>
      <w:r>
        <w:rPr>
          <w:rFonts w:hint="eastAsia"/>
          <w:bCs/>
        </w:rPr>
        <w:t>3</w:t>
      </w:r>
      <w:r>
        <w:rPr>
          <w:bCs/>
        </w:rPr>
        <w:t>、《基金合同》约定的其他情形；</w:t>
      </w:r>
    </w:p>
    <w:p w14:paraId="63322183" w14:textId="77777777" w:rsidR="00B40D76" w:rsidRDefault="00B23977">
      <w:pPr>
        <w:ind w:firstLine="480"/>
        <w:rPr>
          <w:bCs/>
        </w:rPr>
      </w:pPr>
      <w:r>
        <w:rPr>
          <w:rFonts w:hint="eastAsia"/>
          <w:bCs/>
        </w:rPr>
        <w:t>4</w:t>
      </w:r>
      <w:r>
        <w:rPr>
          <w:bCs/>
        </w:rPr>
        <w:t>、相关法律法规和中国证监会规定的其他情况。</w:t>
      </w:r>
    </w:p>
    <w:p w14:paraId="153C7C54" w14:textId="77777777" w:rsidR="00B40D76" w:rsidRDefault="00B23977">
      <w:pPr>
        <w:ind w:firstLine="480"/>
        <w:rPr>
          <w:bCs/>
        </w:rPr>
      </w:pPr>
      <w:r>
        <w:rPr>
          <w:bCs/>
        </w:rPr>
        <w:t>三、基金财产的清算</w:t>
      </w:r>
    </w:p>
    <w:p w14:paraId="4C7A5EE8" w14:textId="77777777" w:rsidR="00B40D76" w:rsidRDefault="00B23977">
      <w:pPr>
        <w:ind w:firstLine="480"/>
        <w:rPr>
          <w:bCs/>
        </w:rPr>
      </w:pPr>
      <w:r>
        <w:rPr>
          <w:bCs/>
        </w:rPr>
        <w:t>1</w:t>
      </w:r>
      <w:r>
        <w:rPr>
          <w:bCs/>
        </w:rPr>
        <w:t>、基金财产清算小组：自出现《基金合同》终止事由之日起</w:t>
      </w:r>
      <w:r>
        <w:rPr>
          <w:bCs/>
        </w:rPr>
        <w:t>30</w:t>
      </w:r>
      <w:r>
        <w:rPr>
          <w:bCs/>
        </w:rPr>
        <w:t>个工作日内成立清算小组，基金管理人组织基金财产清算小组并在中国证监会的监督下进行基金清算。</w:t>
      </w:r>
    </w:p>
    <w:p w14:paraId="0D97D38F" w14:textId="77777777" w:rsidR="00B40D76" w:rsidRDefault="00B23977">
      <w:pPr>
        <w:ind w:firstLine="480"/>
        <w:rPr>
          <w:bCs/>
        </w:rPr>
      </w:pPr>
      <w:r>
        <w:rPr>
          <w:bCs/>
        </w:rPr>
        <w:t>2</w:t>
      </w:r>
      <w:r>
        <w:rPr>
          <w:bCs/>
        </w:rPr>
        <w:t>、基金财产清算小组组成：基金财产清算小组成员由基金管理人、基金托管人、</w:t>
      </w:r>
      <w:r>
        <w:rPr>
          <w:rFonts w:hint="eastAsia"/>
          <w:bCs/>
        </w:rPr>
        <w:t>符合《中华人民共和国证券法》规定</w:t>
      </w:r>
      <w:r>
        <w:rPr>
          <w:bCs/>
        </w:rPr>
        <w:t>的注册会计师、律师以及中国证监会指定的人员组成。基金财产清算小组可以聘用必要的工作人员。</w:t>
      </w:r>
    </w:p>
    <w:p w14:paraId="149BD04C" w14:textId="77777777" w:rsidR="00B40D76" w:rsidRDefault="00B23977">
      <w:pPr>
        <w:ind w:firstLine="480"/>
        <w:rPr>
          <w:bCs/>
        </w:rPr>
      </w:pPr>
      <w:r>
        <w:rPr>
          <w:bCs/>
        </w:rPr>
        <w:t>3</w:t>
      </w:r>
      <w:r>
        <w:rPr>
          <w:bCs/>
        </w:rPr>
        <w:t>、基金财产清算小组职责：基金财产清算小组负责基金财产的保管、清理、估价、变现和分配。基金财产清算小组可以依法进行必要的民事活动。</w:t>
      </w:r>
    </w:p>
    <w:p w14:paraId="3892A1B1" w14:textId="77777777" w:rsidR="00B40D76" w:rsidRDefault="00B23977">
      <w:pPr>
        <w:ind w:firstLine="480"/>
        <w:rPr>
          <w:bCs/>
        </w:rPr>
      </w:pPr>
      <w:r>
        <w:rPr>
          <w:bCs/>
        </w:rPr>
        <w:t>4</w:t>
      </w:r>
      <w:r>
        <w:rPr>
          <w:bCs/>
        </w:rPr>
        <w:t>、基金财产清算程序：</w:t>
      </w:r>
    </w:p>
    <w:p w14:paraId="6C51D1F9" w14:textId="77777777" w:rsidR="00B40D76" w:rsidRDefault="00B23977">
      <w:pPr>
        <w:ind w:firstLine="480"/>
        <w:rPr>
          <w:bCs/>
        </w:rPr>
      </w:pPr>
      <w:r>
        <w:rPr>
          <w:bCs/>
        </w:rPr>
        <w:t>（</w:t>
      </w:r>
      <w:r>
        <w:rPr>
          <w:bCs/>
        </w:rPr>
        <w:t>1</w:t>
      </w:r>
      <w:r>
        <w:rPr>
          <w:bCs/>
        </w:rPr>
        <w:t>）《基金合同》终止情形出现时，由基金财产清算小组统一接管基金；</w:t>
      </w:r>
    </w:p>
    <w:p w14:paraId="19F13306" w14:textId="77777777" w:rsidR="00B40D76" w:rsidRDefault="00B23977">
      <w:pPr>
        <w:ind w:firstLine="480"/>
        <w:rPr>
          <w:bCs/>
        </w:rPr>
      </w:pPr>
      <w:r>
        <w:rPr>
          <w:bCs/>
        </w:rPr>
        <w:t>（</w:t>
      </w:r>
      <w:r>
        <w:rPr>
          <w:bCs/>
        </w:rPr>
        <w:t>2</w:t>
      </w:r>
      <w:r>
        <w:rPr>
          <w:bCs/>
        </w:rPr>
        <w:t>）对基金财产和债权债务进行清理和确认；</w:t>
      </w:r>
    </w:p>
    <w:p w14:paraId="553F2081" w14:textId="77777777" w:rsidR="00B40D76" w:rsidRDefault="00B23977">
      <w:pPr>
        <w:ind w:firstLine="480"/>
        <w:rPr>
          <w:bCs/>
        </w:rPr>
      </w:pPr>
      <w:r>
        <w:rPr>
          <w:bCs/>
        </w:rPr>
        <w:lastRenderedPageBreak/>
        <w:t>（</w:t>
      </w:r>
      <w:r>
        <w:rPr>
          <w:bCs/>
        </w:rPr>
        <w:t>3</w:t>
      </w:r>
      <w:r>
        <w:rPr>
          <w:bCs/>
        </w:rPr>
        <w:t>）对基金财产进行估值和变现；</w:t>
      </w:r>
    </w:p>
    <w:p w14:paraId="71CEDEF6" w14:textId="77777777" w:rsidR="00B40D76" w:rsidRDefault="00B23977">
      <w:pPr>
        <w:ind w:firstLine="480"/>
        <w:rPr>
          <w:bCs/>
        </w:rPr>
      </w:pPr>
      <w:r>
        <w:rPr>
          <w:bCs/>
        </w:rPr>
        <w:t>（</w:t>
      </w:r>
      <w:r>
        <w:rPr>
          <w:bCs/>
        </w:rPr>
        <w:t>4</w:t>
      </w:r>
      <w:r>
        <w:rPr>
          <w:bCs/>
        </w:rPr>
        <w:t>）制作清算报告；</w:t>
      </w:r>
    </w:p>
    <w:p w14:paraId="284C6500" w14:textId="77777777" w:rsidR="00B40D76" w:rsidRDefault="00B23977">
      <w:pPr>
        <w:ind w:firstLine="480"/>
        <w:rPr>
          <w:bCs/>
        </w:rPr>
      </w:pPr>
      <w:r>
        <w:rPr>
          <w:bCs/>
        </w:rPr>
        <w:t>（</w:t>
      </w:r>
      <w:r>
        <w:rPr>
          <w:bCs/>
        </w:rPr>
        <w:t>5</w:t>
      </w:r>
      <w:r>
        <w:rPr>
          <w:bCs/>
        </w:rPr>
        <w:t>）聘请会计师事务所对清算报告进行外部审计，聘请律师事务所对清算报告出具法律意见书；</w:t>
      </w:r>
    </w:p>
    <w:p w14:paraId="15CB7E8E" w14:textId="77777777" w:rsidR="00B40D76" w:rsidRDefault="00B23977">
      <w:pPr>
        <w:ind w:firstLine="480"/>
        <w:rPr>
          <w:bCs/>
        </w:rPr>
      </w:pPr>
      <w:r>
        <w:rPr>
          <w:bCs/>
        </w:rPr>
        <w:t>（</w:t>
      </w:r>
      <w:r>
        <w:rPr>
          <w:bCs/>
        </w:rPr>
        <w:t>6</w:t>
      </w:r>
      <w:r>
        <w:rPr>
          <w:bCs/>
        </w:rPr>
        <w:t>）将清算报告报中国证监会备案并公告</w:t>
      </w:r>
      <w:r>
        <w:rPr>
          <w:rFonts w:hint="eastAsia"/>
          <w:bCs/>
        </w:rPr>
        <w:t>；</w:t>
      </w:r>
    </w:p>
    <w:p w14:paraId="3AC2C0FD" w14:textId="77777777" w:rsidR="00B40D76" w:rsidRDefault="00B23977">
      <w:pPr>
        <w:ind w:firstLine="480"/>
        <w:rPr>
          <w:bCs/>
        </w:rPr>
      </w:pPr>
      <w:r>
        <w:rPr>
          <w:bCs/>
        </w:rPr>
        <w:t>（</w:t>
      </w:r>
      <w:r>
        <w:rPr>
          <w:bCs/>
        </w:rPr>
        <w:t>7</w:t>
      </w:r>
      <w:r>
        <w:rPr>
          <w:bCs/>
        </w:rPr>
        <w:t>）对基金剩余财产进行分配</w:t>
      </w:r>
      <w:r>
        <w:rPr>
          <w:rFonts w:hint="eastAsia"/>
          <w:bCs/>
        </w:rPr>
        <w:t>。</w:t>
      </w:r>
    </w:p>
    <w:p w14:paraId="5C72749D" w14:textId="77777777" w:rsidR="00B40D76" w:rsidRDefault="00B23977">
      <w:pPr>
        <w:ind w:firstLine="480"/>
        <w:rPr>
          <w:bCs/>
        </w:rPr>
      </w:pPr>
      <w:r>
        <w:rPr>
          <w:bCs/>
        </w:rPr>
        <w:t>5</w:t>
      </w:r>
      <w:r>
        <w:rPr>
          <w:bCs/>
        </w:rPr>
        <w:t>、基金财产清算的期限为</w:t>
      </w:r>
      <w:r>
        <w:rPr>
          <w:rFonts w:hint="eastAsia"/>
          <w:bCs/>
        </w:rPr>
        <w:t>6</w:t>
      </w:r>
      <w:r>
        <w:rPr>
          <w:bCs/>
        </w:rPr>
        <w:t>个月，但因本基金所持证券的流动性受到限制而不能及时变现的，清算期限相应顺延。</w:t>
      </w:r>
    </w:p>
    <w:p w14:paraId="2DF0888C" w14:textId="77777777" w:rsidR="00B40D76" w:rsidRDefault="00B23977">
      <w:pPr>
        <w:ind w:firstLine="480"/>
        <w:rPr>
          <w:bCs/>
        </w:rPr>
      </w:pPr>
      <w:r>
        <w:rPr>
          <w:bCs/>
        </w:rPr>
        <w:t>四、清算费用</w:t>
      </w:r>
    </w:p>
    <w:p w14:paraId="7FB330B5" w14:textId="77777777" w:rsidR="00B40D76" w:rsidRDefault="00B23977">
      <w:pPr>
        <w:ind w:firstLine="480"/>
        <w:rPr>
          <w:bCs/>
        </w:rPr>
      </w:pPr>
      <w:r>
        <w:rPr>
          <w:bCs/>
        </w:rPr>
        <w:t>清算费用是指基金财产清算小组在进行基金财产清算过程中发生的所有合理费用，清算费用由基金财产清算小组优先从基金财产中支付。</w:t>
      </w:r>
    </w:p>
    <w:p w14:paraId="18608565" w14:textId="77777777" w:rsidR="00B40D76" w:rsidRDefault="00B23977">
      <w:pPr>
        <w:ind w:firstLine="480"/>
        <w:rPr>
          <w:bCs/>
        </w:rPr>
      </w:pPr>
      <w:r>
        <w:rPr>
          <w:bCs/>
        </w:rPr>
        <w:t>五、基金财产清算剩余资产的分配</w:t>
      </w:r>
    </w:p>
    <w:p w14:paraId="49EA2E0F" w14:textId="77777777" w:rsidR="00B40D76" w:rsidRDefault="00B23977">
      <w:pPr>
        <w:ind w:firstLine="480"/>
        <w:rPr>
          <w:bCs/>
        </w:rPr>
      </w:pPr>
      <w:r>
        <w:rPr>
          <w:bCs/>
        </w:rPr>
        <w:t>依据基金财产清算的分配方案，将基金财产清算后的全部剩余资产扣除基金财产清算费用、交纳所欠税款并清偿基金债务后，按基金份额持有人持有的基金份额比例进行分配。</w:t>
      </w:r>
    </w:p>
    <w:p w14:paraId="37F5E265" w14:textId="77777777" w:rsidR="00B40D76" w:rsidRDefault="00B23977">
      <w:pPr>
        <w:ind w:firstLine="480"/>
        <w:rPr>
          <w:bCs/>
        </w:rPr>
      </w:pPr>
      <w:r>
        <w:rPr>
          <w:bCs/>
        </w:rPr>
        <w:t>六、基金财产清算的公告</w:t>
      </w:r>
    </w:p>
    <w:p w14:paraId="6EFB1A93" w14:textId="77777777" w:rsidR="00B40D76" w:rsidRDefault="00B23977">
      <w:pPr>
        <w:ind w:firstLine="480"/>
        <w:rPr>
          <w:bCs/>
        </w:rPr>
      </w:pPr>
      <w:r>
        <w:rPr>
          <w:bCs/>
        </w:rPr>
        <w:t>清算过程中的有关重大事项须及时公告；基金财产清算报告经</w:t>
      </w:r>
      <w:r>
        <w:rPr>
          <w:rFonts w:hint="eastAsia"/>
          <w:bCs/>
        </w:rPr>
        <w:t>符合《中华人民共和国证券法》规定的</w:t>
      </w:r>
      <w:r>
        <w:rPr>
          <w:bCs/>
        </w:rPr>
        <w:t>会计师事务所审计并由律师事务所出具法律意见书后报中国证监会备案并公告。基金财产清算公告于基金财产清算报告报中国证监会备案后</w:t>
      </w:r>
      <w:r>
        <w:rPr>
          <w:rFonts w:hint="eastAsia"/>
          <w:bCs/>
        </w:rPr>
        <w:t>5</w:t>
      </w:r>
      <w:r>
        <w:rPr>
          <w:bCs/>
        </w:rPr>
        <w:t>个工作日内由基金财产清算小组进行公告</w:t>
      </w:r>
      <w:r>
        <w:rPr>
          <w:rFonts w:hint="eastAsia"/>
          <w:bCs/>
        </w:rPr>
        <w:t>，基金财产清算小组应当将清算报告登载在规定网站上，并将清算报告提示性公告登载在规定报刊上</w:t>
      </w:r>
      <w:r>
        <w:rPr>
          <w:bCs/>
        </w:rPr>
        <w:t>。</w:t>
      </w:r>
    </w:p>
    <w:p w14:paraId="32376A18" w14:textId="77777777" w:rsidR="00B40D76" w:rsidRDefault="00B23977">
      <w:pPr>
        <w:ind w:firstLine="480"/>
        <w:rPr>
          <w:bCs/>
        </w:rPr>
      </w:pPr>
      <w:r>
        <w:rPr>
          <w:bCs/>
        </w:rPr>
        <w:t>七、基金财产清算账册及文件的保存</w:t>
      </w:r>
    </w:p>
    <w:p w14:paraId="12EDFBC1" w14:textId="77777777" w:rsidR="00B40D76" w:rsidRDefault="00B23977">
      <w:pPr>
        <w:ind w:firstLine="480"/>
        <w:rPr>
          <w:bCs/>
        </w:rPr>
      </w:pPr>
      <w:r>
        <w:rPr>
          <w:bCs/>
        </w:rPr>
        <w:t>基金财产清算账册及有关文件由基金托管人保存</w:t>
      </w:r>
      <w:r>
        <w:rPr>
          <w:rFonts w:hint="eastAsia"/>
          <w:bCs/>
        </w:rPr>
        <w:t>，保存期限不少于法定最低期限。</w:t>
      </w:r>
    </w:p>
    <w:p w14:paraId="4EDFD735" w14:textId="77777777" w:rsidR="00B40D76" w:rsidRDefault="00B40D76">
      <w:pPr>
        <w:ind w:firstLine="480"/>
        <w:rPr>
          <w:rFonts w:eastAsiaTheme="minorEastAsia"/>
          <w:bCs/>
        </w:rPr>
      </w:pPr>
    </w:p>
    <w:p w14:paraId="7C4FD9A7" w14:textId="77777777" w:rsidR="00B40D76" w:rsidRDefault="00B23977">
      <w:pPr>
        <w:widowControl/>
        <w:spacing w:line="240" w:lineRule="auto"/>
        <w:ind w:firstLineChars="0" w:firstLine="0"/>
        <w:jc w:val="left"/>
      </w:pPr>
      <w:r>
        <w:br w:type="page"/>
      </w:r>
    </w:p>
    <w:p w14:paraId="1E5DCDDC" w14:textId="77777777" w:rsidR="00B40D76" w:rsidRDefault="00B23977">
      <w:pPr>
        <w:pStyle w:val="1"/>
      </w:pPr>
      <w:bookmarkStart w:id="177" w:name="_Toc433268655"/>
      <w:bookmarkStart w:id="178" w:name="_Toc462149644"/>
      <w:bookmarkStart w:id="179" w:name="_Toc399690468"/>
      <w:bookmarkStart w:id="180" w:name="_Toc144716291"/>
      <w:r>
        <w:rPr>
          <w:rFonts w:hint="eastAsia"/>
        </w:rPr>
        <w:lastRenderedPageBreak/>
        <w:t>第二十部分</w:t>
      </w:r>
      <w:r>
        <w:t xml:space="preserve">  </w:t>
      </w:r>
      <w:r>
        <w:rPr>
          <w:rFonts w:hint="eastAsia"/>
        </w:rPr>
        <w:t>基金合同的内容摘要</w:t>
      </w:r>
      <w:bookmarkEnd w:id="177"/>
      <w:bookmarkEnd w:id="178"/>
      <w:bookmarkEnd w:id="179"/>
      <w:bookmarkEnd w:id="180"/>
    </w:p>
    <w:p w14:paraId="0FAF43DF" w14:textId="77777777" w:rsidR="00B40D76" w:rsidRDefault="00B23977">
      <w:pPr>
        <w:ind w:firstLineChars="0" w:firstLine="0"/>
        <w:rPr>
          <w:rFonts w:eastAsiaTheme="minorEastAsia"/>
          <w:bCs/>
        </w:rPr>
      </w:pPr>
      <w:bookmarkStart w:id="181" w:name="_Hlt88899909"/>
      <w:bookmarkStart w:id="182" w:name="_Hlt88825574"/>
      <w:bookmarkStart w:id="183" w:name="_Hlt88897298"/>
      <w:bookmarkEnd w:id="181"/>
      <w:bookmarkEnd w:id="182"/>
      <w:bookmarkEnd w:id="183"/>
      <w:r>
        <w:rPr>
          <w:rFonts w:eastAsiaTheme="minorEastAsia"/>
          <w:bCs/>
        </w:rPr>
        <w:t xml:space="preserve">     </w:t>
      </w:r>
    </w:p>
    <w:p w14:paraId="51CB7869" w14:textId="77777777" w:rsidR="00B40D76" w:rsidRDefault="00B23977">
      <w:pPr>
        <w:ind w:firstLineChars="0" w:firstLine="0"/>
        <w:rPr>
          <w:bCs/>
        </w:rPr>
      </w:pPr>
      <w:r>
        <w:rPr>
          <w:rFonts w:eastAsiaTheme="minorEastAsia"/>
          <w:bCs/>
        </w:rPr>
        <w:t xml:space="preserve">     </w:t>
      </w:r>
      <w:r>
        <w:rPr>
          <w:bCs/>
        </w:rPr>
        <w:t>一、基金合同当事人的权利、义务</w:t>
      </w:r>
    </w:p>
    <w:p w14:paraId="05D7290B" w14:textId="77777777" w:rsidR="00B40D76" w:rsidRDefault="00B23977">
      <w:pPr>
        <w:ind w:firstLine="480"/>
        <w:rPr>
          <w:bCs/>
        </w:rPr>
      </w:pPr>
      <w:r>
        <w:rPr>
          <w:rFonts w:hint="eastAsia"/>
          <w:bCs/>
        </w:rPr>
        <w:t>（一）</w:t>
      </w:r>
      <w:r>
        <w:rPr>
          <w:bCs/>
        </w:rPr>
        <w:tab/>
      </w:r>
      <w:r>
        <w:rPr>
          <w:rFonts w:hint="eastAsia"/>
          <w:bCs/>
        </w:rPr>
        <w:t>基金份额持有人的权利与义务</w:t>
      </w:r>
    </w:p>
    <w:p w14:paraId="2A4E36C2" w14:textId="77777777" w:rsidR="00B40D76" w:rsidRDefault="00B23977">
      <w:pPr>
        <w:ind w:firstLine="480"/>
        <w:rPr>
          <w:bCs/>
        </w:rPr>
      </w:pPr>
      <w:r>
        <w:rPr>
          <w:bCs/>
        </w:rPr>
        <w:t>基金投资者</w:t>
      </w:r>
      <w:r>
        <w:rPr>
          <w:rFonts w:hint="eastAsia"/>
          <w:bCs/>
        </w:rPr>
        <w:t>持有</w:t>
      </w:r>
      <w:r>
        <w:rPr>
          <w:bCs/>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59766F4" w14:textId="77777777" w:rsidR="00B40D76" w:rsidRDefault="00B23977">
      <w:pPr>
        <w:ind w:firstLine="480"/>
        <w:rPr>
          <w:bCs/>
        </w:rPr>
      </w:pPr>
      <w:r>
        <w:rPr>
          <w:rFonts w:hint="eastAsia"/>
          <w:bCs/>
        </w:rPr>
        <w:t>同一类别内</w:t>
      </w:r>
      <w:r>
        <w:rPr>
          <w:bCs/>
        </w:rPr>
        <w:t>每份基金份额具有同等的合法权益。</w:t>
      </w:r>
    </w:p>
    <w:p w14:paraId="6C555423" w14:textId="77777777" w:rsidR="00B40D76" w:rsidRDefault="00B23977">
      <w:pPr>
        <w:ind w:firstLine="480"/>
        <w:rPr>
          <w:bCs/>
        </w:rPr>
      </w:pPr>
      <w:r>
        <w:rPr>
          <w:bCs/>
        </w:rPr>
        <w:t>1</w:t>
      </w:r>
      <w:r>
        <w:rPr>
          <w:bCs/>
        </w:rPr>
        <w:t>、根据《基金法》、《运作办法》及其他有关规定，基金份额持有人的权利包括但不限于：</w:t>
      </w:r>
    </w:p>
    <w:p w14:paraId="2089B715" w14:textId="77777777" w:rsidR="00B40D76" w:rsidRDefault="00B23977">
      <w:pPr>
        <w:ind w:firstLine="480"/>
        <w:rPr>
          <w:bCs/>
        </w:rPr>
      </w:pPr>
      <w:r>
        <w:rPr>
          <w:bCs/>
        </w:rPr>
        <w:t>（</w:t>
      </w:r>
      <w:r>
        <w:rPr>
          <w:bCs/>
        </w:rPr>
        <w:t>1</w:t>
      </w:r>
      <w:r>
        <w:rPr>
          <w:bCs/>
        </w:rPr>
        <w:t>）分享基金财产收益；</w:t>
      </w:r>
    </w:p>
    <w:p w14:paraId="5E41578D" w14:textId="77777777" w:rsidR="00B40D76" w:rsidRDefault="00B23977">
      <w:pPr>
        <w:ind w:firstLine="480"/>
        <w:rPr>
          <w:bCs/>
        </w:rPr>
      </w:pPr>
      <w:r>
        <w:rPr>
          <w:bCs/>
        </w:rPr>
        <w:t>（</w:t>
      </w:r>
      <w:r>
        <w:rPr>
          <w:bCs/>
        </w:rPr>
        <w:t>2</w:t>
      </w:r>
      <w:r>
        <w:rPr>
          <w:bCs/>
        </w:rPr>
        <w:t>）参与分配清算后的剩余基金财产；</w:t>
      </w:r>
    </w:p>
    <w:p w14:paraId="0BC89B89" w14:textId="77777777" w:rsidR="00B40D76" w:rsidRDefault="00B23977">
      <w:pPr>
        <w:ind w:firstLine="480"/>
        <w:rPr>
          <w:bCs/>
        </w:rPr>
      </w:pPr>
      <w:r>
        <w:rPr>
          <w:bCs/>
        </w:rPr>
        <w:t>（</w:t>
      </w:r>
      <w:r>
        <w:rPr>
          <w:bCs/>
        </w:rPr>
        <w:t>3</w:t>
      </w:r>
      <w:r>
        <w:rPr>
          <w:bCs/>
        </w:rPr>
        <w:t>）依法申请赎回或转让其持有的基金份额；</w:t>
      </w:r>
    </w:p>
    <w:p w14:paraId="2A038C0C" w14:textId="77777777" w:rsidR="00B40D76" w:rsidRDefault="00B23977">
      <w:pPr>
        <w:ind w:firstLine="480"/>
        <w:rPr>
          <w:bCs/>
        </w:rPr>
      </w:pPr>
      <w:r>
        <w:rPr>
          <w:bCs/>
        </w:rPr>
        <w:t>（</w:t>
      </w:r>
      <w:r>
        <w:rPr>
          <w:bCs/>
        </w:rPr>
        <w:t>4</w:t>
      </w:r>
      <w:r>
        <w:rPr>
          <w:bCs/>
        </w:rPr>
        <w:t>）按照规定要求召开基金份额持有人大会</w:t>
      </w:r>
      <w:r>
        <w:rPr>
          <w:rFonts w:hint="eastAsia"/>
          <w:bCs/>
        </w:rPr>
        <w:t>或召集基金份额持有人大会</w:t>
      </w:r>
      <w:r>
        <w:rPr>
          <w:bCs/>
        </w:rPr>
        <w:t>；</w:t>
      </w:r>
    </w:p>
    <w:p w14:paraId="65206174" w14:textId="77777777" w:rsidR="00B40D76" w:rsidRDefault="00B23977">
      <w:pPr>
        <w:ind w:firstLine="480"/>
        <w:rPr>
          <w:bCs/>
        </w:rPr>
      </w:pPr>
      <w:r>
        <w:rPr>
          <w:bCs/>
        </w:rPr>
        <w:t>（</w:t>
      </w:r>
      <w:r>
        <w:rPr>
          <w:bCs/>
        </w:rPr>
        <w:t>5</w:t>
      </w:r>
      <w:r>
        <w:rPr>
          <w:bCs/>
        </w:rPr>
        <w:t>）出席或者委派代表出席基金份额持有人大会，对基金份额持有人大会审议事项行使表决权；</w:t>
      </w:r>
    </w:p>
    <w:p w14:paraId="264788B7" w14:textId="77777777" w:rsidR="00B40D76" w:rsidRDefault="00B23977">
      <w:pPr>
        <w:ind w:firstLine="480"/>
        <w:rPr>
          <w:bCs/>
        </w:rPr>
      </w:pPr>
      <w:r>
        <w:rPr>
          <w:bCs/>
        </w:rPr>
        <w:t>（</w:t>
      </w:r>
      <w:r>
        <w:rPr>
          <w:bCs/>
        </w:rPr>
        <w:t>6</w:t>
      </w:r>
      <w:r>
        <w:rPr>
          <w:bCs/>
        </w:rPr>
        <w:t>）查阅或者复制公开披露的基金信息资料；</w:t>
      </w:r>
    </w:p>
    <w:p w14:paraId="2154ABB3" w14:textId="77777777" w:rsidR="00B40D76" w:rsidRDefault="00B23977">
      <w:pPr>
        <w:ind w:firstLine="480"/>
        <w:rPr>
          <w:bCs/>
        </w:rPr>
      </w:pPr>
      <w:r>
        <w:rPr>
          <w:bCs/>
        </w:rPr>
        <w:t>（</w:t>
      </w:r>
      <w:r>
        <w:rPr>
          <w:bCs/>
        </w:rPr>
        <w:t>7</w:t>
      </w:r>
      <w:r>
        <w:rPr>
          <w:bCs/>
        </w:rPr>
        <w:t>）监督基金管理人的投资运作；</w:t>
      </w:r>
    </w:p>
    <w:p w14:paraId="484BB5FD" w14:textId="77777777" w:rsidR="00B40D76" w:rsidRDefault="00B23977">
      <w:pPr>
        <w:ind w:firstLine="480"/>
        <w:rPr>
          <w:bCs/>
        </w:rPr>
      </w:pPr>
      <w:r>
        <w:rPr>
          <w:bCs/>
        </w:rPr>
        <w:t>（</w:t>
      </w:r>
      <w:r>
        <w:rPr>
          <w:bCs/>
        </w:rPr>
        <w:t>8</w:t>
      </w:r>
      <w:r>
        <w:rPr>
          <w:bCs/>
        </w:rPr>
        <w:t>）对基金管理人、基金托管人、基金服务机构损害其合法权益的行为依法提起诉讼或仲裁；</w:t>
      </w:r>
    </w:p>
    <w:p w14:paraId="1B917B16" w14:textId="77777777" w:rsidR="00B40D76" w:rsidRDefault="00B23977">
      <w:pPr>
        <w:ind w:firstLine="480"/>
        <w:rPr>
          <w:bCs/>
        </w:rPr>
      </w:pPr>
      <w:r>
        <w:rPr>
          <w:bCs/>
        </w:rPr>
        <w:t>（</w:t>
      </w:r>
      <w:r>
        <w:rPr>
          <w:bCs/>
        </w:rPr>
        <w:t>9</w:t>
      </w:r>
      <w:r>
        <w:rPr>
          <w:bCs/>
        </w:rPr>
        <w:t>）法律法规及中国证监会规定的和《基金合同》约定的其他权利。</w:t>
      </w:r>
    </w:p>
    <w:p w14:paraId="372BBC1B" w14:textId="77777777" w:rsidR="00B40D76" w:rsidRDefault="00B23977">
      <w:pPr>
        <w:ind w:firstLine="480"/>
        <w:rPr>
          <w:bCs/>
        </w:rPr>
      </w:pPr>
      <w:r>
        <w:rPr>
          <w:bCs/>
        </w:rPr>
        <w:t>2</w:t>
      </w:r>
      <w:r>
        <w:rPr>
          <w:bCs/>
        </w:rPr>
        <w:t>、根据《基金法》、《运作办法》及其他有关规定，基金份额持有人的义务包括但不限于：</w:t>
      </w:r>
    </w:p>
    <w:p w14:paraId="23DC2BBB" w14:textId="77777777" w:rsidR="00B40D76" w:rsidRDefault="00B23977">
      <w:pPr>
        <w:ind w:firstLine="480"/>
        <w:rPr>
          <w:bCs/>
        </w:rPr>
      </w:pPr>
      <w:r>
        <w:rPr>
          <w:bCs/>
        </w:rPr>
        <w:t>（</w:t>
      </w:r>
      <w:r>
        <w:rPr>
          <w:bCs/>
        </w:rPr>
        <w:t>1</w:t>
      </w:r>
      <w:r>
        <w:rPr>
          <w:bCs/>
        </w:rPr>
        <w:t>）认真阅读并遵守《基金合同》</w:t>
      </w:r>
      <w:r>
        <w:rPr>
          <w:rFonts w:hint="eastAsia"/>
          <w:bCs/>
        </w:rPr>
        <w:t>、《招募说明书》等信息披露文件</w:t>
      </w:r>
      <w:r>
        <w:rPr>
          <w:bCs/>
        </w:rPr>
        <w:t>；</w:t>
      </w:r>
    </w:p>
    <w:p w14:paraId="50866931" w14:textId="77777777" w:rsidR="00B40D76" w:rsidRDefault="00B23977">
      <w:pPr>
        <w:ind w:firstLine="480"/>
        <w:rPr>
          <w:bCs/>
        </w:rPr>
      </w:pPr>
      <w:r>
        <w:rPr>
          <w:bCs/>
        </w:rPr>
        <w:t>（</w:t>
      </w:r>
      <w:r>
        <w:rPr>
          <w:bCs/>
        </w:rPr>
        <w:t>2</w:t>
      </w:r>
      <w:r>
        <w:rPr>
          <w:bCs/>
        </w:rPr>
        <w:t>）了解所投资基金产品，了解自身风险承受能力，</w:t>
      </w:r>
      <w:r>
        <w:rPr>
          <w:rFonts w:hint="eastAsia"/>
          <w:bCs/>
        </w:rPr>
        <w:t>自主判断基金的投资价值，自主做出投资决策，</w:t>
      </w:r>
      <w:r>
        <w:rPr>
          <w:bCs/>
        </w:rPr>
        <w:t>自行承担投资风险；</w:t>
      </w:r>
    </w:p>
    <w:p w14:paraId="4F7E68D9" w14:textId="77777777" w:rsidR="00B40D76" w:rsidRDefault="00B23977">
      <w:pPr>
        <w:ind w:firstLine="480"/>
        <w:rPr>
          <w:bCs/>
        </w:rPr>
      </w:pPr>
      <w:r>
        <w:rPr>
          <w:bCs/>
        </w:rPr>
        <w:t>（</w:t>
      </w:r>
      <w:r>
        <w:rPr>
          <w:bCs/>
        </w:rPr>
        <w:t>3</w:t>
      </w:r>
      <w:r>
        <w:rPr>
          <w:bCs/>
        </w:rPr>
        <w:t>）关注基金信息披露，及时行使权利和履行义务；</w:t>
      </w:r>
    </w:p>
    <w:p w14:paraId="3F8923D3" w14:textId="77777777" w:rsidR="00B40D76" w:rsidRDefault="00B23977">
      <w:pPr>
        <w:ind w:firstLine="480"/>
        <w:rPr>
          <w:bCs/>
        </w:rPr>
      </w:pPr>
      <w:r>
        <w:rPr>
          <w:bCs/>
        </w:rPr>
        <w:lastRenderedPageBreak/>
        <w:t>（</w:t>
      </w:r>
      <w:r>
        <w:rPr>
          <w:bCs/>
        </w:rPr>
        <w:t>4</w:t>
      </w:r>
      <w:r>
        <w:rPr>
          <w:bCs/>
        </w:rPr>
        <w:t>）</w:t>
      </w:r>
      <w:r>
        <w:rPr>
          <w:rFonts w:hint="eastAsia"/>
          <w:bCs/>
        </w:rPr>
        <w:t>缴纳</w:t>
      </w:r>
      <w:r>
        <w:rPr>
          <w:bCs/>
        </w:rPr>
        <w:t>基金认购</w:t>
      </w:r>
      <w:r>
        <w:rPr>
          <w:rFonts w:hint="eastAsia"/>
          <w:bCs/>
        </w:rPr>
        <w:t>、</w:t>
      </w:r>
      <w:r>
        <w:rPr>
          <w:bCs/>
        </w:rPr>
        <w:t>申购款项及法律法规和《基金合同》所规定的费用；</w:t>
      </w:r>
    </w:p>
    <w:p w14:paraId="0B302B13" w14:textId="77777777" w:rsidR="00B40D76" w:rsidRDefault="00B23977">
      <w:pPr>
        <w:ind w:firstLine="480"/>
        <w:rPr>
          <w:bCs/>
        </w:rPr>
      </w:pPr>
      <w:r>
        <w:rPr>
          <w:bCs/>
        </w:rPr>
        <w:t>（</w:t>
      </w:r>
      <w:r>
        <w:rPr>
          <w:bCs/>
        </w:rPr>
        <w:t>5</w:t>
      </w:r>
      <w:r>
        <w:rPr>
          <w:bCs/>
        </w:rPr>
        <w:t>）在其持有的基金份额范围内，承担基金亏损或者《基金合同》终止的有限责任；</w:t>
      </w:r>
    </w:p>
    <w:p w14:paraId="51F12E13" w14:textId="77777777" w:rsidR="00B40D76" w:rsidRDefault="00B23977">
      <w:pPr>
        <w:ind w:firstLine="480"/>
        <w:rPr>
          <w:bCs/>
        </w:rPr>
      </w:pPr>
      <w:r>
        <w:rPr>
          <w:bCs/>
        </w:rPr>
        <w:t>（</w:t>
      </w:r>
      <w:r>
        <w:rPr>
          <w:bCs/>
        </w:rPr>
        <w:t>6</w:t>
      </w:r>
      <w:r>
        <w:rPr>
          <w:bCs/>
        </w:rPr>
        <w:t>）不从事任何有损基金及其他《基金合同》当事人合法权益的活动；</w:t>
      </w:r>
    </w:p>
    <w:p w14:paraId="2C817542" w14:textId="77777777" w:rsidR="00B40D76" w:rsidRDefault="00B23977">
      <w:pPr>
        <w:ind w:firstLine="480"/>
        <w:rPr>
          <w:bCs/>
        </w:rPr>
      </w:pPr>
      <w:r>
        <w:rPr>
          <w:bCs/>
        </w:rPr>
        <w:t>（</w:t>
      </w:r>
      <w:r>
        <w:rPr>
          <w:bCs/>
        </w:rPr>
        <w:t>7</w:t>
      </w:r>
      <w:r>
        <w:rPr>
          <w:bCs/>
        </w:rPr>
        <w:t>）执行生效的基金份额持有人大会的</w:t>
      </w:r>
      <w:r>
        <w:rPr>
          <w:rFonts w:hint="eastAsia"/>
          <w:bCs/>
        </w:rPr>
        <w:t>决议</w:t>
      </w:r>
      <w:r>
        <w:rPr>
          <w:bCs/>
        </w:rPr>
        <w:t>；</w:t>
      </w:r>
    </w:p>
    <w:p w14:paraId="7D7C1D18" w14:textId="77777777" w:rsidR="00B40D76" w:rsidRDefault="00B23977">
      <w:pPr>
        <w:ind w:firstLine="480"/>
        <w:rPr>
          <w:bCs/>
        </w:rPr>
      </w:pPr>
      <w:r>
        <w:rPr>
          <w:bCs/>
        </w:rPr>
        <w:t>（</w:t>
      </w:r>
      <w:r>
        <w:rPr>
          <w:bCs/>
        </w:rPr>
        <w:t>8</w:t>
      </w:r>
      <w:r>
        <w:rPr>
          <w:bCs/>
        </w:rPr>
        <w:t>）返还在基金交易过程中因任何原因获得的不当得利；</w:t>
      </w:r>
    </w:p>
    <w:p w14:paraId="1D7523CC" w14:textId="77777777" w:rsidR="00B40D76" w:rsidRDefault="00B23977">
      <w:pPr>
        <w:ind w:firstLine="480"/>
        <w:rPr>
          <w:bCs/>
        </w:rPr>
      </w:pPr>
      <w:r>
        <w:rPr>
          <w:bCs/>
        </w:rPr>
        <w:t>（</w:t>
      </w:r>
      <w:r>
        <w:rPr>
          <w:bCs/>
        </w:rPr>
        <w:t>9</w:t>
      </w:r>
      <w:r>
        <w:rPr>
          <w:bCs/>
        </w:rPr>
        <w:t>）法律法规及中国证监会规定的和《基金合同》约定的其他义务。</w:t>
      </w:r>
    </w:p>
    <w:p w14:paraId="31EB092D" w14:textId="77777777" w:rsidR="00B40D76" w:rsidRDefault="00B23977">
      <w:pPr>
        <w:ind w:firstLine="480"/>
        <w:rPr>
          <w:bCs/>
        </w:rPr>
      </w:pPr>
      <w:r>
        <w:rPr>
          <w:rFonts w:hint="eastAsia"/>
          <w:bCs/>
        </w:rPr>
        <w:t>（二）</w:t>
      </w:r>
      <w:r>
        <w:rPr>
          <w:bCs/>
        </w:rPr>
        <w:tab/>
      </w:r>
      <w:r>
        <w:rPr>
          <w:rFonts w:hint="eastAsia"/>
          <w:bCs/>
        </w:rPr>
        <w:t>基金管理人的权利与义务</w:t>
      </w:r>
    </w:p>
    <w:p w14:paraId="20CBC271" w14:textId="77777777" w:rsidR="00B40D76" w:rsidRDefault="00B23977">
      <w:pPr>
        <w:ind w:firstLine="480"/>
        <w:rPr>
          <w:bCs/>
        </w:rPr>
      </w:pPr>
      <w:r>
        <w:rPr>
          <w:bCs/>
        </w:rPr>
        <w:t>1</w:t>
      </w:r>
      <w:r>
        <w:rPr>
          <w:bCs/>
        </w:rPr>
        <w:t>、根据《基金法》、《运作办法》及其他有关规定，基金管理人的权利包括但不限于：</w:t>
      </w:r>
    </w:p>
    <w:p w14:paraId="43EF1A47" w14:textId="77777777" w:rsidR="00B40D76" w:rsidRDefault="00B23977">
      <w:pPr>
        <w:ind w:firstLine="480"/>
        <w:rPr>
          <w:bCs/>
        </w:rPr>
      </w:pPr>
      <w:r>
        <w:rPr>
          <w:bCs/>
        </w:rPr>
        <w:t>（</w:t>
      </w:r>
      <w:r>
        <w:rPr>
          <w:bCs/>
        </w:rPr>
        <w:t>1</w:t>
      </w:r>
      <w:r>
        <w:rPr>
          <w:bCs/>
        </w:rPr>
        <w:t>）依法募集</w:t>
      </w:r>
      <w:r>
        <w:rPr>
          <w:rFonts w:hint="eastAsia"/>
          <w:bCs/>
        </w:rPr>
        <w:t>资金</w:t>
      </w:r>
      <w:r>
        <w:rPr>
          <w:bCs/>
        </w:rPr>
        <w:t>；</w:t>
      </w:r>
    </w:p>
    <w:p w14:paraId="46CFFC98" w14:textId="77777777" w:rsidR="00B40D76" w:rsidRDefault="00B23977">
      <w:pPr>
        <w:ind w:firstLine="480"/>
        <w:rPr>
          <w:bCs/>
        </w:rPr>
      </w:pPr>
      <w:r>
        <w:rPr>
          <w:bCs/>
        </w:rPr>
        <w:t>（</w:t>
      </w:r>
      <w:r>
        <w:rPr>
          <w:bCs/>
        </w:rPr>
        <w:t>2</w:t>
      </w:r>
      <w:r>
        <w:rPr>
          <w:bCs/>
        </w:rPr>
        <w:t>）自《基金合同》生效之日起，根据法律法规和《基金合同》独立运用并管理基金财产；</w:t>
      </w:r>
    </w:p>
    <w:p w14:paraId="341A3527" w14:textId="77777777" w:rsidR="00B40D76" w:rsidRDefault="00B23977">
      <w:pPr>
        <w:ind w:firstLine="480"/>
        <w:rPr>
          <w:bCs/>
        </w:rPr>
      </w:pPr>
      <w:r>
        <w:rPr>
          <w:bCs/>
        </w:rPr>
        <w:t>（</w:t>
      </w:r>
      <w:r>
        <w:rPr>
          <w:bCs/>
        </w:rPr>
        <w:t>3</w:t>
      </w:r>
      <w:r>
        <w:rPr>
          <w:bCs/>
        </w:rPr>
        <w:t>）依照《基金合同》收取基金管理费以及法律法规规定或中国证监会批准的其他费用；</w:t>
      </w:r>
    </w:p>
    <w:p w14:paraId="6C75DC27" w14:textId="77777777" w:rsidR="00B40D76" w:rsidRDefault="00B23977">
      <w:pPr>
        <w:ind w:firstLine="480"/>
        <w:rPr>
          <w:bCs/>
        </w:rPr>
      </w:pPr>
      <w:r>
        <w:rPr>
          <w:bCs/>
        </w:rPr>
        <w:t>（</w:t>
      </w:r>
      <w:r>
        <w:rPr>
          <w:bCs/>
        </w:rPr>
        <w:t>4</w:t>
      </w:r>
      <w:r>
        <w:rPr>
          <w:bCs/>
        </w:rPr>
        <w:t>）销售基金份额；</w:t>
      </w:r>
    </w:p>
    <w:p w14:paraId="008BACD9" w14:textId="77777777" w:rsidR="00B40D76" w:rsidRDefault="00B23977">
      <w:pPr>
        <w:ind w:firstLine="480"/>
        <w:rPr>
          <w:bCs/>
        </w:rPr>
      </w:pPr>
      <w:r>
        <w:rPr>
          <w:bCs/>
        </w:rPr>
        <w:t>（</w:t>
      </w:r>
      <w:r>
        <w:rPr>
          <w:bCs/>
        </w:rPr>
        <w:t>5</w:t>
      </w:r>
      <w:r>
        <w:rPr>
          <w:bCs/>
        </w:rPr>
        <w:t>）</w:t>
      </w:r>
      <w:bookmarkStart w:id="184" w:name="_Hlt88896155"/>
      <w:r>
        <w:rPr>
          <w:rFonts w:hint="eastAsia"/>
          <w:bCs/>
        </w:rPr>
        <w:t>按照规定</w:t>
      </w:r>
      <w:r>
        <w:rPr>
          <w:bCs/>
        </w:rPr>
        <w:t>召集</w:t>
      </w:r>
      <w:bookmarkEnd w:id="184"/>
      <w:r>
        <w:rPr>
          <w:bCs/>
        </w:rPr>
        <w:t>基金份额持有人大会；</w:t>
      </w:r>
    </w:p>
    <w:p w14:paraId="0972AADF" w14:textId="77777777" w:rsidR="00B40D76" w:rsidRDefault="00B23977">
      <w:pPr>
        <w:ind w:firstLine="480"/>
        <w:rPr>
          <w:bCs/>
        </w:rPr>
      </w:pPr>
      <w:r>
        <w:rPr>
          <w:bCs/>
        </w:rPr>
        <w:t>（</w:t>
      </w:r>
      <w:r>
        <w:rPr>
          <w:bCs/>
        </w:rPr>
        <w:t>6</w:t>
      </w:r>
      <w:r>
        <w:rPr>
          <w:bCs/>
        </w:rPr>
        <w:t>）依据《基金合同》及有关法律规定监督基金托管人，如认为基金托管人违反了《基金合同》及国家有关法律规定，应呈报中国证监会和其他监管部门，并采取必要措施保护基金投资者的利益；</w:t>
      </w:r>
    </w:p>
    <w:p w14:paraId="0F11DCAC" w14:textId="77777777" w:rsidR="00B40D76" w:rsidRDefault="00B23977">
      <w:pPr>
        <w:ind w:firstLine="480"/>
        <w:rPr>
          <w:bCs/>
        </w:rPr>
      </w:pPr>
      <w:r>
        <w:rPr>
          <w:bCs/>
        </w:rPr>
        <w:t>（</w:t>
      </w:r>
      <w:r>
        <w:rPr>
          <w:bCs/>
        </w:rPr>
        <w:t>7</w:t>
      </w:r>
      <w:r>
        <w:rPr>
          <w:bCs/>
        </w:rPr>
        <w:t>）在基金托管人更换时，提名新的基金托管人；</w:t>
      </w:r>
    </w:p>
    <w:p w14:paraId="3B4B5F2E" w14:textId="77777777" w:rsidR="00B40D76" w:rsidRDefault="00B23977">
      <w:pPr>
        <w:spacing w:line="440" w:lineRule="atLeast"/>
        <w:ind w:firstLine="480"/>
        <w:rPr>
          <w:bCs/>
        </w:rPr>
      </w:pPr>
      <w:r>
        <w:rPr>
          <w:bCs/>
        </w:rPr>
        <w:t>（</w:t>
      </w:r>
      <w:r>
        <w:rPr>
          <w:bCs/>
        </w:rPr>
        <w:t>8</w:t>
      </w:r>
      <w:r>
        <w:rPr>
          <w:bCs/>
        </w:rPr>
        <w:t>）选择、更换基金销售机构，对基金销售机构的相关行为进行监督和处理；</w:t>
      </w:r>
      <w:r>
        <w:rPr>
          <w:bCs/>
        </w:rPr>
        <w:t xml:space="preserve"> </w:t>
      </w:r>
    </w:p>
    <w:p w14:paraId="558F3BBE" w14:textId="77777777" w:rsidR="00B40D76" w:rsidRDefault="00B23977">
      <w:pPr>
        <w:spacing w:line="440" w:lineRule="atLeast"/>
        <w:ind w:firstLine="480"/>
        <w:rPr>
          <w:bCs/>
        </w:rPr>
      </w:pPr>
      <w:r>
        <w:rPr>
          <w:bCs/>
        </w:rPr>
        <w:t>（</w:t>
      </w:r>
      <w:r>
        <w:rPr>
          <w:bCs/>
        </w:rPr>
        <w:t>9</w:t>
      </w:r>
      <w:r>
        <w:rPr>
          <w:bCs/>
        </w:rPr>
        <w:t>）担任或委托其他符合条件的机构担任基金登记机构办理基金登记业务并获得《基金合同》规定的费用；</w:t>
      </w:r>
      <w:r>
        <w:rPr>
          <w:bCs/>
        </w:rPr>
        <w:t xml:space="preserve"> </w:t>
      </w:r>
    </w:p>
    <w:p w14:paraId="72F3C9E1" w14:textId="77777777" w:rsidR="00B40D76" w:rsidRDefault="00B23977">
      <w:pPr>
        <w:spacing w:line="440" w:lineRule="atLeast"/>
        <w:ind w:firstLine="480"/>
        <w:rPr>
          <w:bCs/>
        </w:rPr>
      </w:pPr>
      <w:r>
        <w:rPr>
          <w:bCs/>
        </w:rPr>
        <w:t>（</w:t>
      </w:r>
      <w:r>
        <w:rPr>
          <w:bCs/>
        </w:rPr>
        <w:t>10</w:t>
      </w:r>
      <w:r>
        <w:rPr>
          <w:bCs/>
        </w:rPr>
        <w:t>）依据《基金合同》及有关法律规定决定基金收益的分配方案；</w:t>
      </w:r>
      <w:r>
        <w:rPr>
          <w:bCs/>
        </w:rPr>
        <w:tab/>
      </w:r>
    </w:p>
    <w:p w14:paraId="0D949F1F" w14:textId="77777777" w:rsidR="00B40D76" w:rsidRDefault="00B23977">
      <w:pPr>
        <w:spacing w:line="440" w:lineRule="atLeast"/>
        <w:ind w:firstLine="480"/>
        <w:rPr>
          <w:bCs/>
        </w:rPr>
      </w:pPr>
      <w:r>
        <w:rPr>
          <w:bCs/>
        </w:rPr>
        <w:t>（</w:t>
      </w:r>
      <w:r>
        <w:rPr>
          <w:bCs/>
        </w:rPr>
        <w:t>11</w:t>
      </w:r>
      <w:r>
        <w:rPr>
          <w:bCs/>
        </w:rPr>
        <w:t>）在《基金合同》约定的范围内，拒绝或暂停受理申购与赎回申请；</w:t>
      </w:r>
      <w:r>
        <w:rPr>
          <w:bCs/>
        </w:rPr>
        <w:t xml:space="preserve"> </w:t>
      </w:r>
    </w:p>
    <w:p w14:paraId="19A92EC6" w14:textId="77777777" w:rsidR="00B40D76" w:rsidRDefault="00B23977">
      <w:pPr>
        <w:spacing w:line="440" w:lineRule="atLeast"/>
        <w:ind w:firstLine="480"/>
        <w:rPr>
          <w:bCs/>
        </w:rPr>
      </w:pPr>
      <w:r>
        <w:rPr>
          <w:bCs/>
        </w:rPr>
        <w:t>（</w:t>
      </w:r>
      <w:r>
        <w:rPr>
          <w:bCs/>
        </w:rPr>
        <w:t>12</w:t>
      </w:r>
      <w:r>
        <w:rPr>
          <w:bCs/>
        </w:rPr>
        <w:t>）依照法律法规为基金的利益对被投资公司行使股东权利，为基金的利益行使因基金财产投资于证券所产生的权利；</w:t>
      </w:r>
      <w:r>
        <w:rPr>
          <w:bCs/>
        </w:rPr>
        <w:tab/>
      </w:r>
    </w:p>
    <w:p w14:paraId="0A74127D" w14:textId="77777777" w:rsidR="00B40D76" w:rsidRDefault="00B23977">
      <w:pPr>
        <w:spacing w:line="440" w:lineRule="atLeast"/>
        <w:ind w:firstLine="480"/>
        <w:rPr>
          <w:bCs/>
        </w:rPr>
      </w:pPr>
      <w:r>
        <w:rPr>
          <w:bCs/>
        </w:rPr>
        <w:lastRenderedPageBreak/>
        <w:t>（</w:t>
      </w:r>
      <w:r>
        <w:rPr>
          <w:bCs/>
        </w:rPr>
        <w:t>13</w:t>
      </w:r>
      <w:r>
        <w:rPr>
          <w:bCs/>
        </w:rPr>
        <w:t>）在法律法规允许的前提下，为基金的利益依法为基金进行融资</w:t>
      </w:r>
      <w:r>
        <w:rPr>
          <w:rFonts w:hint="eastAsia"/>
          <w:bCs/>
        </w:rPr>
        <w:t>及转融通证券出借业务</w:t>
      </w:r>
      <w:r>
        <w:rPr>
          <w:bCs/>
        </w:rPr>
        <w:t>；</w:t>
      </w:r>
      <w:r>
        <w:rPr>
          <w:bCs/>
        </w:rPr>
        <w:t xml:space="preserve"> </w:t>
      </w:r>
    </w:p>
    <w:p w14:paraId="21F5ED80" w14:textId="77777777" w:rsidR="00B40D76" w:rsidRDefault="00B23977">
      <w:pPr>
        <w:spacing w:line="440" w:lineRule="atLeast"/>
        <w:ind w:firstLine="480"/>
        <w:rPr>
          <w:bCs/>
        </w:rPr>
      </w:pPr>
      <w:r>
        <w:rPr>
          <w:bCs/>
        </w:rPr>
        <w:t>（</w:t>
      </w:r>
      <w:r>
        <w:rPr>
          <w:bCs/>
        </w:rPr>
        <w:t>14</w:t>
      </w:r>
      <w:r>
        <w:rPr>
          <w:bCs/>
        </w:rPr>
        <w:t>）以基金管理人的名义，代表基金份额持有人的利益行使诉讼权利或者实施其他法律行为；</w:t>
      </w:r>
      <w:r>
        <w:rPr>
          <w:bCs/>
        </w:rPr>
        <w:tab/>
      </w:r>
    </w:p>
    <w:p w14:paraId="72A501CB" w14:textId="77777777" w:rsidR="00B40D76" w:rsidRDefault="00B23977">
      <w:pPr>
        <w:spacing w:line="440" w:lineRule="atLeast"/>
        <w:ind w:firstLine="480"/>
        <w:rPr>
          <w:bCs/>
        </w:rPr>
      </w:pPr>
      <w:r>
        <w:rPr>
          <w:bCs/>
        </w:rPr>
        <w:t>（</w:t>
      </w:r>
      <w:r>
        <w:rPr>
          <w:bCs/>
        </w:rPr>
        <w:t>15</w:t>
      </w:r>
      <w:r>
        <w:rPr>
          <w:bCs/>
        </w:rPr>
        <w:t>）选择、更换律师事务所、会计师事务所、证券经纪商</w:t>
      </w:r>
      <w:r>
        <w:rPr>
          <w:rFonts w:hint="eastAsia"/>
          <w:bCs/>
        </w:rPr>
        <w:t>、期货经纪机构</w:t>
      </w:r>
      <w:r>
        <w:rPr>
          <w:bCs/>
        </w:rPr>
        <w:t>或其他为基金提供服务的外部机构；</w:t>
      </w:r>
      <w:r>
        <w:rPr>
          <w:bCs/>
        </w:rPr>
        <w:tab/>
      </w:r>
    </w:p>
    <w:p w14:paraId="3F42AEB9" w14:textId="77777777" w:rsidR="00B40D76" w:rsidRDefault="00B23977">
      <w:pPr>
        <w:spacing w:line="440" w:lineRule="atLeast"/>
        <w:ind w:firstLine="480"/>
        <w:rPr>
          <w:bCs/>
        </w:rPr>
      </w:pPr>
      <w:r>
        <w:rPr>
          <w:bCs/>
        </w:rPr>
        <w:t>（</w:t>
      </w:r>
      <w:r>
        <w:rPr>
          <w:bCs/>
        </w:rPr>
        <w:t>16</w:t>
      </w:r>
      <w:r>
        <w:rPr>
          <w:bCs/>
        </w:rPr>
        <w:t>）在符合有关法律、法规的前提下，制订和调整有关基金认购</w:t>
      </w:r>
      <w:r>
        <w:rPr>
          <w:rFonts w:hint="eastAsia"/>
          <w:bCs/>
        </w:rPr>
        <w:t>、</w:t>
      </w:r>
      <w:r>
        <w:rPr>
          <w:bCs/>
        </w:rPr>
        <w:t>申购、赎回、转换和非交易过户</w:t>
      </w:r>
      <w:r>
        <w:rPr>
          <w:rFonts w:hint="eastAsia"/>
          <w:bCs/>
        </w:rPr>
        <w:t>等</w:t>
      </w:r>
      <w:r>
        <w:rPr>
          <w:bCs/>
        </w:rPr>
        <w:t>的业务规则；</w:t>
      </w:r>
    </w:p>
    <w:p w14:paraId="7C35D149" w14:textId="77777777" w:rsidR="00B40D76" w:rsidRDefault="00B23977">
      <w:pPr>
        <w:spacing w:line="440" w:lineRule="atLeast"/>
        <w:ind w:firstLine="480"/>
        <w:rPr>
          <w:bCs/>
        </w:rPr>
      </w:pPr>
      <w:r>
        <w:rPr>
          <w:bCs/>
        </w:rPr>
        <w:t>（</w:t>
      </w:r>
      <w:r>
        <w:rPr>
          <w:bCs/>
        </w:rPr>
        <w:t>17</w:t>
      </w:r>
      <w:r>
        <w:rPr>
          <w:bCs/>
        </w:rPr>
        <w:t>）法律法规及中国证监会规定的和《基金合同》约定的其他权利。</w:t>
      </w:r>
    </w:p>
    <w:p w14:paraId="37AAD4CE" w14:textId="77777777" w:rsidR="00B40D76" w:rsidRDefault="00B23977">
      <w:pPr>
        <w:spacing w:line="440" w:lineRule="atLeast"/>
        <w:ind w:firstLine="480"/>
        <w:rPr>
          <w:bCs/>
        </w:rPr>
      </w:pPr>
      <w:r>
        <w:rPr>
          <w:bCs/>
        </w:rPr>
        <w:t>2</w:t>
      </w:r>
      <w:r>
        <w:rPr>
          <w:bCs/>
        </w:rPr>
        <w:t>、根据《基金法》、《运作办法》及其他有关规定，基金管理人的义务包括但不限于：</w:t>
      </w:r>
    </w:p>
    <w:p w14:paraId="2FB2C345" w14:textId="77777777" w:rsidR="00B40D76" w:rsidRDefault="00B23977">
      <w:pPr>
        <w:spacing w:line="440" w:lineRule="atLeast"/>
        <w:ind w:firstLine="480"/>
        <w:rPr>
          <w:bCs/>
        </w:rPr>
      </w:pPr>
      <w:r>
        <w:rPr>
          <w:bCs/>
        </w:rPr>
        <w:t>（</w:t>
      </w:r>
      <w:r>
        <w:rPr>
          <w:bCs/>
        </w:rPr>
        <w:t>1</w:t>
      </w:r>
      <w:r>
        <w:rPr>
          <w:bCs/>
        </w:rPr>
        <w:t>）依法募集</w:t>
      </w:r>
      <w:r>
        <w:rPr>
          <w:rFonts w:hint="eastAsia"/>
          <w:bCs/>
        </w:rPr>
        <w:t>资金</w:t>
      </w:r>
      <w:r>
        <w:rPr>
          <w:bCs/>
        </w:rPr>
        <w:t>，办理或者委托经中国证监会认定的其他机构代为办理基金份额的发售</w:t>
      </w:r>
      <w:r>
        <w:rPr>
          <w:rFonts w:hint="eastAsia"/>
          <w:bCs/>
        </w:rPr>
        <w:t>、</w:t>
      </w:r>
      <w:r>
        <w:rPr>
          <w:bCs/>
        </w:rPr>
        <w:t>申购、赎回和登记事宜；</w:t>
      </w:r>
    </w:p>
    <w:p w14:paraId="77F9FF23" w14:textId="77777777" w:rsidR="00B40D76" w:rsidRDefault="00B23977">
      <w:pPr>
        <w:spacing w:line="440" w:lineRule="atLeast"/>
        <w:ind w:firstLine="480"/>
        <w:rPr>
          <w:bCs/>
        </w:rPr>
      </w:pPr>
      <w:r>
        <w:rPr>
          <w:bCs/>
        </w:rPr>
        <w:t>（</w:t>
      </w:r>
      <w:r>
        <w:rPr>
          <w:bCs/>
        </w:rPr>
        <w:t>2</w:t>
      </w:r>
      <w:r>
        <w:rPr>
          <w:bCs/>
        </w:rPr>
        <w:t>）办理基金备案手续；</w:t>
      </w:r>
    </w:p>
    <w:p w14:paraId="4CBDD015" w14:textId="77777777" w:rsidR="00B40D76" w:rsidRDefault="00B23977">
      <w:pPr>
        <w:spacing w:line="440" w:lineRule="atLeast"/>
        <w:ind w:firstLine="480"/>
        <w:rPr>
          <w:bCs/>
        </w:rPr>
      </w:pPr>
      <w:r>
        <w:rPr>
          <w:bCs/>
        </w:rPr>
        <w:t>（</w:t>
      </w:r>
      <w:r>
        <w:rPr>
          <w:bCs/>
        </w:rPr>
        <w:t>3</w:t>
      </w:r>
      <w:r>
        <w:rPr>
          <w:bCs/>
        </w:rPr>
        <w:t>）自《基金合同》生效之日起</w:t>
      </w:r>
      <w:r>
        <w:rPr>
          <w:rFonts w:hint="eastAsia"/>
          <w:bCs/>
        </w:rPr>
        <w:t>，</w:t>
      </w:r>
      <w:r>
        <w:rPr>
          <w:bCs/>
        </w:rPr>
        <w:t>以诚实信用、谨慎勤勉的原则管理和运用基金财产；</w:t>
      </w:r>
    </w:p>
    <w:p w14:paraId="28E4A4E6" w14:textId="77777777" w:rsidR="00B40D76" w:rsidRDefault="00B23977">
      <w:pPr>
        <w:spacing w:line="440" w:lineRule="atLeast"/>
        <w:ind w:firstLine="480"/>
        <w:rPr>
          <w:bCs/>
        </w:rPr>
      </w:pPr>
      <w:r>
        <w:rPr>
          <w:bCs/>
        </w:rPr>
        <w:t>（</w:t>
      </w:r>
      <w:r>
        <w:rPr>
          <w:bCs/>
        </w:rPr>
        <w:t>4</w:t>
      </w:r>
      <w:r>
        <w:rPr>
          <w:bCs/>
        </w:rPr>
        <w:t>）配备足够的具有专业资格的人员进行基金投资分析、决策，以专业化的经营方式管理和运作基金财产；</w:t>
      </w:r>
    </w:p>
    <w:p w14:paraId="6696DB47" w14:textId="77777777" w:rsidR="00B40D76" w:rsidRDefault="00B23977">
      <w:pPr>
        <w:spacing w:line="440" w:lineRule="atLeast"/>
        <w:ind w:firstLine="480"/>
        <w:rPr>
          <w:bCs/>
        </w:rPr>
      </w:pPr>
      <w:r>
        <w:rPr>
          <w:bCs/>
        </w:rPr>
        <w:t>（</w:t>
      </w:r>
      <w:r>
        <w:rPr>
          <w:bCs/>
        </w:rPr>
        <w:t>5</w:t>
      </w:r>
      <w:r>
        <w:rPr>
          <w:bCs/>
        </w:rPr>
        <w:t>）建立健全内部风险控制、监察与稽核、财务管理及人事管理等制度，保证所管理的基金财产和基金管理人的财产相互独立</w:t>
      </w:r>
      <w:r>
        <w:rPr>
          <w:rFonts w:hint="eastAsia"/>
          <w:bCs/>
        </w:rPr>
        <w:t>，</w:t>
      </w:r>
      <w:r>
        <w:rPr>
          <w:bCs/>
        </w:rPr>
        <w:t>对所管理的不同基金分别管理，分别记账，进行证券投资；</w:t>
      </w:r>
    </w:p>
    <w:p w14:paraId="446716D3" w14:textId="77777777" w:rsidR="00B40D76" w:rsidRDefault="00B23977">
      <w:pPr>
        <w:ind w:firstLine="480"/>
        <w:rPr>
          <w:bCs/>
        </w:rPr>
      </w:pPr>
      <w:r>
        <w:rPr>
          <w:bCs/>
        </w:rPr>
        <w:t>（</w:t>
      </w:r>
      <w:r>
        <w:rPr>
          <w:bCs/>
        </w:rPr>
        <w:t>6</w:t>
      </w:r>
      <w:r>
        <w:rPr>
          <w:bCs/>
        </w:rPr>
        <w:t>）除依据《基金法》、《基金合同》及其他有关规定外</w:t>
      </w:r>
      <w:r>
        <w:rPr>
          <w:rFonts w:hint="eastAsia"/>
          <w:bCs/>
        </w:rPr>
        <w:t>，</w:t>
      </w:r>
      <w:r>
        <w:rPr>
          <w:bCs/>
        </w:rPr>
        <w:t>不得利用基金财产为自己及任何第三人谋取利益，不得委托第三人运作基金财产；</w:t>
      </w:r>
    </w:p>
    <w:p w14:paraId="41E362EF" w14:textId="77777777" w:rsidR="00B40D76" w:rsidRDefault="00B23977">
      <w:pPr>
        <w:ind w:firstLine="480"/>
        <w:rPr>
          <w:bCs/>
        </w:rPr>
      </w:pPr>
      <w:r>
        <w:rPr>
          <w:bCs/>
        </w:rPr>
        <w:t>（</w:t>
      </w:r>
      <w:r>
        <w:rPr>
          <w:bCs/>
        </w:rPr>
        <w:t>7</w:t>
      </w:r>
      <w:r>
        <w:rPr>
          <w:bCs/>
        </w:rPr>
        <w:t>）依法接受基金托管人的监督；</w:t>
      </w:r>
    </w:p>
    <w:p w14:paraId="4B575333" w14:textId="77777777" w:rsidR="00B40D76" w:rsidRDefault="00B23977">
      <w:pPr>
        <w:ind w:firstLine="480"/>
        <w:rPr>
          <w:bCs/>
        </w:rPr>
      </w:pPr>
      <w:r>
        <w:rPr>
          <w:bCs/>
        </w:rPr>
        <w:t>（</w:t>
      </w:r>
      <w:r>
        <w:rPr>
          <w:bCs/>
        </w:rPr>
        <w:t>8</w:t>
      </w:r>
      <w:r>
        <w:rPr>
          <w:bCs/>
        </w:rPr>
        <w:t>）采取适当合理的措施使计算基金份额认购</w:t>
      </w:r>
      <w:r>
        <w:rPr>
          <w:rFonts w:hint="eastAsia"/>
          <w:bCs/>
        </w:rPr>
        <w:t>、</w:t>
      </w:r>
      <w:r>
        <w:rPr>
          <w:bCs/>
        </w:rPr>
        <w:t>申购、赎回和注销价格的方法符合《基金合同》等法律文件的规定，按有关规定计算并公告基金净值</w:t>
      </w:r>
      <w:r>
        <w:rPr>
          <w:rFonts w:hint="eastAsia"/>
          <w:bCs/>
        </w:rPr>
        <w:t>信息</w:t>
      </w:r>
      <w:r>
        <w:rPr>
          <w:bCs/>
        </w:rPr>
        <w:t>，确定基金份额申购、赎回的价格；</w:t>
      </w:r>
    </w:p>
    <w:p w14:paraId="701FA656" w14:textId="77777777" w:rsidR="00B40D76" w:rsidRDefault="00B23977">
      <w:pPr>
        <w:ind w:firstLine="480"/>
        <w:rPr>
          <w:bCs/>
        </w:rPr>
      </w:pPr>
      <w:r>
        <w:rPr>
          <w:bCs/>
        </w:rPr>
        <w:t>（</w:t>
      </w:r>
      <w:r>
        <w:rPr>
          <w:bCs/>
        </w:rPr>
        <w:t>9</w:t>
      </w:r>
      <w:r>
        <w:rPr>
          <w:bCs/>
        </w:rPr>
        <w:t>）进行基金会计核算并编制基金财务会计报告；</w:t>
      </w:r>
    </w:p>
    <w:p w14:paraId="093D3725" w14:textId="77777777" w:rsidR="00B40D76" w:rsidRDefault="00B23977">
      <w:pPr>
        <w:ind w:firstLine="480"/>
        <w:rPr>
          <w:bCs/>
        </w:rPr>
      </w:pPr>
      <w:r>
        <w:rPr>
          <w:bCs/>
        </w:rPr>
        <w:t>（</w:t>
      </w:r>
      <w:r>
        <w:rPr>
          <w:bCs/>
        </w:rPr>
        <w:t>10</w:t>
      </w:r>
      <w:r>
        <w:rPr>
          <w:bCs/>
        </w:rPr>
        <w:t>）编制季度</w:t>
      </w:r>
      <w:r>
        <w:rPr>
          <w:rFonts w:hint="eastAsia"/>
          <w:bCs/>
        </w:rPr>
        <w:t>报告、中期报告和年度报告</w:t>
      </w:r>
      <w:r>
        <w:rPr>
          <w:bCs/>
        </w:rPr>
        <w:t>；</w:t>
      </w:r>
    </w:p>
    <w:p w14:paraId="0C792A56" w14:textId="77777777" w:rsidR="00B40D76" w:rsidRDefault="00B23977">
      <w:pPr>
        <w:ind w:firstLine="480"/>
        <w:rPr>
          <w:bCs/>
        </w:rPr>
      </w:pPr>
      <w:r>
        <w:rPr>
          <w:bCs/>
        </w:rPr>
        <w:t>（</w:t>
      </w:r>
      <w:r>
        <w:rPr>
          <w:bCs/>
        </w:rPr>
        <w:t>11</w:t>
      </w:r>
      <w:r>
        <w:rPr>
          <w:bCs/>
        </w:rPr>
        <w:t>）严格按照《基金法》、《基金合同》及其他有关规定，履行信息披露及</w:t>
      </w:r>
      <w:r>
        <w:rPr>
          <w:bCs/>
        </w:rPr>
        <w:lastRenderedPageBreak/>
        <w:t>报告义务；</w:t>
      </w:r>
    </w:p>
    <w:p w14:paraId="1F59D8F2" w14:textId="77777777" w:rsidR="00B40D76" w:rsidRDefault="00B23977">
      <w:pPr>
        <w:ind w:firstLine="480"/>
        <w:rPr>
          <w:bCs/>
        </w:rPr>
      </w:pPr>
      <w:r>
        <w:rPr>
          <w:bCs/>
        </w:rPr>
        <w:t>（</w:t>
      </w:r>
      <w:r>
        <w:rPr>
          <w:bCs/>
        </w:rPr>
        <w:t>12</w:t>
      </w:r>
      <w:r>
        <w:rPr>
          <w:bCs/>
        </w:rPr>
        <w:t>）保守基金商业秘密，不泄露基金投资计划、投资意向等。除《基金法》、《基金合同》及其他有关规定另有规定外，在基金信息公开披露前应予保密，不向他人泄露；</w:t>
      </w:r>
    </w:p>
    <w:p w14:paraId="54E47C20" w14:textId="77777777" w:rsidR="00B40D76" w:rsidRDefault="00B23977">
      <w:pPr>
        <w:ind w:firstLine="480"/>
        <w:rPr>
          <w:bCs/>
        </w:rPr>
      </w:pPr>
      <w:r>
        <w:rPr>
          <w:bCs/>
        </w:rPr>
        <w:t>（</w:t>
      </w:r>
      <w:r>
        <w:rPr>
          <w:bCs/>
        </w:rPr>
        <w:t>13</w:t>
      </w:r>
      <w:r>
        <w:rPr>
          <w:bCs/>
        </w:rPr>
        <w:t>）按《基金合同》的约定确定基金收益分配方案，及时向基金份额持有人分配基金收益；</w:t>
      </w:r>
    </w:p>
    <w:p w14:paraId="5C7ACB03" w14:textId="77777777" w:rsidR="00B40D76" w:rsidRDefault="00B23977">
      <w:pPr>
        <w:ind w:firstLine="480"/>
        <w:rPr>
          <w:bCs/>
        </w:rPr>
      </w:pPr>
      <w:r>
        <w:rPr>
          <w:bCs/>
        </w:rPr>
        <w:t>（</w:t>
      </w:r>
      <w:r>
        <w:rPr>
          <w:bCs/>
        </w:rPr>
        <w:t>14</w:t>
      </w:r>
      <w:r>
        <w:rPr>
          <w:bCs/>
        </w:rPr>
        <w:t>）按规定受理申购与赎回申请，及时、足额支付赎回款项；</w:t>
      </w:r>
    </w:p>
    <w:p w14:paraId="6DCB27CD" w14:textId="77777777" w:rsidR="00B40D76" w:rsidRDefault="00B23977">
      <w:pPr>
        <w:ind w:firstLine="480"/>
        <w:rPr>
          <w:bCs/>
        </w:rPr>
      </w:pPr>
      <w:r>
        <w:rPr>
          <w:bCs/>
        </w:rPr>
        <w:t>（</w:t>
      </w:r>
      <w:r>
        <w:rPr>
          <w:bCs/>
        </w:rPr>
        <w:t>15</w:t>
      </w:r>
      <w:r>
        <w:rPr>
          <w:bCs/>
        </w:rPr>
        <w:t>）依据《基金法》、《基金合同》及其他有关规定召集基金份额持有人大会或配合基金托管人、基金份额持有人依法召集基金份额持有人大会；</w:t>
      </w:r>
    </w:p>
    <w:p w14:paraId="25C2CB07" w14:textId="77777777" w:rsidR="00B40D76" w:rsidRDefault="00B23977">
      <w:pPr>
        <w:ind w:firstLine="480"/>
        <w:rPr>
          <w:bCs/>
        </w:rPr>
      </w:pPr>
      <w:r>
        <w:rPr>
          <w:bCs/>
        </w:rPr>
        <w:t>（</w:t>
      </w:r>
      <w:r>
        <w:rPr>
          <w:bCs/>
        </w:rPr>
        <w:t>16</w:t>
      </w:r>
      <w:r>
        <w:rPr>
          <w:bCs/>
        </w:rPr>
        <w:t>）按规定保存基金财产管理业务活动的会计账册、报表、记录和其他相关资料</w:t>
      </w:r>
      <w:r>
        <w:rPr>
          <w:rFonts w:hint="eastAsia"/>
          <w:bCs/>
        </w:rPr>
        <w:t>15</w:t>
      </w:r>
      <w:r>
        <w:rPr>
          <w:bCs/>
        </w:rPr>
        <w:t>年以上；</w:t>
      </w:r>
    </w:p>
    <w:p w14:paraId="3CF38038" w14:textId="77777777" w:rsidR="00B40D76" w:rsidRDefault="00B23977">
      <w:pPr>
        <w:ind w:firstLine="480"/>
        <w:rPr>
          <w:bCs/>
        </w:rPr>
      </w:pPr>
      <w:r>
        <w:rPr>
          <w:bCs/>
        </w:rPr>
        <w:t>（</w:t>
      </w:r>
      <w:r>
        <w:rPr>
          <w:bCs/>
        </w:rPr>
        <w:t>17</w:t>
      </w:r>
      <w:r>
        <w:rPr>
          <w:bCs/>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8AB26B" w14:textId="77777777" w:rsidR="00B40D76" w:rsidRDefault="00B23977">
      <w:pPr>
        <w:ind w:firstLine="480"/>
        <w:rPr>
          <w:bCs/>
        </w:rPr>
      </w:pPr>
      <w:r>
        <w:rPr>
          <w:bCs/>
        </w:rPr>
        <w:t>（</w:t>
      </w:r>
      <w:r>
        <w:rPr>
          <w:bCs/>
        </w:rPr>
        <w:t>18</w:t>
      </w:r>
      <w:r>
        <w:rPr>
          <w:bCs/>
        </w:rPr>
        <w:t>）组织并参加基金财产清算小组</w:t>
      </w:r>
      <w:r>
        <w:rPr>
          <w:rFonts w:hint="eastAsia"/>
          <w:bCs/>
        </w:rPr>
        <w:t>，</w:t>
      </w:r>
      <w:r>
        <w:rPr>
          <w:bCs/>
        </w:rPr>
        <w:t>参与基金财产的保管、清理、估价、变现和分配；</w:t>
      </w:r>
    </w:p>
    <w:p w14:paraId="37EB970D" w14:textId="77777777" w:rsidR="00B40D76" w:rsidRDefault="00B23977">
      <w:pPr>
        <w:ind w:firstLine="480"/>
        <w:rPr>
          <w:bCs/>
        </w:rPr>
      </w:pPr>
      <w:r>
        <w:rPr>
          <w:bCs/>
        </w:rPr>
        <w:t>（</w:t>
      </w:r>
      <w:r>
        <w:rPr>
          <w:bCs/>
        </w:rPr>
        <w:t>19</w:t>
      </w:r>
      <w:r>
        <w:rPr>
          <w:bCs/>
        </w:rPr>
        <w:t>）面临解散、依法被撤销或者被依法宣告破产时，及时报告中国证监会并通知基金托管人；</w:t>
      </w:r>
    </w:p>
    <w:p w14:paraId="640EA1F1" w14:textId="77777777" w:rsidR="00B40D76" w:rsidRDefault="00B23977">
      <w:pPr>
        <w:ind w:firstLine="480"/>
        <w:rPr>
          <w:bCs/>
        </w:rPr>
      </w:pPr>
      <w:r>
        <w:rPr>
          <w:bCs/>
        </w:rPr>
        <w:t>（</w:t>
      </w:r>
      <w:r>
        <w:rPr>
          <w:bCs/>
        </w:rPr>
        <w:t>20</w:t>
      </w:r>
      <w:r>
        <w:rPr>
          <w:bCs/>
        </w:rPr>
        <w:t>）因违反《基金合同》导致基金财产的损失或损害基金份额持有人合法权益时，应当承担赔偿责任，其赔偿责任不因其退任而免除；</w:t>
      </w:r>
    </w:p>
    <w:p w14:paraId="20677AB0" w14:textId="77777777" w:rsidR="00B40D76" w:rsidRDefault="00B23977">
      <w:pPr>
        <w:ind w:firstLine="480"/>
        <w:rPr>
          <w:bCs/>
        </w:rPr>
      </w:pPr>
      <w:r>
        <w:rPr>
          <w:bCs/>
        </w:rPr>
        <w:t>（</w:t>
      </w:r>
      <w:r>
        <w:rPr>
          <w:bCs/>
        </w:rPr>
        <w:t>21</w:t>
      </w:r>
      <w:r>
        <w:rPr>
          <w:bCs/>
        </w:rPr>
        <w:t>）监督基金托管人按法律法规和《基金合同》规定履行自己的义务，基金托管人违反《基金合同》造成基金财产损失时，基金管理人应为基金份额持有人利益向基金托管人追偿；</w:t>
      </w:r>
    </w:p>
    <w:p w14:paraId="3CDA6723" w14:textId="77777777" w:rsidR="00B40D76" w:rsidRDefault="00B23977">
      <w:pPr>
        <w:ind w:firstLine="480"/>
        <w:rPr>
          <w:bCs/>
        </w:rPr>
      </w:pPr>
      <w:r>
        <w:rPr>
          <w:bCs/>
        </w:rPr>
        <w:t>（</w:t>
      </w:r>
      <w:r>
        <w:rPr>
          <w:bCs/>
        </w:rPr>
        <w:t>22</w:t>
      </w:r>
      <w:r>
        <w:rPr>
          <w:bCs/>
        </w:rPr>
        <w:t>）当基金管理人将其义务委托第三方处理时，应当对第三方处理有关基金事务的行为承担责任；</w:t>
      </w:r>
    </w:p>
    <w:p w14:paraId="21B38235" w14:textId="77777777" w:rsidR="00B40D76" w:rsidRDefault="00B23977">
      <w:pPr>
        <w:ind w:firstLine="480"/>
        <w:rPr>
          <w:bCs/>
        </w:rPr>
      </w:pPr>
      <w:r>
        <w:rPr>
          <w:bCs/>
        </w:rPr>
        <w:t>（</w:t>
      </w:r>
      <w:r>
        <w:rPr>
          <w:bCs/>
        </w:rPr>
        <w:t>23</w:t>
      </w:r>
      <w:r>
        <w:rPr>
          <w:bCs/>
        </w:rPr>
        <w:t>）以基金管理人名义，代表基金份额持有人利益行使诉讼权利或实施其他法律行为；</w:t>
      </w:r>
      <w:r>
        <w:rPr>
          <w:bCs/>
        </w:rPr>
        <w:tab/>
      </w:r>
    </w:p>
    <w:p w14:paraId="7E96F295" w14:textId="77777777" w:rsidR="00B40D76" w:rsidRDefault="00B23977">
      <w:pPr>
        <w:ind w:firstLine="480"/>
        <w:rPr>
          <w:bCs/>
        </w:rPr>
      </w:pPr>
      <w:r>
        <w:rPr>
          <w:bCs/>
        </w:rPr>
        <w:t>（</w:t>
      </w:r>
      <w:r>
        <w:rPr>
          <w:bCs/>
        </w:rPr>
        <w:t>24</w:t>
      </w:r>
      <w:r>
        <w:rPr>
          <w:bCs/>
        </w:rPr>
        <w:t>）基金管理人在募集期间未能达到基金</w:t>
      </w:r>
      <w:bookmarkStart w:id="185" w:name="_Hlt88823209"/>
      <w:bookmarkEnd w:id="185"/>
      <w:r>
        <w:rPr>
          <w:bCs/>
        </w:rPr>
        <w:t>的备案条件，《基金合同》不能</w:t>
      </w:r>
      <w:r>
        <w:rPr>
          <w:bCs/>
        </w:rPr>
        <w:lastRenderedPageBreak/>
        <w:t>生效，基金管理人承担全部募集费用，将已募集资金并加计银行同期活期存款利息在基金募集期结束后</w:t>
      </w:r>
      <w:r>
        <w:rPr>
          <w:bCs/>
        </w:rPr>
        <w:t>30</w:t>
      </w:r>
      <w:r>
        <w:rPr>
          <w:bCs/>
        </w:rPr>
        <w:t>日内退还基金认购人；</w:t>
      </w:r>
    </w:p>
    <w:p w14:paraId="7FE53B55" w14:textId="77777777" w:rsidR="00B40D76" w:rsidRDefault="00B23977">
      <w:pPr>
        <w:ind w:firstLine="480"/>
        <w:rPr>
          <w:bCs/>
        </w:rPr>
      </w:pPr>
      <w:r>
        <w:rPr>
          <w:rFonts w:hint="eastAsia"/>
          <w:bCs/>
        </w:rPr>
        <w:t>（</w:t>
      </w:r>
      <w:r>
        <w:rPr>
          <w:rFonts w:hint="eastAsia"/>
          <w:bCs/>
        </w:rPr>
        <w:t>2</w:t>
      </w:r>
      <w:r>
        <w:rPr>
          <w:bCs/>
        </w:rPr>
        <w:t>5</w:t>
      </w:r>
      <w:r>
        <w:rPr>
          <w:rFonts w:hint="eastAsia"/>
          <w:bCs/>
        </w:rPr>
        <w:t>）</w:t>
      </w:r>
      <w:r>
        <w:rPr>
          <w:bCs/>
        </w:rPr>
        <w:t>执行生效的基金份额持有人大会的</w:t>
      </w:r>
      <w:r>
        <w:rPr>
          <w:rFonts w:hint="eastAsia"/>
          <w:bCs/>
        </w:rPr>
        <w:t>决议</w:t>
      </w:r>
      <w:r>
        <w:rPr>
          <w:bCs/>
        </w:rPr>
        <w:t>；</w:t>
      </w:r>
    </w:p>
    <w:p w14:paraId="182219CD" w14:textId="77777777" w:rsidR="00B40D76" w:rsidRDefault="00B23977">
      <w:pPr>
        <w:ind w:firstLine="480"/>
        <w:rPr>
          <w:bCs/>
        </w:rPr>
      </w:pPr>
      <w:r>
        <w:rPr>
          <w:bCs/>
        </w:rPr>
        <w:t>（</w:t>
      </w:r>
      <w:r>
        <w:rPr>
          <w:bCs/>
        </w:rPr>
        <w:t>26</w:t>
      </w:r>
      <w:r>
        <w:rPr>
          <w:bCs/>
        </w:rPr>
        <w:t>）建立并保存基金份额持有人名册；</w:t>
      </w:r>
    </w:p>
    <w:p w14:paraId="6F4492EE" w14:textId="77777777" w:rsidR="00B40D76" w:rsidRDefault="00B23977">
      <w:pPr>
        <w:ind w:firstLine="480"/>
        <w:rPr>
          <w:bCs/>
        </w:rPr>
      </w:pPr>
      <w:r>
        <w:rPr>
          <w:bCs/>
        </w:rPr>
        <w:t>（</w:t>
      </w:r>
      <w:r>
        <w:rPr>
          <w:bCs/>
        </w:rPr>
        <w:t>27</w:t>
      </w:r>
      <w:r>
        <w:rPr>
          <w:bCs/>
        </w:rPr>
        <w:t>）法律法规及中国证监会规定的和《基金合同》约定的其他义务。</w:t>
      </w:r>
    </w:p>
    <w:p w14:paraId="34C59CE9" w14:textId="77777777" w:rsidR="00B40D76" w:rsidRDefault="00B23977">
      <w:pPr>
        <w:ind w:firstLine="480"/>
        <w:rPr>
          <w:bCs/>
        </w:rPr>
      </w:pPr>
      <w:r>
        <w:rPr>
          <w:rFonts w:hint="eastAsia"/>
          <w:bCs/>
        </w:rPr>
        <w:t>（三）基金托管人的权利与义务</w:t>
      </w:r>
    </w:p>
    <w:p w14:paraId="1C217894" w14:textId="77777777" w:rsidR="00B40D76" w:rsidRDefault="00B23977">
      <w:pPr>
        <w:ind w:firstLine="480"/>
        <w:rPr>
          <w:bCs/>
        </w:rPr>
      </w:pPr>
      <w:bookmarkStart w:id="186" w:name="_Toc523711670"/>
      <w:r>
        <w:rPr>
          <w:bCs/>
        </w:rPr>
        <w:t>1</w:t>
      </w:r>
      <w:r>
        <w:rPr>
          <w:bCs/>
        </w:rPr>
        <w:t>、根据《基金法》、《运作办法》及其他有关规定，基金托管人的权利包括但不限于：</w:t>
      </w:r>
    </w:p>
    <w:p w14:paraId="4B1B88C0" w14:textId="77777777" w:rsidR="00B40D76" w:rsidRDefault="00B23977">
      <w:pPr>
        <w:ind w:firstLine="480"/>
        <w:rPr>
          <w:bCs/>
        </w:rPr>
      </w:pPr>
      <w:r>
        <w:rPr>
          <w:bCs/>
        </w:rPr>
        <w:t>（</w:t>
      </w:r>
      <w:r>
        <w:rPr>
          <w:bCs/>
        </w:rPr>
        <w:t>1</w:t>
      </w:r>
      <w:r>
        <w:rPr>
          <w:bCs/>
        </w:rPr>
        <w:t>）自《基金合同》生效之日起，依法律法规和《基金合同》的规定安全保管基金财产；</w:t>
      </w:r>
    </w:p>
    <w:p w14:paraId="7A5A166C" w14:textId="77777777" w:rsidR="00B40D76" w:rsidRDefault="00B23977">
      <w:pPr>
        <w:ind w:firstLine="480"/>
        <w:rPr>
          <w:bCs/>
        </w:rPr>
      </w:pPr>
      <w:r>
        <w:rPr>
          <w:bCs/>
        </w:rPr>
        <w:t>（</w:t>
      </w:r>
      <w:r>
        <w:rPr>
          <w:bCs/>
        </w:rPr>
        <w:t>2</w:t>
      </w:r>
      <w:r>
        <w:rPr>
          <w:bCs/>
        </w:rPr>
        <w:t>）依《基金合同》约定获得基金托管费以及法律法规规定或监管部门批准的其他费用；</w:t>
      </w:r>
    </w:p>
    <w:p w14:paraId="6D1B23EB" w14:textId="77777777" w:rsidR="00B40D76" w:rsidRDefault="00B23977">
      <w:pPr>
        <w:ind w:firstLine="480"/>
        <w:rPr>
          <w:bCs/>
        </w:rPr>
      </w:pPr>
      <w:r>
        <w:rPr>
          <w:bCs/>
        </w:rPr>
        <w:t>（</w:t>
      </w:r>
      <w:r>
        <w:rPr>
          <w:bCs/>
        </w:rPr>
        <w:t>3</w:t>
      </w:r>
      <w:r>
        <w:rPr>
          <w:bCs/>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53DE3C9" w14:textId="77777777" w:rsidR="00B40D76" w:rsidRDefault="00B23977">
      <w:pPr>
        <w:ind w:firstLine="480"/>
        <w:rPr>
          <w:bCs/>
        </w:rPr>
      </w:pPr>
      <w:r>
        <w:rPr>
          <w:bCs/>
        </w:rPr>
        <w:t>（</w:t>
      </w:r>
      <w:r>
        <w:rPr>
          <w:bCs/>
        </w:rPr>
        <w:t>4</w:t>
      </w:r>
      <w:r>
        <w:rPr>
          <w:bCs/>
        </w:rPr>
        <w:t>）根据相关市场规则，为基金开设资金账户</w:t>
      </w:r>
      <w:r>
        <w:rPr>
          <w:rFonts w:hint="eastAsia"/>
          <w:bCs/>
        </w:rPr>
        <w:t>、</w:t>
      </w:r>
      <w:r>
        <w:rPr>
          <w:bCs/>
        </w:rPr>
        <w:t>证券</w:t>
      </w:r>
      <w:r>
        <w:rPr>
          <w:rFonts w:hint="eastAsia"/>
          <w:bCs/>
        </w:rPr>
        <w:t>账户等投资所需账户</w:t>
      </w:r>
      <w:r>
        <w:rPr>
          <w:bCs/>
        </w:rPr>
        <w:t>、为基金办理证券</w:t>
      </w:r>
      <w:r>
        <w:rPr>
          <w:rFonts w:hint="eastAsia"/>
          <w:bCs/>
        </w:rPr>
        <w:t>、</w:t>
      </w:r>
      <w:r>
        <w:rPr>
          <w:bCs/>
        </w:rPr>
        <w:t>期货交易资金清算</w:t>
      </w:r>
      <w:r>
        <w:rPr>
          <w:rFonts w:hint="eastAsia"/>
          <w:bCs/>
        </w:rPr>
        <w:t>；</w:t>
      </w:r>
    </w:p>
    <w:p w14:paraId="725861C5" w14:textId="77777777" w:rsidR="00B40D76" w:rsidRDefault="00B23977">
      <w:pPr>
        <w:ind w:firstLine="480"/>
        <w:rPr>
          <w:bCs/>
        </w:rPr>
      </w:pPr>
      <w:r>
        <w:rPr>
          <w:bCs/>
        </w:rPr>
        <w:t>（</w:t>
      </w:r>
      <w:r>
        <w:rPr>
          <w:bCs/>
        </w:rPr>
        <w:t>5</w:t>
      </w:r>
      <w:r>
        <w:rPr>
          <w:bCs/>
        </w:rPr>
        <w:t>）提议召开或召集基金份额持有人大会；</w:t>
      </w:r>
    </w:p>
    <w:p w14:paraId="43ABB4E8" w14:textId="77777777" w:rsidR="00B40D76" w:rsidRDefault="00B23977">
      <w:pPr>
        <w:ind w:firstLine="480"/>
        <w:rPr>
          <w:bCs/>
        </w:rPr>
      </w:pPr>
      <w:r>
        <w:rPr>
          <w:bCs/>
        </w:rPr>
        <w:t>（</w:t>
      </w:r>
      <w:r>
        <w:rPr>
          <w:bCs/>
        </w:rPr>
        <w:t>6</w:t>
      </w:r>
      <w:r>
        <w:rPr>
          <w:bCs/>
        </w:rPr>
        <w:t>）在基金管理人更换时，提名新的基金管理人；</w:t>
      </w:r>
    </w:p>
    <w:p w14:paraId="2D480951" w14:textId="77777777" w:rsidR="00B40D76" w:rsidRDefault="00B23977">
      <w:pPr>
        <w:ind w:firstLine="480"/>
        <w:rPr>
          <w:bCs/>
        </w:rPr>
      </w:pPr>
      <w:r>
        <w:rPr>
          <w:bCs/>
        </w:rPr>
        <w:t>（</w:t>
      </w:r>
      <w:r>
        <w:rPr>
          <w:bCs/>
        </w:rPr>
        <w:t>7</w:t>
      </w:r>
      <w:r>
        <w:rPr>
          <w:bCs/>
        </w:rPr>
        <w:t>）</w:t>
      </w:r>
      <w:r>
        <w:rPr>
          <w:rFonts w:hint="eastAsia"/>
          <w:bCs/>
        </w:rPr>
        <w:t>法律法规及中国证监会规定的和《基金合同》约定的其他</w:t>
      </w:r>
      <w:r>
        <w:rPr>
          <w:bCs/>
        </w:rPr>
        <w:t>权利。</w:t>
      </w:r>
    </w:p>
    <w:p w14:paraId="3F9A2485" w14:textId="77777777" w:rsidR="00B40D76" w:rsidRDefault="00B23977">
      <w:pPr>
        <w:ind w:firstLine="480"/>
        <w:rPr>
          <w:bCs/>
        </w:rPr>
      </w:pPr>
      <w:r>
        <w:rPr>
          <w:bCs/>
        </w:rPr>
        <w:t>2</w:t>
      </w:r>
      <w:r>
        <w:rPr>
          <w:bCs/>
        </w:rPr>
        <w:t>、根据《基金法》、《运作办法》及其他有关规定，基金托管人的义务包括但不限于：</w:t>
      </w:r>
    </w:p>
    <w:p w14:paraId="1777CFB8" w14:textId="77777777" w:rsidR="00B40D76" w:rsidRDefault="00B23977">
      <w:pPr>
        <w:ind w:firstLine="480"/>
        <w:rPr>
          <w:bCs/>
        </w:rPr>
      </w:pPr>
      <w:r>
        <w:rPr>
          <w:bCs/>
        </w:rPr>
        <w:t>（</w:t>
      </w:r>
      <w:r>
        <w:rPr>
          <w:bCs/>
        </w:rPr>
        <w:t>1</w:t>
      </w:r>
      <w:r>
        <w:rPr>
          <w:bCs/>
        </w:rPr>
        <w:t>）以诚实信用、勤勉尽责的原则持有并安全保管基金财产；</w:t>
      </w:r>
    </w:p>
    <w:p w14:paraId="6A6891AB" w14:textId="77777777" w:rsidR="00B40D76" w:rsidRDefault="00B23977">
      <w:pPr>
        <w:ind w:firstLine="480"/>
        <w:rPr>
          <w:bCs/>
        </w:rPr>
      </w:pPr>
      <w:r>
        <w:rPr>
          <w:bCs/>
        </w:rPr>
        <w:t>（</w:t>
      </w:r>
      <w:r>
        <w:rPr>
          <w:bCs/>
        </w:rPr>
        <w:t>2</w:t>
      </w:r>
      <w:r>
        <w:rPr>
          <w:bCs/>
        </w:rPr>
        <w:t>）设立专门的基金托管部门，具有符合要求的营业场所，配备足够的、合格的熟悉基金托管业务的专职人员，负责基金财产托管事宜；</w:t>
      </w:r>
    </w:p>
    <w:p w14:paraId="48A9466E" w14:textId="77777777" w:rsidR="00B40D76" w:rsidRDefault="00B23977">
      <w:pPr>
        <w:ind w:firstLine="480"/>
        <w:rPr>
          <w:bCs/>
        </w:rPr>
      </w:pPr>
      <w:r>
        <w:rPr>
          <w:bCs/>
        </w:rPr>
        <w:t>（</w:t>
      </w:r>
      <w:r>
        <w:rPr>
          <w:bCs/>
        </w:rPr>
        <w:t>3</w:t>
      </w:r>
      <w:r>
        <w:rPr>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w:t>
      </w:r>
      <w:r>
        <w:rPr>
          <w:bCs/>
        </w:rPr>
        <w:lastRenderedPageBreak/>
        <w:t>保证不同基金之间在账户设置、资金划拨、账册记录等方面相互独立；</w:t>
      </w:r>
    </w:p>
    <w:p w14:paraId="20FFC6B9" w14:textId="77777777" w:rsidR="00B40D76" w:rsidRDefault="00B23977">
      <w:pPr>
        <w:ind w:firstLine="480"/>
        <w:rPr>
          <w:bCs/>
        </w:rPr>
      </w:pPr>
      <w:r>
        <w:rPr>
          <w:bCs/>
        </w:rPr>
        <w:t>（</w:t>
      </w:r>
      <w:r>
        <w:rPr>
          <w:bCs/>
        </w:rPr>
        <w:t>4</w:t>
      </w:r>
      <w:r>
        <w:rPr>
          <w:bCs/>
        </w:rPr>
        <w:t>）除依据《基金法》、《基金合同》及其他有关规定外，不得利用基金财产为自己及任何第三人谋取利益，不得委托第三人托管基金财产；</w:t>
      </w:r>
    </w:p>
    <w:p w14:paraId="0F777C1B" w14:textId="77777777" w:rsidR="00B40D76" w:rsidRDefault="00B23977">
      <w:pPr>
        <w:ind w:firstLine="480"/>
        <w:rPr>
          <w:bCs/>
        </w:rPr>
      </w:pPr>
      <w:r>
        <w:rPr>
          <w:bCs/>
        </w:rPr>
        <w:t>（</w:t>
      </w:r>
      <w:r>
        <w:rPr>
          <w:bCs/>
        </w:rPr>
        <w:t>5</w:t>
      </w:r>
      <w:r>
        <w:rPr>
          <w:bCs/>
        </w:rPr>
        <w:t>）保管由基金管理人代表基金签订的与基金有关的重大合同及有关凭证；</w:t>
      </w:r>
    </w:p>
    <w:p w14:paraId="75E0C390" w14:textId="77777777" w:rsidR="00B40D76" w:rsidRDefault="00B23977">
      <w:pPr>
        <w:ind w:firstLine="480"/>
        <w:rPr>
          <w:bCs/>
        </w:rPr>
      </w:pPr>
      <w:r>
        <w:rPr>
          <w:bCs/>
        </w:rPr>
        <w:t>（</w:t>
      </w:r>
      <w:r>
        <w:rPr>
          <w:bCs/>
        </w:rPr>
        <w:t>6</w:t>
      </w:r>
      <w:r>
        <w:rPr>
          <w:bCs/>
        </w:rPr>
        <w:t>）按规定开设基金财产的资金账户</w:t>
      </w:r>
      <w:r>
        <w:rPr>
          <w:rFonts w:hint="eastAsia"/>
          <w:bCs/>
        </w:rPr>
        <w:t>、</w:t>
      </w:r>
      <w:r>
        <w:rPr>
          <w:bCs/>
        </w:rPr>
        <w:t>证券账户等投资所需账户</w:t>
      </w:r>
      <w:r>
        <w:rPr>
          <w:rFonts w:hint="eastAsia"/>
          <w:bCs/>
        </w:rPr>
        <w:t>，</w:t>
      </w:r>
      <w:r>
        <w:rPr>
          <w:bCs/>
        </w:rPr>
        <w:t>按照《基金合同》的约定，根据基金管理人的投资指令，及时办理清算、交割事宜；</w:t>
      </w:r>
    </w:p>
    <w:p w14:paraId="4ABB6E83" w14:textId="77777777" w:rsidR="00B40D76" w:rsidRDefault="00B23977">
      <w:pPr>
        <w:ind w:firstLine="480"/>
        <w:rPr>
          <w:bCs/>
        </w:rPr>
      </w:pPr>
      <w:r>
        <w:rPr>
          <w:bCs/>
        </w:rPr>
        <w:t>（</w:t>
      </w:r>
      <w:r>
        <w:rPr>
          <w:bCs/>
        </w:rPr>
        <w:t>7</w:t>
      </w:r>
      <w:r>
        <w:rPr>
          <w:bCs/>
        </w:rPr>
        <w:t>）保守基金商业秘密，除《基金法》、《基金合同》及其他有关规定另有规定外，在基金信息公开披露前予以保密，不得向他人泄露；</w:t>
      </w:r>
    </w:p>
    <w:p w14:paraId="138B7388" w14:textId="77777777" w:rsidR="00B40D76" w:rsidRDefault="00B23977">
      <w:pPr>
        <w:ind w:firstLine="480"/>
        <w:rPr>
          <w:bCs/>
        </w:rPr>
      </w:pPr>
      <w:r>
        <w:rPr>
          <w:bCs/>
        </w:rPr>
        <w:t>（</w:t>
      </w:r>
      <w:r>
        <w:rPr>
          <w:bCs/>
        </w:rPr>
        <w:t>8</w:t>
      </w:r>
      <w:r>
        <w:rPr>
          <w:bCs/>
        </w:rPr>
        <w:t>）复核、审查基金管理人计算的基金资产净值、基金份额净值</w:t>
      </w:r>
      <w:r>
        <w:rPr>
          <w:rFonts w:hint="eastAsia"/>
          <w:bCs/>
        </w:rPr>
        <w:t>、</w:t>
      </w:r>
      <w:r>
        <w:rPr>
          <w:bCs/>
        </w:rPr>
        <w:t>基金份额申购、赎回价格；</w:t>
      </w:r>
    </w:p>
    <w:p w14:paraId="67DBD702" w14:textId="77777777" w:rsidR="00B40D76" w:rsidRDefault="00B23977">
      <w:pPr>
        <w:ind w:firstLine="480"/>
        <w:rPr>
          <w:bCs/>
        </w:rPr>
      </w:pPr>
      <w:r>
        <w:rPr>
          <w:bCs/>
        </w:rPr>
        <w:t>（</w:t>
      </w:r>
      <w:r>
        <w:rPr>
          <w:bCs/>
        </w:rPr>
        <w:t>9</w:t>
      </w:r>
      <w:r>
        <w:rPr>
          <w:bCs/>
        </w:rPr>
        <w:t>）办理与基金托管业务活动有关的信息披露事项；</w:t>
      </w:r>
    </w:p>
    <w:p w14:paraId="77D4672D" w14:textId="77777777" w:rsidR="00B40D76" w:rsidRDefault="00B23977">
      <w:pPr>
        <w:ind w:firstLine="480"/>
        <w:rPr>
          <w:bCs/>
        </w:rPr>
      </w:pPr>
      <w:r>
        <w:rPr>
          <w:bCs/>
        </w:rPr>
        <w:t>（</w:t>
      </w:r>
      <w:r>
        <w:rPr>
          <w:bCs/>
        </w:rPr>
        <w:t>10</w:t>
      </w:r>
      <w:r>
        <w:rPr>
          <w:bCs/>
        </w:rPr>
        <w:t>）对基金财务会计报告、</w:t>
      </w:r>
      <w:r>
        <w:rPr>
          <w:rFonts w:hint="eastAsia"/>
          <w:bCs/>
        </w:rPr>
        <w:t>季度报告、中期报告</w:t>
      </w:r>
      <w:r>
        <w:rPr>
          <w:bCs/>
        </w:rPr>
        <w:t>和年度报告出具意见，说明基金管理人在各重要方面的运作是否严格按照《基金合同》的规定进行；如果基金管理人有未执行《基金合同》规定的行为，还应当说明基金托管人是否采取了适当的措施；</w:t>
      </w:r>
    </w:p>
    <w:p w14:paraId="2A87286D" w14:textId="77777777" w:rsidR="00B40D76" w:rsidRDefault="00B23977">
      <w:pPr>
        <w:ind w:firstLine="480"/>
        <w:rPr>
          <w:bCs/>
          <w:szCs w:val="24"/>
        </w:rPr>
      </w:pPr>
      <w:r>
        <w:rPr>
          <w:bCs/>
          <w:szCs w:val="24"/>
        </w:rPr>
        <w:t>（</w:t>
      </w:r>
      <w:r>
        <w:rPr>
          <w:bCs/>
          <w:szCs w:val="24"/>
        </w:rPr>
        <w:t>11</w:t>
      </w:r>
      <w:r>
        <w:rPr>
          <w:bCs/>
          <w:szCs w:val="24"/>
        </w:rPr>
        <w:t>）保存基金托管业务活动的记录、账册、报表和其他相关资料</w:t>
      </w:r>
      <w:r>
        <w:rPr>
          <w:rFonts w:hint="eastAsia"/>
          <w:szCs w:val="24"/>
        </w:rPr>
        <w:t>不少于法定最低期限</w:t>
      </w:r>
      <w:r>
        <w:rPr>
          <w:bCs/>
          <w:szCs w:val="24"/>
        </w:rPr>
        <w:t>；</w:t>
      </w:r>
    </w:p>
    <w:p w14:paraId="1E26B9D6" w14:textId="77777777" w:rsidR="00B40D76" w:rsidRDefault="00B23977">
      <w:pPr>
        <w:ind w:firstLine="480"/>
        <w:rPr>
          <w:bCs/>
        </w:rPr>
      </w:pPr>
      <w:r>
        <w:rPr>
          <w:bCs/>
        </w:rPr>
        <w:t>（</w:t>
      </w:r>
      <w:r>
        <w:rPr>
          <w:bCs/>
        </w:rPr>
        <w:t>12</w:t>
      </w:r>
      <w:r>
        <w:rPr>
          <w:bCs/>
        </w:rPr>
        <w:t>）建立并保存基金份额持有人名册；</w:t>
      </w:r>
    </w:p>
    <w:p w14:paraId="4EB41138" w14:textId="77777777" w:rsidR="00B40D76" w:rsidRDefault="00B23977">
      <w:pPr>
        <w:ind w:firstLine="480"/>
        <w:rPr>
          <w:bCs/>
        </w:rPr>
      </w:pPr>
      <w:r>
        <w:rPr>
          <w:bCs/>
        </w:rPr>
        <w:t>（</w:t>
      </w:r>
      <w:r>
        <w:rPr>
          <w:bCs/>
        </w:rPr>
        <w:t>13</w:t>
      </w:r>
      <w:r>
        <w:rPr>
          <w:bCs/>
        </w:rPr>
        <w:t>）按规定制作相关账册并与基金管理人核对；</w:t>
      </w:r>
    </w:p>
    <w:p w14:paraId="6D05804F" w14:textId="77777777" w:rsidR="00B40D76" w:rsidRDefault="00B23977">
      <w:pPr>
        <w:ind w:firstLine="480"/>
        <w:rPr>
          <w:bCs/>
        </w:rPr>
      </w:pPr>
      <w:r>
        <w:rPr>
          <w:bCs/>
        </w:rPr>
        <w:t>（</w:t>
      </w:r>
      <w:r>
        <w:rPr>
          <w:bCs/>
        </w:rPr>
        <w:t>14</w:t>
      </w:r>
      <w:r>
        <w:rPr>
          <w:bCs/>
        </w:rPr>
        <w:t>）依据基金管理人的指令或有关规定向基金份额持有人支付基金收益和赎回款项；</w:t>
      </w:r>
    </w:p>
    <w:p w14:paraId="07185748" w14:textId="77777777" w:rsidR="00B40D76" w:rsidRDefault="00B23977">
      <w:pPr>
        <w:ind w:firstLine="480"/>
        <w:rPr>
          <w:bCs/>
        </w:rPr>
      </w:pPr>
      <w:r>
        <w:rPr>
          <w:bCs/>
        </w:rPr>
        <w:t>（</w:t>
      </w:r>
      <w:r>
        <w:rPr>
          <w:bCs/>
        </w:rPr>
        <w:t>15</w:t>
      </w:r>
      <w:r>
        <w:rPr>
          <w:bCs/>
        </w:rPr>
        <w:t>）依据《基金法》、《基金合同》及其他有关规定，召集基金份额持有人大会或配合基金管理人</w:t>
      </w:r>
      <w:r>
        <w:rPr>
          <w:rFonts w:hint="eastAsia"/>
          <w:bCs/>
        </w:rPr>
        <w:t>、</w:t>
      </w:r>
      <w:r>
        <w:rPr>
          <w:bCs/>
        </w:rPr>
        <w:t>基金份额持有人依法召集基金份额持有人大会；</w:t>
      </w:r>
    </w:p>
    <w:p w14:paraId="4BD90CF1" w14:textId="77777777" w:rsidR="00B40D76" w:rsidRDefault="00B23977">
      <w:pPr>
        <w:ind w:firstLine="480"/>
        <w:rPr>
          <w:bCs/>
        </w:rPr>
      </w:pPr>
      <w:r>
        <w:rPr>
          <w:bCs/>
        </w:rPr>
        <w:t>（</w:t>
      </w:r>
      <w:r>
        <w:rPr>
          <w:bCs/>
        </w:rPr>
        <w:t>16</w:t>
      </w:r>
      <w:r>
        <w:rPr>
          <w:bCs/>
        </w:rPr>
        <w:t>）按照法律法规和《基金合同》的规定监督基金管理人的投资运作；</w:t>
      </w:r>
    </w:p>
    <w:p w14:paraId="60D264B2" w14:textId="77777777" w:rsidR="00B40D76" w:rsidRDefault="00B23977">
      <w:pPr>
        <w:ind w:firstLine="480"/>
        <w:rPr>
          <w:bCs/>
        </w:rPr>
      </w:pPr>
      <w:r>
        <w:rPr>
          <w:bCs/>
        </w:rPr>
        <w:t>（</w:t>
      </w:r>
      <w:r>
        <w:rPr>
          <w:bCs/>
        </w:rPr>
        <w:t>17</w:t>
      </w:r>
      <w:r>
        <w:rPr>
          <w:bCs/>
        </w:rPr>
        <w:t>）参加基金财产清算小组，参与基金财产的保管、清理、估价、变现和分配；</w:t>
      </w:r>
    </w:p>
    <w:p w14:paraId="026DF721" w14:textId="77777777" w:rsidR="00B40D76" w:rsidRDefault="00B23977">
      <w:pPr>
        <w:ind w:firstLine="480"/>
        <w:rPr>
          <w:bCs/>
        </w:rPr>
      </w:pPr>
      <w:r>
        <w:rPr>
          <w:bCs/>
        </w:rPr>
        <w:t>（</w:t>
      </w:r>
      <w:r>
        <w:rPr>
          <w:bCs/>
        </w:rPr>
        <w:t>18</w:t>
      </w:r>
      <w:r>
        <w:rPr>
          <w:bCs/>
        </w:rPr>
        <w:t>）面临解散、依法被撤销或者被依法宣告破产时，及时报告中国证监会和银行监管机构，并通知基金管理人；</w:t>
      </w:r>
    </w:p>
    <w:p w14:paraId="4FAE6722" w14:textId="77777777" w:rsidR="00B40D76" w:rsidRDefault="00B23977">
      <w:pPr>
        <w:ind w:firstLine="480"/>
        <w:rPr>
          <w:bCs/>
        </w:rPr>
      </w:pPr>
      <w:r>
        <w:rPr>
          <w:bCs/>
        </w:rPr>
        <w:lastRenderedPageBreak/>
        <w:t>（</w:t>
      </w:r>
      <w:r>
        <w:rPr>
          <w:bCs/>
        </w:rPr>
        <w:t>19</w:t>
      </w:r>
      <w:r>
        <w:rPr>
          <w:bCs/>
        </w:rPr>
        <w:t>）因违反《基金合同》导致基金财产损失时，应承担赔偿责任，其赔偿责任不因其退任而免除；</w:t>
      </w:r>
    </w:p>
    <w:p w14:paraId="70B75B64" w14:textId="77777777" w:rsidR="00B40D76" w:rsidRDefault="00B23977">
      <w:pPr>
        <w:ind w:firstLine="480"/>
        <w:rPr>
          <w:bCs/>
        </w:rPr>
      </w:pPr>
      <w:r>
        <w:rPr>
          <w:bCs/>
        </w:rPr>
        <w:t>（</w:t>
      </w:r>
      <w:r>
        <w:rPr>
          <w:bCs/>
        </w:rPr>
        <w:t>20</w:t>
      </w:r>
      <w:r>
        <w:rPr>
          <w:bCs/>
        </w:rPr>
        <w:t>）按规定监督基金管理人按法律法规和《基金合同》规定履行自己的义务，基金管理人因违反《基金合同》造成基金财产损失时，应为基金份额持有人利益向基金管理人追偿</w:t>
      </w:r>
      <w:bookmarkStart w:id="187" w:name="_Hlt88825668"/>
      <w:bookmarkEnd w:id="187"/>
      <w:r>
        <w:rPr>
          <w:bCs/>
        </w:rPr>
        <w:t>；</w:t>
      </w:r>
    </w:p>
    <w:p w14:paraId="453A0C94" w14:textId="77777777" w:rsidR="00B40D76" w:rsidRDefault="00B23977">
      <w:pPr>
        <w:ind w:firstLine="480"/>
        <w:rPr>
          <w:bCs/>
        </w:rPr>
      </w:pPr>
      <w:r>
        <w:rPr>
          <w:bCs/>
        </w:rPr>
        <w:t>（</w:t>
      </w:r>
      <w:r>
        <w:rPr>
          <w:bCs/>
        </w:rPr>
        <w:t>21</w:t>
      </w:r>
      <w:r>
        <w:rPr>
          <w:bCs/>
        </w:rPr>
        <w:t>）执行生效的基金份额持有人大会的</w:t>
      </w:r>
      <w:r>
        <w:rPr>
          <w:rFonts w:hint="eastAsia"/>
          <w:bCs/>
        </w:rPr>
        <w:t>决议</w:t>
      </w:r>
      <w:r>
        <w:rPr>
          <w:bCs/>
        </w:rPr>
        <w:t>；</w:t>
      </w:r>
    </w:p>
    <w:p w14:paraId="5F017057" w14:textId="77777777" w:rsidR="00B40D76" w:rsidRDefault="00B23977">
      <w:pPr>
        <w:ind w:firstLine="480"/>
        <w:rPr>
          <w:bCs/>
        </w:rPr>
      </w:pPr>
      <w:r>
        <w:rPr>
          <w:bCs/>
        </w:rPr>
        <w:t>（</w:t>
      </w:r>
      <w:r>
        <w:rPr>
          <w:bCs/>
        </w:rPr>
        <w:t>22</w:t>
      </w:r>
      <w:r>
        <w:rPr>
          <w:bCs/>
        </w:rPr>
        <w:t>）法律法规及中国证监会规定的和《基金合同》约定的其他义务。</w:t>
      </w:r>
    </w:p>
    <w:bookmarkEnd w:id="186"/>
    <w:p w14:paraId="553FACFE" w14:textId="77777777" w:rsidR="00B40D76" w:rsidRDefault="00B23977">
      <w:pPr>
        <w:ind w:firstLine="480"/>
        <w:rPr>
          <w:bCs/>
        </w:rPr>
      </w:pPr>
      <w:r>
        <w:rPr>
          <w:rFonts w:hint="eastAsia"/>
          <w:bCs/>
        </w:rPr>
        <w:t>二、基金份额持有人大会召集、议事及表决的程序和规则</w:t>
      </w:r>
    </w:p>
    <w:p w14:paraId="06DC81FD" w14:textId="77777777" w:rsidR="00B40D76" w:rsidRDefault="00B23977">
      <w:pPr>
        <w:ind w:firstLine="480"/>
        <w:rPr>
          <w:bCs/>
        </w:rPr>
      </w:pPr>
      <w:r>
        <w:rPr>
          <w:bCs/>
        </w:rPr>
        <w:t>基金份额持有人大会由基金份额持有人组成，基金份额持有人的合法授权代表有权代表基金份额持有人出席会议并表决。基金份额持有人持有的每一基金份额拥有平等的投票权。</w:t>
      </w:r>
    </w:p>
    <w:p w14:paraId="54738819" w14:textId="77777777" w:rsidR="00B40D76" w:rsidRDefault="00B23977">
      <w:pPr>
        <w:ind w:firstLine="480"/>
        <w:rPr>
          <w:bCs/>
        </w:rPr>
      </w:pPr>
      <w:r>
        <w:rPr>
          <w:rFonts w:hint="eastAsia"/>
          <w:bCs/>
        </w:rPr>
        <w:t>本基金份额持有人大会不设日常机构。</w:t>
      </w:r>
    </w:p>
    <w:p w14:paraId="6F3901F8" w14:textId="77777777" w:rsidR="00B40D76" w:rsidRDefault="00B23977">
      <w:pPr>
        <w:ind w:firstLine="480"/>
        <w:rPr>
          <w:bCs/>
        </w:rPr>
      </w:pPr>
      <w:bookmarkStart w:id="188" w:name="_Toc79392584"/>
      <w:bookmarkStart w:id="189" w:name="_Toc15641220"/>
      <w:bookmarkStart w:id="190" w:name="_Toc57530243"/>
      <w:r>
        <w:rPr>
          <w:rFonts w:hint="eastAsia"/>
          <w:bCs/>
        </w:rPr>
        <w:t>（一）</w:t>
      </w:r>
      <w:r>
        <w:rPr>
          <w:bCs/>
        </w:rPr>
        <w:t>召开事由</w:t>
      </w:r>
      <w:bookmarkEnd w:id="188"/>
      <w:bookmarkEnd w:id="189"/>
      <w:bookmarkEnd w:id="190"/>
    </w:p>
    <w:p w14:paraId="790D6D98" w14:textId="77777777" w:rsidR="00B40D76" w:rsidRDefault="00B23977">
      <w:pPr>
        <w:ind w:firstLine="480"/>
        <w:rPr>
          <w:bCs/>
        </w:rPr>
      </w:pPr>
      <w:r>
        <w:rPr>
          <w:bCs/>
        </w:rPr>
        <w:t>1</w:t>
      </w:r>
      <w:r>
        <w:rPr>
          <w:bCs/>
        </w:rPr>
        <w:t>、当出现或需要决定下列事由之一的，应当召开基金份额持有人大会</w:t>
      </w:r>
      <w:r>
        <w:rPr>
          <w:rFonts w:hint="eastAsia"/>
          <w:bCs/>
        </w:rPr>
        <w:t>，法律法规、中国证监会另有规定或基金合同另有约定的除外</w:t>
      </w:r>
      <w:r>
        <w:rPr>
          <w:bCs/>
        </w:rPr>
        <w:t>：</w:t>
      </w:r>
    </w:p>
    <w:p w14:paraId="13324CA5" w14:textId="77777777" w:rsidR="00B40D76" w:rsidRDefault="00B23977">
      <w:pPr>
        <w:spacing w:line="440" w:lineRule="atLeast"/>
        <w:ind w:firstLine="480"/>
        <w:rPr>
          <w:bCs/>
        </w:rPr>
      </w:pPr>
      <w:r>
        <w:rPr>
          <w:bCs/>
        </w:rPr>
        <w:t>（</w:t>
      </w:r>
      <w:r>
        <w:rPr>
          <w:bCs/>
        </w:rPr>
        <w:t>1</w:t>
      </w:r>
      <w:r>
        <w:rPr>
          <w:bCs/>
        </w:rPr>
        <w:t>）终止《基金合同》；</w:t>
      </w:r>
    </w:p>
    <w:p w14:paraId="0BB30320" w14:textId="77777777" w:rsidR="00B40D76" w:rsidRDefault="00B23977">
      <w:pPr>
        <w:spacing w:line="440" w:lineRule="atLeast"/>
        <w:ind w:firstLine="480"/>
        <w:rPr>
          <w:bCs/>
        </w:rPr>
      </w:pPr>
      <w:r>
        <w:rPr>
          <w:bCs/>
        </w:rPr>
        <w:t>（</w:t>
      </w:r>
      <w:r>
        <w:rPr>
          <w:bCs/>
        </w:rPr>
        <w:t>2</w:t>
      </w:r>
      <w:r>
        <w:rPr>
          <w:bCs/>
        </w:rPr>
        <w:t>）更换基金管理人；</w:t>
      </w:r>
    </w:p>
    <w:p w14:paraId="6D8BAA67" w14:textId="77777777" w:rsidR="00B40D76" w:rsidRDefault="00B23977">
      <w:pPr>
        <w:spacing w:line="440" w:lineRule="atLeast"/>
        <w:ind w:firstLine="480"/>
        <w:rPr>
          <w:bCs/>
        </w:rPr>
      </w:pPr>
      <w:r>
        <w:rPr>
          <w:bCs/>
        </w:rPr>
        <w:t>（</w:t>
      </w:r>
      <w:r>
        <w:rPr>
          <w:bCs/>
        </w:rPr>
        <w:t>3</w:t>
      </w:r>
      <w:r>
        <w:rPr>
          <w:bCs/>
        </w:rPr>
        <w:t>）更换基金托管人；</w:t>
      </w:r>
    </w:p>
    <w:p w14:paraId="22153212" w14:textId="77777777" w:rsidR="00B40D76" w:rsidRDefault="00B23977">
      <w:pPr>
        <w:spacing w:line="440" w:lineRule="atLeast"/>
        <w:ind w:firstLine="480"/>
        <w:rPr>
          <w:bCs/>
        </w:rPr>
      </w:pPr>
      <w:r>
        <w:rPr>
          <w:bCs/>
        </w:rPr>
        <w:t>（</w:t>
      </w:r>
      <w:r>
        <w:rPr>
          <w:bCs/>
        </w:rPr>
        <w:t>4</w:t>
      </w:r>
      <w:r>
        <w:rPr>
          <w:bCs/>
        </w:rPr>
        <w:t>）转换基金运作方式；</w:t>
      </w:r>
    </w:p>
    <w:p w14:paraId="222EB1BC" w14:textId="77777777" w:rsidR="00B40D76" w:rsidRDefault="00B23977">
      <w:pPr>
        <w:spacing w:line="440" w:lineRule="atLeast"/>
        <w:ind w:firstLine="480"/>
        <w:rPr>
          <w:bCs/>
        </w:rPr>
      </w:pPr>
      <w:r>
        <w:rPr>
          <w:bCs/>
        </w:rPr>
        <w:t>（</w:t>
      </w:r>
      <w:r>
        <w:rPr>
          <w:bCs/>
        </w:rPr>
        <w:t>5</w:t>
      </w:r>
      <w:r>
        <w:rPr>
          <w:bCs/>
        </w:rPr>
        <w:t>）</w:t>
      </w:r>
      <w:r>
        <w:rPr>
          <w:rFonts w:hint="eastAsia"/>
          <w:bCs/>
        </w:rPr>
        <w:t>调整</w:t>
      </w:r>
      <w:r>
        <w:rPr>
          <w:bCs/>
        </w:rPr>
        <w:t>基金管理人、基金托管人的报酬标准或</w:t>
      </w:r>
      <w:r>
        <w:rPr>
          <w:rFonts w:hint="eastAsia"/>
          <w:bCs/>
        </w:rPr>
        <w:t>提高</w:t>
      </w:r>
      <w:r>
        <w:rPr>
          <w:rFonts w:hint="eastAsia"/>
          <w:bCs/>
        </w:rPr>
        <w:t>C</w:t>
      </w:r>
      <w:r>
        <w:rPr>
          <w:rFonts w:hint="eastAsia"/>
          <w:bCs/>
        </w:rPr>
        <w:t>类基金份额的销售服务费率</w:t>
      </w:r>
      <w:r>
        <w:rPr>
          <w:bCs/>
        </w:rPr>
        <w:t>，但法律法规</w:t>
      </w:r>
      <w:r>
        <w:rPr>
          <w:rFonts w:hint="eastAsia"/>
          <w:bCs/>
        </w:rPr>
        <w:t>或中国证监会</w:t>
      </w:r>
      <w:r>
        <w:rPr>
          <w:bCs/>
        </w:rPr>
        <w:t>要求调整该等报酬标准</w:t>
      </w:r>
      <w:r>
        <w:rPr>
          <w:rFonts w:hint="eastAsia"/>
          <w:bCs/>
        </w:rPr>
        <w:t>或提高销售服务费率</w:t>
      </w:r>
      <w:r>
        <w:rPr>
          <w:bCs/>
        </w:rPr>
        <w:t>除外；</w:t>
      </w:r>
    </w:p>
    <w:p w14:paraId="746540ED" w14:textId="77777777" w:rsidR="00B40D76" w:rsidRDefault="00B23977">
      <w:pPr>
        <w:spacing w:line="440" w:lineRule="atLeast"/>
        <w:ind w:firstLine="480"/>
        <w:rPr>
          <w:bCs/>
        </w:rPr>
      </w:pPr>
      <w:r>
        <w:rPr>
          <w:bCs/>
        </w:rPr>
        <w:t>（</w:t>
      </w:r>
      <w:r>
        <w:rPr>
          <w:bCs/>
        </w:rPr>
        <w:t>6</w:t>
      </w:r>
      <w:r>
        <w:rPr>
          <w:bCs/>
        </w:rPr>
        <w:t>）变更基金类别；</w:t>
      </w:r>
    </w:p>
    <w:p w14:paraId="6B78B6D0" w14:textId="77777777" w:rsidR="00B40D76" w:rsidRDefault="00B23977">
      <w:pPr>
        <w:spacing w:line="440" w:lineRule="atLeast"/>
        <w:ind w:firstLine="480"/>
        <w:rPr>
          <w:bCs/>
        </w:rPr>
      </w:pPr>
      <w:r>
        <w:rPr>
          <w:bCs/>
        </w:rPr>
        <w:t>（</w:t>
      </w:r>
      <w:r>
        <w:rPr>
          <w:bCs/>
        </w:rPr>
        <w:t>7</w:t>
      </w:r>
      <w:r>
        <w:rPr>
          <w:bCs/>
        </w:rPr>
        <w:t>）本基金与其他基金的合并；</w:t>
      </w:r>
    </w:p>
    <w:p w14:paraId="110A2700" w14:textId="77777777" w:rsidR="00B40D76" w:rsidRDefault="00B23977">
      <w:pPr>
        <w:spacing w:line="440" w:lineRule="atLeast"/>
        <w:ind w:firstLine="480"/>
        <w:rPr>
          <w:bCs/>
        </w:rPr>
      </w:pPr>
      <w:r>
        <w:rPr>
          <w:bCs/>
        </w:rPr>
        <w:t>（</w:t>
      </w:r>
      <w:r>
        <w:rPr>
          <w:bCs/>
        </w:rPr>
        <w:t>8</w:t>
      </w:r>
      <w:r>
        <w:rPr>
          <w:bCs/>
        </w:rPr>
        <w:t>）变更基金投资目标、范围或策略；</w:t>
      </w:r>
    </w:p>
    <w:p w14:paraId="4D86F1F5" w14:textId="77777777" w:rsidR="00B40D76" w:rsidRDefault="00B23977">
      <w:pPr>
        <w:spacing w:line="440" w:lineRule="atLeast"/>
        <w:ind w:firstLine="480"/>
        <w:rPr>
          <w:bCs/>
        </w:rPr>
      </w:pPr>
      <w:r>
        <w:rPr>
          <w:bCs/>
        </w:rPr>
        <w:t>（</w:t>
      </w:r>
      <w:r>
        <w:rPr>
          <w:bCs/>
        </w:rPr>
        <w:t>9</w:t>
      </w:r>
      <w:r>
        <w:rPr>
          <w:bCs/>
        </w:rPr>
        <w:t>）变更基金份额持有人大会程序；</w:t>
      </w:r>
    </w:p>
    <w:p w14:paraId="4CFD1E5E" w14:textId="77777777" w:rsidR="00B40D76" w:rsidRDefault="00B23977">
      <w:pPr>
        <w:spacing w:line="440" w:lineRule="atLeast"/>
        <w:ind w:firstLine="480"/>
        <w:rPr>
          <w:bCs/>
        </w:rPr>
      </w:pPr>
      <w:r>
        <w:rPr>
          <w:bCs/>
        </w:rPr>
        <w:t>（</w:t>
      </w:r>
      <w:r>
        <w:rPr>
          <w:bCs/>
        </w:rPr>
        <w:t>10</w:t>
      </w:r>
      <w:r>
        <w:rPr>
          <w:bCs/>
        </w:rPr>
        <w:t>）基金管理人或基金托管人要求召开基金份额持有人大会；</w:t>
      </w:r>
    </w:p>
    <w:p w14:paraId="2582D83D" w14:textId="77777777" w:rsidR="00B40D76" w:rsidRDefault="00B23977">
      <w:pPr>
        <w:spacing w:line="440" w:lineRule="atLeast"/>
        <w:ind w:firstLine="480"/>
        <w:rPr>
          <w:bCs/>
        </w:rPr>
      </w:pPr>
      <w:r>
        <w:rPr>
          <w:bCs/>
        </w:rPr>
        <w:t>（</w:t>
      </w:r>
      <w:r>
        <w:rPr>
          <w:bCs/>
        </w:rPr>
        <w:t>11</w:t>
      </w:r>
      <w:r>
        <w:rPr>
          <w:bCs/>
        </w:rPr>
        <w:t>）单独或合计持有本基金总份额</w:t>
      </w:r>
      <w:r>
        <w:rPr>
          <w:bCs/>
        </w:rPr>
        <w:t>10%</w:t>
      </w:r>
      <w:r>
        <w:rPr>
          <w:bCs/>
        </w:rPr>
        <w:t>以上（含</w:t>
      </w:r>
      <w:r>
        <w:rPr>
          <w:bCs/>
        </w:rPr>
        <w:t>10%</w:t>
      </w:r>
      <w:r>
        <w:rPr>
          <w:bCs/>
        </w:rPr>
        <w:t>）基金份额的基金份额持有人（以基金管理人收到提议当日的基金份额计算，下同）就同一事项书面要求召开基金份额持有人大会；</w:t>
      </w:r>
    </w:p>
    <w:p w14:paraId="27AE58B4" w14:textId="77777777" w:rsidR="00B40D76" w:rsidRDefault="00B23977">
      <w:pPr>
        <w:spacing w:line="440" w:lineRule="atLeast"/>
        <w:ind w:firstLine="480"/>
        <w:rPr>
          <w:bCs/>
        </w:rPr>
      </w:pPr>
      <w:r>
        <w:rPr>
          <w:bCs/>
        </w:rPr>
        <w:lastRenderedPageBreak/>
        <w:t>（</w:t>
      </w:r>
      <w:r>
        <w:rPr>
          <w:bCs/>
        </w:rPr>
        <w:t>12</w:t>
      </w:r>
      <w:r>
        <w:rPr>
          <w:bCs/>
        </w:rPr>
        <w:t>）对基金合同当事人权利和义务产生重大影响的其他事项；</w:t>
      </w:r>
    </w:p>
    <w:p w14:paraId="668DC23C" w14:textId="77777777" w:rsidR="00B40D76" w:rsidRDefault="00B23977">
      <w:pPr>
        <w:spacing w:line="440" w:lineRule="atLeast"/>
        <w:ind w:firstLine="480"/>
        <w:rPr>
          <w:bCs/>
        </w:rPr>
      </w:pPr>
      <w:r>
        <w:rPr>
          <w:bCs/>
        </w:rPr>
        <w:t>（</w:t>
      </w:r>
      <w:r>
        <w:rPr>
          <w:bCs/>
        </w:rPr>
        <w:t>13</w:t>
      </w:r>
      <w:r>
        <w:rPr>
          <w:bCs/>
        </w:rPr>
        <w:t>）法律法规、《基金合同》或中国证监会规定的其他应当召开基金份额持有人大会的事项。</w:t>
      </w:r>
    </w:p>
    <w:p w14:paraId="6761779F" w14:textId="77777777" w:rsidR="00B40D76" w:rsidRDefault="00B23977">
      <w:pPr>
        <w:ind w:firstLine="480"/>
        <w:rPr>
          <w:bCs/>
        </w:rPr>
      </w:pPr>
      <w:r>
        <w:rPr>
          <w:bCs/>
        </w:rPr>
        <w:t>2</w:t>
      </w:r>
      <w:r>
        <w:rPr>
          <w:bCs/>
        </w:rPr>
        <w:t>、</w:t>
      </w:r>
      <w:r>
        <w:rPr>
          <w:rFonts w:asciiTheme="minorEastAsia" w:hAnsiTheme="minorEastAsia" w:hint="eastAsia"/>
        </w:rPr>
        <w:t>在法律法规规定和《基金合同》约定的范围内且对基金份额持有人利益无实质性不利影响的前提下，</w:t>
      </w:r>
      <w:r>
        <w:rPr>
          <w:bCs/>
        </w:rPr>
        <w:t>以下情况可由基金管理人和基金托管人协商后修改，不需召开基金份额持有人大会：</w:t>
      </w:r>
    </w:p>
    <w:p w14:paraId="21370A52" w14:textId="77777777" w:rsidR="00B40D76" w:rsidRDefault="00B23977">
      <w:pPr>
        <w:ind w:firstLine="480"/>
        <w:rPr>
          <w:bCs/>
        </w:rPr>
      </w:pPr>
      <w:r>
        <w:rPr>
          <w:bCs/>
        </w:rPr>
        <w:t>（</w:t>
      </w:r>
      <w:r>
        <w:rPr>
          <w:rFonts w:hint="eastAsia"/>
          <w:bCs/>
        </w:rPr>
        <w:t>1</w:t>
      </w:r>
      <w:r>
        <w:rPr>
          <w:bCs/>
        </w:rPr>
        <w:t>）法律法规要求增加的基金费用的收取；</w:t>
      </w:r>
    </w:p>
    <w:p w14:paraId="5793B36B" w14:textId="77777777" w:rsidR="00B40D76" w:rsidRDefault="00B23977">
      <w:pPr>
        <w:ind w:firstLine="480"/>
        <w:rPr>
          <w:bCs/>
        </w:rPr>
      </w:pPr>
      <w:r>
        <w:rPr>
          <w:bCs/>
        </w:rPr>
        <w:t>（</w:t>
      </w:r>
      <w:r>
        <w:rPr>
          <w:rFonts w:hint="eastAsia"/>
          <w:bCs/>
        </w:rPr>
        <w:t>2</w:t>
      </w:r>
      <w:r>
        <w:rPr>
          <w:bCs/>
        </w:rPr>
        <w:t>）调整本基金的申购费率、调低赎回费率</w:t>
      </w:r>
      <w:r>
        <w:rPr>
          <w:rFonts w:hint="eastAsia"/>
          <w:bCs/>
        </w:rPr>
        <w:t>、降低</w:t>
      </w:r>
      <w:r>
        <w:rPr>
          <w:rFonts w:hint="eastAsia"/>
          <w:bCs/>
        </w:rPr>
        <w:t>C</w:t>
      </w:r>
      <w:r>
        <w:rPr>
          <w:rFonts w:hint="eastAsia"/>
          <w:bCs/>
        </w:rPr>
        <w:t>类基金份额的销售服务费率、变更收费方式</w:t>
      </w:r>
      <w:r>
        <w:rPr>
          <w:bCs/>
        </w:rPr>
        <w:t>；</w:t>
      </w:r>
    </w:p>
    <w:p w14:paraId="58570296" w14:textId="77777777" w:rsidR="00B40D76" w:rsidRDefault="00B23977">
      <w:pPr>
        <w:ind w:firstLine="480"/>
        <w:rPr>
          <w:bCs/>
        </w:rPr>
      </w:pPr>
      <w:r>
        <w:rPr>
          <w:bCs/>
        </w:rPr>
        <w:t>（</w:t>
      </w:r>
      <w:r>
        <w:rPr>
          <w:rFonts w:hint="eastAsia"/>
          <w:bCs/>
        </w:rPr>
        <w:t>3</w:t>
      </w:r>
      <w:r>
        <w:rPr>
          <w:bCs/>
        </w:rPr>
        <w:t>）因相应的法律法规发生变动而应当对《基金合同》进行修改；</w:t>
      </w:r>
    </w:p>
    <w:p w14:paraId="1D0B11DB" w14:textId="77777777" w:rsidR="00B40D76" w:rsidRDefault="00B23977">
      <w:pPr>
        <w:ind w:firstLine="480"/>
        <w:rPr>
          <w:bCs/>
        </w:rPr>
      </w:pPr>
      <w:r>
        <w:rPr>
          <w:bCs/>
        </w:rPr>
        <w:t>（</w:t>
      </w:r>
      <w:r>
        <w:rPr>
          <w:rFonts w:hint="eastAsia"/>
          <w:bCs/>
        </w:rPr>
        <w:t>4</w:t>
      </w:r>
      <w:r>
        <w:rPr>
          <w:bCs/>
        </w:rPr>
        <w:t>）对《基金合同》的修改对基金份额持有人利益无实质性不利影响或修改不涉及《基金合同》当事人权利义务关系发生重大变化；</w:t>
      </w:r>
    </w:p>
    <w:p w14:paraId="4CB8BE79" w14:textId="77777777" w:rsidR="00B40D76" w:rsidRDefault="00B23977">
      <w:pPr>
        <w:ind w:firstLine="480"/>
        <w:rPr>
          <w:bCs/>
        </w:rPr>
      </w:pPr>
      <w:r>
        <w:rPr>
          <w:rFonts w:hint="eastAsia"/>
          <w:bCs/>
        </w:rPr>
        <w:t>（</w:t>
      </w:r>
      <w:r>
        <w:rPr>
          <w:rFonts w:hint="eastAsia"/>
          <w:bCs/>
        </w:rPr>
        <w:t>5</w:t>
      </w:r>
      <w:r>
        <w:rPr>
          <w:rFonts w:hint="eastAsia"/>
          <w:bCs/>
        </w:rPr>
        <w:t>）</w:t>
      </w:r>
      <w:r>
        <w:rPr>
          <w:bCs/>
        </w:rPr>
        <w:t>按照法律法规和《基金合同》规定不需召开基金份额持有人大会的其他情形。</w:t>
      </w:r>
    </w:p>
    <w:p w14:paraId="666FFF79" w14:textId="77777777" w:rsidR="00B40D76" w:rsidRDefault="00B23977">
      <w:pPr>
        <w:ind w:firstLine="480"/>
        <w:rPr>
          <w:bCs/>
        </w:rPr>
      </w:pPr>
      <w:bookmarkStart w:id="191" w:name="_Toc79392585"/>
      <w:bookmarkStart w:id="192" w:name="_Toc57530244"/>
      <w:bookmarkStart w:id="193" w:name="_Toc15641221"/>
      <w:r>
        <w:rPr>
          <w:rFonts w:hint="eastAsia"/>
          <w:bCs/>
        </w:rPr>
        <w:t>（二）</w:t>
      </w:r>
      <w:r>
        <w:rPr>
          <w:bCs/>
        </w:rPr>
        <w:t>会议召集人及召集方式</w:t>
      </w:r>
      <w:bookmarkEnd w:id="191"/>
      <w:bookmarkEnd w:id="192"/>
      <w:bookmarkEnd w:id="193"/>
    </w:p>
    <w:p w14:paraId="71A8A4CA" w14:textId="77777777" w:rsidR="00B40D76" w:rsidRDefault="00B23977">
      <w:pPr>
        <w:ind w:firstLine="480"/>
        <w:rPr>
          <w:bCs/>
        </w:rPr>
      </w:pPr>
      <w:bookmarkStart w:id="194" w:name="_Toc15641222"/>
      <w:bookmarkStart w:id="195" w:name="_Toc57530245"/>
      <w:r>
        <w:rPr>
          <w:bCs/>
        </w:rPr>
        <w:t>1</w:t>
      </w:r>
      <w:r>
        <w:rPr>
          <w:bCs/>
        </w:rPr>
        <w:t>、除法律法规规定或《基金合同》另有约定外，基金份额持有人大会由基金管理人召集</w:t>
      </w:r>
      <w:r>
        <w:rPr>
          <w:rFonts w:hint="eastAsia"/>
          <w:bCs/>
        </w:rPr>
        <w:t>。</w:t>
      </w:r>
    </w:p>
    <w:p w14:paraId="6DC6BF6F" w14:textId="77777777" w:rsidR="00B40D76" w:rsidRDefault="00B23977">
      <w:pPr>
        <w:ind w:firstLine="480"/>
        <w:rPr>
          <w:bCs/>
        </w:rPr>
      </w:pPr>
      <w:r>
        <w:rPr>
          <w:bCs/>
        </w:rPr>
        <w:t>2</w:t>
      </w:r>
      <w:r>
        <w:rPr>
          <w:bCs/>
        </w:rPr>
        <w:t>、基金管理人未按规定召集或不能召集时，由基金托管人召集</w:t>
      </w:r>
      <w:r>
        <w:rPr>
          <w:rFonts w:hint="eastAsia"/>
          <w:bCs/>
        </w:rPr>
        <w:t>。</w:t>
      </w:r>
    </w:p>
    <w:p w14:paraId="7CAAEE72" w14:textId="77777777" w:rsidR="00B40D76" w:rsidRDefault="00B23977">
      <w:pPr>
        <w:ind w:firstLine="480"/>
        <w:rPr>
          <w:bCs/>
        </w:rPr>
      </w:pPr>
      <w:r>
        <w:rPr>
          <w:bCs/>
        </w:rPr>
        <w:t>3</w:t>
      </w:r>
      <w:r>
        <w:rPr>
          <w:bCs/>
        </w:rPr>
        <w:t>、基金托管人认为有必要召开基金份额持有人大会的，应当向基金管理人提出书面提议。基金管理人应当自收到书面提议之日起</w:t>
      </w:r>
      <w:r>
        <w:rPr>
          <w:rFonts w:hint="eastAsia"/>
          <w:bCs/>
        </w:rPr>
        <w:t>10</w:t>
      </w:r>
      <w:r>
        <w:rPr>
          <w:bCs/>
        </w:rPr>
        <w:t>日内决定是否召集，并书面告知基金托管人。基金管理人决定召集的，应当自出具书面决定之日起</w:t>
      </w:r>
      <w:r>
        <w:rPr>
          <w:bCs/>
        </w:rPr>
        <w:t xml:space="preserve">       </w:t>
      </w:r>
    </w:p>
    <w:p w14:paraId="448A859F" w14:textId="77777777" w:rsidR="00B40D76" w:rsidRDefault="00B23977">
      <w:pPr>
        <w:ind w:firstLine="480"/>
        <w:rPr>
          <w:bCs/>
        </w:rPr>
      </w:pPr>
      <w:r>
        <w:rPr>
          <w:rFonts w:hint="eastAsia"/>
          <w:bCs/>
        </w:rPr>
        <w:t>60</w:t>
      </w:r>
      <w:r>
        <w:rPr>
          <w:bCs/>
        </w:rPr>
        <w:t>日内召开；基金管理人决定不召集，基金托管人仍认为有必要召开的，应当由基金托管人自行召集</w:t>
      </w:r>
      <w:r>
        <w:rPr>
          <w:rFonts w:hint="eastAsia"/>
          <w:bCs/>
        </w:rPr>
        <w:t>，并自出具书面决定之日起</w:t>
      </w:r>
      <w:r>
        <w:rPr>
          <w:rFonts w:hint="eastAsia"/>
          <w:bCs/>
        </w:rPr>
        <w:t>60</w:t>
      </w:r>
      <w:r>
        <w:rPr>
          <w:rFonts w:hint="eastAsia"/>
          <w:bCs/>
        </w:rPr>
        <w:t>日内召开并告知基金管理人，基金管理人应当配合。</w:t>
      </w:r>
    </w:p>
    <w:p w14:paraId="1135087F" w14:textId="77777777" w:rsidR="00B40D76" w:rsidRDefault="00B23977">
      <w:pPr>
        <w:ind w:firstLine="480"/>
        <w:rPr>
          <w:bCs/>
        </w:rPr>
      </w:pPr>
      <w:r>
        <w:rPr>
          <w:bCs/>
        </w:rPr>
        <w:t>4</w:t>
      </w:r>
      <w:r>
        <w:rPr>
          <w:bCs/>
        </w:rPr>
        <w:t>、代表基金份额</w:t>
      </w:r>
      <w:r>
        <w:rPr>
          <w:rFonts w:hint="eastAsia"/>
          <w:bCs/>
        </w:rPr>
        <w:t>10%</w:t>
      </w:r>
      <w:r>
        <w:rPr>
          <w:bCs/>
        </w:rPr>
        <w:t>以上（含</w:t>
      </w:r>
      <w:r>
        <w:rPr>
          <w:rFonts w:hint="eastAsia"/>
          <w:bCs/>
        </w:rPr>
        <w:t>10%</w:t>
      </w:r>
      <w:r>
        <w:rPr>
          <w:bCs/>
        </w:rPr>
        <w:t>）的基金份额持有人就同一事项书面要求召开基金份额持有人大会，应当向基金管理人提出书面提议。基金管理人应当自收到书面提议之日起</w:t>
      </w:r>
      <w:r>
        <w:rPr>
          <w:rFonts w:hint="eastAsia"/>
          <w:bCs/>
        </w:rPr>
        <w:t>10</w:t>
      </w:r>
      <w:r>
        <w:rPr>
          <w:bCs/>
        </w:rPr>
        <w:t>日内决定是否召集，并书面告知提出提议的基金份额持有人代表和基金托管人。基金管理人决定召集的，应当自出具书面决定之日起</w:t>
      </w:r>
      <w:r>
        <w:rPr>
          <w:rFonts w:hint="eastAsia"/>
          <w:bCs/>
        </w:rPr>
        <w:t>60</w:t>
      </w:r>
      <w:r>
        <w:rPr>
          <w:bCs/>
        </w:rPr>
        <w:t>日内召开；基金管理人决定不召集，代表基金份额</w:t>
      </w:r>
      <w:r>
        <w:rPr>
          <w:rFonts w:hint="eastAsia"/>
          <w:bCs/>
        </w:rPr>
        <w:t>10%</w:t>
      </w:r>
      <w:r>
        <w:rPr>
          <w:bCs/>
        </w:rPr>
        <w:t>以上（含</w:t>
      </w:r>
      <w:r>
        <w:rPr>
          <w:rFonts w:hint="eastAsia"/>
          <w:bCs/>
        </w:rPr>
        <w:t>10%</w:t>
      </w:r>
      <w:r>
        <w:rPr>
          <w:bCs/>
        </w:rPr>
        <w:t>）的基</w:t>
      </w:r>
      <w:r>
        <w:rPr>
          <w:bCs/>
        </w:rPr>
        <w:lastRenderedPageBreak/>
        <w:t>金份额持有人仍认为有必要召开的，应当向基金托管人提出书面提议。基金托管人应当自收到书面提议之日起</w:t>
      </w:r>
      <w:r>
        <w:rPr>
          <w:rFonts w:hint="eastAsia"/>
          <w:bCs/>
        </w:rPr>
        <w:t>10</w:t>
      </w:r>
      <w:r>
        <w:rPr>
          <w:bCs/>
        </w:rPr>
        <w:t>日内决定是否召集，并书面告知提出提议的基金份额持有人代表和基金管理人；基金托管人决定召集的，应当自出具书面决定之日起</w:t>
      </w:r>
      <w:r>
        <w:rPr>
          <w:bCs/>
        </w:rPr>
        <w:t>60</w:t>
      </w:r>
      <w:r>
        <w:rPr>
          <w:bCs/>
        </w:rPr>
        <w:t>日内召开</w:t>
      </w:r>
      <w:r>
        <w:rPr>
          <w:rFonts w:hint="eastAsia"/>
          <w:bCs/>
        </w:rPr>
        <w:t>并告知基金管理人，基金管理人应当配合。</w:t>
      </w:r>
    </w:p>
    <w:p w14:paraId="3A939A8C" w14:textId="77777777" w:rsidR="00B40D76" w:rsidRDefault="00B23977">
      <w:pPr>
        <w:ind w:firstLine="480"/>
        <w:rPr>
          <w:bCs/>
        </w:rPr>
      </w:pPr>
      <w:r>
        <w:rPr>
          <w:bCs/>
        </w:rPr>
        <w:t>5</w:t>
      </w:r>
      <w:r>
        <w:rPr>
          <w:bCs/>
        </w:rPr>
        <w:t>、代表基金份额</w:t>
      </w:r>
      <w:r>
        <w:rPr>
          <w:rFonts w:hint="eastAsia"/>
          <w:bCs/>
        </w:rPr>
        <w:t>10%</w:t>
      </w:r>
      <w:r>
        <w:rPr>
          <w:bCs/>
        </w:rPr>
        <w:t>以上（含</w:t>
      </w:r>
      <w:r>
        <w:rPr>
          <w:rFonts w:hint="eastAsia"/>
          <w:bCs/>
        </w:rPr>
        <w:t>10%</w:t>
      </w:r>
      <w:r>
        <w:rPr>
          <w:bCs/>
        </w:rPr>
        <w:t>）的基金份额持有人就同一事项要求召开基金份额持有人大会，而基金管理人、基金托管人都不召集的，单独或合计代表基金份额</w:t>
      </w:r>
      <w:r>
        <w:rPr>
          <w:rFonts w:hint="eastAsia"/>
          <w:bCs/>
        </w:rPr>
        <w:t>10%</w:t>
      </w:r>
      <w:r>
        <w:rPr>
          <w:bCs/>
        </w:rPr>
        <w:t>以上（含</w:t>
      </w:r>
      <w:r>
        <w:rPr>
          <w:rFonts w:hint="eastAsia"/>
          <w:bCs/>
        </w:rPr>
        <w:t>10%</w:t>
      </w:r>
      <w:r>
        <w:rPr>
          <w:bCs/>
        </w:rPr>
        <w:t>）的基金份额持有人有权自行召集，并至少提前</w:t>
      </w:r>
      <w:r>
        <w:rPr>
          <w:bCs/>
        </w:rPr>
        <w:t>30</w:t>
      </w:r>
      <w:r>
        <w:rPr>
          <w:bCs/>
        </w:rPr>
        <w:t>日报中国证监会备案。基金份额持有人依法自行召集基金份额持有人大会的，基金管理人、基金托管人应当配合，不得阻碍、干扰</w:t>
      </w:r>
      <w:r>
        <w:rPr>
          <w:rFonts w:hint="eastAsia"/>
          <w:bCs/>
        </w:rPr>
        <w:t>。</w:t>
      </w:r>
    </w:p>
    <w:p w14:paraId="4B9CBF5B" w14:textId="77777777" w:rsidR="00B40D76" w:rsidRDefault="00B23977">
      <w:pPr>
        <w:ind w:firstLine="480"/>
        <w:rPr>
          <w:bCs/>
        </w:rPr>
      </w:pPr>
      <w:r>
        <w:rPr>
          <w:bCs/>
        </w:rPr>
        <w:t>6</w:t>
      </w:r>
      <w:r>
        <w:rPr>
          <w:bCs/>
        </w:rPr>
        <w:t>、基金份额持有人会议的召集人负责选择确定开会时间、地点、方式和权益登记日。</w:t>
      </w:r>
    </w:p>
    <w:p w14:paraId="5765DF5F" w14:textId="77777777" w:rsidR="00B40D76" w:rsidRDefault="00B23977">
      <w:pPr>
        <w:ind w:firstLine="480"/>
        <w:rPr>
          <w:bCs/>
        </w:rPr>
      </w:pPr>
      <w:bookmarkStart w:id="196" w:name="_Toc79392586"/>
      <w:r>
        <w:rPr>
          <w:rFonts w:hint="eastAsia"/>
          <w:bCs/>
        </w:rPr>
        <w:t>（三）</w:t>
      </w:r>
      <w:r>
        <w:rPr>
          <w:bCs/>
        </w:rPr>
        <w:t>召开基金份额持有人大会的通知时间、通知内容、通知方式</w:t>
      </w:r>
      <w:bookmarkEnd w:id="194"/>
      <w:bookmarkEnd w:id="195"/>
      <w:bookmarkEnd w:id="196"/>
    </w:p>
    <w:p w14:paraId="7A372D21" w14:textId="77777777" w:rsidR="00B40D76" w:rsidRDefault="00B23977">
      <w:pPr>
        <w:ind w:firstLine="480"/>
        <w:rPr>
          <w:bCs/>
        </w:rPr>
      </w:pPr>
      <w:r>
        <w:rPr>
          <w:bCs/>
        </w:rPr>
        <w:t>1</w:t>
      </w:r>
      <w:r>
        <w:rPr>
          <w:bCs/>
        </w:rPr>
        <w:t>、召开基金份额持有人大会，召集人应于会议召开前</w:t>
      </w:r>
      <w:r>
        <w:rPr>
          <w:rFonts w:hint="eastAsia"/>
          <w:bCs/>
        </w:rPr>
        <w:t>30</w:t>
      </w:r>
      <w:r>
        <w:rPr>
          <w:bCs/>
        </w:rPr>
        <w:t>日，在规定媒介公告。基金份额持有人大会通知应至少载明以下内容：</w:t>
      </w:r>
    </w:p>
    <w:p w14:paraId="31CB413A" w14:textId="77777777" w:rsidR="00B40D76" w:rsidRDefault="00B23977">
      <w:pPr>
        <w:ind w:firstLine="480"/>
        <w:rPr>
          <w:bCs/>
        </w:rPr>
      </w:pPr>
      <w:r>
        <w:rPr>
          <w:bCs/>
        </w:rPr>
        <w:t>（</w:t>
      </w:r>
      <w:r>
        <w:rPr>
          <w:bCs/>
        </w:rPr>
        <w:t>1</w:t>
      </w:r>
      <w:r>
        <w:rPr>
          <w:bCs/>
        </w:rPr>
        <w:t>）会议召开的时间、地点和会议形式；</w:t>
      </w:r>
    </w:p>
    <w:p w14:paraId="5D9219D2" w14:textId="77777777" w:rsidR="00B40D76" w:rsidRDefault="00B23977">
      <w:pPr>
        <w:ind w:firstLine="480"/>
        <w:rPr>
          <w:bCs/>
        </w:rPr>
      </w:pPr>
      <w:r>
        <w:rPr>
          <w:bCs/>
        </w:rPr>
        <w:t>（</w:t>
      </w:r>
      <w:r>
        <w:rPr>
          <w:bCs/>
        </w:rPr>
        <w:t>2</w:t>
      </w:r>
      <w:r>
        <w:rPr>
          <w:bCs/>
        </w:rPr>
        <w:t>）会议拟审议的事项、议事程序和表决方式；</w:t>
      </w:r>
    </w:p>
    <w:p w14:paraId="48F57FA1" w14:textId="77777777" w:rsidR="00B40D76" w:rsidRDefault="00B23977">
      <w:pPr>
        <w:ind w:firstLine="480"/>
        <w:rPr>
          <w:bCs/>
        </w:rPr>
      </w:pPr>
      <w:r>
        <w:rPr>
          <w:bCs/>
        </w:rPr>
        <w:t>（</w:t>
      </w:r>
      <w:r>
        <w:rPr>
          <w:bCs/>
        </w:rPr>
        <w:t>3</w:t>
      </w:r>
      <w:r>
        <w:rPr>
          <w:bCs/>
        </w:rPr>
        <w:t>）有权出席基金份额持有人大会的基金份额持有人的权益登记日；</w:t>
      </w:r>
    </w:p>
    <w:p w14:paraId="0D2E2460" w14:textId="77777777" w:rsidR="00B40D76" w:rsidRDefault="00B23977">
      <w:pPr>
        <w:ind w:firstLine="480"/>
        <w:rPr>
          <w:bCs/>
        </w:rPr>
      </w:pPr>
      <w:r>
        <w:rPr>
          <w:bCs/>
        </w:rPr>
        <w:t>（</w:t>
      </w:r>
      <w:r>
        <w:rPr>
          <w:bCs/>
        </w:rPr>
        <w:t>4</w:t>
      </w:r>
      <w:r>
        <w:rPr>
          <w:bCs/>
        </w:rPr>
        <w:t>）授权委托证明的内容要求（包括但不限于代理人身份，代理权限和代理有效期限等）、送达时间和地点</w:t>
      </w:r>
      <w:r>
        <w:rPr>
          <w:rFonts w:hint="eastAsia"/>
          <w:bCs/>
        </w:rPr>
        <w:t>；</w:t>
      </w:r>
    </w:p>
    <w:p w14:paraId="3E362508" w14:textId="77777777" w:rsidR="00B40D76" w:rsidRDefault="00B23977">
      <w:pPr>
        <w:ind w:firstLine="480"/>
        <w:rPr>
          <w:bCs/>
        </w:rPr>
      </w:pPr>
      <w:r>
        <w:rPr>
          <w:bCs/>
        </w:rPr>
        <w:t>（</w:t>
      </w:r>
      <w:r>
        <w:rPr>
          <w:bCs/>
        </w:rPr>
        <w:t>5</w:t>
      </w:r>
      <w:r>
        <w:rPr>
          <w:bCs/>
        </w:rPr>
        <w:t>）会务常设联系人姓名及联系电话；</w:t>
      </w:r>
    </w:p>
    <w:p w14:paraId="3E37798D" w14:textId="77777777" w:rsidR="00B40D76" w:rsidRDefault="00B23977">
      <w:pPr>
        <w:ind w:firstLine="480"/>
        <w:rPr>
          <w:bCs/>
        </w:rPr>
      </w:pPr>
      <w:r>
        <w:rPr>
          <w:bCs/>
        </w:rPr>
        <w:t>（</w:t>
      </w:r>
      <w:r>
        <w:rPr>
          <w:bCs/>
        </w:rPr>
        <w:t>6</w:t>
      </w:r>
      <w:r>
        <w:rPr>
          <w:bCs/>
        </w:rPr>
        <w:t>）出席会议者必须准备的文件和必须履行的手续；</w:t>
      </w:r>
    </w:p>
    <w:p w14:paraId="713EE14C" w14:textId="77777777" w:rsidR="00B40D76" w:rsidRDefault="00B23977">
      <w:pPr>
        <w:ind w:firstLine="480"/>
        <w:rPr>
          <w:bCs/>
        </w:rPr>
      </w:pPr>
      <w:r>
        <w:rPr>
          <w:bCs/>
        </w:rPr>
        <w:t>（</w:t>
      </w:r>
      <w:r>
        <w:rPr>
          <w:bCs/>
        </w:rPr>
        <w:t>7</w:t>
      </w:r>
      <w:r>
        <w:rPr>
          <w:bCs/>
        </w:rPr>
        <w:t>）召集人需要通知的其他事项。</w:t>
      </w:r>
    </w:p>
    <w:p w14:paraId="145620F7" w14:textId="77777777" w:rsidR="00B40D76" w:rsidRDefault="00B23977">
      <w:pPr>
        <w:ind w:firstLine="480"/>
        <w:rPr>
          <w:bCs/>
        </w:rPr>
      </w:pPr>
      <w:r>
        <w:rPr>
          <w:bCs/>
        </w:rPr>
        <w:t>2</w:t>
      </w:r>
      <w:r>
        <w:rPr>
          <w:bCs/>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73B5D0D" w14:textId="77777777" w:rsidR="00B40D76" w:rsidRDefault="00B23977">
      <w:pPr>
        <w:ind w:firstLine="480"/>
        <w:rPr>
          <w:bCs/>
        </w:rPr>
      </w:pPr>
      <w:r>
        <w:rPr>
          <w:bCs/>
        </w:rPr>
        <w:t>3</w:t>
      </w:r>
      <w:r>
        <w:rPr>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bCs/>
        </w:rPr>
        <w:lastRenderedPageBreak/>
        <w:t>书面通知基金管理人和基金托管人到指定地点对表决意见的计票进行监督。基金管理人或基金托管人拒不派代表对表决意见的计票进行监督的，不影响表决意见的计票效力。</w:t>
      </w:r>
    </w:p>
    <w:p w14:paraId="4B6D93D7" w14:textId="77777777" w:rsidR="00B40D76" w:rsidRDefault="00B23977">
      <w:pPr>
        <w:ind w:firstLine="480"/>
        <w:rPr>
          <w:bCs/>
        </w:rPr>
      </w:pPr>
      <w:bookmarkStart w:id="197" w:name="_Toc15641223"/>
      <w:bookmarkStart w:id="198" w:name="_Toc57530246"/>
      <w:bookmarkStart w:id="199" w:name="_Toc79392587"/>
      <w:r>
        <w:rPr>
          <w:rFonts w:hint="eastAsia"/>
          <w:bCs/>
        </w:rPr>
        <w:t>（四）</w:t>
      </w:r>
      <w:r>
        <w:rPr>
          <w:bCs/>
        </w:rPr>
        <w:t>基金份额持有人出席会议的方式</w:t>
      </w:r>
      <w:bookmarkEnd w:id="197"/>
      <w:bookmarkEnd w:id="198"/>
      <w:bookmarkEnd w:id="199"/>
    </w:p>
    <w:p w14:paraId="45CD69F5" w14:textId="77777777" w:rsidR="00B40D76" w:rsidRDefault="00B23977">
      <w:pPr>
        <w:ind w:firstLine="480"/>
        <w:rPr>
          <w:bCs/>
        </w:rPr>
      </w:pPr>
      <w:r>
        <w:rPr>
          <w:bCs/>
        </w:rPr>
        <w:t>基金份额持有人大会可通过现场开会方式</w:t>
      </w:r>
      <w:r>
        <w:rPr>
          <w:rFonts w:hint="eastAsia"/>
        </w:rPr>
        <w:t>、</w:t>
      </w:r>
      <w:r>
        <w:rPr>
          <w:bCs/>
        </w:rPr>
        <w:t>通讯开会方式</w:t>
      </w:r>
      <w:r>
        <w:rPr>
          <w:rFonts w:hint="eastAsia"/>
          <w:bCs/>
        </w:rPr>
        <w:t>或法律法规、监管机关允许的其他方式</w:t>
      </w:r>
      <w:r>
        <w:rPr>
          <w:bCs/>
        </w:rPr>
        <w:t>召开，会议的召开方式由会议召集人确定。</w:t>
      </w:r>
    </w:p>
    <w:p w14:paraId="7466C773" w14:textId="77777777" w:rsidR="00B40D76" w:rsidRDefault="00B23977">
      <w:pPr>
        <w:ind w:firstLine="480"/>
        <w:rPr>
          <w:bCs/>
        </w:rPr>
      </w:pPr>
      <w:r>
        <w:rPr>
          <w:bCs/>
        </w:rPr>
        <w:t>1</w:t>
      </w:r>
      <w:r>
        <w:rPr>
          <w:bCs/>
        </w:rPr>
        <w:t>、现场开会。由基金份额持有人本人出席或以代理投票授权委托证明委派代表出席，现场开会时基金管理人和基金托管人的授权代表应当列席基金份额持有人大会，基金管理人或</w:t>
      </w:r>
      <w:r>
        <w:rPr>
          <w:rFonts w:hint="eastAsia"/>
          <w:bCs/>
        </w:rPr>
        <w:t>基金</w:t>
      </w:r>
      <w:r>
        <w:rPr>
          <w:bCs/>
        </w:rPr>
        <w:t>托管人不派代表列席的，不影响表决效力。现场开会同时符合以下条件时，可以进行基金份额持有人大会议程：</w:t>
      </w:r>
    </w:p>
    <w:p w14:paraId="25FE72C0" w14:textId="77777777" w:rsidR="00B40D76" w:rsidRDefault="00B23977">
      <w:pPr>
        <w:ind w:firstLine="480"/>
        <w:rPr>
          <w:bCs/>
        </w:rPr>
      </w:pPr>
      <w:r>
        <w:rPr>
          <w:bCs/>
        </w:rPr>
        <w:t>（</w:t>
      </w:r>
      <w:r>
        <w:rPr>
          <w:bCs/>
        </w:rPr>
        <w:t>1</w:t>
      </w:r>
      <w:r>
        <w:rPr>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D84FFDA" w14:textId="77777777" w:rsidR="00B40D76" w:rsidRDefault="00B23977">
      <w:pPr>
        <w:ind w:firstLine="480"/>
        <w:rPr>
          <w:bCs/>
        </w:rPr>
      </w:pPr>
      <w:r>
        <w:rPr>
          <w:bCs/>
        </w:rPr>
        <w:t>（</w:t>
      </w:r>
      <w:r>
        <w:rPr>
          <w:bCs/>
        </w:rPr>
        <w:t>2</w:t>
      </w:r>
      <w:r>
        <w:rPr>
          <w:bCs/>
        </w:rPr>
        <w:t>）经核对，汇总到会者出示的在权益登记日持有基金份额的凭证显示，有效的基金份额不少于本基金在权益登记日基金总份额的</w:t>
      </w:r>
      <w:r>
        <w:rPr>
          <w:rFonts w:hint="eastAsia"/>
          <w:bCs/>
        </w:rPr>
        <w:t>二分之一（含二分之一）。若到会者在权益登记日代表的有效的基金份额少于本基金在权益登记日基金总份额的二分之一，召集人可以在原公告的基金份额持有人大会召开时间的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2580857" w14:textId="77777777" w:rsidR="00B40D76" w:rsidRDefault="00B23977">
      <w:pPr>
        <w:ind w:firstLine="480"/>
        <w:rPr>
          <w:bCs/>
        </w:rPr>
      </w:pPr>
      <w:r>
        <w:rPr>
          <w:bCs/>
        </w:rPr>
        <w:t>2</w:t>
      </w:r>
      <w:r>
        <w:rPr>
          <w:bCs/>
        </w:rPr>
        <w:t>、通讯开会。通讯开会系指基金份额持有人将其对表决事项的投票以书面形式</w:t>
      </w:r>
      <w:r>
        <w:rPr>
          <w:rFonts w:hint="eastAsia"/>
          <w:bCs/>
        </w:rPr>
        <w:t>或基金合同约定的其他方式</w:t>
      </w:r>
      <w:r>
        <w:rPr>
          <w:bCs/>
        </w:rPr>
        <w:t>在表决</w:t>
      </w:r>
      <w:r>
        <w:rPr>
          <w:rFonts w:hint="eastAsia"/>
          <w:bCs/>
        </w:rPr>
        <w:t>截止</w:t>
      </w:r>
      <w:r>
        <w:rPr>
          <w:bCs/>
        </w:rPr>
        <w:t>日以前送达至召集人指定的地址。通讯开会应以书面方式</w:t>
      </w:r>
      <w:r>
        <w:rPr>
          <w:rFonts w:hint="eastAsia"/>
          <w:bCs/>
        </w:rPr>
        <w:t>或基金合同约定的其他方式</w:t>
      </w:r>
      <w:r>
        <w:rPr>
          <w:bCs/>
        </w:rPr>
        <w:t>进行表决。</w:t>
      </w:r>
    </w:p>
    <w:p w14:paraId="6644C9A5" w14:textId="77777777" w:rsidR="00B40D76" w:rsidRDefault="00B23977">
      <w:pPr>
        <w:ind w:firstLine="480"/>
        <w:rPr>
          <w:bCs/>
        </w:rPr>
      </w:pPr>
      <w:r>
        <w:rPr>
          <w:bCs/>
        </w:rPr>
        <w:t>在同时符合以下条件时，通讯开会的方式视为有效：</w:t>
      </w:r>
    </w:p>
    <w:p w14:paraId="77F8A930" w14:textId="77777777" w:rsidR="00B40D76" w:rsidRDefault="00B23977">
      <w:pPr>
        <w:ind w:firstLine="480"/>
        <w:rPr>
          <w:bCs/>
        </w:rPr>
      </w:pPr>
      <w:r>
        <w:rPr>
          <w:bCs/>
        </w:rPr>
        <w:t>（</w:t>
      </w:r>
      <w:r>
        <w:rPr>
          <w:bCs/>
        </w:rPr>
        <w:t>1</w:t>
      </w:r>
      <w:r>
        <w:rPr>
          <w:bCs/>
        </w:rPr>
        <w:t>）会议召集人按《基金合同》约定公布会议通知后，在</w:t>
      </w:r>
      <w:r>
        <w:rPr>
          <w:rFonts w:hint="eastAsia"/>
          <w:bCs/>
        </w:rPr>
        <w:t>2</w:t>
      </w:r>
      <w:r>
        <w:rPr>
          <w:bCs/>
        </w:rPr>
        <w:t>个工作日内连续公布相关提示性公告；</w:t>
      </w:r>
    </w:p>
    <w:p w14:paraId="197F8602" w14:textId="77777777" w:rsidR="00B40D76" w:rsidRDefault="00B23977">
      <w:pPr>
        <w:ind w:firstLine="480"/>
        <w:rPr>
          <w:bCs/>
        </w:rPr>
      </w:pPr>
      <w:r>
        <w:rPr>
          <w:bCs/>
        </w:rPr>
        <w:t>（</w:t>
      </w:r>
      <w:r>
        <w:rPr>
          <w:bCs/>
        </w:rPr>
        <w:t>2</w:t>
      </w:r>
      <w:r>
        <w:rPr>
          <w:bCs/>
        </w:rPr>
        <w:t>）召集人按基金合同</w:t>
      </w:r>
      <w:r>
        <w:rPr>
          <w:rFonts w:hint="eastAsia"/>
          <w:bCs/>
        </w:rPr>
        <w:t>约</w:t>
      </w:r>
      <w:r>
        <w:rPr>
          <w:bCs/>
        </w:rPr>
        <w:t>定通知基金托管人（如果基金托管人为召集人，</w:t>
      </w:r>
      <w:r>
        <w:rPr>
          <w:bCs/>
        </w:rPr>
        <w:lastRenderedPageBreak/>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C44C009" w14:textId="77777777" w:rsidR="00B40D76" w:rsidRDefault="00B23977">
      <w:pPr>
        <w:ind w:firstLineChars="225" w:firstLine="540"/>
        <w:rPr>
          <w:bCs/>
        </w:rPr>
      </w:pPr>
      <w:r>
        <w:rPr>
          <w:bCs/>
        </w:rPr>
        <w:t>（</w:t>
      </w:r>
      <w:r>
        <w:rPr>
          <w:bCs/>
        </w:rPr>
        <w:t>3</w:t>
      </w:r>
      <w:r>
        <w:rPr>
          <w:bCs/>
        </w:rPr>
        <w:t>）本人直接出具书面意见或授权他人代表出具书面意见的，基金份额持有人所持有的基金份额不小于在权益登记日基金总份额的</w:t>
      </w:r>
      <w:r>
        <w:rPr>
          <w:rFonts w:hint="eastAsia"/>
          <w:bCs/>
        </w:rPr>
        <w:t>二分之一（含二分之一）；若本人直接出具书面意见或授权他人代表出具书面意见基金份额持有人所持有的基金份额小于本基金在权益登记日基金总份额的二分之一，召集人可以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个月以内，就原定审议事项重新召集基金份额持有人大会。重新召集的基金份额持有人大会应当有代表三分之一以上（含三分之一）基金份额的持有人直接出具书面意见或授权他人代表出具书面意见</w:t>
      </w:r>
      <w:r>
        <w:rPr>
          <w:bCs/>
        </w:rPr>
        <w:t>；</w:t>
      </w:r>
    </w:p>
    <w:p w14:paraId="0487F3C9" w14:textId="77777777" w:rsidR="00B40D76" w:rsidRDefault="00B23977">
      <w:pPr>
        <w:ind w:firstLine="480"/>
        <w:rPr>
          <w:bCs/>
        </w:rPr>
      </w:pPr>
      <w:r>
        <w:rPr>
          <w:bCs/>
        </w:rPr>
        <w:t>（</w:t>
      </w:r>
      <w:r>
        <w:rPr>
          <w:bCs/>
        </w:rPr>
        <w:t>4</w:t>
      </w:r>
      <w:r>
        <w:rPr>
          <w:bCs/>
        </w:rPr>
        <w:t>）上述第（</w:t>
      </w:r>
      <w:r>
        <w:rPr>
          <w:bCs/>
        </w:rPr>
        <w:t>3</w:t>
      </w:r>
      <w:r>
        <w:rPr>
          <w:bCs/>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rPr>
        <w:t>。</w:t>
      </w:r>
    </w:p>
    <w:p w14:paraId="6EA029AD" w14:textId="77777777" w:rsidR="00B40D76" w:rsidRDefault="00B23977">
      <w:pPr>
        <w:ind w:firstLine="480"/>
        <w:rPr>
          <w:bCs/>
        </w:rPr>
      </w:pPr>
      <w:r>
        <w:rPr>
          <w:rFonts w:hint="eastAsia"/>
          <w:bCs/>
        </w:rPr>
        <w:t>3</w:t>
      </w:r>
      <w:r>
        <w:rPr>
          <w:rFonts w:hint="eastAsia"/>
          <w:bCs/>
        </w:rPr>
        <w:t>、在法律法规或监管机构允许的情况下，经会议通知载明，本基金可采用其他非现场方式或者以现场方式与非现场方式相结合的方式召开基金份额持有人大会，会议程序比照现场开会和通讯方式开会的程序进行。</w:t>
      </w:r>
    </w:p>
    <w:p w14:paraId="116BD2E1" w14:textId="77777777" w:rsidR="00B40D76" w:rsidRDefault="00B23977">
      <w:pPr>
        <w:ind w:firstLine="480"/>
        <w:rPr>
          <w:bCs/>
        </w:rPr>
      </w:pPr>
      <w:r>
        <w:rPr>
          <w:rFonts w:hint="eastAsia"/>
          <w:bCs/>
        </w:rPr>
        <w:t>4</w:t>
      </w:r>
      <w:r>
        <w:rPr>
          <w:rFonts w:hint="eastAsia"/>
          <w:bCs/>
        </w:rPr>
        <w:t>、在法律法规和监管机关允许的情况下，本基金的基金份额持有人也可以采用其他非书面方式授权其代理人出席基金份额持有人大会。</w:t>
      </w:r>
    </w:p>
    <w:p w14:paraId="7085AD1E" w14:textId="77777777" w:rsidR="00B40D76" w:rsidRDefault="00B23977">
      <w:pPr>
        <w:ind w:firstLine="480"/>
        <w:rPr>
          <w:bCs/>
        </w:rPr>
      </w:pPr>
      <w:bookmarkStart w:id="200" w:name="_Toc57530247"/>
      <w:bookmarkStart w:id="201" w:name="_Toc79392588"/>
      <w:bookmarkStart w:id="202" w:name="_Toc15641224"/>
      <w:r>
        <w:rPr>
          <w:rFonts w:hint="eastAsia"/>
          <w:bCs/>
        </w:rPr>
        <w:t>（五）</w:t>
      </w:r>
      <w:r>
        <w:rPr>
          <w:bCs/>
        </w:rPr>
        <w:t>议事内容与程序</w:t>
      </w:r>
      <w:bookmarkEnd w:id="200"/>
      <w:bookmarkEnd w:id="201"/>
      <w:bookmarkEnd w:id="202"/>
    </w:p>
    <w:p w14:paraId="534F5E9E" w14:textId="77777777" w:rsidR="00B40D76" w:rsidRDefault="00B23977">
      <w:pPr>
        <w:ind w:firstLine="480"/>
        <w:rPr>
          <w:bCs/>
        </w:rPr>
      </w:pPr>
      <w:r>
        <w:rPr>
          <w:bCs/>
        </w:rPr>
        <w:t>1</w:t>
      </w:r>
      <w:r>
        <w:rPr>
          <w:bCs/>
        </w:rPr>
        <w:t>、议事内容及提案权</w:t>
      </w:r>
    </w:p>
    <w:p w14:paraId="26EDC404" w14:textId="77777777" w:rsidR="00B40D76" w:rsidRDefault="00B23977">
      <w:pPr>
        <w:ind w:firstLine="480"/>
        <w:rPr>
          <w:bCs/>
        </w:rPr>
      </w:pPr>
      <w:r>
        <w:rPr>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A85A785" w14:textId="77777777" w:rsidR="00B40D76" w:rsidRDefault="00B23977">
      <w:pPr>
        <w:ind w:firstLine="480"/>
        <w:rPr>
          <w:bCs/>
        </w:rPr>
      </w:pPr>
      <w:r>
        <w:rPr>
          <w:bCs/>
        </w:rPr>
        <w:t>基金份额持有人大会的召集人发出召集会议的通知后，对原有提案的修改应</w:t>
      </w:r>
      <w:r>
        <w:rPr>
          <w:bCs/>
        </w:rPr>
        <w:lastRenderedPageBreak/>
        <w:t>当在基金份额持有人大会召开前及时公告。</w:t>
      </w:r>
    </w:p>
    <w:p w14:paraId="44785988" w14:textId="77777777" w:rsidR="00B40D76" w:rsidRDefault="00B23977">
      <w:pPr>
        <w:ind w:firstLine="480"/>
        <w:rPr>
          <w:bCs/>
        </w:rPr>
      </w:pPr>
      <w:r>
        <w:rPr>
          <w:bCs/>
        </w:rPr>
        <w:t>基金份额持有人大会不得对未事先公告的议事内容进行表决。</w:t>
      </w:r>
    </w:p>
    <w:p w14:paraId="580F836E" w14:textId="77777777" w:rsidR="00B40D76" w:rsidRDefault="00B23977">
      <w:pPr>
        <w:ind w:firstLine="480"/>
        <w:rPr>
          <w:bCs/>
        </w:rPr>
      </w:pPr>
      <w:r>
        <w:rPr>
          <w:bCs/>
        </w:rPr>
        <w:t>2</w:t>
      </w:r>
      <w:r>
        <w:rPr>
          <w:bCs/>
        </w:rPr>
        <w:t>、议事程序</w:t>
      </w:r>
    </w:p>
    <w:p w14:paraId="663208AC" w14:textId="77777777" w:rsidR="00B40D76" w:rsidRDefault="00B23977">
      <w:pPr>
        <w:ind w:firstLine="480"/>
        <w:rPr>
          <w:bCs/>
        </w:rPr>
      </w:pPr>
      <w:r>
        <w:rPr>
          <w:bCs/>
        </w:rPr>
        <w:t>（</w:t>
      </w:r>
      <w:r>
        <w:rPr>
          <w:bCs/>
        </w:rPr>
        <w:t>1</w:t>
      </w:r>
      <w:r>
        <w:rPr>
          <w:bCs/>
        </w:rPr>
        <w:t>）现场开会</w:t>
      </w:r>
    </w:p>
    <w:p w14:paraId="28839609" w14:textId="77777777" w:rsidR="00B40D76" w:rsidRDefault="00B23977">
      <w:pPr>
        <w:ind w:firstLine="480"/>
        <w:rPr>
          <w:bCs/>
        </w:rPr>
      </w:pPr>
      <w:r>
        <w:rPr>
          <w:bCs/>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rPr>
        <w:t>二分之一</w:t>
      </w:r>
      <w:r>
        <w:rPr>
          <w:bCs/>
        </w:rPr>
        <w:t>以上（含</w:t>
      </w:r>
      <w:r>
        <w:rPr>
          <w:rFonts w:hint="eastAsia"/>
          <w:bCs/>
        </w:rPr>
        <w:t>二分之一</w:t>
      </w:r>
      <w:r>
        <w:rPr>
          <w:bCs/>
        </w:rPr>
        <w:t>）选举产生一名基金份额持有人作为该次基金份额持有人大会的主持人。基金管理人和基金托管人拒不出席或主持基金份额持有人大会，不影响基金份额持有人大会作出的决议的效力。</w:t>
      </w:r>
    </w:p>
    <w:p w14:paraId="5B1FB228" w14:textId="77777777" w:rsidR="00B40D76" w:rsidRDefault="00B23977">
      <w:pPr>
        <w:ind w:firstLine="480"/>
        <w:rPr>
          <w:bCs/>
        </w:rPr>
      </w:pPr>
      <w:r>
        <w:rPr>
          <w:bCs/>
        </w:rPr>
        <w:t>会议召集人应当制作出席会议人员的签名册。签名册载明参加会议人员姓名（或单位名称）、身份证明文件号码、持有或代表有表决权的基金份额、委托人姓名（或单位名称）和联系方式等事项。</w:t>
      </w:r>
    </w:p>
    <w:p w14:paraId="6A028F08" w14:textId="77777777" w:rsidR="00B40D76" w:rsidRDefault="00B23977">
      <w:pPr>
        <w:ind w:firstLine="480"/>
        <w:rPr>
          <w:bCs/>
        </w:rPr>
      </w:pPr>
      <w:r>
        <w:rPr>
          <w:bCs/>
        </w:rPr>
        <w:t>（</w:t>
      </w:r>
      <w:r>
        <w:rPr>
          <w:bCs/>
        </w:rPr>
        <w:t>2</w:t>
      </w:r>
      <w:r>
        <w:rPr>
          <w:bCs/>
        </w:rPr>
        <w:t>）通讯开会</w:t>
      </w:r>
    </w:p>
    <w:p w14:paraId="7F361253" w14:textId="77777777" w:rsidR="00B40D76" w:rsidRDefault="00B23977">
      <w:pPr>
        <w:ind w:firstLine="480"/>
        <w:rPr>
          <w:bCs/>
        </w:rPr>
      </w:pPr>
      <w:r>
        <w:rPr>
          <w:bCs/>
        </w:rPr>
        <w:t>在通讯开会的情况下，首先由召集人提前</w:t>
      </w:r>
      <w:r>
        <w:rPr>
          <w:rFonts w:hint="eastAsia"/>
          <w:bCs/>
        </w:rPr>
        <w:t>30</w:t>
      </w:r>
      <w:r>
        <w:rPr>
          <w:bCs/>
        </w:rPr>
        <w:t>日公布提案，在所通知的表决截止日期后</w:t>
      </w:r>
      <w:r>
        <w:rPr>
          <w:rFonts w:hint="eastAsia"/>
          <w:bCs/>
        </w:rPr>
        <w:t>2</w:t>
      </w:r>
      <w:r>
        <w:rPr>
          <w:bCs/>
        </w:rPr>
        <w:t>个工作日内在公证机关监督下由召集人统计全部有效表决，在公证机关监督下形成决议。</w:t>
      </w:r>
    </w:p>
    <w:p w14:paraId="5869F3FC" w14:textId="77777777" w:rsidR="00B40D76" w:rsidRDefault="00B23977">
      <w:pPr>
        <w:ind w:firstLine="480"/>
        <w:rPr>
          <w:bCs/>
        </w:rPr>
      </w:pPr>
      <w:bookmarkStart w:id="203" w:name="_Toc79392589"/>
      <w:bookmarkStart w:id="204" w:name="_Toc15641225"/>
      <w:bookmarkStart w:id="205" w:name="_Toc57530248"/>
      <w:r>
        <w:rPr>
          <w:rFonts w:hint="eastAsia"/>
          <w:bCs/>
        </w:rPr>
        <w:t>（六）</w:t>
      </w:r>
      <w:r>
        <w:rPr>
          <w:bCs/>
        </w:rPr>
        <w:t>表决</w:t>
      </w:r>
      <w:bookmarkEnd w:id="203"/>
      <w:bookmarkEnd w:id="204"/>
      <w:bookmarkEnd w:id="205"/>
    </w:p>
    <w:p w14:paraId="73C1F1DF" w14:textId="77777777" w:rsidR="00B40D76" w:rsidRDefault="00B23977">
      <w:pPr>
        <w:ind w:firstLine="480"/>
        <w:rPr>
          <w:bCs/>
        </w:rPr>
      </w:pPr>
      <w:r>
        <w:rPr>
          <w:bCs/>
        </w:rPr>
        <w:t>基金份额持有人所持每份基金份额有一票表决权。</w:t>
      </w:r>
    </w:p>
    <w:p w14:paraId="7268E45B" w14:textId="77777777" w:rsidR="00B40D76" w:rsidRDefault="00B23977">
      <w:pPr>
        <w:ind w:firstLine="480"/>
        <w:rPr>
          <w:bCs/>
        </w:rPr>
      </w:pPr>
      <w:r>
        <w:rPr>
          <w:bCs/>
        </w:rPr>
        <w:t>基金份额持有人大会决议分为一般决议和特别决议：</w:t>
      </w:r>
    </w:p>
    <w:p w14:paraId="3D0D6A13" w14:textId="77777777" w:rsidR="00B40D76" w:rsidRDefault="00B23977">
      <w:pPr>
        <w:ind w:firstLine="480"/>
        <w:rPr>
          <w:bCs/>
        </w:rPr>
      </w:pPr>
      <w:r>
        <w:rPr>
          <w:bCs/>
        </w:rPr>
        <w:t>1</w:t>
      </w:r>
      <w:r>
        <w:rPr>
          <w:bCs/>
        </w:rPr>
        <w:t>、一般决议，一般决议须经参加大会的基金份额持有人或其代理人所持表决权的</w:t>
      </w:r>
      <w:r>
        <w:rPr>
          <w:rFonts w:hint="eastAsia"/>
          <w:bCs/>
        </w:rPr>
        <w:t>二分之一</w:t>
      </w:r>
      <w:r>
        <w:rPr>
          <w:bCs/>
        </w:rPr>
        <w:t>以上（含</w:t>
      </w:r>
      <w:r>
        <w:rPr>
          <w:rFonts w:hint="eastAsia"/>
          <w:bCs/>
        </w:rPr>
        <w:t>二分之一</w:t>
      </w:r>
      <w:r>
        <w:rPr>
          <w:bCs/>
        </w:rPr>
        <w:t>）通过方为有效；除下列第</w:t>
      </w:r>
      <w:r>
        <w:rPr>
          <w:bCs/>
        </w:rPr>
        <w:t>2</w:t>
      </w:r>
      <w:r>
        <w:rPr>
          <w:bCs/>
        </w:rPr>
        <w:t>项所规定的须以特别决议通过事项以外的其他事项均以一般决议的方式通过。</w:t>
      </w:r>
    </w:p>
    <w:p w14:paraId="46AB2DD9" w14:textId="77777777" w:rsidR="00B40D76" w:rsidRDefault="00B23977">
      <w:pPr>
        <w:ind w:firstLine="480"/>
        <w:rPr>
          <w:bCs/>
        </w:rPr>
      </w:pPr>
      <w:r>
        <w:rPr>
          <w:bCs/>
        </w:rPr>
        <w:t>2</w:t>
      </w:r>
      <w:r>
        <w:rPr>
          <w:bCs/>
        </w:rPr>
        <w:t>、特别决议，特别决议应当经参加大会的基金份额持有人或其代理人所持表决权的</w:t>
      </w:r>
      <w:r>
        <w:rPr>
          <w:rFonts w:hint="eastAsia"/>
          <w:bCs/>
        </w:rPr>
        <w:t>三分之二</w:t>
      </w:r>
      <w:r>
        <w:rPr>
          <w:bCs/>
        </w:rPr>
        <w:t>以上（含</w:t>
      </w:r>
      <w:r>
        <w:rPr>
          <w:rFonts w:hint="eastAsia"/>
          <w:bCs/>
        </w:rPr>
        <w:t>三分之二</w:t>
      </w:r>
      <w:r>
        <w:rPr>
          <w:bCs/>
        </w:rPr>
        <w:t>）通过方可做出。转换基金运作方式、更换基金管理人或者基金托管人、终止《基金合同》</w:t>
      </w:r>
      <w:r>
        <w:rPr>
          <w:rFonts w:hint="eastAsia"/>
          <w:bCs/>
        </w:rPr>
        <w:t>、本基金与其他基金合并</w:t>
      </w:r>
      <w:r>
        <w:rPr>
          <w:bCs/>
        </w:rPr>
        <w:t>以特别</w:t>
      </w:r>
      <w:r>
        <w:rPr>
          <w:bCs/>
        </w:rPr>
        <w:lastRenderedPageBreak/>
        <w:t>决议通过方为有效。</w:t>
      </w:r>
    </w:p>
    <w:p w14:paraId="300ABA98" w14:textId="77777777" w:rsidR="00B40D76" w:rsidRDefault="00B23977">
      <w:pPr>
        <w:ind w:firstLine="480"/>
        <w:rPr>
          <w:bCs/>
        </w:rPr>
      </w:pPr>
      <w:r>
        <w:rPr>
          <w:bCs/>
        </w:rPr>
        <w:t>基金份额持有人大会采取记名方式进行投票表决。</w:t>
      </w:r>
    </w:p>
    <w:p w14:paraId="26A52E1D" w14:textId="77777777" w:rsidR="00B40D76" w:rsidRDefault="00B23977">
      <w:pPr>
        <w:ind w:firstLine="480"/>
        <w:rPr>
          <w:bCs/>
        </w:rPr>
      </w:pPr>
      <w:r>
        <w:rPr>
          <w:bCs/>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9E6E0A9" w14:textId="77777777" w:rsidR="00B40D76" w:rsidRDefault="00B23977">
      <w:pPr>
        <w:ind w:firstLine="480"/>
        <w:rPr>
          <w:bCs/>
        </w:rPr>
      </w:pPr>
      <w:r>
        <w:rPr>
          <w:bCs/>
        </w:rPr>
        <w:t>基金份额持有人大会的各项提案或同一项提案内并列的各项议题应当分开审议、逐项表决。</w:t>
      </w:r>
    </w:p>
    <w:p w14:paraId="194569DF" w14:textId="77777777" w:rsidR="00B40D76" w:rsidRDefault="00B23977">
      <w:pPr>
        <w:ind w:firstLine="480"/>
        <w:rPr>
          <w:bCs/>
        </w:rPr>
      </w:pPr>
      <w:bookmarkStart w:id="206" w:name="_Toc79392590"/>
      <w:bookmarkStart w:id="207" w:name="_Toc15641226"/>
      <w:bookmarkStart w:id="208" w:name="_Toc57530249"/>
      <w:r>
        <w:rPr>
          <w:rFonts w:hint="eastAsia"/>
          <w:bCs/>
        </w:rPr>
        <w:t>（七）</w:t>
      </w:r>
      <w:r>
        <w:rPr>
          <w:bCs/>
        </w:rPr>
        <w:t>计票</w:t>
      </w:r>
      <w:bookmarkEnd w:id="206"/>
      <w:bookmarkEnd w:id="207"/>
      <w:bookmarkEnd w:id="208"/>
    </w:p>
    <w:p w14:paraId="16FB4583" w14:textId="77777777" w:rsidR="00B40D76" w:rsidRDefault="00B23977">
      <w:pPr>
        <w:ind w:firstLine="480"/>
        <w:rPr>
          <w:bCs/>
        </w:rPr>
      </w:pPr>
      <w:r>
        <w:rPr>
          <w:bCs/>
        </w:rPr>
        <w:t>1</w:t>
      </w:r>
      <w:r>
        <w:rPr>
          <w:bCs/>
        </w:rPr>
        <w:t>、现场开会</w:t>
      </w:r>
    </w:p>
    <w:p w14:paraId="40A68097" w14:textId="77777777" w:rsidR="00B40D76" w:rsidRDefault="00B23977">
      <w:pPr>
        <w:ind w:firstLine="480"/>
        <w:rPr>
          <w:bCs/>
        </w:rPr>
      </w:pPr>
      <w:r>
        <w:rPr>
          <w:bCs/>
        </w:rPr>
        <w:t>（</w:t>
      </w:r>
      <w:r>
        <w:rPr>
          <w:bCs/>
        </w:rPr>
        <w:t>1</w:t>
      </w:r>
      <w:r>
        <w:rPr>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E9FFE11" w14:textId="77777777" w:rsidR="00B40D76" w:rsidRDefault="00B23977">
      <w:pPr>
        <w:ind w:firstLine="480"/>
        <w:rPr>
          <w:bCs/>
        </w:rPr>
      </w:pPr>
      <w:r>
        <w:rPr>
          <w:bCs/>
        </w:rPr>
        <w:t>（</w:t>
      </w:r>
      <w:r>
        <w:rPr>
          <w:bCs/>
        </w:rPr>
        <w:t>2</w:t>
      </w:r>
      <w:r>
        <w:rPr>
          <w:bCs/>
        </w:rPr>
        <w:t>）监票人应当在基金份额持有人表决后立即进行清点并由大会主持人当场公布计票结果。</w:t>
      </w:r>
    </w:p>
    <w:p w14:paraId="6AE2AA84" w14:textId="77777777" w:rsidR="00B40D76" w:rsidRDefault="00B23977">
      <w:pPr>
        <w:ind w:firstLine="480"/>
        <w:rPr>
          <w:bCs/>
        </w:rPr>
      </w:pPr>
      <w:r>
        <w:rPr>
          <w:bCs/>
        </w:rPr>
        <w:t>（</w:t>
      </w:r>
      <w:r>
        <w:rPr>
          <w:bCs/>
        </w:rPr>
        <w:t>3</w:t>
      </w:r>
      <w:r>
        <w:rPr>
          <w:bCs/>
        </w:rPr>
        <w:t>）如果会议主持人或基金份额持有人或代理人对于提交的表决结果有</w:t>
      </w:r>
      <w:r>
        <w:rPr>
          <w:rFonts w:hint="eastAsia"/>
          <w:bCs/>
        </w:rPr>
        <w:t>异议</w:t>
      </w:r>
      <w:r>
        <w:rPr>
          <w:bCs/>
        </w:rPr>
        <w:t>，可以在宣布表决结果后立即对所投票数要求进行重新清点。监票人应当进行重新清点，重新清点以一次为限。重新清点后，大会主持人应当当场公布重新清点结果。</w:t>
      </w:r>
    </w:p>
    <w:p w14:paraId="14B469B7" w14:textId="77777777" w:rsidR="00B40D76" w:rsidRDefault="00B23977">
      <w:pPr>
        <w:ind w:firstLine="480"/>
        <w:rPr>
          <w:bCs/>
        </w:rPr>
      </w:pPr>
      <w:r>
        <w:rPr>
          <w:bCs/>
        </w:rPr>
        <w:t>（</w:t>
      </w:r>
      <w:r>
        <w:rPr>
          <w:bCs/>
        </w:rPr>
        <w:t>4</w:t>
      </w:r>
      <w:r>
        <w:rPr>
          <w:bCs/>
        </w:rPr>
        <w:t>）计票过程应由公证机关予以公证</w:t>
      </w:r>
      <w:r>
        <w:rPr>
          <w:rFonts w:hint="eastAsia"/>
          <w:bCs/>
        </w:rPr>
        <w:t>，</w:t>
      </w:r>
      <w:r>
        <w:rPr>
          <w:bCs/>
        </w:rPr>
        <w:t>基金管理人或基金托管人拒不出席大会的，不影响计票的效力。</w:t>
      </w:r>
    </w:p>
    <w:p w14:paraId="68484A59" w14:textId="77777777" w:rsidR="00B40D76" w:rsidRDefault="00B23977">
      <w:pPr>
        <w:ind w:firstLine="480"/>
        <w:rPr>
          <w:bCs/>
        </w:rPr>
      </w:pPr>
      <w:r>
        <w:rPr>
          <w:bCs/>
        </w:rPr>
        <w:t>2</w:t>
      </w:r>
      <w:r>
        <w:rPr>
          <w:bCs/>
        </w:rPr>
        <w:t>、通讯开会</w:t>
      </w:r>
    </w:p>
    <w:p w14:paraId="3859335D" w14:textId="77777777" w:rsidR="00B40D76" w:rsidRDefault="00B23977">
      <w:pPr>
        <w:ind w:firstLine="480"/>
        <w:rPr>
          <w:bCs/>
        </w:rPr>
      </w:pPr>
      <w:r>
        <w:rPr>
          <w:bCs/>
        </w:rPr>
        <w:t>在通讯开会的情况下，计票方式为：由大会召集人授权的两名监督员在基金</w:t>
      </w:r>
      <w:r>
        <w:rPr>
          <w:bCs/>
        </w:rPr>
        <w:lastRenderedPageBreak/>
        <w:t>托管人授权代表（若由基金托管人召集，则为基金管理人授权代表）的监督下进行计票，并由公证机关对其计票过程予以公证</w:t>
      </w:r>
      <w:bookmarkStart w:id="209" w:name="_Toc15641227"/>
      <w:bookmarkStart w:id="210" w:name="_Toc57530250"/>
      <w:bookmarkStart w:id="211" w:name="_Toc79392591"/>
      <w:r>
        <w:rPr>
          <w:bCs/>
        </w:rPr>
        <w:t>。基金管理人或基金托管人拒派代表对书面表决意见的计票进行监督的，不影响计票和表决结果。</w:t>
      </w:r>
    </w:p>
    <w:p w14:paraId="51145A5D" w14:textId="77777777" w:rsidR="00B40D76" w:rsidRDefault="00B23977">
      <w:pPr>
        <w:ind w:firstLine="480"/>
        <w:rPr>
          <w:bCs/>
        </w:rPr>
      </w:pPr>
      <w:r>
        <w:rPr>
          <w:rFonts w:hint="eastAsia"/>
          <w:bCs/>
        </w:rPr>
        <w:t>（八）</w:t>
      </w:r>
      <w:r>
        <w:rPr>
          <w:bCs/>
        </w:rPr>
        <w:t>生效与公告</w:t>
      </w:r>
      <w:bookmarkEnd w:id="209"/>
      <w:bookmarkEnd w:id="210"/>
      <w:bookmarkEnd w:id="211"/>
    </w:p>
    <w:p w14:paraId="14DB8AFD" w14:textId="77777777" w:rsidR="00B40D76" w:rsidRDefault="00B23977">
      <w:pPr>
        <w:ind w:firstLine="480"/>
        <w:rPr>
          <w:bCs/>
        </w:rPr>
      </w:pPr>
      <w:r>
        <w:rPr>
          <w:bCs/>
        </w:rPr>
        <w:t>基金份额持有人大会的决议，召集人应当自通过之日起</w:t>
      </w:r>
      <w:r>
        <w:rPr>
          <w:rFonts w:hint="eastAsia"/>
          <w:bCs/>
        </w:rPr>
        <w:t>5</w:t>
      </w:r>
      <w:r>
        <w:rPr>
          <w:bCs/>
        </w:rPr>
        <w:t>日内报中国证监会备案。</w:t>
      </w:r>
    </w:p>
    <w:p w14:paraId="456FC049" w14:textId="77777777" w:rsidR="00B40D76" w:rsidRDefault="00B23977">
      <w:pPr>
        <w:ind w:firstLine="480"/>
      </w:pPr>
      <w:r>
        <w:rPr>
          <w:bCs/>
        </w:rPr>
        <w:t>基金份额持有人大会的决议自</w:t>
      </w:r>
      <w:r>
        <w:rPr>
          <w:rFonts w:hint="eastAsia"/>
          <w:bCs/>
        </w:rPr>
        <w:t>表决通过</w:t>
      </w:r>
      <w:r>
        <w:rPr>
          <w:bCs/>
        </w:rPr>
        <w:t>之日起生效。</w:t>
      </w:r>
    </w:p>
    <w:p w14:paraId="6B308915" w14:textId="77777777" w:rsidR="00B40D76" w:rsidRDefault="00B23977">
      <w:pPr>
        <w:ind w:firstLine="480"/>
        <w:rPr>
          <w:bCs/>
        </w:rPr>
      </w:pPr>
      <w:r>
        <w:rPr>
          <w:bCs/>
        </w:rPr>
        <w:t>基金份额持有人大会决议自生效之日起</w:t>
      </w:r>
      <w:r>
        <w:rPr>
          <w:rFonts w:hint="eastAsia"/>
          <w:bCs/>
        </w:rPr>
        <w:t>2</w:t>
      </w:r>
      <w:r>
        <w:rPr>
          <w:bCs/>
        </w:rPr>
        <w:t>日内在</w:t>
      </w:r>
      <w:r>
        <w:rPr>
          <w:rFonts w:hint="eastAsia"/>
          <w:bCs/>
        </w:rPr>
        <w:t>规定媒介</w:t>
      </w:r>
      <w:r>
        <w:rPr>
          <w:bCs/>
        </w:rPr>
        <w:t>上公告。</w:t>
      </w:r>
      <w:bookmarkStart w:id="212" w:name="_Hlt88820702"/>
      <w:bookmarkEnd w:id="212"/>
      <w:r>
        <w:rPr>
          <w:bCs/>
        </w:rPr>
        <w:t>如果采用通讯方式进行表决，在公告基金份额持有人大会决议时，必须将公证书全文、公证机构、公证员姓名等一同公告。</w:t>
      </w:r>
    </w:p>
    <w:p w14:paraId="4007DF4B" w14:textId="77777777" w:rsidR="00B40D76" w:rsidRDefault="00B23977">
      <w:pPr>
        <w:ind w:firstLine="480"/>
        <w:rPr>
          <w:bCs/>
        </w:rPr>
      </w:pPr>
      <w:r>
        <w:rPr>
          <w:bCs/>
        </w:rPr>
        <w:t>基金管理人、基金托管人和基金份额持有人应当执行生效的基金份额持有人大会的决议。生效的基金份额持有人大会决议对全体基金份额持有人、基金管理人、基金托管人均有约束力。</w:t>
      </w:r>
    </w:p>
    <w:p w14:paraId="090E130C" w14:textId="77777777" w:rsidR="00B40D76" w:rsidRDefault="00B23977">
      <w:pPr>
        <w:ind w:firstLine="480"/>
        <w:rPr>
          <w:bCs/>
        </w:rPr>
      </w:pPr>
      <w:r>
        <w:rPr>
          <w:rFonts w:hint="eastAsia"/>
          <w:bCs/>
        </w:rPr>
        <w:t>（九）实施侧袋机制期间基金份额持有人大会的特殊约定</w:t>
      </w:r>
    </w:p>
    <w:p w14:paraId="7BFD5BD1" w14:textId="77777777" w:rsidR="00B40D76" w:rsidRDefault="00B23977">
      <w:pPr>
        <w:ind w:firstLine="480"/>
        <w:rPr>
          <w:bCs/>
        </w:rPr>
      </w:pPr>
      <w:r>
        <w:rPr>
          <w:rFonts w:hint="eastAsia"/>
          <w:bCs/>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1B8646D" w14:textId="77777777" w:rsidR="00B40D76" w:rsidRDefault="00B23977">
      <w:pPr>
        <w:ind w:firstLine="480"/>
        <w:rPr>
          <w:bCs/>
        </w:rPr>
      </w:pPr>
      <w:r>
        <w:rPr>
          <w:rFonts w:hint="eastAsia"/>
          <w:bCs/>
        </w:rPr>
        <w:t>1</w:t>
      </w:r>
      <w:r>
        <w:rPr>
          <w:rFonts w:hint="eastAsia"/>
          <w:bCs/>
        </w:rPr>
        <w:t>、基金份额持有人行使提议权、召集权、提名权所需单独或合计代表相关基金份额</w:t>
      </w:r>
      <w:r>
        <w:rPr>
          <w:rFonts w:hint="eastAsia"/>
          <w:bCs/>
        </w:rPr>
        <w:t>10%</w:t>
      </w:r>
      <w:r>
        <w:rPr>
          <w:rFonts w:hint="eastAsia"/>
          <w:bCs/>
        </w:rPr>
        <w:t>以上（含</w:t>
      </w:r>
      <w:r>
        <w:rPr>
          <w:rFonts w:hint="eastAsia"/>
          <w:bCs/>
        </w:rPr>
        <w:t>10%</w:t>
      </w:r>
      <w:r>
        <w:rPr>
          <w:rFonts w:hint="eastAsia"/>
          <w:bCs/>
        </w:rPr>
        <w:t>）；</w:t>
      </w:r>
    </w:p>
    <w:p w14:paraId="59F17B0B" w14:textId="77777777" w:rsidR="00B40D76" w:rsidRDefault="00B23977">
      <w:pPr>
        <w:ind w:firstLine="480"/>
        <w:rPr>
          <w:bCs/>
        </w:rPr>
      </w:pPr>
      <w:r>
        <w:rPr>
          <w:rFonts w:hint="eastAsia"/>
          <w:bCs/>
        </w:rPr>
        <w:t>2</w:t>
      </w:r>
      <w:r>
        <w:rPr>
          <w:rFonts w:hint="eastAsia"/>
          <w:bCs/>
        </w:rPr>
        <w:t>、现场开会的到会者在权益登记日代表的基金份额不少于本基金在权益登记日相关基金份额的二分之一（含二分之一）；</w:t>
      </w:r>
    </w:p>
    <w:p w14:paraId="200A3FD9" w14:textId="77777777" w:rsidR="00B40D76" w:rsidRDefault="00B23977">
      <w:pPr>
        <w:ind w:firstLine="480"/>
        <w:rPr>
          <w:bCs/>
        </w:rPr>
      </w:pPr>
      <w:r>
        <w:rPr>
          <w:rFonts w:hint="eastAsia"/>
          <w:bCs/>
        </w:rPr>
        <w:t>3</w:t>
      </w:r>
      <w:r>
        <w:rPr>
          <w:rFonts w:hint="eastAsia"/>
          <w:bCs/>
        </w:rPr>
        <w:t>、通讯开会的直接出具书面意见或授权他人代表出具书面意见的基金份额持有人所持有的基金份额不小于在权益登记日相关基金份额的二分之一（含二分之一）；</w:t>
      </w:r>
    </w:p>
    <w:p w14:paraId="44401C0F" w14:textId="77777777" w:rsidR="00B40D76" w:rsidRDefault="00B23977">
      <w:pPr>
        <w:ind w:firstLine="480"/>
        <w:rPr>
          <w:bCs/>
        </w:rPr>
      </w:pPr>
      <w:r>
        <w:rPr>
          <w:rFonts w:hint="eastAsia"/>
          <w:bCs/>
        </w:rPr>
        <w:t>4</w:t>
      </w:r>
      <w:r>
        <w:rPr>
          <w:rFonts w:hint="eastAsia"/>
          <w:bCs/>
        </w:rPr>
        <w:t>、在参与基金份额持有人大会投票的基金份额持有人所持有的基金份额小于在权益登记日相关基金份额的二分之一、召集人在原公告的基金份额持有人大会召开时间的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个月以内就原定审议事项重新召集的基金份额持有</w:t>
      </w:r>
      <w:r>
        <w:rPr>
          <w:rFonts w:hint="eastAsia"/>
          <w:bCs/>
        </w:rPr>
        <w:lastRenderedPageBreak/>
        <w:t>人大会应当有代表三分之一以上（含三分之一）相关基金份额的持有人参与或授权他人参与基金份额持有人大会投票；</w:t>
      </w:r>
    </w:p>
    <w:p w14:paraId="6A813613" w14:textId="77777777" w:rsidR="00B40D76" w:rsidRDefault="00B23977">
      <w:pPr>
        <w:ind w:firstLine="480"/>
        <w:rPr>
          <w:bCs/>
        </w:rPr>
      </w:pPr>
      <w:r>
        <w:rPr>
          <w:rFonts w:hint="eastAsia"/>
          <w:bCs/>
        </w:rPr>
        <w:t>5</w:t>
      </w:r>
      <w:r>
        <w:rPr>
          <w:rFonts w:hint="eastAsia"/>
          <w:bCs/>
        </w:rPr>
        <w:t>、现场开会由出席大会的基金份额持有人和代理人所持表决权的</w:t>
      </w:r>
      <w:r>
        <w:rPr>
          <w:rFonts w:hint="eastAsia"/>
          <w:bCs/>
        </w:rPr>
        <w:t>50%</w:t>
      </w:r>
      <w:r>
        <w:rPr>
          <w:rFonts w:hint="eastAsia"/>
          <w:bCs/>
        </w:rPr>
        <w:t>以上（含</w:t>
      </w:r>
      <w:r>
        <w:rPr>
          <w:rFonts w:hint="eastAsia"/>
          <w:bCs/>
        </w:rPr>
        <w:t>50%</w:t>
      </w:r>
      <w:r>
        <w:rPr>
          <w:rFonts w:hint="eastAsia"/>
          <w:bCs/>
        </w:rPr>
        <w:t>）选举产生一名基金份额持有人作为该次基金份额持有人大会的主持人；</w:t>
      </w:r>
    </w:p>
    <w:p w14:paraId="7A0473CE" w14:textId="77777777" w:rsidR="00B40D76" w:rsidRDefault="00B23977">
      <w:pPr>
        <w:ind w:firstLine="480"/>
        <w:rPr>
          <w:bCs/>
        </w:rPr>
      </w:pPr>
      <w:r>
        <w:rPr>
          <w:rFonts w:hint="eastAsia"/>
          <w:bCs/>
        </w:rPr>
        <w:t>6</w:t>
      </w:r>
      <w:r>
        <w:rPr>
          <w:rFonts w:hint="eastAsia"/>
          <w:bCs/>
        </w:rPr>
        <w:t>、一般决议须经参加大会的基金份额持有人或其代理人所持表决权的二分之一以上（含二分之一）通过；</w:t>
      </w:r>
    </w:p>
    <w:p w14:paraId="17DB9E2C" w14:textId="77777777" w:rsidR="00B40D76" w:rsidRDefault="00B23977">
      <w:pPr>
        <w:ind w:firstLine="480"/>
        <w:rPr>
          <w:bCs/>
        </w:rPr>
      </w:pPr>
      <w:r>
        <w:rPr>
          <w:rFonts w:hint="eastAsia"/>
          <w:bCs/>
        </w:rPr>
        <w:t>7</w:t>
      </w:r>
      <w:r>
        <w:rPr>
          <w:rFonts w:hint="eastAsia"/>
          <w:bCs/>
        </w:rPr>
        <w:t>、特别决议应当经参加大会的基金份额持有人或其代理人所持表决权的三分之二以上（含三分之二）通过。</w:t>
      </w:r>
    </w:p>
    <w:p w14:paraId="5F4FCD08" w14:textId="77777777" w:rsidR="00B40D76" w:rsidRDefault="00B23977">
      <w:pPr>
        <w:ind w:firstLine="480"/>
        <w:rPr>
          <w:bCs/>
        </w:rPr>
      </w:pPr>
      <w:r>
        <w:rPr>
          <w:rFonts w:hint="eastAsia"/>
          <w:bCs/>
        </w:rPr>
        <w:t>同一主侧袋账户内的每份基金份额具有平等的表决权。</w:t>
      </w:r>
    </w:p>
    <w:p w14:paraId="13799DF3" w14:textId="77777777" w:rsidR="00B40D76" w:rsidRDefault="00B23977">
      <w:pPr>
        <w:ind w:firstLine="480"/>
        <w:rPr>
          <w:bCs/>
        </w:rPr>
      </w:pPr>
      <w:r>
        <w:rPr>
          <w:rFonts w:hint="eastAsia"/>
          <w:bCs/>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3BAD3849" w14:textId="77777777" w:rsidR="00B40D76" w:rsidRDefault="00B23977">
      <w:pPr>
        <w:ind w:firstLine="480"/>
        <w:rPr>
          <w:bCs/>
        </w:rPr>
      </w:pPr>
      <w:r>
        <w:rPr>
          <w:bCs/>
        </w:rPr>
        <w:t>三、基金合同的变更、终止与基金财产的清算</w:t>
      </w:r>
    </w:p>
    <w:p w14:paraId="7F552D85" w14:textId="77777777" w:rsidR="00B40D76" w:rsidRDefault="00B23977">
      <w:pPr>
        <w:ind w:firstLine="480"/>
        <w:rPr>
          <w:bCs/>
        </w:rPr>
      </w:pPr>
      <w:r>
        <w:rPr>
          <w:rFonts w:hint="eastAsia"/>
          <w:bCs/>
        </w:rPr>
        <w:t>（一）</w:t>
      </w:r>
      <w:r>
        <w:rPr>
          <w:bCs/>
        </w:rPr>
        <w:t>《基金合同》的变更</w:t>
      </w:r>
    </w:p>
    <w:p w14:paraId="01C041D4" w14:textId="77777777" w:rsidR="00B40D76" w:rsidRDefault="00B23977">
      <w:pPr>
        <w:ind w:firstLine="480"/>
        <w:rPr>
          <w:bCs/>
        </w:rPr>
      </w:pPr>
      <w:r>
        <w:rPr>
          <w:bCs/>
        </w:rPr>
        <w:t>1</w:t>
      </w:r>
      <w:r>
        <w:rPr>
          <w:bCs/>
        </w:rPr>
        <w:t>、变更基金合同</w:t>
      </w:r>
      <w:r>
        <w:rPr>
          <w:rFonts w:hint="eastAsia"/>
          <w:bCs/>
        </w:rPr>
        <w:t>涉及</w:t>
      </w:r>
      <w:r>
        <w:rPr>
          <w:bCs/>
        </w:rPr>
        <w:t>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7AA14E4" w14:textId="77777777" w:rsidR="00B40D76" w:rsidRDefault="00B23977">
      <w:pPr>
        <w:ind w:firstLine="480"/>
        <w:rPr>
          <w:bCs/>
        </w:rPr>
      </w:pPr>
      <w:r>
        <w:rPr>
          <w:rFonts w:hint="eastAsia"/>
          <w:bCs/>
        </w:rPr>
        <w:t xml:space="preserve"> </w:t>
      </w:r>
      <w:r>
        <w:rPr>
          <w:bCs/>
        </w:rPr>
        <w:t>2</w:t>
      </w:r>
      <w:r>
        <w:rPr>
          <w:bCs/>
        </w:rPr>
        <w:t>、关于《基金合同》变更的基金份额持有人大会决议生效后方可执行，自决议生效后</w:t>
      </w:r>
      <w:r>
        <w:rPr>
          <w:rFonts w:hint="eastAsia"/>
          <w:bCs/>
        </w:rPr>
        <w:t>2</w:t>
      </w:r>
      <w:r>
        <w:rPr>
          <w:bCs/>
        </w:rPr>
        <w:t>日内在规定媒介公告。</w:t>
      </w:r>
    </w:p>
    <w:p w14:paraId="62F0557B" w14:textId="77777777" w:rsidR="00B40D76" w:rsidRDefault="00B23977">
      <w:pPr>
        <w:ind w:firstLine="480"/>
        <w:rPr>
          <w:bCs/>
        </w:rPr>
      </w:pPr>
      <w:r>
        <w:rPr>
          <w:rFonts w:hint="eastAsia"/>
          <w:bCs/>
        </w:rPr>
        <w:t>（二）</w:t>
      </w:r>
      <w:r>
        <w:rPr>
          <w:bCs/>
        </w:rPr>
        <w:t>《基金合同》的终止事由</w:t>
      </w:r>
    </w:p>
    <w:p w14:paraId="390C3AAF" w14:textId="77777777" w:rsidR="00B40D76" w:rsidRDefault="00B23977">
      <w:pPr>
        <w:ind w:firstLine="480"/>
        <w:rPr>
          <w:bCs/>
        </w:rPr>
      </w:pPr>
      <w:r>
        <w:rPr>
          <w:bCs/>
        </w:rPr>
        <w:t>有下列情形之一的，</w:t>
      </w:r>
      <w:r>
        <w:rPr>
          <w:rFonts w:hint="eastAsia"/>
          <w:bCs/>
        </w:rPr>
        <w:t>经履行相关程序后，</w:t>
      </w:r>
      <w:r>
        <w:rPr>
          <w:bCs/>
        </w:rPr>
        <w:t>《基金合同》应当终止：</w:t>
      </w:r>
    </w:p>
    <w:p w14:paraId="25340DBD" w14:textId="77777777" w:rsidR="00B40D76" w:rsidRDefault="00B23977">
      <w:pPr>
        <w:ind w:firstLine="480"/>
        <w:rPr>
          <w:bCs/>
        </w:rPr>
      </w:pPr>
      <w:r>
        <w:rPr>
          <w:bCs/>
        </w:rPr>
        <w:t>1</w:t>
      </w:r>
      <w:r>
        <w:rPr>
          <w:bCs/>
        </w:rPr>
        <w:t>、基金份额持有人大会决定终止的；</w:t>
      </w:r>
    </w:p>
    <w:p w14:paraId="58FFCE0C" w14:textId="77777777" w:rsidR="00B40D76" w:rsidRDefault="00B23977">
      <w:pPr>
        <w:ind w:firstLine="480"/>
        <w:rPr>
          <w:bCs/>
        </w:rPr>
      </w:pPr>
      <w:r>
        <w:rPr>
          <w:bCs/>
        </w:rPr>
        <w:t>2</w:t>
      </w:r>
      <w:r>
        <w:rPr>
          <w:bCs/>
        </w:rPr>
        <w:t>、基金管理人、基金托管人职责终止，在</w:t>
      </w:r>
      <w:r>
        <w:rPr>
          <w:bCs/>
        </w:rPr>
        <w:t>6</w:t>
      </w:r>
      <w:r>
        <w:rPr>
          <w:bCs/>
        </w:rPr>
        <w:t>个月内没有新基金管理人、新基金托管人承接的；</w:t>
      </w:r>
    </w:p>
    <w:p w14:paraId="689079A6" w14:textId="77777777" w:rsidR="00B40D76" w:rsidRDefault="00B23977">
      <w:pPr>
        <w:ind w:firstLine="480"/>
        <w:rPr>
          <w:bCs/>
        </w:rPr>
      </w:pPr>
      <w:r>
        <w:rPr>
          <w:rFonts w:hint="eastAsia"/>
          <w:bCs/>
        </w:rPr>
        <w:lastRenderedPageBreak/>
        <w:t>3</w:t>
      </w:r>
      <w:r>
        <w:rPr>
          <w:bCs/>
        </w:rPr>
        <w:t>、《基金合同》约定的其他情形；</w:t>
      </w:r>
    </w:p>
    <w:p w14:paraId="0997C69A" w14:textId="77777777" w:rsidR="00B40D76" w:rsidRDefault="00B23977">
      <w:pPr>
        <w:ind w:firstLine="480"/>
        <w:rPr>
          <w:bCs/>
        </w:rPr>
      </w:pPr>
      <w:r>
        <w:rPr>
          <w:rFonts w:hint="eastAsia"/>
          <w:bCs/>
        </w:rPr>
        <w:t>4</w:t>
      </w:r>
      <w:r>
        <w:rPr>
          <w:bCs/>
        </w:rPr>
        <w:t>、相关法律法规和中国证监会规定的其他情况。</w:t>
      </w:r>
    </w:p>
    <w:p w14:paraId="1EAAA7A3" w14:textId="77777777" w:rsidR="00B40D76" w:rsidRDefault="00B23977">
      <w:pPr>
        <w:ind w:firstLine="480"/>
        <w:rPr>
          <w:bCs/>
        </w:rPr>
      </w:pPr>
      <w:r>
        <w:rPr>
          <w:rFonts w:hint="eastAsia"/>
          <w:bCs/>
        </w:rPr>
        <w:t>（三）</w:t>
      </w:r>
      <w:r>
        <w:rPr>
          <w:bCs/>
        </w:rPr>
        <w:t>基金财产的清算</w:t>
      </w:r>
    </w:p>
    <w:p w14:paraId="13EDD9B5" w14:textId="77777777" w:rsidR="00B40D76" w:rsidRDefault="00B23977">
      <w:pPr>
        <w:ind w:firstLine="480"/>
        <w:rPr>
          <w:bCs/>
        </w:rPr>
      </w:pPr>
      <w:r>
        <w:rPr>
          <w:bCs/>
        </w:rPr>
        <w:t>1</w:t>
      </w:r>
      <w:r>
        <w:rPr>
          <w:bCs/>
        </w:rPr>
        <w:t>、基金财产清算小组：自出现《基金合同》终止事由之日起</w:t>
      </w:r>
      <w:r>
        <w:rPr>
          <w:bCs/>
        </w:rPr>
        <w:t>30</w:t>
      </w:r>
      <w:r>
        <w:rPr>
          <w:bCs/>
        </w:rPr>
        <w:t>个工作日内成立清算小组，基金管理人组织基金财产清算小组并在中国证监会的监督下进行基金清算。</w:t>
      </w:r>
    </w:p>
    <w:p w14:paraId="26C59ECA" w14:textId="77777777" w:rsidR="00B40D76" w:rsidRDefault="00B23977">
      <w:pPr>
        <w:ind w:firstLine="480"/>
        <w:rPr>
          <w:bCs/>
        </w:rPr>
      </w:pPr>
      <w:r>
        <w:rPr>
          <w:bCs/>
        </w:rPr>
        <w:t>2</w:t>
      </w:r>
      <w:r>
        <w:rPr>
          <w:bCs/>
        </w:rPr>
        <w:t>、基金财产清算小组组成：基金财产清算小组成员由基金管理人、基金托管人、</w:t>
      </w:r>
      <w:r>
        <w:rPr>
          <w:rFonts w:hint="eastAsia"/>
          <w:bCs/>
        </w:rPr>
        <w:t>符合《中华人民共和国证券法》规定</w:t>
      </w:r>
      <w:r>
        <w:rPr>
          <w:bCs/>
        </w:rPr>
        <w:t>的注册会计师、律师以及中国证监会指定的人员组成。基金财产清算小组可以聘用必要的工作人员。</w:t>
      </w:r>
    </w:p>
    <w:p w14:paraId="06698168" w14:textId="77777777" w:rsidR="00B40D76" w:rsidRDefault="00B23977">
      <w:pPr>
        <w:ind w:firstLine="480"/>
        <w:rPr>
          <w:bCs/>
        </w:rPr>
      </w:pPr>
      <w:r>
        <w:rPr>
          <w:bCs/>
        </w:rPr>
        <w:t>3</w:t>
      </w:r>
      <w:r>
        <w:rPr>
          <w:bCs/>
        </w:rPr>
        <w:t>、基金财产清算小组职责：基金财产清算小组负责基金财产的保管、清理、估价、变现和分配。基金财产清算小组可以依法进行必要的民事活动。</w:t>
      </w:r>
    </w:p>
    <w:p w14:paraId="189613FA" w14:textId="77777777" w:rsidR="00B40D76" w:rsidRDefault="00B23977">
      <w:pPr>
        <w:ind w:firstLine="480"/>
        <w:rPr>
          <w:bCs/>
        </w:rPr>
      </w:pPr>
      <w:r>
        <w:rPr>
          <w:bCs/>
        </w:rPr>
        <w:t>4</w:t>
      </w:r>
      <w:r>
        <w:rPr>
          <w:bCs/>
        </w:rPr>
        <w:t>、基金财产清算程序：</w:t>
      </w:r>
    </w:p>
    <w:p w14:paraId="50892334" w14:textId="77777777" w:rsidR="00B40D76" w:rsidRDefault="00B23977">
      <w:pPr>
        <w:ind w:firstLine="480"/>
        <w:rPr>
          <w:bCs/>
        </w:rPr>
      </w:pPr>
      <w:r>
        <w:rPr>
          <w:bCs/>
        </w:rPr>
        <w:t>（</w:t>
      </w:r>
      <w:r>
        <w:rPr>
          <w:bCs/>
        </w:rPr>
        <w:t>1</w:t>
      </w:r>
      <w:r>
        <w:rPr>
          <w:bCs/>
        </w:rPr>
        <w:t>）《基金合同》终止情形出现时，由基金财产清算小组统一接管基金；</w:t>
      </w:r>
    </w:p>
    <w:p w14:paraId="38186360" w14:textId="77777777" w:rsidR="00B40D76" w:rsidRDefault="00B23977">
      <w:pPr>
        <w:ind w:firstLine="480"/>
        <w:rPr>
          <w:bCs/>
        </w:rPr>
      </w:pPr>
      <w:r>
        <w:rPr>
          <w:bCs/>
        </w:rPr>
        <w:t>（</w:t>
      </w:r>
      <w:r>
        <w:rPr>
          <w:bCs/>
        </w:rPr>
        <w:t>2</w:t>
      </w:r>
      <w:r>
        <w:rPr>
          <w:bCs/>
        </w:rPr>
        <w:t>）对基金财产和债权债务进行清理和确认；</w:t>
      </w:r>
    </w:p>
    <w:p w14:paraId="1AA9196B" w14:textId="77777777" w:rsidR="00B40D76" w:rsidRDefault="00B23977">
      <w:pPr>
        <w:ind w:firstLine="480"/>
        <w:rPr>
          <w:bCs/>
        </w:rPr>
      </w:pPr>
      <w:r>
        <w:rPr>
          <w:bCs/>
        </w:rPr>
        <w:t>（</w:t>
      </w:r>
      <w:r>
        <w:rPr>
          <w:bCs/>
        </w:rPr>
        <w:t>3</w:t>
      </w:r>
      <w:r>
        <w:rPr>
          <w:bCs/>
        </w:rPr>
        <w:t>）对基金财产进行估值和变现；</w:t>
      </w:r>
    </w:p>
    <w:p w14:paraId="6440D28B" w14:textId="77777777" w:rsidR="00B40D76" w:rsidRDefault="00B23977">
      <w:pPr>
        <w:ind w:firstLine="480"/>
        <w:rPr>
          <w:bCs/>
        </w:rPr>
      </w:pPr>
      <w:r>
        <w:rPr>
          <w:bCs/>
        </w:rPr>
        <w:t>（</w:t>
      </w:r>
      <w:r>
        <w:rPr>
          <w:bCs/>
        </w:rPr>
        <w:t>4</w:t>
      </w:r>
      <w:r>
        <w:rPr>
          <w:bCs/>
        </w:rPr>
        <w:t>）制作清算报告；</w:t>
      </w:r>
    </w:p>
    <w:p w14:paraId="25DA12F0" w14:textId="77777777" w:rsidR="00B40D76" w:rsidRDefault="00B23977">
      <w:pPr>
        <w:ind w:firstLine="480"/>
        <w:rPr>
          <w:bCs/>
        </w:rPr>
      </w:pPr>
      <w:r>
        <w:rPr>
          <w:bCs/>
        </w:rPr>
        <w:t>（</w:t>
      </w:r>
      <w:r>
        <w:rPr>
          <w:bCs/>
        </w:rPr>
        <w:t>5</w:t>
      </w:r>
      <w:r>
        <w:rPr>
          <w:bCs/>
        </w:rPr>
        <w:t>）聘请会计师事务所对清算报告进行外部审计，聘请律师事务所对清算报告出具法律意见书；</w:t>
      </w:r>
    </w:p>
    <w:p w14:paraId="3A153F01" w14:textId="77777777" w:rsidR="00B40D76" w:rsidRDefault="00B23977">
      <w:pPr>
        <w:ind w:firstLine="480"/>
        <w:rPr>
          <w:bCs/>
        </w:rPr>
      </w:pPr>
      <w:r>
        <w:rPr>
          <w:bCs/>
        </w:rPr>
        <w:t>（</w:t>
      </w:r>
      <w:r>
        <w:rPr>
          <w:bCs/>
        </w:rPr>
        <w:t>6</w:t>
      </w:r>
      <w:r>
        <w:rPr>
          <w:bCs/>
        </w:rPr>
        <w:t>）将清算报告报中国证监会备案并公告</w:t>
      </w:r>
      <w:r>
        <w:rPr>
          <w:rFonts w:hint="eastAsia"/>
          <w:bCs/>
        </w:rPr>
        <w:t>；</w:t>
      </w:r>
    </w:p>
    <w:p w14:paraId="5C1EDD95" w14:textId="77777777" w:rsidR="00B40D76" w:rsidRDefault="00B23977">
      <w:pPr>
        <w:ind w:firstLine="480"/>
        <w:rPr>
          <w:bCs/>
        </w:rPr>
      </w:pPr>
      <w:r>
        <w:rPr>
          <w:bCs/>
        </w:rPr>
        <w:t>（</w:t>
      </w:r>
      <w:r>
        <w:rPr>
          <w:bCs/>
        </w:rPr>
        <w:t>7</w:t>
      </w:r>
      <w:r>
        <w:rPr>
          <w:bCs/>
        </w:rPr>
        <w:t>）对基金剩余财产进行分配</w:t>
      </w:r>
      <w:r>
        <w:rPr>
          <w:rFonts w:hint="eastAsia"/>
          <w:bCs/>
        </w:rPr>
        <w:t>。</w:t>
      </w:r>
    </w:p>
    <w:p w14:paraId="27277D44" w14:textId="77777777" w:rsidR="00B40D76" w:rsidRDefault="00B23977">
      <w:pPr>
        <w:ind w:firstLine="480"/>
        <w:rPr>
          <w:bCs/>
        </w:rPr>
      </w:pPr>
      <w:r>
        <w:rPr>
          <w:bCs/>
        </w:rPr>
        <w:t>5</w:t>
      </w:r>
      <w:r>
        <w:rPr>
          <w:bCs/>
        </w:rPr>
        <w:t>、基金财产清算的期限为</w:t>
      </w:r>
      <w:r>
        <w:rPr>
          <w:rFonts w:hint="eastAsia"/>
          <w:bCs/>
        </w:rPr>
        <w:t>6</w:t>
      </w:r>
      <w:r>
        <w:rPr>
          <w:bCs/>
        </w:rPr>
        <w:t>个月，但因本基金所持证券的流动性受到限制而不能及时变现的，清算期限相应顺延。</w:t>
      </w:r>
    </w:p>
    <w:p w14:paraId="30FD4EE7" w14:textId="77777777" w:rsidR="00B40D76" w:rsidRDefault="00B23977">
      <w:pPr>
        <w:ind w:firstLine="480"/>
        <w:rPr>
          <w:bCs/>
        </w:rPr>
      </w:pPr>
      <w:r>
        <w:rPr>
          <w:rFonts w:hint="eastAsia"/>
          <w:bCs/>
        </w:rPr>
        <w:t>（四）</w:t>
      </w:r>
      <w:r>
        <w:rPr>
          <w:bCs/>
        </w:rPr>
        <w:t>清算费用</w:t>
      </w:r>
    </w:p>
    <w:p w14:paraId="00C8CC6A" w14:textId="77777777" w:rsidR="00B40D76" w:rsidRDefault="00B23977">
      <w:pPr>
        <w:ind w:firstLine="480"/>
        <w:rPr>
          <w:bCs/>
        </w:rPr>
      </w:pPr>
      <w:r>
        <w:rPr>
          <w:bCs/>
        </w:rPr>
        <w:t>清算费用是指基金财产清算小组在进行基金财产清算过程中发生的所有合理费用，清算费用由基金财产清算小组优先从基金财产中支付。</w:t>
      </w:r>
    </w:p>
    <w:p w14:paraId="32569F7A" w14:textId="77777777" w:rsidR="00B40D76" w:rsidRDefault="00B23977">
      <w:pPr>
        <w:ind w:firstLine="480"/>
        <w:rPr>
          <w:bCs/>
        </w:rPr>
      </w:pPr>
      <w:r>
        <w:rPr>
          <w:rFonts w:hint="eastAsia"/>
          <w:bCs/>
        </w:rPr>
        <w:t>（五）</w:t>
      </w:r>
      <w:r>
        <w:rPr>
          <w:bCs/>
        </w:rPr>
        <w:t>基金财产清算剩余资产的分配</w:t>
      </w:r>
    </w:p>
    <w:p w14:paraId="4030E22A" w14:textId="77777777" w:rsidR="00B40D76" w:rsidRDefault="00B23977">
      <w:pPr>
        <w:ind w:firstLine="480"/>
        <w:rPr>
          <w:bCs/>
        </w:rPr>
      </w:pPr>
      <w:r>
        <w:rPr>
          <w:bCs/>
        </w:rPr>
        <w:t>依据基金财产清算的分配方案，将基金财产清算后的全部剩余资产扣除基金财产清算费用、交纳所欠税款并清偿基金债务后，按基金份额持有人持有的基金</w:t>
      </w:r>
      <w:r>
        <w:rPr>
          <w:bCs/>
        </w:rPr>
        <w:lastRenderedPageBreak/>
        <w:t>份额比例进行分配。</w:t>
      </w:r>
    </w:p>
    <w:p w14:paraId="2E61383E" w14:textId="77777777" w:rsidR="00B40D76" w:rsidRDefault="00B23977">
      <w:pPr>
        <w:ind w:firstLine="480"/>
        <w:rPr>
          <w:bCs/>
        </w:rPr>
      </w:pPr>
      <w:r>
        <w:rPr>
          <w:rFonts w:hint="eastAsia"/>
          <w:bCs/>
        </w:rPr>
        <w:t>（六）</w:t>
      </w:r>
      <w:r>
        <w:rPr>
          <w:bCs/>
        </w:rPr>
        <w:t>基金财产清算的公告</w:t>
      </w:r>
    </w:p>
    <w:p w14:paraId="62B76F8C" w14:textId="77777777" w:rsidR="00B40D76" w:rsidRDefault="00B23977">
      <w:pPr>
        <w:ind w:firstLine="480"/>
        <w:rPr>
          <w:bCs/>
        </w:rPr>
      </w:pPr>
      <w:r>
        <w:rPr>
          <w:bCs/>
        </w:rPr>
        <w:t>清算过程中的有关重大事项须及时公告；基金财产清算报告经</w:t>
      </w:r>
      <w:r>
        <w:rPr>
          <w:rFonts w:hint="eastAsia"/>
          <w:bCs/>
        </w:rPr>
        <w:t>符合《中华人民共和国证券法》规定的</w:t>
      </w:r>
      <w:r>
        <w:rPr>
          <w:bCs/>
        </w:rPr>
        <w:t>会计师事务所审计并由律师事务所出具法律意见书后报中国证监会备案并公告。基金财产清算公告于基金财产清算报告报中国证监会备案后</w:t>
      </w:r>
      <w:r>
        <w:rPr>
          <w:rFonts w:hint="eastAsia"/>
          <w:bCs/>
        </w:rPr>
        <w:t>5</w:t>
      </w:r>
      <w:r>
        <w:rPr>
          <w:bCs/>
        </w:rPr>
        <w:t>个工作日内由基金财产清算小组进行公告</w:t>
      </w:r>
      <w:r>
        <w:rPr>
          <w:rFonts w:hint="eastAsia"/>
          <w:bCs/>
        </w:rPr>
        <w:t>，基金财产清算小组应当将清算报告登载在规定网站上，并将清算报告提示性公告登载在规定报刊上</w:t>
      </w:r>
      <w:r>
        <w:rPr>
          <w:bCs/>
        </w:rPr>
        <w:t>。</w:t>
      </w:r>
    </w:p>
    <w:p w14:paraId="323F4393" w14:textId="77777777" w:rsidR="00B40D76" w:rsidRDefault="00B23977">
      <w:pPr>
        <w:ind w:firstLine="480"/>
        <w:rPr>
          <w:bCs/>
        </w:rPr>
      </w:pPr>
      <w:r>
        <w:rPr>
          <w:rFonts w:hint="eastAsia"/>
          <w:bCs/>
        </w:rPr>
        <w:t>（七）</w:t>
      </w:r>
      <w:r>
        <w:rPr>
          <w:bCs/>
        </w:rPr>
        <w:t>基金财产清算账册及文件的保存</w:t>
      </w:r>
    </w:p>
    <w:p w14:paraId="40101F97" w14:textId="77777777" w:rsidR="00B40D76" w:rsidRDefault="00B23977">
      <w:pPr>
        <w:ind w:firstLine="480"/>
        <w:rPr>
          <w:bCs/>
        </w:rPr>
      </w:pPr>
      <w:r>
        <w:rPr>
          <w:bCs/>
        </w:rPr>
        <w:t>基金财产清算账册及有关文件由基金托管人保存</w:t>
      </w:r>
      <w:r>
        <w:rPr>
          <w:rFonts w:hint="eastAsia"/>
          <w:bCs/>
        </w:rPr>
        <w:t>，保存期限不少于法定最低期限。</w:t>
      </w:r>
    </w:p>
    <w:p w14:paraId="4598BEBE" w14:textId="77777777" w:rsidR="00B40D76" w:rsidRDefault="00B23977">
      <w:pPr>
        <w:ind w:firstLine="480"/>
        <w:rPr>
          <w:bCs/>
        </w:rPr>
      </w:pPr>
      <w:r>
        <w:rPr>
          <w:rFonts w:hint="eastAsia"/>
          <w:bCs/>
        </w:rPr>
        <w:t>四、争议的处理和适用的法律</w:t>
      </w:r>
    </w:p>
    <w:p w14:paraId="0FDA6587" w14:textId="77777777" w:rsidR="00B40D76" w:rsidRDefault="00B23977">
      <w:pPr>
        <w:ind w:firstLine="480"/>
        <w:rPr>
          <w:bCs/>
        </w:rPr>
      </w:pPr>
      <w:r>
        <w:rPr>
          <w:bCs/>
        </w:rPr>
        <w:t>各方当事人同意，因《基金合同》而产生的或与《基金合同》有关的一切争议，如经友好协商未能解决的，应提交中国国际经济贸易仲裁委员会</w:t>
      </w:r>
      <w:r>
        <w:rPr>
          <w:rFonts w:hint="eastAsia"/>
          <w:bCs/>
        </w:rPr>
        <w:t>，</w:t>
      </w:r>
      <w:r>
        <w:rPr>
          <w:bCs/>
        </w:rPr>
        <w:t>根据该会</w:t>
      </w:r>
      <w:r>
        <w:rPr>
          <w:rFonts w:hint="eastAsia"/>
          <w:bCs/>
        </w:rPr>
        <w:t>届</w:t>
      </w:r>
      <w:r>
        <w:rPr>
          <w:bCs/>
        </w:rPr>
        <w:t>时有效的</w:t>
      </w:r>
      <w:r>
        <w:rPr>
          <w:rFonts w:hint="eastAsia"/>
        </w:rPr>
        <w:t>仲裁</w:t>
      </w:r>
      <w:r>
        <w:rPr>
          <w:bCs/>
        </w:rPr>
        <w:t>规则进行</w:t>
      </w:r>
      <w:r>
        <w:rPr>
          <w:rFonts w:hint="eastAsia"/>
        </w:rPr>
        <w:t>仲裁</w:t>
      </w:r>
      <w:r>
        <w:rPr>
          <w:bCs/>
        </w:rPr>
        <w:t>，</w:t>
      </w:r>
      <w:r>
        <w:rPr>
          <w:rFonts w:hint="eastAsia"/>
        </w:rPr>
        <w:t>仲裁地点</w:t>
      </w:r>
      <w:r>
        <w:rPr>
          <w:bCs/>
        </w:rPr>
        <w:t>为</w:t>
      </w:r>
      <w:r>
        <w:rPr>
          <w:rFonts w:hint="eastAsia"/>
          <w:bCs/>
        </w:rPr>
        <w:t>北京市</w:t>
      </w:r>
      <w:r>
        <w:rPr>
          <w:bCs/>
        </w:rPr>
        <w:t>，仲裁裁决是终局性</w:t>
      </w:r>
      <w:r>
        <w:rPr>
          <w:rFonts w:hint="eastAsia"/>
        </w:rPr>
        <w:t>的</w:t>
      </w:r>
      <w:r>
        <w:rPr>
          <w:bCs/>
        </w:rPr>
        <w:t>并对</w:t>
      </w:r>
      <w:r>
        <w:rPr>
          <w:rFonts w:hint="eastAsia"/>
        </w:rPr>
        <w:t>各方当事人</w:t>
      </w:r>
      <w:r>
        <w:rPr>
          <w:bCs/>
        </w:rPr>
        <w:t>具有约束力，仲裁费由败诉方承担。</w:t>
      </w:r>
    </w:p>
    <w:p w14:paraId="4875B21A" w14:textId="77777777" w:rsidR="00B40D76" w:rsidRDefault="00B23977">
      <w:pPr>
        <w:ind w:firstLine="480"/>
        <w:rPr>
          <w:bCs/>
        </w:rPr>
      </w:pPr>
      <w:r>
        <w:rPr>
          <w:bCs/>
        </w:rPr>
        <w:t>争议处理期间，相关各方当事人应恪守基金管理人和基金托管人职责，继续忠实、勤勉、尽责地履行</w:t>
      </w:r>
      <w:r>
        <w:rPr>
          <w:rFonts w:hint="eastAsia"/>
        </w:rPr>
        <w:t>《基金合同》</w:t>
      </w:r>
      <w:r>
        <w:rPr>
          <w:bCs/>
        </w:rPr>
        <w:t>和托管协议规定的义务，维护基金份额持有人的合法权益。</w:t>
      </w:r>
    </w:p>
    <w:p w14:paraId="663E62EA" w14:textId="77777777" w:rsidR="00B40D76" w:rsidRDefault="00B23977">
      <w:pPr>
        <w:ind w:firstLine="480"/>
        <w:rPr>
          <w:bCs/>
        </w:rPr>
      </w:pPr>
      <w:r>
        <w:rPr>
          <w:bCs/>
        </w:rPr>
        <w:t>《基金合同》受中国法律管辖。</w:t>
      </w:r>
    </w:p>
    <w:p w14:paraId="02659230" w14:textId="77777777" w:rsidR="00B40D76" w:rsidRDefault="00B23977">
      <w:pPr>
        <w:ind w:firstLine="480"/>
        <w:rPr>
          <w:bCs/>
        </w:rPr>
      </w:pPr>
      <w:r>
        <w:rPr>
          <w:rFonts w:hint="eastAsia"/>
          <w:bCs/>
        </w:rPr>
        <w:t>五、基金合同存放地和投资者取得基金合同的方式</w:t>
      </w:r>
    </w:p>
    <w:p w14:paraId="0DA5F37D" w14:textId="77777777" w:rsidR="00B40D76" w:rsidRDefault="00B23977">
      <w:pPr>
        <w:widowControl/>
        <w:ind w:firstLineChars="0" w:firstLine="0"/>
        <w:jc w:val="left"/>
        <w:rPr>
          <w:bCs/>
        </w:rPr>
      </w:pPr>
      <w:r>
        <w:rPr>
          <w:bCs/>
        </w:rPr>
        <w:t xml:space="preserve">    </w:t>
      </w:r>
      <w:r>
        <w:rPr>
          <w:rFonts w:hint="eastAsia"/>
          <w:bCs/>
        </w:rPr>
        <w:t>《基金合同》可印制成册，供投资者在基金管理人、基金托管人、销售机构的办公场所和营业场所查阅。</w:t>
      </w:r>
    </w:p>
    <w:p w14:paraId="327AB0CB" w14:textId="77777777" w:rsidR="00B40D76" w:rsidRDefault="00B23977">
      <w:pPr>
        <w:widowControl/>
        <w:spacing w:line="240" w:lineRule="auto"/>
        <w:ind w:firstLineChars="0" w:firstLine="0"/>
        <w:jc w:val="left"/>
        <w:rPr>
          <w:bCs/>
        </w:rPr>
      </w:pPr>
      <w:r>
        <w:rPr>
          <w:bCs/>
        </w:rPr>
        <w:br w:type="page"/>
      </w:r>
    </w:p>
    <w:p w14:paraId="27DD36F0" w14:textId="77777777" w:rsidR="00B40D76" w:rsidRDefault="00B23977">
      <w:pPr>
        <w:pStyle w:val="1"/>
        <w:rPr>
          <w:rFonts w:eastAsiaTheme="minorEastAsia"/>
          <w:sz w:val="24"/>
        </w:rPr>
      </w:pPr>
      <w:bookmarkStart w:id="213" w:name="_Toc433268656"/>
      <w:bookmarkStart w:id="214" w:name="_Toc462149645"/>
      <w:bookmarkStart w:id="215" w:name="_Toc399690469"/>
      <w:bookmarkStart w:id="216" w:name="_Toc144716292"/>
      <w:r>
        <w:rPr>
          <w:rFonts w:hint="eastAsia"/>
        </w:rPr>
        <w:lastRenderedPageBreak/>
        <w:t>第二十一部分</w:t>
      </w:r>
      <w:r>
        <w:t xml:space="preserve">  </w:t>
      </w:r>
      <w:r>
        <w:rPr>
          <w:rFonts w:hint="eastAsia"/>
        </w:rPr>
        <w:t>托管协议的内容摘要</w:t>
      </w:r>
      <w:bookmarkEnd w:id="213"/>
      <w:bookmarkEnd w:id="214"/>
      <w:bookmarkEnd w:id="215"/>
      <w:bookmarkEnd w:id="216"/>
    </w:p>
    <w:p w14:paraId="6C914AD5" w14:textId="77777777" w:rsidR="00B40D76" w:rsidRDefault="00B23977">
      <w:pPr>
        <w:ind w:firstLineChars="0" w:firstLine="0"/>
      </w:pPr>
      <w:r>
        <w:t xml:space="preserve">    </w:t>
      </w:r>
    </w:p>
    <w:p w14:paraId="1CF0CFAF" w14:textId="77777777" w:rsidR="00B40D76" w:rsidRDefault="00B23977">
      <w:pPr>
        <w:ind w:firstLineChars="0" w:firstLine="0"/>
        <w:rPr>
          <w:bCs/>
          <w:szCs w:val="24"/>
        </w:rPr>
      </w:pPr>
      <w:r>
        <w:t xml:space="preserve">    </w:t>
      </w:r>
      <w:r>
        <w:rPr>
          <w:rFonts w:hint="eastAsia"/>
          <w:bCs/>
          <w:szCs w:val="24"/>
        </w:rPr>
        <w:t>一、基金托管协议当事人</w:t>
      </w:r>
    </w:p>
    <w:p w14:paraId="5D5C1B41" w14:textId="77777777" w:rsidR="00B40D76" w:rsidRDefault="00B23977">
      <w:pPr>
        <w:ind w:firstLine="480"/>
        <w:rPr>
          <w:bCs/>
        </w:rPr>
      </w:pPr>
      <w:r>
        <w:rPr>
          <w:rFonts w:hint="eastAsia"/>
          <w:bCs/>
        </w:rPr>
        <w:t>（一）基金管理人</w:t>
      </w:r>
    </w:p>
    <w:p w14:paraId="318E6CAC" w14:textId="77777777" w:rsidR="00B40D76" w:rsidRDefault="00B23977">
      <w:pPr>
        <w:ind w:firstLine="480"/>
        <w:rPr>
          <w:bCs/>
        </w:rPr>
      </w:pPr>
      <w:r>
        <w:rPr>
          <w:rFonts w:hint="eastAsia"/>
          <w:bCs/>
        </w:rPr>
        <w:t>名称：汇添富基金管理股份有限公司</w:t>
      </w:r>
    </w:p>
    <w:p w14:paraId="3FEBD714" w14:textId="77777777" w:rsidR="00B40D76" w:rsidRDefault="00B23977">
      <w:pPr>
        <w:ind w:firstLine="480"/>
        <w:rPr>
          <w:bCs/>
        </w:rPr>
      </w:pPr>
      <w:r>
        <w:rPr>
          <w:rFonts w:hint="eastAsia"/>
          <w:bCs/>
        </w:rPr>
        <w:t>注册地址：上海市黄浦区北京东路</w:t>
      </w:r>
      <w:r>
        <w:rPr>
          <w:rFonts w:hint="eastAsia"/>
          <w:bCs/>
        </w:rPr>
        <w:t>666</w:t>
      </w:r>
      <w:r>
        <w:rPr>
          <w:rFonts w:hint="eastAsia"/>
          <w:bCs/>
        </w:rPr>
        <w:t>号</w:t>
      </w:r>
      <w:r>
        <w:rPr>
          <w:rFonts w:hint="eastAsia"/>
          <w:bCs/>
        </w:rPr>
        <w:t>H</w:t>
      </w:r>
      <w:r>
        <w:rPr>
          <w:rFonts w:hint="eastAsia"/>
          <w:bCs/>
        </w:rPr>
        <w:t>区（东座）</w:t>
      </w:r>
      <w:r>
        <w:rPr>
          <w:rFonts w:hint="eastAsia"/>
          <w:bCs/>
        </w:rPr>
        <w:t>6</w:t>
      </w:r>
      <w:r>
        <w:rPr>
          <w:rFonts w:hint="eastAsia"/>
          <w:bCs/>
        </w:rPr>
        <w:t>楼</w:t>
      </w:r>
      <w:r>
        <w:rPr>
          <w:rFonts w:hint="eastAsia"/>
          <w:bCs/>
        </w:rPr>
        <w:t>H686</w:t>
      </w:r>
      <w:r>
        <w:rPr>
          <w:rFonts w:hint="eastAsia"/>
          <w:bCs/>
        </w:rPr>
        <w:t>室</w:t>
      </w:r>
    </w:p>
    <w:p w14:paraId="55A6F6E0" w14:textId="77777777" w:rsidR="00B40D76" w:rsidRDefault="00B23977">
      <w:pPr>
        <w:ind w:firstLine="480"/>
        <w:rPr>
          <w:bCs/>
        </w:rPr>
      </w:pPr>
      <w:r>
        <w:rPr>
          <w:rFonts w:hint="eastAsia"/>
          <w:bCs/>
        </w:rPr>
        <w:t>办公地址：上海市黄浦区外马路</w:t>
      </w:r>
      <w:r>
        <w:rPr>
          <w:bCs/>
        </w:rPr>
        <w:t>728</w:t>
      </w:r>
      <w:r>
        <w:rPr>
          <w:rFonts w:hint="eastAsia"/>
          <w:bCs/>
        </w:rPr>
        <w:t>号</w:t>
      </w:r>
    </w:p>
    <w:p w14:paraId="0159DCB3" w14:textId="77777777" w:rsidR="00B40D76" w:rsidRDefault="00B23977">
      <w:pPr>
        <w:ind w:firstLine="480"/>
        <w:rPr>
          <w:bCs/>
        </w:rPr>
      </w:pPr>
      <w:r>
        <w:rPr>
          <w:rFonts w:hint="eastAsia"/>
          <w:bCs/>
        </w:rPr>
        <w:t>邮政编码：</w:t>
      </w:r>
      <w:r>
        <w:rPr>
          <w:rFonts w:hint="eastAsia"/>
          <w:bCs/>
        </w:rPr>
        <w:t>200</w:t>
      </w:r>
      <w:r>
        <w:rPr>
          <w:bCs/>
        </w:rPr>
        <w:t>010</w:t>
      </w:r>
    </w:p>
    <w:p w14:paraId="6F747306" w14:textId="77777777" w:rsidR="00B40D76" w:rsidRDefault="00B23977">
      <w:pPr>
        <w:ind w:firstLine="480"/>
        <w:rPr>
          <w:bCs/>
        </w:rPr>
      </w:pPr>
      <w:r>
        <w:rPr>
          <w:rFonts w:hint="eastAsia"/>
          <w:bCs/>
        </w:rPr>
        <w:t>法定代表人：李文</w:t>
      </w:r>
    </w:p>
    <w:p w14:paraId="616DAFA1" w14:textId="77777777" w:rsidR="00B40D76" w:rsidRDefault="00B23977">
      <w:pPr>
        <w:ind w:firstLine="480"/>
        <w:rPr>
          <w:bCs/>
        </w:rPr>
      </w:pPr>
      <w:r>
        <w:rPr>
          <w:rFonts w:hint="eastAsia"/>
          <w:bCs/>
        </w:rPr>
        <w:t>成立日期：</w:t>
      </w:r>
      <w:r>
        <w:rPr>
          <w:rFonts w:hint="eastAsia"/>
          <w:bCs/>
        </w:rPr>
        <w:t>2005</w:t>
      </w:r>
      <w:r>
        <w:rPr>
          <w:rFonts w:hint="eastAsia"/>
          <w:bCs/>
        </w:rPr>
        <w:t>年</w:t>
      </w:r>
      <w:r>
        <w:rPr>
          <w:rFonts w:hint="eastAsia"/>
          <w:bCs/>
        </w:rPr>
        <w:t>2</w:t>
      </w:r>
      <w:r>
        <w:rPr>
          <w:rFonts w:hint="eastAsia"/>
          <w:bCs/>
        </w:rPr>
        <w:t>月</w:t>
      </w:r>
      <w:r>
        <w:rPr>
          <w:rFonts w:hint="eastAsia"/>
          <w:bCs/>
        </w:rPr>
        <w:t>3</w:t>
      </w:r>
      <w:r>
        <w:rPr>
          <w:rFonts w:hint="eastAsia"/>
          <w:bCs/>
        </w:rPr>
        <w:t>日</w:t>
      </w:r>
    </w:p>
    <w:p w14:paraId="47F7A202" w14:textId="77777777" w:rsidR="00B40D76" w:rsidRDefault="00B23977">
      <w:pPr>
        <w:ind w:firstLine="480"/>
        <w:rPr>
          <w:bCs/>
        </w:rPr>
      </w:pPr>
      <w:r>
        <w:rPr>
          <w:rFonts w:hint="eastAsia"/>
          <w:bCs/>
        </w:rPr>
        <w:t>批准设立机关及批准设立文号：中国证监会证监基金字</w:t>
      </w:r>
      <w:r>
        <w:rPr>
          <w:rFonts w:hint="eastAsia"/>
          <w:bCs/>
        </w:rPr>
        <w:t>[  2005  ]5</w:t>
      </w:r>
      <w:r>
        <w:rPr>
          <w:rFonts w:hint="eastAsia"/>
          <w:bCs/>
        </w:rPr>
        <w:t>号</w:t>
      </w:r>
    </w:p>
    <w:p w14:paraId="020EFD7F" w14:textId="77777777" w:rsidR="00B40D76" w:rsidRDefault="00B23977">
      <w:pPr>
        <w:ind w:firstLine="480"/>
        <w:rPr>
          <w:bCs/>
        </w:rPr>
      </w:pPr>
      <w:r>
        <w:rPr>
          <w:rFonts w:hint="eastAsia"/>
          <w:bCs/>
        </w:rPr>
        <w:t>组织形式：股份有限公司</w:t>
      </w:r>
    </w:p>
    <w:p w14:paraId="141FB1A7" w14:textId="77777777" w:rsidR="00B40D76" w:rsidRDefault="00B23977">
      <w:pPr>
        <w:ind w:firstLine="480"/>
        <w:rPr>
          <w:bCs/>
        </w:rPr>
      </w:pPr>
      <w:r>
        <w:rPr>
          <w:rFonts w:hint="eastAsia"/>
          <w:bCs/>
        </w:rPr>
        <w:t>注册资本：人民币</w:t>
      </w:r>
      <w:r>
        <w:rPr>
          <w:rFonts w:hint="eastAsia"/>
          <w:bCs/>
        </w:rPr>
        <w:t>132,724,224</w:t>
      </w:r>
      <w:r>
        <w:rPr>
          <w:rFonts w:hint="eastAsia"/>
          <w:bCs/>
        </w:rPr>
        <w:t>元</w:t>
      </w:r>
    </w:p>
    <w:p w14:paraId="1EEF1635" w14:textId="77777777" w:rsidR="00B40D76" w:rsidRDefault="00B23977">
      <w:pPr>
        <w:ind w:firstLine="480"/>
        <w:rPr>
          <w:bCs/>
        </w:rPr>
      </w:pPr>
      <w:r>
        <w:rPr>
          <w:rFonts w:hint="eastAsia"/>
          <w:bCs/>
        </w:rPr>
        <w:t>存续期间：持续经营</w:t>
      </w:r>
    </w:p>
    <w:p w14:paraId="5533C51F" w14:textId="77777777" w:rsidR="00B40D76" w:rsidRDefault="00B23977">
      <w:pPr>
        <w:ind w:firstLine="480"/>
        <w:rPr>
          <w:bCs/>
        </w:rPr>
      </w:pPr>
      <w:r>
        <w:rPr>
          <w:rFonts w:hint="eastAsia"/>
          <w:bCs/>
        </w:rPr>
        <w:t>经营范围：基金募集、基金销售、资产管理以及经中国证监会许可的其他业务。</w:t>
      </w:r>
    </w:p>
    <w:p w14:paraId="3E1E163F" w14:textId="77777777" w:rsidR="00B40D76" w:rsidRDefault="00B23977">
      <w:pPr>
        <w:ind w:firstLine="480"/>
        <w:rPr>
          <w:bCs/>
        </w:rPr>
      </w:pPr>
      <w:r>
        <w:rPr>
          <w:rFonts w:hint="eastAsia"/>
          <w:bCs/>
        </w:rPr>
        <w:t>（二）基金托管人</w:t>
      </w:r>
    </w:p>
    <w:p w14:paraId="23483C84" w14:textId="77777777" w:rsidR="00B40D76" w:rsidRDefault="00B23977">
      <w:pPr>
        <w:ind w:firstLine="480"/>
        <w:rPr>
          <w:bCs/>
        </w:rPr>
      </w:pPr>
      <w:r>
        <w:rPr>
          <w:rFonts w:hint="eastAsia"/>
          <w:bCs/>
        </w:rPr>
        <w:t>名称：中国建设银行股份有限公司</w:t>
      </w:r>
      <w:r>
        <w:rPr>
          <w:rFonts w:hint="eastAsia"/>
          <w:bCs/>
        </w:rPr>
        <w:t>(</w:t>
      </w:r>
      <w:r>
        <w:rPr>
          <w:rFonts w:hint="eastAsia"/>
          <w:bCs/>
        </w:rPr>
        <w:t>简称：中国建设银行</w:t>
      </w:r>
      <w:r>
        <w:rPr>
          <w:rFonts w:hint="eastAsia"/>
          <w:bCs/>
        </w:rPr>
        <w:t>)</w:t>
      </w:r>
    </w:p>
    <w:p w14:paraId="25464E53" w14:textId="77777777" w:rsidR="00B40D76" w:rsidRDefault="00B23977">
      <w:pPr>
        <w:ind w:firstLine="480"/>
        <w:rPr>
          <w:bCs/>
        </w:rPr>
      </w:pPr>
      <w:r>
        <w:rPr>
          <w:rFonts w:hint="eastAsia"/>
          <w:bCs/>
        </w:rPr>
        <w:t>住所：北京市西城区金融大街</w:t>
      </w:r>
      <w:r>
        <w:rPr>
          <w:rFonts w:hint="eastAsia"/>
          <w:bCs/>
        </w:rPr>
        <w:t>25</w:t>
      </w:r>
      <w:r>
        <w:rPr>
          <w:rFonts w:hint="eastAsia"/>
          <w:bCs/>
        </w:rPr>
        <w:t>号</w:t>
      </w:r>
    </w:p>
    <w:p w14:paraId="15378CBD" w14:textId="77777777" w:rsidR="00B40D76" w:rsidRDefault="00B23977">
      <w:pPr>
        <w:ind w:firstLine="480"/>
        <w:rPr>
          <w:bCs/>
        </w:rPr>
      </w:pPr>
      <w:r>
        <w:rPr>
          <w:rFonts w:hint="eastAsia"/>
          <w:bCs/>
        </w:rPr>
        <w:t>办公地址：北京市西城区闹市口大街</w:t>
      </w:r>
      <w:r>
        <w:rPr>
          <w:rFonts w:hint="eastAsia"/>
          <w:bCs/>
        </w:rPr>
        <w:t>1</w:t>
      </w:r>
      <w:r>
        <w:rPr>
          <w:rFonts w:hint="eastAsia"/>
          <w:bCs/>
        </w:rPr>
        <w:t>号院</w:t>
      </w:r>
      <w:r>
        <w:rPr>
          <w:rFonts w:hint="eastAsia"/>
          <w:bCs/>
        </w:rPr>
        <w:t>1</w:t>
      </w:r>
      <w:r>
        <w:rPr>
          <w:rFonts w:hint="eastAsia"/>
          <w:bCs/>
        </w:rPr>
        <w:t>号楼</w:t>
      </w:r>
    </w:p>
    <w:p w14:paraId="0F1EE62F" w14:textId="77777777" w:rsidR="00B40D76" w:rsidRDefault="00B23977">
      <w:pPr>
        <w:ind w:firstLine="480"/>
        <w:rPr>
          <w:bCs/>
        </w:rPr>
      </w:pPr>
      <w:r>
        <w:rPr>
          <w:rFonts w:hint="eastAsia"/>
          <w:bCs/>
        </w:rPr>
        <w:t>邮政编码：</w:t>
      </w:r>
      <w:r>
        <w:rPr>
          <w:rFonts w:hint="eastAsia"/>
          <w:bCs/>
        </w:rPr>
        <w:t>100033</w:t>
      </w:r>
    </w:p>
    <w:p w14:paraId="2F716368" w14:textId="77777777" w:rsidR="00B40D76" w:rsidRDefault="00B23977">
      <w:pPr>
        <w:ind w:firstLine="480"/>
        <w:rPr>
          <w:bCs/>
        </w:rPr>
      </w:pPr>
      <w:r>
        <w:rPr>
          <w:rFonts w:hint="eastAsia"/>
          <w:bCs/>
        </w:rPr>
        <w:t>法定代表人：田国立</w:t>
      </w:r>
    </w:p>
    <w:p w14:paraId="2BFF4774" w14:textId="77777777" w:rsidR="00B40D76" w:rsidRDefault="00B23977">
      <w:pPr>
        <w:ind w:firstLine="480"/>
        <w:rPr>
          <w:bCs/>
        </w:rPr>
      </w:pPr>
      <w:r>
        <w:rPr>
          <w:rFonts w:hint="eastAsia"/>
          <w:bCs/>
        </w:rPr>
        <w:t>成立日期：</w:t>
      </w:r>
      <w:r>
        <w:rPr>
          <w:rFonts w:hint="eastAsia"/>
          <w:bCs/>
        </w:rPr>
        <w:t>2004</w:t>
      </w:r>
      <w:r>
        <w:rPr>
          <w:rFonts w:hint="eastAsia"/>
          <w:bCs/>
        </w:rPr>
        <w:t>年</w:t>
      </w:r>
      <w:r>
        <w:rPr>
          <w:rFonts w:hint="eastAsia"/>
          <w:bCs/>
        </w:rPr>
        <w:t>09</w:t>
      </w:r>
      <w:r>
        <w:rPr>
          <w:rFonts w:hint="eastAsia"/>
          <w:bCs/>
        </w:rPr>
        <w:t>月</w:t>
      </w:r>
      <w:r>
        <w:rPr>
          <w:rFonts w:hint="eastAsia"/>
          <w:bCs/>
        </w:rPr>
        <w:t>17</w:t>
      </w:r>
      <w:r>
        <w:rPr>
          <w:rFonts w:hint="eastAsia"/>
          <w:bCs/>
        </w:rPr>
        <w:t>日</w:t>
      </w:r>
    </w:p>
    <w:p w14:paraId="7B64E93B" w14:textId="77777777" w:rsidR="00B40D76" w:rsidRDefault="00B23977">
      <w:pPr>
        <w:ind w:firstLine="480"/>
        <w:rPr>
          <w:bCs/>
        </w:rPr>
      </w:pPr>
      <w:r>
        <w:rPr>
          <w:rFonts w:hint="eastAsia"/>
          <w:bCs/>
        </w:rPr>
        <w:t>基金托管业务批准文号：中国证监会证监基字</w:t>
      </w:r>
      <w:r>
        <w:rPr>
          <w:rFonts w:hint="eastAsia"/>
          <w:bCs/>
        </w:rPr>
        <w:t>[1998]12</w:t>
      </w:r>
      <w:r>
        <w:rPr>
          <w:rFonts w:hint="eastAsia"/>
          <w:bCs/>
        </w:rPr>
        <w:t>号</w:t>
      </w:r>
    </w:p>
    <w:p w14:paraId="69547032" w14:textId="77777777" w:rsidR="00B40D76" w:rsidRDefault="00B23977">
      <w:pPr>
        <w:ind w:firstLine="480"/>
        <w:rPr>
          <w:bCs/>
        </w:rPr>
      </w:pPr>
      <w:r>
        <w:rPr>
          <w:rFonts w:hint="eastAsia"/>
          <w:bCs/>
        </w:rPr>
        <w:t>组织形式：股份有限公司</w:t>
      </w:r>
    </w:p>
    <w:p w14:paraId="6761206D" w14:textId="77777777" w:rsidR="00B40D76" w:rsidRDefault="00B23977">
      <w:pPr>
        <w:ind w:firstLine="480"/>
        <w:rPr>
          <w:bCs/>
        </w:rPr>
      </w:pPr>
      <w:r>
        <w:rPr>
          <w:rFonts w:hint="eastAsia"/>
          <w:bCs/>
        </w:rPr>
        <w:t>注册资本：贰仟伍佰亿壹仟零玖拾柒万柒仟肆佰捌拾陆元整</w:t>
      </w:r>
    </w:p>
    <w:p w14:paraId="1425F5E1" w14:textId="77777777" w:rsidR="00B40D76" w:rsidRDefault="00B23977">
      <w:pPr>
        <w:ind w:firstLine="480"/>
        <w:rPr>
          <w:bCs/>
        </w:rPr>
      </w:pPr>
      <w:r>
        <w:rPr>
          <w:rFonts w:hint="eastAsia"/>
          <w:bCs/>
        </w:rPr>
        <w:t>存续期间：持续经营</w:t>
      </w:r>
    </w:p>
    <w:p w14:paraId="0F566B05" w14:textId="77777777" w:rsidR="00B40D76" w:rsidRDefault="00B23977">
      <w:pPr>
        <w:ind w:firstLine="480"/>
        <w:rPr>
          <w:bCs/>
        </w:rPr>
      </w:pPr>
      <w:r>
        <w:rPr>
          <w:rFonts w:hint="eastAsia"/>
          <w:bCs/>
        </w:rPr>
        <w:t>经营范围：吸收公众存款；发放短期、中期、长期贷款；办理国内外结算；</w:t>
      </w:r>
      <w:r>
        <w:rPr>
          <w:rFonts w:hint="eastAsia"/>
          <w:bCs/>
        </w:rPr>
        <w:lastRenderedPageBreak/>
        <w:t>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01544DBA" w14:textId="77777777" w:rsidR="00B40D76" w:rsidRDefault="00B23977">
      <w:pPr>
        <w:ind w:firstLine="480"/>
        <w:rPr>
          <w:bCs/>
          <w:szCs w:val="24"/>
        </w:rPr>
      </w:pPr>
      <w:r>
        <w:rPr>
          <w:rFonts w:hint="eastAsia"/>
          <w:bCs/>
          <w:szCs w:val="24"/>
        </w:rPr>
        <w:t>二、基金托管人对基金管理人的业务监督和核查</w:t>
      </w:r>
    </w:p>
    <w:p w14:paraId="1A3680CF" w14:textId="77777777" w:rsidR="00B40D76" w:rsidRDefault="00B23977">
      <w:pPr>
        <w:ind w:firstLine="480"/>
        <w:rPr>
          <w:bCs/>
        </w:rPr>
      </w:pPr>
      <w:r>
        <w:rPr>
          <w:rFonts w:hint="eastAsia"/>
          <w:bCs/>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7F84D6F" w14:textId="77777777" w:rsidR="00B40D76" w:rsidRDefault="00B23977">
      <w:pPr>
        <w:ind w:firstLine="480"/>
        <w:rPr>
          <w:bCs/>
        </w:rPr>
      </w:pPr>
      <w:r>
        <w:rPr>
          <w:rFonts w:hint="eastAsia"/>
          <w:bCs/>
        </w:rPr>
        <w:t>本基金的投资范围为具有良好流动性的金融工具，包括国内依法发行上市的股票（包括主板、中小板、创业板及其他中国证监会允许上市的股票）、存托凭证、债券（包括国债、金融债券、企业债券、公司债券、次级债券、政府机构债券、地方政府债券、可交换债券、可转换债券（含分离交易可转债）、央行票据、中期票据、短期融资券（含超短期融资券）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的相关规定）。本基金可根据法律法规的规定参与融资及转融通证券出借业务。</w:t>
      </w:r>
    </w:p>
    <w:p w14:paraId="4BBF5E33" w14:textId="77777777" w:rsidR="00B40D76" w:rsidRDefault="00B23977">
      <w:pPr>
        <w:ind w:firstLine="480"/>
        <w:rPr>
          <w:bCs/>
        </w:rPr>
      </w:pPr>
      <w:r>
        <w:rPr>
          <w:rFonts w:hint="eastAsia"/>
          <w:bCs/>
        </w:rPr>
        <w:t>如法律法规或监管机构以后允许基金投资其他品种，基金管理人在履行适当程序后，可以将其纳入投资范围。</w:t>
      </w:r>
    </w:p>
    <w:p w14:paraId="078D959C" w14:textId="77777777" w:rsidR="00B40D76" w:rsidRDefault="00B23977">
      <w:pPr>
        <w:ind w:firstLine="480"/>
        <w:rPr>
          <w:bCs/>
        </w:rPr>
      </w:pPr>
      <w:r>
        <w:rPr>
          <w:rFonts w:hint="eastAsia"/>
          <w:bCs/>
        </w:rPr>
        <w:t>基金的投资组合比例为：本基金股票资产及存托凭证占基金资产的比例不低于</w:t>
      </w:r>
      <w:r>
        <w:rPr>
          <w:rFonts w:hint="eastAsia"/>
          <w:bCs/>
        </w:rPr>
        <w:t>80%</w:t>
      </w:r>
      <w:r>
        <w:rPr>
          <w:rFonts w:hint="eastAsia"/>
          <w:bCs/>
        </w:rPr>
        <w:t>，其中投资于标的指数成份股和备选成份股的资产占非现金基金资产的比例不低于</w:t>
      </w:r>
      <w:r>
        <w:rPr>
          <w:rFonts w:hint="eastAsia"/>
          <w:bCs/>
        </w:rPr>
        <w:t>80%</w:t>
      </w:r>
      <w:r>
        <w:rPr>
          <w:rFonts w:hint="eastAsia"/>
          <w:bCs/>
        </w:rPr>
        <w:t>。每个交易日日终在扣除股指期货、国债期货和股票期权合约需缴纳的交易保证金后，基金保留的现金或投资于到期日在一年以内的政府债券合计不低于基金资产净值的</w:t>
      </w:r>
      <w:r>
        <w:rPr>
          <w:rFonts w:hint="eastAsia"/>
          <w:bCs/>
        </w:rPr>
        <w:t>5%</w:t>
      </w:r>
      <w:r>
        <w:rPr>
          <w:rFonts w:hint="eastAsia"/>
          <w:bCs/>
        </w:rPr>
        <w:t>，其中现金不包括结算备付金、存出保证金、应收申购款等。</w:t>
      </w:r>
    </w:p>
    <w:p w14:paraId="5DB1354C" w14:textId="77777777" w:rsidR="00B40D76" w:rsidRDefault="00B23977">
      <w:pPr>
        <w:ind w:firstLine="480"/>
        <w:rPr>
          <w:bCs/>
        </w:rPr>
      </w:pPr>
      <w:r>
        <w:rPr>
          <w:rFonts w:hint="eastAsia"/>
          <w:bCs/>
        </w:rPr>
        <w:t>如法律法规或监管机构变更投资品种的投资比例限制，基金管理人在履行适</w:t>
      </w:r>
      <w:r>
        <w:rPr>
          <w:rFonts w:hint="eastAsia"/>
          <w:bCs/>
        </w:rPr>
        <w:lastRenderedPageBreak/>
        <w:t>当程序后，可以调整上述投资品种的投资比例。</w:t>
      </w:r>
    </w:p>
    <w:p w14:paraId="72568437" w14:textId="77777777" w:rsidR="00B40D76" w:rsidRDefault="00B23977">
      <w:pPr>
        <w:ind w:firstLine="480"/>
        <w:rPr>
          <w:bCs/>
        </w:rPr>
      </w:pPr>
      <w:r>
        <w:rPr>
          <w:rFonts w:hint="eastAsia"/>
          <w:bCs/>
        </w:rPr>
        <w:t>（二）基金托管人根据有关法律法规的规定及《基金合同》的约定，对基金投资、融资比例进行监督。基金托管人按下述比例和调整期限进行监督：</w:t>
      </w:r>
    </w:p>
    <w:p w14:paraId="7C1B297D" w14:textId="77777777" w:rsidR="00B40D76" w:rsidRDefault="00B23977">
      <w:pPr>
        <w:ind w:firstLine="480"/>
        <w:rPr>
          <w:bCs/>
        </w:rPr>
      </w:pPr>
      <w:r>
        <w:rPr>
          <w:rFonts w:hint="eastAsia"/>
          <w:bCs/>
        </w:rPr>
        <w:t xml:space="preserve">1. </w:t>
      </w:r>
      <w:r>
        <w:rPr>
          <w:rFonts w:hint="eastAsia"/>
          <w:bCs/>
        </w:rPr>
        <w:t>本基金股票资产及存托凭证占基金资产的比例不低于</w:t>
      </w:r>
      <w:r>
        <w:rPr>
          <w:rFonts w:hint="eastAsia"/>
          <w:bCs/>
        </w:rPr>
        <w:t>80%</w:t>
      </w:r>
      <w:r>
        <w:rPr>
          <w:rFonts w:hint="eastAsia"/>
          <w:bCs/>
        </w:rPr>
        <w:t>，其中投资于标的指数成份股和备选成份股的资产占非现金基金资产的比例不低于</w:t>
      </w:r>
      <w:r>
        <w:rPr>
          <w:rFonts w:hint="eastAsia"/>
          <w:bCs/>
        </w:rPr>
        <w:t>80%</w:t>
      </w:r>
      <w:r>
        <w:rPr>
          <w:rFonts w:hint="eastAsia"/>
          <w:bCs/>
        </w:rPr>
        <w:t>；</w:t>
      </w:r>
    </w:p>
    <w:p w14:paraId="391395D3" w14:textId="77777777" w:rsidR="00B40D76" w:rsidRDefault="00B23977">
      <w:pPr>
        <w:ind w:firstLine="480"/>
        <w:rPr>
          <w:bCs/>
        </w:rPr>
      </w:pPr>
      <w:r>
        <w:rPr>
          <w:rFonts w:hint="eastAsia"/>
          <w:bCs/>
        </w:rPr>
        <w:t xml:space="preserve">2. </w:t>
      </w:r>
      <w:r>
        <w:rPr>
          <w:rFonts w:hint="eastAsia"/>
          <w:bCs/>
        </w:rPr>
        <w:t>每个交易日日终在扣除股指期货、国债期货和股票期权合约需缴纳的交易保证金后，基金保留的现金或投资于到期日在一年以内的政府债券的比例合计不低于基金资产净值的</w:t>
      </w:r>
      <w:r>
        <w:rPr>
          <w:rFonts w:hint="eastAsia"/>
          <w:bCs/>
        </w:rPr>
        <w:t>5%</w:t>
      </w:r>
      <w:r>
        <w:rPr>
          <w:rFonts w:hint="eastAsia"/>
          <w:bCs/>
        </w:rPr>
        <w:t>，其中现金不包括结算备付金、存出保证金、应收申购款等；</w:t>
      </w:r>
    </w:p>
    <w:p w14:paraId="3F678B68" w14:textId="77777777" w:rsidR="00B40D76" w:rsidRDefault="00B23977">
      <w:pPr>
        <w:ind w:firstLine="480"/>
        <w:rPr>
          <w:bCs/>
        </w:rPr>
      </w:pPr>
      <w:r>
        <w:rPr>
          <w:rFonts w:hint="eastAsia"/>
          <w:bCs/>
        </w:rPr>
        <w:t xml:space="preserve">3. </w:t>
      </w:r>
      <w:r>
        <w:rPr>
          <w:rFonts w:hint="eastAsia"/>
          <w:bCs/>
        </w:rPr>
        <w:t>本基金持有一家公司发行的证券，其市值不超过基金资产净值的</w:t>
      </w:r>
      <w:r>
        <w:rPr>
          <w:rFonts w:hint="eastAsia"/>
          <w:bCs/>
        </w:rPr>
        <w:t>10</w:t>
      </w:r>
      <w:r>
        <w:rPr>
          <w:rFonts w:hint="eastAsia"/>
          <w:bCs/>
        </w:rPr>
        <w:t>％，完全按照有关指数的构成比例进行证券投资的部分不受此限制；</w:t>
      </w:r>
    </w:p>
    <w:p w14:paraId="025BE0C3" w14:textId="77777777" w:rsidR="00B40D76" w:rsidRDefault="00B23977">
      <w:pPr>
        <w:ind w:firstLine="480"/>
        <w:rPr>
          <w:bCs/>
        </w:rPr>
      </w:pPr>
      <w:r>
        <w:rPr>
          <w:rFonts w:hint="eastAsia"/>
          <w:bCs/>
        </w:rPr>
        <w:t xml:space="preserve">4. </w:t>
      </w:r>
      <w:r>
        <w:rPr>
          <w:rFonts w:hint="eastAsia"/>
          <w:bCs/>
        </w:rPr>
        <w:t>本基金管理人管理的且由本基金托管人托管的全部基金持有一家公司发行的证券，不超过该证券的</w:t>
      </w:r>
      <w:r>
        <w:rPr>
          <w:rFonts w:hint="eastAsia"/>
          <w:bCs/>
        </w:rPr>
        <w:t>10</w:t>
      </w:r>
      <w:r>
        <w:rPr>
          <w:rFonts w:hint="eastAsia"/>
          <w:bCs/>
        </w:rPr>
        <w:t>％，完全按照有关指数的构成比例进行证券投资的部分不受此限制；</w:t>
      </w:r>
    </w:p>
    <w:p w14:paraId="19CA535D" w14:textId="77777777" w:rsidR="00B40D76" w:rsidRDefault="00B23977">
      <w:pPr>
        <w:ind w:firstLine="480"/>
        <w:rPr>
          <w:bCs/>
        </w:rPr>
      </w:pPr>
      <w:r>
        <w:rPr>
          <w:rFonts w:hint="eastAsia"/>
          <w:bCs/>
        </w:rPr>
        <w:t xml:space="preserve">5. </w:t>
      </w:r>
      <w:r>
        <w:rPr>
          <w:rFonts w:hint="eastAsia"/>
          <w:bCs/>
        </w:rPr>
        <w:t>本基金投资于同一原始权益人的各类资产支持证券的比例，不得超过基金资产净值的</w:t>
      </w:r>
      <w:r>
        <w:rPr>
          <w:rFonts w:hint="eastAsia"/>
          <w:bCs/>
        </w:rPr>
        <w:t>10</w:t>
      </w:r>
      <w:r>
        <w:rPr>
          <w:rFonts w:hint="eastAsia"/>
          <w:bCs/>
        </w:rPr>
        <w:t>％；</w:t>
      </w:r>
    </w:p>
    <w:p w14:paraId="01ECC4F3" w14:textId="77777777" w:rsidR="00B40D76" w:rsidRDefault="00B23977">
      <w:pPr>
        <w:ind w:firstLine="480"/>
        <w:rPr>
          <w:bCs/>
        </w:rPr>
      </w:pPr>
      <w:r>
        <w:rPr>
          <w:rFonts w:hint="eastAsia"/>
          <w:bCs/>
        </w:rPr>
        <w:t xml:space="preserve">6. </w:t>
      </w:r>
      <w:r>
        <w:rPr>
          <w:rFonts w:hint="eastAsia"/>
          <w:bCs/>
        </w:rPr>
        <w:t>本基金持有的全部资产支持证券，其市值不得超过基金资产净值的</w:t>
      </w:r>
      <w:r>
        <w:rPr>
          <w:rFonts w:hint="eastAsia"/>
          <w:bCs/>
        </w:rPr>
        <w:t>20</w:t>
      </w:r>
      <w:r>
        <w:rPr>
          <w:rFonts w:hint="eastAsia"/>
          <w:bCs/>
        </w:rPr>
        <w:t>％；</w:t>
      </w:r>
    </w:p>
    <w:p w14:paraId="734C3E32" w14:textId="77777777" w:rsidR="00B40D76" w:rsidRDefault="00B23977">
      <w:pPr>
        <w:ind w:firstLine="480"/>
        <w:rPr>
          <w:bCs/>
        </w:rPr>
      </w:pPr>
      <w:r>
        <w:rPr>
          <w:rFonts w:hint="eastAsia"/>
          <w:bCs/>
        </w:rPr>
        <w:t xml:space="preserve">7. </w:t>
      </w:r>
      <w:r>
        <w:rPr>
          <w:rFonts w:hint="eastAsia"/>
          <w:bCs/>
        </w:rPr>
        <w:t>本基金持有的同一</w:t>
      </w:r>
      <w:r>
        <w:rPr>
          <w:rFonts w:hint="eastAsia"/>
          <w:bCs/>
        </w:rPr>
        <w:t>(</w:t>
      </w:r>
      <w:r>
        <w:rPr>
          <w:rFonts w:hint="eastAsia"/>
          <w:bCs/>
        </w:rPr>
        <w:t>指同一信用级别</w:t>
      </w:r>
      <w:r>
        <w:rPr>
          <w:rFonts w:hint="eastAsia"/>
          <w:bCs/>
        </w:rPr>
        <w:t>)</w:t>
      </w:r>
      <w:r>
        <w:rPr>
          <w:rFonts w:hint="eastAsia"/>
          <w:bCs/>
        </w:rPr>
        <w:t>资产支持证券的比例，不得超过该资产支持证券规模的</w:t>
      </w:r>
      <w:r>
        <w:rPr>
          <w:rFonts w:hint="eastAsia"/>
          <w:bCs/>
        </w:rPr>
        <w:t>10</w:t>
      </w:r>
      <w:r>
        <w:rPr>
          <w:rFonts w:hint="eastAsia"/>
          <w:bCs/>
        </w:rPr>
        <w:t>％；</w:t>
      </w:r>
    </w:p>
    <w:p w14:paraId="4EFAEC8A" w14:textId="77777777" w:rsidR="00B40D76" w:rsidRDefault="00B23977">
      <w:pPr>
        <w:ind w:firstLine="480"/>
        <w:rPr>
          <w:bCs/>
        </w:rPr>
      </w:pPr>
      <w:r>
        <w:rPr>
          <w:rFonts w:hint="eastAsia"/>
          <w:bCs/>
        </w:rPr>
        <w:t xml:space="preserve">8. </w:t>
      </w:r>
      <w:r>
        <w:rPr>
          <w:rFonts w:hint="eastAsia"/>
          <w:bCs/>
        </w:rPr>
        <w:t>本基金管理人管理的且由本基金托管人托管的全部基金投资于同一原始权益人的各类资产支持证券，不得超过其各类资产支持证券合计规模的</w:t>
      </w:r>
      <w:r>
        <w:rPr>
          <w:rFonts w:hint="eastAsia"/>
          <w:bCs/>
        </w:rPr>
        <w:t>10</w:t>
      </w:r>
      <w:r>
        <w:rPr>
          <w:rFonts w:hint="eastAsia"/>
          <w:bCs/>
        </w:rPr>
        <w:t>％；</w:t>
      </w:r>
    </w:p>
    <w:p w14:paraId="0B515BF4" w14:textId="77777777" w:rsidR="00B40D76" w:rsidRDefault="00B23977">
      <w:pPr>
        <w:ind w:firstLine="480"/>
        <w:rPr>
          <w:bCs/>
        </w:rPr>
      </w:pPr>
      <w:r>
        <w:rPr>
          <w:rFonts w:hint="eastAsia"/>
          <w:bCs/>
        </w:rPr>
        <w:t xml:space="preserve">9. </w:t>
      </w:r>
      <w:r>
        <w:rPr>
          <w:rFonts w:hint="eastAsia"/>
          <w:bCs/>
        </w:rPr>
        <w:t>本基金应投资于信用级别评级为</w:t>
      </w:r>
      <w:r>
        <w:rPr>
          <w:rFonts w:hint="eastAsia"/>
          <w:bCs/>
        </w:rPr>
        <w:t>BBB</w:t>
      </w:r>
      <w:r>
        <w:rPr>
          <w:rFonts w:hint="eastAsia"/>
          <w:bCs/>
        </w:rPr>
        <w:t>以上</w:t>
      </w:r>
      <w:r>
        <w:rPr>
          <w:rFonts w:hint="eastAsia"/>
          <w:bCs/>
        </w:rPr>
        <w:t>(</w:t>
      </w:r>
      <w:r>
        <w:rPr>
          <w:rFonts w:hint="eastAsia"/>
          <w:bCs/>
        </w:rPr>
        <w:t>含</w:t>
      </w:r>
      <w:r>
        <w:rPr>
          <w:rFonts w:hint="eastAsia"/>
          <w:bCs/>
        </w:rPr>
        <w:t>BBB)</w:t>
      </w:r>
      <w:r>
        <w:rPr>
          <w:rFonts w:hint="eastAsia"/>
          <w:bCs/>
        </w:rPr>
        <w:t>的资产支持证券。基金持有资产支持证券期间，如果其信用等级下降、不再符合投资标准，应在评级报告发布之日起</w:t>
      </w:r>
      <w:r>
        <w:rPr>
          <w:rFonts w:hint="eastAsia"/>
          <w:bCs/>
        </w:rPr>
        <w:t>3</w:t>
      </w:r>
      <w:r>
        <w:rPr>
          <w:rFonts w:hint="eastAsia"/>
          <w:bCs/>
        </w:rPr>
        <w:t>个月内予以全部卖出；</w:t>
      </w:r>
    </w:p>
    <w:p w14:paraId="4B414FBF" w14:textId="77777777" w:rsidR="00B40D76" w:rsidRDefault="00B23977">
      <w:pPr>
        <w:ind w:firstLine="480"/>
        <w:rPr>
          <w:bCs/>
        </w:rPr>
      </w:pPr>
      <w:r>
        <w:rPr>
          <w:rFonts w:hint="eastAsia"/>
          <w:bCs/>
        </w:rPr>
        <w:t xml:space="preserve">10. </w:t>
      </w:r>
      <w:r>
        <w:rPr>
          <w:rFonts w:hint="eastAsia"/>
          <w:bCs/>
        </w:rPr>
        <w:t>基金财产参与股票发行申购，本基金所申报的金额不超过本基金的总资产，本基金所申报的股票数量不超过拟发行股票公司本次发行股票的总量；</w:t>
      </w:r>
    </w:p>
    <w:p w14:paraId="239D1D64" w14:textId="77777777" w:rsidR="00B40D76" w:rsidRDefault="00B23977">
      <w:pPr>
        <w:ind w:firstLine="480"/>
        <w:rPr>
          <w:bCs/>
        </w:rPr>
      </w:pPr>
      <w:r>
        <w:rPr>
          <w:rFonts w:hint="eastAsia"/>
          <w:bCs/>
        </w:rPr>
        <w:t xml:space="preserve">11. </w:t>
      </w:r>
      <w:r>
        <w:rPr>
          <w:rFonts w:hint="eastAsia"/>
          <w:bCs/>
        </w:rPr>
        <w:t>本基金进入全国银行间同业市场进行债券回购的资金余额不得超过基金资产净值的</w:t>
      </w:r>
      <w:r>
        <w:rPr>
          <w:rFonts w:hint="eastAsia"/>
          <w:bCs/>
        </w:rPr>
        <w:t>40%</w:t>
      </w:r>
      <w:r>
        <w:rPr>
          <w:rFonts w:hint="eastAsia"/>
          <w:bCs/>
        </w:rPr>
        <w:t>；本基金进入全国银行间同业市场进行债券回购的最长期限</w:t>
      </w:r>
      <w:r>
        <w:rPr>
          <w:rFonts w:hint="eastAsia"/>
          <w:bCs/>
        </w:rPr>
        <w:lastRenderedPageBreak/>
        <w:t>为</w:t>
      </w:r>
      <w:r>
        <w:rPr>
          <w:rFonts w:hint="eastAsia"/>
          <w:bCs/>
        </w:rPr>
        <w:t>1</w:t>
      </w:r>
      <w:r>
        <w:rPr>
          <w:rFonts w:hint="eastAsia"/>
          <w:bCs/>
        </w:rPr>
        <w:t>年，债券回购到期后不得展期；</w:t>
      </w:r>
    </w:p>
    <w:p w14:paraId="5D7D5859" w14:textId="77777777" w:rsidR="00B40D76" w:rsidRDefault="00B23977">
      <w:pPr>
        <w:ind w:firstLine="480"/>
        <w:rPr>
          <w:bCs/>
        </w:rPr>
      </w:pPr>
      <w:r>
        <w:rPr>
          <w:rFonts w:hint="eastAsia"/>
          <w:bCs/>
        </w:rPr>
        <w:t xml:space="preserve">12. </w:t>
      </w:r>
      <w:r>
        <w:rPr>
          <w:rFonts w:hint="eastAsia"/>
          <w:bCs/>
        </w:rPr>
        <w:t>本基金参与股指期货和国债期货交易的，应当遵守下列要求：</w:t>
      </w:r>
    </w:p>
    <w:p w14:paraId="2CB33210" w14:textId="77777777" w:rsidR="00B40D76" w:rsidRDefault="00B23977">
      <w:pPr>
        <w:ind w:firstLine="480"/>
        <w:rPr>
          <w:bCs/>
        </w:rPr>
      </w:pPr>
      <w:r>
        <w:rPr>
          <w:rFonts w:hint="eastAsia"/>
          <w:bCs/>
        </w:rPr>
        <w:t>（</w:t>
      </w:r>
      <w:r>
        <w:rPr>
          <w:rFonts w:hint="eastAsia"/>
          <w:bCs/>
        </w:rPr>
        <w:t>1</w:t>
      </w:r>
      <w:r>
        <w:rPr>
          <w:rFonts w:hint="eastAsia"/>
          <w:bCs/>
        </w:rPr>
        <w:t>）在任何交易日日终，持有的买入股指期货和国债期货合约价值与有价证券市值之和，不得超过基金资产净值的</w:t>
      </w:r>
      <w:r>
        <w:rPr>
          <w:rFonts w:hint="eastAsia"/>
          <w:bCs/>
        </w:rPr>
        <w:t>95%</w:t>
      </w:r>
      <w:r>
        <w:rPr>
          <w:rFonts w:hint="eastAsia"/>
          <w:bCs/>
        </w:rPr>
        <w:t>；其中，有价证券指股票、债券（不含到期日在一年以内的政府债券）、资产支持证券、买入返售金融资产（不含质押式回购）等；</w:t>
      </w:r>
    </w:p>
    <w:p w14:paraId="71946095" w14:textId="77777777" w:rsidR="00B40D76" w:rsidRDefault="00B23977">
      <w:pPr>
        <w:ind w:firstLine="480"/>
        <w:rPr>
          <w:bCs/>
        </w:rPr>
      </w:pPr>
      <w:r>
        <w:rPr>
          <w:rFonts w:hint="eastAsia"/>
          <w:bCs/>
        </w:rPr>
        <w:t>（</w:t>
      </w:r>
      <w:r>
        <w:rPr>
          <w:rFonts w:hint="eastAsia"/>
          <w:bCs/>
        </w:rPr>
        <w:t>2</w:t>
      </w:r>
      <w:r>
        <w:rPr>
          <w:rFonts w:hint="eastAsia"/>
          <w:bCs/>
        </w:rPr>
        <w:t>）本基金在任何交易日日终，持有的买入股指期货合约价值，不得超过基金资产净值的</w:t>
      </w:r>
      <w:r>
        <w:rPr>
          <w:rFonts w:hint="eastAsia"/>
          <w:bCs/>
        </w:rPr>
        <w:t>10%</w:t>
      </w:r>
      <w:r>
        <w:rPr>
          <w:rFonts w:hint="eastAsia"/>
          <w:bCs/>
        </w:rPr>
        <w:t>；在任何交易日日终，持有的卖出股指期货合约价值不得超过基金持有的股票总市值的</w:t>
      </w:r>
      <w:r>
        <w:rPr>
          <w:rFonts w:hint="eastAsia"/>
          <w:bCs/>
        </w:rPr>
        <w:t>20%</w:t>
      </w:r>
      <w:r>
        <w:rPr>
          <w:rFonts w:hint="eastAsia"/>
          <w:bCs/>
        </w:rPr>
        <w:t>；本基金在任何交易日内交易（不包括平仓）的股指期货合约的成交金额不得超过上一交易日基金资产净值的</w:t>
      </w:r>
      <w:r>
        <w:rPr>
          <w:rFonts w:hint="eastAsia"/>
          <w:bCs/>
        </w:rPr>
        <w:t>20%</w:t>
      </w:r>
      <w:r>
        <w:rPr>
          <w:rFonts w:hint="eastAsia"/>
          <w:bCs/>
        </w:rPr>
        <w:t>；本基金所持有的股票市值和买入、卖出股指期货合约价值，合计（轧差计算）应当符合《基金合同》关于股票投资比例的有关约定；</w:t>
      </w:r>
    </w:p>
    <w:p w14:paraId="644A2CFD" w14:textId="77777777" w:rsidR="00B40D76" w:rsidRDefault="00B23977">
      <w:pPr>
        <w:ind w:firstLine="480"/>
        <w:rPr>
          <w:bCs/>
        </w:rPr>
      </w:pPr>
      <w:r>
        <w:rPr>
          <w:rFonts w:hint="eastAsia"/>
          <w:bCs/>
        </w:rPr>
        <w:t>（</w:t>
      </w:r>
      <w:r>
        <w:rPr>
          <w:rFonts w:hint="eastAsia"/>
          <w:bCs/>
        </w:rPr>
        <w:t>3</w:t>
      </w:r>
      <w:r>
        <w:rPr>
          <w:rFonts w:hint="eastAsia"/>
          <w:bCs/>
        </w:rPr>
        <w:t>）本基金在任何交易日日终，持有的买入国债期货合约价值，不得超过基金资产净值的</w:t>
      </w:r>
      <w:r>
        <w:rPr>
          <w:rFonts w:hint="eastAsia"/>
          <w:bCs/>
        </w:rPr>
        <w:t>15%</w:t>
      </w:r>
      <w:r>
        <w:rPr>
          <w:rFonts w:hint="eastAsia"/>
          <w:bCs/>
        </w:rPr>
        <w:t>；在任何交易日日终，持有的卖出国债期货合约价值不得超过基金持有的债券总市值的</w:t>
      </w:r>
      <w:r>
        <w:rPr>
          <w:rFonts w:hint="eastAsia"/>
          <w:bCs/>
        </w:rPr>
        <w:t>30%</w:t>
      </w:r>
      <w:r>
        <w:rPr>
          <w:rFonts w:hint="eastAsia"/>
          <w:bCs/>
        </w:rPr>
        <w:t>；在任何交易日内交易（不包括平仓）的国债期货合约的成交金额不得超过上一交易日基金资产净值的</w:t>
      </w:r>
      <w:r>
        <w:rPr>
          <w:rFonts w:hint="eastAsia"/>
          <w:bCs/>
        </w:rPr>
        <w:t>30%</w:t>
      </w:r>
      <w:r>
        <w:rPr>
          <w:rFonts w:hint="eastAsia"/>
          <w:bCs/>
        </w:rPr>
        <w:t>；本基金所持有的债券（不含到期日在一年以内的政府债券）市值和买入、卖出国债期货合约价值，合计（轧差计算）应当不超过基金资产的</w:t>
      </w:r>
      <w:r>
        <w:rPr>
          <w:rFonts w:hint="eastAsia"/>
          <w:bCs/>
        </w:rPr>
        <w:t>20%</w:t>
      </w:r>
      <w:r>
        <w:rPr>
          <w:rFonts w:hint="eastAsia"/>
          <w:bCs/>
        </w:rPr>
        <w:t>；</w:t>
      </w:r>
      <w:r>
        <w:rPr>
          <w:rFonts w:hint="eastAsia"/>
          <w:bCs/>
        </w:rPr>
        <w:t xml:space="preserve">  </w:t>
      </w:r>
    </w:p>
    <w:p w14:paraId="0CACBF4E" w14:textId="77777777" w:rsidR="00B40D76" w:rsidRDefault="00B23977">
      <w:pPr>
        <w:ind w:firstLine="480"/>
        <w:rPr>
          <w:bCs/>
        </w:rPr>
      </w:pPr>
      <w:r>
        <w:rPr>
          <w:rFonts w:hint="eastAsia"/>
          <w:bCs/>
        </w:rPr>
        <w:t xml:space="preserve">13. </w:t>
      </w:r>
      <w:r>
        <w:rPr>
          <w:rFonts w:hint="eastAsia"/>
          <w:bCs/>
        </w:rPr>
        <w:t>本基金的基金资产总值不得超过基金资产净值的</w:t>
      </w:r>
      <w:r>
        <w:rPr>
          <w:rFonts w:hint="eastAsia"/>
          <w:bCs/>
        </w:rPr>
        <w:t>140%</w:t>
      </w:r>
      <w:r>
        <w:rPr>
          <w:rFonts w:hint="eastAsia"/>
          <w:bCs/>
        </w:rPr>
        <w:t>；</w:t>
      </w:r>
    </w:p>
    <w:p w14:paraId="5A33BB32" w14:textId="77777777" w:rsidR="00B40D76" w:rsidRDefault="00B23977">
      <w:pPr>
        <w:ind w:firstLine="480"/>
        <w:rPr>
          <w:bCs/>
        </w:rPr>
      </w:pPr>
      <w:r>
        <w:rPr>
          <w:rFonts w:hint="eastAsia"/>
          <w:bCs/>
        </w:rPr>
        <w:t xml:space="preserve">14. </w:t>
      </w:r>
      <w:r>
        <w:rPr>
          <w:rFonts w:hint="eastAsia"/>
          <w:bCs/>
        </w:rPr>
        <w:t>本基金参与融资的，每个交易日日终，本基金持有的融资买入股票与其他有价证券市值之和，不得超过基金资产净值的</w:t>
      </w:r>
      <w:r>
        <w:rPr>
          <w:rFonts w:hint="eastAsia"/>
          <w:bCs/>
        </w:rPr>
        <w:t>95%</w:t>
      </w:r>
      <w:r>
        <w:rPr>
          <w:rFonts w:hint="eastAsia"/>
          <w:bCs/>
        </w:rPr>
        <w:t>；</w:t>
      </w:r>
    </w:p>
    <w:p w14:paraId="0DA15F49" w14:textId="77777777" w:rsidR="00B40D76" w:rsidRDefault="00B23977">
      <w:pPr>
        <w:ind w:firstLine="480"/>
        <w:rPr>
          <w:bCs/>
        </w:rPr>
      </w:pPr>
      <w:r>
        <w:rPr>
          <w:rFonts w:hint="eastAsia"/>
          <w:bCs/>
        </w:rPr>
        <w:t xml:space="preserve">15. </w:t>
      </w:r>
      <w:r>
        <w:rPr>
          <w:rFonts w:hint="eastAsia"/>
          <w:bCs/>
        </w:rPr>
        <w:t>本基金参与转融通证券出借业务，应当符合下列投资限制：①出借证券资产不得超过基金资产净值的</w:t>
      </w:r>
      <w:r>
        <w:rPr>
          <w:rFonts w:hint="eastAsia"/>
          <w:bCs/>
        </w:rPr>
        <w:t>30%</w:t>
      </w:r>
      <w:r>
        <w:rPr>
          <w:rFonts w:hint="eastAsia"/>
          <w:bCs/>
        </w:rPr>
        <w:t>，出借期限在</w:t>
      </w:r>
      <w:r>
        <w:rPr>
          <w:rFonts w:hint="eastAsia"/>
          <w:bCs/>
        </w:rPr>
        <w:t>10</w:t>
      </w:r>
      <w:r>
        <w:rPr>
          <w:rFonts w:hint="eastAsia"/>
          <w:bCs/>
        </w:rPr>
        <w:t>个交易日以上的出借证券应纳入《流动性风险管理规定》所述流动性受限证券的范围；②本基金参与出借业务的单只证券不得超过基金持有该证券总量的</w:t>
      </w:r>
      <w:r>
        <w:rPr>
          <w:rFonts w:hint="eastAsia"/>
          <w:bCs/>
        </w:rPr>
        <w:t>50%</w:t>
      </w:r>
      <w:r>
        <w:rPr>
          <w:rFonts w:hint="eastAsia"/>
          <w:bCs/>
        </w:rPr>
        <w:t>；③最近</w:t>
      </w:r>
      <w:r>
        <w:rPr>
          <w:rFonts w:hint="eastAsia"/>
          <w:bCs/>
        </w:rPr>
        <w:t>6</w:t>
      </w:r>
      <w:r>
        <w:rPr>
          <w:rFonts w:hint="eastAsia"/>
          <w:bCs/>
        </w:rPr>
        <w:t>个月内日均基金资产净值不得低于</w:t>
      </w:r>
      <w:r>
        <w:rPr>
          <w:rFonts w:hint="eastAsia"/>
          <w:bCs/>
        </w:rPr>
        <w:t>2</w:t>
      </w:r>
      <w:r>
        <w:rPr>
          <w:rFonts w:hint="eastAsia"/>
          <w:bCs/>
        </w:rPr>
        <w:t>亿元；④证券出借的平均剩余期限不得超过</w:t>
      </w:r>
      <w:r>
        <w:rPr>
          <w:rFonts w:hint="eastAsia"/>
          <w:bCs/>
        </w:rPr>
        <w:t>30</w:t>
      </w:r>
      <w:r>
        <w:rPr>
          <w:rFonts w:hint="eastAsia"/>
          <w:bCs/>
        </w:rPr>
        <w:t>天，平均剩余期限按照市值加权平均计算；因证券市场波动、上市公司合并、基金规模变动等基金管理人之外的因素致使基金投资不符合上述规定的，基金管理人不得新增</w:t>
      </w:r>
      <w:r>
        <w:rPr>
          <w:rFonts w:hint="eastAsia"/>
          <w:bCs/>
        </w:rPr>
        <w:lastRenderedPageBreak/>
        <w:t>出借业务；</w:t>
      </w:r>
    </w:p>
    <w:p w14:paraId="02D11923" w14:textId="77777777" w:rsidR="00B40D76" w:rsidRDefault="00B23977">
      <w:pPr>
        <w:ind w:firstLine="480"/>
        <w:rPr>
          <w:bCs/>
        </w:rPr>
      </w:pPr>
      <w:r>
        <w:rPr>
          <w:rFonts w:hint="eastAsia"/>
          <w:bCs/>
        </w:rPr>
        <w:t xml:space="preserve">16. </w:t>
      </w:r>
      <w:r>
        <w:rPr>
          <w:rFonts w:hint="eastAsia"/>
          <w:bCs/>
        </w:rPr>
        <w:t>因未平仓的期权合约支付和收取的权利金总额不得超过基金资产净值的</w:t>
      </w:r>
      <w:r>
        <w:rPr>
          <w:rFonts w:hint="eastAsia"/>
          <w:bCs/>
        </w:rPr>
        <w:t>10%</w:t>
      </w:r>
      <w:r>
        <w:rPr>
          <w:rFonts w:hint="eastAsia"/>
          <w:bCs/>
        </w:rPr>
        <w:t>；</w:t>
      </w:r>
    </w:p>
    <w:p w14:paraId="2ABE0E3C" w14:textId="77777777" w:rsidR="00B40D76" w:rsidRDefault="00B23977">
      <w:pPr>
        <w:ind w:firstLine="480"/>
        <w:rPr>
          <w:bCs/>
        </w:rPr>
      </w:pPr>
      <w:r>
        <w:rPr>
          <w:rFonts w:hint="eastAsia"/>
          <w:bCs/>
        </w:rPr>
        <w:t xml:space="preserve">17. </w:t>
      </w:r>
      <w:r>
        <w:rPr>
          <w:rFonts w:hint="eastAsia"/>
          <w:bCs/>
        </w:rPr>
        <w:t>开仓卖出认购期权的，应持有足额标的证券；开仓卖出认沽期权的，应持有合约行权所需的全额现金或交易所规则认可的可冲抵期权保证金的现金等价物；</w:t>
      </w:r>
    </w:p>
    <w:p w14:paraId="5834E851" w14:textId="77777777" w:rsidR="00B40D76" w:rsidRDefault="00B23977">
      <w:pPr>
        <w:ind w:firstLine="480"/>
        <w:rPr>
          <w:bCs/>
        </w:rPr>
      </w:pPr>
      <w:r>
        <w:rPr>
          <w:rFonts w:hint="eastAsia"/>
          <w:bCs/>
        </w:rPr>
        <w:t xml:space="preserve">18. </w:t>
      </w:r>
      <w:r>
        <w:rPr>
          <w:rFonts w:hint="eastAsia"/>
          <w:bCs/>
        </w:rPr>
        <w:t>未平仓的期权合约面值不得超过基金资产净值的</w:t>
      </w:r>
      <w:r>
        <w:rPr>
          <w:rFonts w:hint="eastAsia"/>
          <w:bCs/>
        </w:rPr>
        <w:t>20%</w:t>
      </w:r>
      <w:r>
        <w:rPr>
          <w:rFonts w:hint="eastAsia"/>
          <w:bCs/>
        </w:rPr>
        <w:t>。其中，合约面值按照行权价乘以合约乘数计算；</w:t>
      </w:r>
    </w:p>
    <w:p w14:paraId="00C15813" w14:textId="77777777" w:rsidR="00B40D76" w:rsidRDefault="00B23977">
      <w:pPr>
        <w:ind w:firstLine="480"/>
        <w:rPr>
          <w:bCs/>
        </w:rPr>
      </w:pPr>
      <w:r>
        <w:rPr>
          <w:rFonts w:hint="eastAsia"/>
          <w:bCs/>
        </w:rPr>
        <w:t xml:space="preserve">19. </w:t>
      </w:r>
      <w:r>
        <w:rPr>
          <w:rFonts w:hint="eastAsia"/>
          <w:bCs/>
        </w:rPr>
        <w:t>本基金投资流动性受限资产的市值合计不得超过基金资产净值的</w:t>
      </w:r>
      <w:r>
        <w:rPr>
          <w:rFonts w:hint="eastAsia"/>
          <w:bCs/>
        </w:rPr>
        <w:t>15%</w:t>
      </w:r>
      <w:r>
        <w:rPr>
          <w:rFonts w:hint="eastAsia"/>
          <w:bCs/>
        </w:rPr>
        <w:t>；因证券市场波动、上市公司股票停牌、基金规模变动等基金管理人之外的因素致使基金投资比例不符合上述投资比例限制的，基金管理人不得主动新增流动性受限资产的投资，法律法规另有规定的，从其规定；</w:t>
      </w:r>
    </w:p>
    <w:p w14:paraId="145C92EB" w14:textId="77777777" w:rsidR="00B40D76" w:rsidRDefault="00B23977">
      <w:pPr>
        <w:ind w:firstLine="480"/>
        <w:rPr>
          <w:bCs/>
        </w:rPr>
      </w:pPr>
      <w:r>
        <w:rPr>
          <w:rFonts w:hint="eastAsia"/>
          <w:bCs/>
        </w:rPr>
        <w:t xml:space="preserve">20. </w:t>
      </w:r>
      <w:r>
        <w:rPr>
          <w:rFonts w:hint="eastAsia"/>
          <w:bCs/>
        </w:rPr>
        <w:t>本基金管理人管理的且由本基金托管人托管的全部开放式基金持有一家上市公司发行的可流通股票，不得超过该上市公司可流通股票的</w:t>
      </w:r>
      <w:r>
        <w:rPr>
          <w:rFonts w:hint="eastAsia"/>
          <w:bCs/>
        </w:rPr>
        <w:t>15%</w:t>
      </w:r>
      <w:r>
        <w:rPr>
          <w:rFonts w:hint="eastAsia"/>
          <w:bCs/>
        </w:rPr>
        <w:t>；同一基金管理人管理且由本基金托管人托管的全部投资组合持有一家上市公司发行的可流通股票，不得超过该上市公司可流通股票的</w:t>
      </w:r>
      <w:r>
        <w:rPr>
          <w:rFonts w:hint="eastAsia"/>
          <w:bCs/>
        </w:rPr>
        <w:t>30%</w:t>
      </w:r>
      <w:r>
        <w:rPr>
          <w:rFonts w:hint="eastAsia"/>
          <w:bCs/>
        </w:rPr>
        <w:t>；完全按照有关指数的构成比例进行证券投资的部分不受此限制；</w:t>
      </w:r>
    </w:p>
    <w:p w14:paraId="3E7CF5D3" w14:textId="77777777" w:rsidR="00B40D76" w:rsidRDefault="00B23977">
      <w:pPr>
        <w:ind w:firstLine="480"/>
        <w:rPr>
          <w:bCs/>
        </w:rPr>
      </w:pPr>
      <w:r>
        <w:rPr>
          <w:rFonts w:hint="eastAsia"/>
          <w:bCs/>
        </w:rPr>
        <w:t>2</w:t>
      </w:r>
      <w:r>
        <w:rPr>
          <w:bCs/>
        </w:rPr>
        <w:t>1.</w:t>
      </w:r>
      <w:r>
        <w:rPr>
          <w:rFonts w:hint="eastAsia"/>
          <w:bCs/>
        </w:rPr>
        <w:t>本基金投资存托凭证的比例限制依照境内上市交易的股票执行；</w:t>
      </w:r>
    </w:p>
    <w:p w14:paraId="5AEF6453" w14:textId="77777777" w:rsidR="00B40D76" w:rsidRDefault="00B23977">
      <w:pPr>
        <w:ind w:firstLine="480"/>
        <w:rPr>
          <w:bCs/>
        </w:rPr>
      </w:pPr>
      <w:r>
        <w:rPr>
          <w:rFonts w:hint="eastAsia"/>
          <w:bCs/>
        </w:rPr>
        <w:t>2</w:t>
      </w:r>
      <w:r>
        <w:rPr>
          <w:bCs/>
        </w:rPr>
        <w:t>2</w:t>
      </w:r>
      <w:r>
        <w:rPr>
          <w:rFonts w:hint="eastAsia"/>
          <w:bCs/>
        </w:rPr>
        <w:t>.</w:t>
      </w:r>
      <w:r>
        <w:rPr>
          <w:rFonts w:hint="eastAsia"/>
          <w:bCs/>
        </w:rPr>
        <w:t>法律法规及中国证监会规定的和《基金合同》约定的其他投资限制。</w:t>
      </w:r>
    </w:p>
    <w:p w14:paraId="2CE89D05" w14:textId="77777777" w:rsidR="00B40D76" w:rsidRDefault="00B23977">
      <w:pPr>
        <w:ind w:firstLine="480"/>
        <w:rPr>
          <w:bCs/>
        </w:rPr>
      </w:pPr>
      <w:r>
        <w:rPr>
          <w:rFonts w:hint="eastAsia"/>
          <w:bCs/>
        </w:rPr>
        <w:t>除上述第</w:t>
      </w:r>
      <w:r>
        <w:rPr>
          <w:rFonts w:hint="eastAsia"/>
          <w:bCs/>
        </w:rPr>
        <w:t>2</w:t>
      </w:r>
      <w:r>
        <w:rPr>
          <w:rFonts w:hint="eastAsia"/>
          <w:bCs/>
        </w:rPr>
        <w:t>、</w:t>
      </w:r>
      <w:r>
        <w:rPr>
          <w:rFonts w:hint="eastAsia"/>
          <w:bCs/>
        </w:rPr>
        <w:t>9</w:t>
      </w:r>
      <w:r>
        <w:rPr>
          <w:rFonts w:hint="eastAsia"/>
          <w:bCs/>
        </w:rPr>
        <w:t>、</w:t>
      </w:r>
      <w:r>
        <w:rPr>
          <w:rFonts w:hint="eastAsia"/>
          <w:bCs/>
        </w:rPr>
        <w:t>15</w:t>
      </w:r>
      <w:r>
        <w:rPr>
          <w:rFonts w:hint="eastAsia"/>
          <w:bCs/>
        </w:rPr>
        <w:t>、</w:t>
      </w:r>
      <w:r>
        <w:rPr>
          <w:rFonts w:hint="eastAsia"/>
          <w:bCs/>
        </w:rPr>
        <w:t>19</w:t>
      </w:r>
      <w:r>
        <w:rPr>
          <w:rFonts w:hint="eastAsia"/>
          <w:bCs/>
        </w:rPr>
        <w:t>项规定的情形外，因证券</w:t>
      </w:r>
      <w:r>
        <w:rPr>
          <w:rFonts w:hint="eastAsia"/>
          <w:bCs/>
        </w:rPr>
        <w:t>/</w:t>
      </w:r>
      <w:r>
        <w:rPr>
          <w:rFonts w:hint="eastAsia"/>
          <w:bCs/>
        </w:rPr>
        <w:t>期货市场波动、上市公司合并、基金规模变动、标的指数成份股调整、标的指数成份股流动性限制等基金管理人之外的因素致使基金投资比例不符合上述规定投资比例的，基金管理人应当在</w:t>
      </w:r>
      <w:r>
        <w:rPr>
          <w:rFonts w:hint="eastAsia"/>
          <w:bCs/>
        </w:rPr>
        <w:t>10</w:t>
      </w:r>
      <w:r>
        <w:rPr>
          <w:rFonts w:hint="eastAsia"/>
          <w:bCs/>
        </w:rPr>
        <w:t>个交易日内进行调整，但中国证监会规定的特殊情形除外。法律法规另有规定的从其规定。</w:t>
      </w:r>
    </w:p>
    <w:p w14:paraId="72DC8CA0" w14:textId="77777777" w:rsidR="00B40D76" w:rsidRDefault="00B23977">
      <w:pPr>
        <w:ind w:firstLine="480"/>
        <w:rPr>
          <w:bCs/>
        </w:rPr>
      </w:pPr>
      <w:r>
        <w:rPr>
          <w:rFonts w:hint="eastAsia"/>
          <w:bCs/>
        </w:rPr>
        <w:t>基金管理人应当自基金合同生效之日起</w:t>
      </w:r>
      <w:r>
        <w:rPr>
          <w:rFonts w:hint="eastAsia"/>
          <w:bCs/>
        </w:rPr>
        <w:t>6</w:t>
      </w:r>
      <w:r>
        <w:rPr>
          <w:rFonts w:hint="eastAsia"/>
          <w:bCs/>
        </w:rPr>
        <w:t>个月内使基金的投资组合比例符合基金合同的有关约定。在上述期间内，本基金的投资范围、投资策略应当符合基金合同的约定。基金托管人对基金的投资的监督与检查自基金合同生效之日起开始。</w:t>
      </w:r>
    </w:p>
    <w:p w14:paraId="120BBEBA" w14:textId="77777777" w:rsidR="00B40D76" w:rsidRDefault="00B23977">
      <w:pPr>
        <w:ind w:firstLine="480"/>
        <w:rPr>
          <w:bCs/>
        </w:rPr>
      </w:pPr>
      <w:r>
        <w:rPr>
          <w:rFonts w:hint="eastAsia"/>
          <w:bCs/>
        </w:rPr>
        <w:lastRenderedPageBreak/>
        <w:t>法律法规或监管部门取消或变更上述限制，如适用于本基金，基金管理人在履行适当程序后，则本基金投资不再受相关限制或按变更后的规定执行。</w:t>
      </w:r>
    </w:p>
    <w:p w14:paraId="67A0AEEC" w14:textId="77777777" w:rsidR="00B40D76" w:rsidRDefault="00B23977">
      <w:pPr>
        <w:ind w:firstLine="480"/>
        <w:rPr>
          <w:bCs/>
        </w:rPr>
      </w:pPr>
      <w:r>
        <w:rPr>
          <w:rFonts w:hint="eastAsia"/>
          <w:bCs/>
        </w:rPr>
        <w:t>（三）基金参与转融通证券出借业务，基金管理人应当遵守审慎经营原则，配备技术系统和专业人员，制定科学合理的投资策略和风险管理制度，完善业务流程，有效防范和控制风险。基金托管人将对基金参与出借业务进行监督和复核。</w:t>
      </w:r>
    </w:p>
    <w:p w14:paraId="1A638D45" w14:textId="77777777" w:rsidR="00B40D76" w:rsidRDefault="00B23977">
      <w:pPr>
        <w:ind w:firstLine="480"/>
        <w:rPr>
          <w:bCs/>
        </w:rPr>
      </w:pPr>
      <w:r>
        <w:rPr>
          <w:rFonts w:hint="eastAsia"/>
          <w:bCs/>
        </w:rPr>
        <w:t>（四）基金托管人根据有关法律法规的规定及《基金合同》的约定，对本托管协议第十五条第九款基金投资禁止行为通过事后监督方式进行监督。</w:t>
      </w:r>
    </w:p>
    <w:p w14:paraId="782F5B5E" w14:textId="77777777" w:rsidR="00B40D76" w:rsidRDefault="00B23977">
      <w:pPr>
        <w:ind w:firstLine="480"/>
        <w:rPr>
          <w:bCs/>
        </w:rPr>
      </w:pPr>
      <w:r>
        <w:rPr>
          <w:rFonts w:hint="eastAsia"/>
          <w:bCs/>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4BD1140B" w14:textId="77777777" w:rsidR="00B40D76" w:rsidRDefault="00B23977">
      <w:pPr>
        <w:ind w:firstLine="480"/>
        <w:rPr>
          <w:bCs/>
        </w:rPr>
      </w:pPr>
      <w:r>
        <w:rPr>
          <w:rFonts w:hint="eastAsia"/>
          <w:bCs/>
        </w:rPr>
        <w:t>（五）侧袋机制的实施和投资运作安排</w:t>
      </w:r>
    </w:p>
    <w:p w14:paraId="2EFABD3E" w14:textId="77777777" w:rsidR="00B40D76" w:rsidRDefault="00B23977">
      <w:pPr>
        <w:ind w:firstLine="480"/>
        <w:rPr>
          <w:bCs/>
        </w:rPr>
      </w:pPr>
      <w:r>
        <w:rPr>
          <w:rFonts w:hint="eastAsia"/>
          <w:bCs/>
        </w:rPr>
        <w:t>当基金持有特定资产且存在或潜在重大赎回申请时，根据最大限度保护基金份额持有人利益的原则，基金管理人经与基金托管人协商一致，并咨询会计师事务所意见后，可以依照法律法规及基金合同的约定启用侧袋机制。</w:t>
      </w:r>
    </w:p>
    <w:p w14:paraId="643AC5CB" w14:textId="77777777" w:rsidR="00B40D76" w:rsidRDefault="00B23977">
      <w:pPr>
        <w:ind w:firstLine="480"/>
        <w:rPr>
          <w:bCs/>
        </w:rPr>
      </w:pPr>
      <w:r>
        <w:rPr>
          <w:rFonts w:hint="eastAsia"/>
          <w:bCs/>
        </w:rPr>
        <w:t>侧袋机制实施期间，基金合同约定的投资组合比例、投资策略、组合限制、业绩比较基准、风险收益特征等约定仅适用于主袋账户。</w:t>
      </w:r>
    </w:p>
    <w:p w14:paraId="3DC2E785" w14:textId="77777777" w:rsidR="00B40D76" w:rsidRDefault="00B23977">
      <w:pPr>
        <w:ind w:firstLine="480"/>
        <w:rPr>
          <w:bCs/>
        </w:rPr>
      </w:pPr>
      <w:r>
        <w:rPr>
          <w:rFonts w:hint="eastAsia"/>
          <w:bCs/>
        </w:rPr>
        <w:t>侧袋账户的实施条件、实施程序、运作安排、投资安排、特定资产的处置变现和支付等对投资者权益有重大影响的事项详见招募说明书的规定。</w:t>
      </w:r>
    </w:p>
    <w:p w14:paraId="7938ACEF" w14:textId="77777777" w:rsidR="00B40D76" w:rsidRDefault="00B23977">
      <w:pPr>
        <w:ind w:firstLine="480"/>
        <w:rPr>
          <w:bCs/>
        </w:rPr>
      </w:pPr>
      <w:r>
        <w:rPr>
          <w:rFonts w:hint="eastAsia"/>
          <w:bCs/>
        </w:rPr>
        <w:t>（六）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w:t>
      </w:r>
      <w:r>
        <w:rPr>
          <w:rFonts w:hint="eastAsia"/>
          <w:bCs/>
        </w:rPr>
        <w:lastRenderedPageBreak/>
        <w:t>如基金管理人根据市场情况需要临时调整银行间债券市场交易对手名单及结算方式的，应向基金托管人说明理由，并在与交易对手发生交易前及时与基金托管人协商解决。</w:t>
      </w:r>
    </w:p>
    <w:p w14:paraId="0E4F41F1" w14:textId="77777777" w:rsidR="00B40D76" w:rsidRDefault="00B23977">
      <w:pPr>
        <w:ind w:firstLine="480"/>
        <w:rPr>
          <w:bCs/>
        </w:rPr>
      </w:pPr>
      <w:r>
        <w:rPr>
          <w:rFonts w:hint="eastAsia"/>
          <w:bCs/>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1A16A6F" w14:textId="77777777" w:rsidR="00B40D76" w:rsidRDefault="00B23977">
      <w:pPr>
        <w:ind w:firstLine="480"/>
        <w:rPr>
          <w:bCs/>
        </w:rPr>
      </w:pPr>
      <w:r>
        <w:rPr>
          <w:rFonts w:hint="eastAsia"/>
          <w:bCs/>
        </w:rPr>
        <w:t>（七）基金托管人根据有关法律法规的规定及《基金合同》的约定，对基金管理人投资流通受限证券进行监督。</w:t>
      </w:r>
    </w:p>
    <w:p w14:paraId="787CDA6B" w14:textId="77777777" w:rsidR="00B40D76" w:rsidRDefault="00B23977">
      <w:pPr>
        <w:ind w:firstLine="480"/>
        <w:rPr>
          <w:bCs/>
        </w:rPr>
      </w:pPr>
      <w:r>
        <w:rPr>
          <w:rFonts w:hint="eastAsia"/>
          <w:bCs/>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68D4409E" w14:textId="77777777" w:rsidR="00B40D76" w:rsidRDefault="00B23977">
      <w:pPr>
        <w:ind w:firstLine="480"/>
        <w:rPr>
          <w:bCs/>
        </w:rPr>
      </w:pPr>
      <w:r>
        <w:rPr>
          <w:rFonts w:hint="eastAsia"/>
          <w:bCs/>
        </w:rPr>
        <w:t>1.</w:t>
      </w:r>
      <w:r>
        <w:rPr>
          <w:rFonts w:hint="eastAsia"/>
          <w:bCs/>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31BFD015" w14:textId="77777777" w:rsidR="00B40D76" w:rsidRDefault="00B23977">
      <w:pPr>
        <w:ind w:firstLine="480"/>
        <w:rPr>
          <w:bCs/>
        </w:rPr>
      </w:pPr>
      <w:r>
        <w:rPr>
          <w:rFonts w:hint="eastAsia"/>
          <w:bCs/>
        </w:rPr>
        <w:t>本基金投资的流通受限证券限于可由中国证券登记结算有限责任公司或中央国债登记结算有限责任公司负责登记和存管，并可在证券交易所或全国银行间债券市场交易的证券。</w:t>
      </w:r>
    </w:p>
    <w:p w14:paraId="269E7193" w14:textId="77777777" w:rsidR="00B40D76" w:rsidRDefault="00B23977">
      <w:pPr>
        <w:ind w:firstLine="480"/>
        <w:rPr>
          <w:bCs/>
        </w:rPr>
      </w:pPr>
      <w:r>
        <w:rPr>
          <w:rFonts w:hint="eastAsia"/>
          <w:bCs/>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w:t>
      </w:r>
      <w:r>
        <w:rPr>
          <w:rFonts w:hint="eastAsia"/>
          <w:bCs/>
        </w:rPr>
        <w:lastRenderedPageBreak/>
        <w:t>理人承担。</w:t>
      </w:r>
    </w:p>
    <w:p w14:paraId="2777D3DE" w14:textId="77777777" w:rsidR="00B40D76" w:rsidRDefault="00B23977">
      <w:pPr>
        <w:ind w:firstLine="480"/>
        <w:rPr>
          <w:bCs/>
        </w:rPr>
      </w:pPr>
      <w:r>
        <w:rPr>
          <w:rFonts w:hint="eastAsia"/>
          <w:bCs/>
        </w:rPr>
        <w:t>本基金投资流通受限证券，不得预付任何形式的保证金。</w:t>
      </w:r>
    </w:p>
    <w:p w14:paraId="3B07BFB8" w14:textId="77777777" w:rsidR="00B40D76" w:rsidRDefault="00B23977">
      <w:pPr>
        <w:ind w:firstLine="480"/>
        <w:rPr>
          <w:bCs/>
        </w:rPr>
      </w:pPr>
      <w:r>
        <w:rPr>
          <w:rFonts w:hint="eastAsia"/>
          <w:bCs/>
        </w:rPr>
        <w:t>2.</w:t>
      </w:r>
      <w:r>
        <w:rPr>
          <w:rFonts w:hint="eastAsia"/>
          <w:bCs/>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3352C80B" w14:textId="77777777" w:rsidR="00B40D76" w:rsidRDefault="00B23977">
      <w:pPr>
        <w:ind w:firstLine="480"/>
        <w:rPr>
          <w:bCs/>
        </w:rPr>
      </w:pPr>
      <w:r>
        <w:rPr>
          <w:rFonts w:hint="eastAsia"/>
          <w:bCs/>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09D10B71" w14:textId="77777777" w:rsidR="00B40D76" w:rsidRDefault="00B23977">
      <w:pPr>
        <w:ind w:firstLine="480"/>
        <w:rPr>
          <w:bCs/>
        </w:rPr>
      </w:pPr>
      <w:r>
        <w:rPr>
          <w:rFonts w:hint="eastAsia"/>
          <w:bCs/>
        </w:rPr>
        <w:t>3.</w:t>
      </w:r>
      <w:r>
        <w:rPr>
          <w:rFonts w:hint="eastAsia"/>
          <w:bCs/>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3B09F6E" w14:textId="77777777" w:rsidR="00B40D76" w:rsidRDefault="00B23977">
      <w:pPr>
        <w:ind w:firstLine="480"/>
        <w:rPr>
          <w:bCs/>
        </w:rPr>
      </w:pPr>
      <w:r>
        <w:rPr>
          <w:rFonts w:hint="eastAsia"/>
          <w:bCs/>
        </w:rPr>
        <w:t>（</w:t>
      </w:r>
      <w:r>
        <w:rPr>
          <w:rFonts w:hint="eastAsia"/>
          <w:bCs/>
        </w:rPr>
        <w:t>1</w:t>
      </w:r>
      <w:r>
        <w:rPr>
          <w:rFonts w:hint="eastAsia"/>
          <w:bCs/>
        </w:rPr>
        <w:t>）中国证监会批准发行非公开发行股票的批准文件。</w:t>
      </w:r>
    </w:p>
    <w:p w14:paraId="19E10D57" w14:textId="77777777" w:rsidR="00B40D76" w:rsidRDefault="00B23977">
      <w:pPr>
        <w:ind w:firstLine="480"/>
        <w:rPr>
          <w:bCs/>
        </w:rPr>
      </w:pPr>
      <w:r>
        <w:rPr>
          <w:rFonts w:hint="eastAsia"/>
          <w:bCs/>
        </w:rPr>
        <w:t>（</w:t>
      </w:r>
      <w:r>
        <w:rPr>
          <w:rFonts w:hint="eastAsia"/>
          <w:bCs/>
        </w:rPr>
        <w:t>2</w:t>
      </w:r>
      <w:r>
        <w:rPr>
          <w:rFonts w:hint="eastAsia"/>
          <w:bCs/>
        </w:rPr>
        <w:t>）非公开发行股票有关发行数量、发行价格、锁定期等发行资料。</w:t>
      </w:r>
    </w:p>
    <w:p w14:paraId="69C975EE" w14:textId="77777777" w:rsidR="00B40D76" w:rsidRDefault="00B23977">
      <w:pPr>
        <w:ind w:firstLine="480"/>
        <w:rPr>
          <w:bCs/>
        </w:rPr>
      </w:pPr>
      <w:r>
        <w:rPr>
          <w:rFonts w:hint="eastAsia"/>
          <w:bCs/>
        </w:rPr>
        <w:t>（</w:t>
      </w:r>
      <w:r>
        <w:rPr>
          <w:rFonts w:hint="eastAsia"/>
          <w:bCs/>
        </w:rPr>
        <w:t>3</w:t>
      </w:r>
      <w:r>
        <w:rPr>
          <w:rFonts w:hint="eastAsia"/>
          <w:bCs/>
        </w:rPr>
        <w:t>）非公开发行股票发行人与中国证券登记结算有限责任公司或中央国债登记结算有限责任公司签订的证券登记及服务协议。</w:t>
      </w:r>
    </w:p>
    <w:p w14:paraId="70BE158F" w14:textId="77777777" w:rsidR="00B40D76" w:rsidRDefault="00B23977">
      <w:pPr>
        <w:ind w:firstLine="480"/>
        <w:rPr>
          <w:bCs/>
        </w:rPr>
      </w:pPr>
      <w:r>
        <w:rPr>
          <w:rFonts w:hint="eastAsia"/>
          <w:bCs/>
        </w:rPr>
        <w:t>（</w:t>
      </w:r>
      <w:r>
        <w:rPr>
          <w:rFonts w:hint="eastAsia"/>
          <w:bCs/>
        </w:rPr>
        <w:t>4</w:t>
      </w:r>
      <w:r>
        <w:rPr>
          <w:rFonts w:hint="eastAsia"/>
          <w:bCs/>
        </w:rPr>
        <w:t>）基金拟认购的数量、价格、总成本、账面价值。</w:t>
      </w:r>
    </w:p>
    <w:p w14:paraId="474DF095" w14:textId="77777777" w:rsidR="00B40D76" w:rsidRDefault="00B23977">
      <w:pPr>
        <w:ind w:firstLine="480"/>
        <w:rPr>
          <w:bCs/>
        </w:rPr>
      </w:pPr>
      <w:r>
        <w:rPr>
          <w:rFonts w:hint="eastAsia"/>
          <w:bCs/>
        </w:rPr>
        <w:t>4.</w:t>
      </w:r>
      <w:r>
        <w:rPr>
          <w:rFonts w:hint="eastAsia"/>
          <w:bCs/>
        </w:rPr>
        <w:t>基金管理人应在本基金投资非公开发行股票后两个交易日内，在中国证监会规定媒介披露所投资非公开发行股票的名称、数量、总成本、账面价值，以及总成本和账面价值占基金资产净值的比例、锁定期等信息。</w:t>
      </w:r>
    </w:p>
    <w:p w14:paraId="141351AF" w14:textId="77777777" w:rsidR="00B40D76" w:rsidRDefault="00B23977">
      <w:pPr>
        <w:ind w:firstLine="480"/>
        <w:rPr>
          <w:bCs/>
        </w:rPr>
      </w:pPr>
      <w:r>
        <w:rPr>
          <w:rFonts w:hint="eastAsia"/>
          <w:bCs/>
        </w:rPr>
        <w:t>本基金有关投资流通受限证券比例如违反有关限制规定，在合理期限内未能进行及时调整，基金管理人应在两个工作日内编制临时报告书，予以公告。</w:t>
      </w:r>
    </w:p>
    <w:p w14:paraId="443159FA" w14:textId="77777777" w:rsidR="00B40D76" w:rsidRDefault="00B23977">
      <w:pPr>
        <w:ind w:firstLine="480"/>
        <w:rPr>
          <w:bCs/>
        </w:rPr>
      </w:pPr>
      <w:r>
        <w:rPr>
          <w:rFonts w:hint="eastAsia"/>
          <w:bCs/>
        </w:rPr>
        <w:lastRenderedPageBreak/>
        <w:t>5.</w:t>
      </w:r>
      <w:r>
        <w:rPr>
          <w:rFonts w:hint="eastAsia"/>
          <w:bCs/>
        </w:rPr>
        <w:t>基金托管人根据有关规定有权对基金管理人进行以下事项监督：</w:t>
      </w:r>
    </w:p>
    <w:p w14:paraId="34559686" w14:textId="77777777" w:rsidR="00B40D76" w:rsidRDefault="00B23977">
      <w:pPr>
        <w:ind w:firstLine="480"/>
        <w:rPr>
          <w:bCs/>
        </w:rPr>
      </w:pPr>
      <w:r>
        <w:rPr>
          <w:rFonts w:hint="eastAsia"/>
          <w:bCs/>
        </w:rPr>
        <w:t>（</w:t>
      </w:r>
      <w:r>
        <w:rPr>
          <w:rFonts w:hint="eastAsia"/>
          <w:bCs/>
        </w:rPr>
        <w:t>1</w:t>
      </w:r>
      <w:r>
        <w:rPr>
          <w:rFonts w:hint="eastAsia"/>
          <w:bCs/>
        </w:rPr>
        <w:t>）本基金投资流通受限证券时的法律法规遵守情况。</w:t>
      </w:r>
    </w:p>
    <w:p w14:paraId="527C7030" w14:textId="77777777" w:rsidR="00B40D76" w:rsidRDefault="00B23977">
      <w:pPr>
        <w:ind w:firstLine="480"/>
        <w:rPr>
          <w:bCs/>
        </w:rPr>
      </w:pPr>
      <w:r>
        <w:rPr>
          <w:rFonts w:hint="eastAsia"/>
          <w:bCs/>
        </w:rPr>
        <w:t>（</w:t>
      </w:r>
      <w:r>
        <w:rPr>
          <w:rFonts w:hint="eastAsia"/>
          <w:bCs/>
        </w:rPr>
        <w:t>2</w:t>
      </w:r>
      <w:r>
        <w:rPr>
          <w:rFonts w:hint="eastAsia"/>
          <w:bCs/>
        </w:rPr>
        <w:t>）在基金投资流通受限证券管理工作方面有关制度、流动性风险处置预案的建立与完善情况。</w:t>
      </w:r>
    </w:p>
    <w:p w14:paraId="0AE8D5A8" w14:textId="77777777" w:rsidR="00B40D76" w:rsidRDefault="00B23977">
      <w:pPr>
        <w:ind w:firstLine="480"/>
        <w:rPr>
          <w:bCs/>
        </w:rPr>
      </w:pPr>
      <w:r>
        <w:rPr>
          <w:rFonts w:hint="eastAsia"/>
          <w:bCs/>
        </w:rPr>
        <w:t>（</w:t>
      </w:r>
      <w:r>
        <w:rPr>
          <w:rFonts w:hint="eastAsia"/>
          <w:bCs/>
        </w:rPr>
        <w:t>3</w:t>
      </w:r>
      <w:r>
        <w:rPr>
          <w:rFonts w:hint="eastAsia"/>
          <w:bCs/>
        </w:rPr>
        <w:t>）有关比例限制的执行情况。</w:t>
      </w:r>
    </w:p>
    <w:p w14:paraId="215936F2" w14:textId="77777777" w:rsidR="00B40D76" w:rsidRDefault="00B23977">
      <w:pPr>
        <w:ind w:firstLine="480"/>
        <w:rPr>
          <w:bCs/>
        </w:rPr>
      </w:pPr>
      <w:r>
        <w:rPr>
          <w:rFonts w:hint="eastAsia"/>
          <w:bCs/>
        </w:rPr>
        <w:t>（</w:t>
      </w:r>
      <w:r>
        <w:rPr>
          <w:rFonts w:hint="eastAsia"/>
          <w:bCs/>
        </w:rPr>
        <w:t>4</w:t>
      </w:r>
      <w:r>
        <w:rPr>
          <w:rFonts w:hint="eastAsia"/>
          <w:bCs/>
        </w:rPr>
        <w:t>）信息披露情况。</w:t>
      </w:r>
    </w:p>
    <w:p w14:paraId="769D9C21" w14:textId="77777777" w:rsidR="00B40D76" w:rsidRDefault="00B23977">
      <w:pPr>
        <w:ind w:firstLine="480"/>
        <w:rPr>
          <w:bCs/>
        </w:rPr>
      </w:pPr>
      <w:r>
        <w:rPr>
          <w:rFonts w:hint="eastAsia"/>
          <w:bCs/>
        </w:rPr>
        <w:t>6.</w:t>
      </w:r>
      <w:r>
        <w:rPr>
          <w:rFonts w:hint="eastAsia"/>
          <w:bCs/>
        </w:rPr>
        <w:t>相关法律法规对基金投资流通受限证券有新规定的，从其规定。</w:t>
      </w:r>
    </w:p>
    <w:p w14:paraId="177BA35D" w14:textId="77777777" w:rsidR="00B40D76" w:rsidRDefault="00B23977">
      <w:pPr>
        <w:ind w:firstLine="480"/>
        <w:rPr>
          <w:bCs/>
        </w:rPr>
      </w:pPr>
      <w:r>
        <w:rPr>
          <w:rFonts w:hint="eastAsia"/>
          <w:bCs/>
        </w:rPr>
        <w:t>（八）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7D36E68C" w14:textId="77777777" w:rsidR="00B40D76" w:rsidRDefault="00B23977">
      <w:pPr>
        <w:ind w:firstLine="480"/>
        <w:rPr>
          <w:bCs/>
        </w:rPr>
      </w:pPr>
      <w:r>
        <w:rPr>
          <w:rFonts w:hint="eastAsia"/>
          <w:bCs/>
        </w:rPr>
        <w:t>（九）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E3778CD" w14:textId="77777777" w:rsidR="00B40D76" w:rsidRDefault="00B23977">
      <w:pPr>
        <w:ind w:firstLine="480"/>
        <w:rPr>
          <w:bCs/>
        </w:rPr>
      </w:pPr>
      <w:r>
        <w:rPr>
          <w:rFonts w:hint="eastAsia"/>
          <w:bCs/>
        </w:rPr>
        <w:t>（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12238B2" w14:textId="77777777" w:rsidR="00B40D76" w:rsidRDefault="00B23977">
      <w:pPr>
        <w:ind w:firstLine="480"/>
        <w:rPr>
          <w:bCs/>
        </w:rPr>
      </w:pPr>
      <w:r>
        <w:rPr>
          <w:rFonts w:hint="eastAsia"/>
          <w:bCs/>
        </w:rPr>
        <w:t>（十一）若基金托管人发现基金管理人依据交易程序已经生效的指令违反法律、行政法规和其他有关规定，或者违反《基金合同》约定的，应当立即通知基金管理人，由此造成的损失由基金管理人承担。</w:t>
      </w:r>
    </w:p>
    <w:p w14:paraId="48E5F7E7" w14:textId="77777777" w:rsidR="00B40D76" w:rsidRDefault="00B23977">
      <w:pPr>
        <w:ind w:firstLine="480"/>
        <w:rPr>
          <w:bCs/>
        </w:rPr>
      </w:pPr>
      <w:r>
        <w:rPr>
          <w:rFonts w:hint="eastAsia"/>
          <w:bCs/>
        </w:rPr>
        <w:t>（十二）基金托管人发现基金管理人有重大违规行为，应及时报告中国证监</w:t>
      </w:r>
      <w:r>
        <w:rPr>
          <w:rFonts w:hint="eastAsia"/>
          <w:bCs/>
        </w:rPr>
        <w:lastRenderedPageBreak/>
        <w:t>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96440D8" w14:textId="77777777" w:rsidR="00B40D76" w:rsidRDefault="00B23977">
      <w:pPr>
        <w:ind w:firstLine="480"/>
        <w:rPr>
          <w:bCs/>
        </w:rPr>
      </w:pPr>
      <w:r>
        <w:rPr>
          <w:rFonts w:hint="eastAsia"/>
          <w:bCs/>
        </w:rPr>
        <w:t>三、基金管理人对基金托管人的业务核查</w:t>
      </w:r>
    </w:p>
    <w:p w14:paraId="561875D6" w14:textId="77777777" w:rsidR="00B40D76" w:rsidRDefault="00B23977">
      <w:pPr>
        <w:ind w:firstLine="480"/>
        <w:rPr>
          <w:bCs/>
        </w:rPr>
      </w:pPr>
      <w:r>
        <w:rPr>
          <w:rFonts w:hint="eastAsia"/>
          <w:bCs/>
        </w:rPr>
        <w:t>（一）基金管理人对基金托管人履行托管职责情况进行核查，核查事项包括基金托管人安全保管基金财产、开设基金财产的资金账户、证券账户及投资所需的其他账户、复核基金管理人计算的基金资产净值和各类基金份额的基金份额净值、根据基金管理人指令办理清算交收、相关信息披露和监督基金投资运作等行为。</w:t>
      </w:r>
    </w:p>
    <w:p w14:paraId="036D64A5" w14:textId="77777777" w:rsidR="00B40D76" w:rsidRDefault="00B23977">
      <w:pPr>
        <w:ind w:firstLine="480"/>
        <w:rPr>
          <w:bCs/>
        </w:rPr>
      </w:pPr>
      <w:r>
        <w:rPr>
          <w:rFonts w:hint="eastAsia"/>
          <w:bCs/>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16BAAF83" w14:textId="77777777" w:rsidR="00B40D76" w:rsidRDefault="00B23977">
      <w:pPr>
        <w:ind w:firstLine="480"/>
        <w:rPr>
          <w:bCs/>
        </w:rPr>
      </w:pPr>
      <w:r>
        <w:rPr>
          <w:rFonts w:hint="eastAsia"/>
          <w:bCs/>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2EBF674" w14:textId="77777777" w:rsidR="00B40D76" w:rsidRDefault="00B23977">
      <w:pPr>
        <w:ind w:firstLine="480"/>
        <w:rPr>
          <w:bCs/>
        </w:rPr>
      </w:pPr>
      <w:r>
        <w:rPr>
          <w:rFonts w:hint="eastAsia"/>
          <w:bCs/>
        </w:rPr>
        <w:t>四、基金财产的保管</w:t>
      </w:r>
    </w:p>
    <w:p w14:paraId="015A8D05" w14:textId="77777777" w:rsidR="00B40D76" w:rsidRDefault="00B23977">
      <w:pPr>
        <w:ind w:firstLine="480"/>
        <w:rPr>
          <w:bCs/>
        </w:rPr>
      </w:pPr>
      <w:bookmarkStart w:id="217" w:name="_Toc37159173"/>
      <w:r>
        <w:rPr>
          <w:rFonts w:hint="eastAsia"/>
          <w:bCs/>
        </w:rPr>
        <w:t>（一）基金财产保管的原则</w:t>
      </w:r>
    </w:p>
    <w:p w14:paraId="09E0BA3C" w14:textId="77777777" w:rsidR="00B40D76" w:rsidRDefault="00B23977">
      <w:pPr>
        <w:ind w:firstLine="480"/>
        <w:rPr>
          <w:bCs/>
        </w:rPr>
      </w:pPr>
      <w:r>
        <w:rPr>
          <w:rFonts w:hint="eastAsia"/>
          <w:bCs/>
        </w:rPr>
        <w:t>1.</w:t>
      </w:r>
      <w:r>
        <w:rPr>
          <w:rFonts w:hint="eastAsia"/>
          <w:bCs/>
        </w:rPr>
        <w:t>基金财产应独立于基金管理人、基金托管人的固有财产。</w:t>
      </w:r>
    </w:p>
    <w:p w14:paraId="0D5532DE" w14:textId="77777777" w:rsidR="00B40D76" w:rsidRDefault="00B23977">
      <w:pPr>
        <w:ind w:firstLine="480"/>
        <w:rPr>
          <w:bCs/>
        </w:rPr>
      </w:pPr>
      <w:r>
        <w:rPr>
          <w:rFonts w:hint="eastAsia"/>
          <w:bCs/>
        </w:rPr>
        <w:t>2.</w:t>
      </w:r>
      <w:r>
        <w:rPr>
          <w:rFonts w:hint="eastAsia"/>
          <w:bCs/>
        </w:rPr>
        <w:t>基金托管人应安全保管基金财产。</w:t>
      </w:r>
    </w:p>
    <w:p w14:paraId="188D2DEE" w14:textId="77777777" w:rsidR="00B40D76" w:rsidRDefault="00B23977">
      <w:pPr>
        <w:ind w:firstLine="480"/>
        <w:rPr>
          <w:bCs/>
        </w:rPr>
      </w:pPr>
      <w:r>
        <w:rPr>
          <w:rFonts w:hint="eastAsia"/>
          <w:bCs/>
        </w:rPr>
        <w:lastRenderedPageBreak/>
        <w:t>3.</w:t>
      </w:r>
      <w:r>
        <w:rPr>
          <w:rFonts w:hint="eastAsia"/>
          <w:bCs/>
        </w:rPr>
        <w:t>基金托管人按照规定开设基金财产的资金账户、证券账户及投资所需的其他账户。</w:t>
      </w:r>
    </w:p>
    <w:p w14:paraId="7B27B2ED" w14:textId="77777777" w:rsidR="00B40D76" w:rsidRDefault="00B23977">
      <w:pPr>
        <w:ind w:firstLine="480"/>
        <w:rPr>
          <w:bCs/>
        </w:rPr>
      </w:pPr>
      <w:r>
        <w:rPr>
          <w:rFonts w:hint="eastAsia"/>
          <w:bCs/>
        </w:rPr>
        <w:t>4.</w:t>
      </w:r>
      <w:r>
        <w:rPr>
          <w:rFonts w:hint="eastAsia"/>
          <w:bCs/>
        </w:rPr>
        <w:t>基金托管人对所托管的不同基金财产分别设置账户，确保基金财产的完整与独立。</w:t>
      </w:r>
    </w:p>
    <w:p w14:paraId="3D081DC7" w14:textId="77777777" w:rsidR="00B40D76" w:rsidRDefault="00B23977">
      <w:pPr>
        <w:ind w:firstLine="480"/>
        <w:rPr>
          <w:bCs/>
        </w:rPr>
      </w:pPr>
      <w:r>
        <w:rPr>
          <w:rFonts w:hint="eastAsia"/>
          <w:bCs/>
        </w:rPr>
        <w:t>5.</w:t>
      </w:r>
      <w:r>
        <w:rPr>
          <w:rFonts w:hint="eastAsia"/>
          <w:bCs/>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Pr>
          <w:rFonts w:hint="eastAsia"/>
          <w:bCs/>
        </w:rPr>
        <w:t>/</w:t>
      </w:r>
      <w:r>
        <w:rPr>
          <w:rFonts w:hint="eastAsia"/>
          <w:bCs/>
        </w:rPr>
        <w:t>登记结算机构扣收交易费、结算费和账户维护费等费用）。</w:t>
      </w:r>
    </w:p>
    <w:p w14:paraId="7B6B3E45" w14:textId="77777777" w:rsidR="00B40D76" w:rsidRDefault="00B23977">
      <w:pPr>
        <w:ind w:firstLine="480"/>
        <w:rPr>
          <w:bCs/>
        </w:rPr>
      </w:pPr>
      <w:r>
        <w:rPr>
          <w:rFonts w:hint="eastAsia"/>
          <w:bCs/>
        </w:rPr>
        <w:t>6.</w:t>
      </w:r>
      <w:r>
        <w:rPr>
          <w:rFonts w:hint="eastAsia"/>
          <w:bCs/>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C40DB3F" w14:textId="77777777" w:rsidR="00B40D76" w:rsidRDefault="00B23977">
      <w:pPr>
        <w:ind w:firstLine="480"/>
        <w:rPr>
          <w:bCs/>
        </w:rPr>
      </w:pPr>
      <w:r>
        <w:rPr>
          <w:rFonts w:hint="eastAsia"/>
          <w:bCs/>
        </w:rPr>
        <w:t>7.</w:t>
      </w:r>
      <w:r>
        <w:rPr>
          <w:rFonts w:hint="eastAsia"/>
          <w:bCs/>
        </w:rPr>
        <w:t>除依据法律法规和《基金合同》的规定外，基金托管人不得委托第三人托管基金财产。</w:t>
      </w:r>
    </w:p>
    <w:p w14:paraId="3F27D53B" w14:textId="77777777" w:rsidR="00B40D76" w:rsidRDefault="00B23977">
      <w:pPr>
        <w:ind w:firstLine="480"/>
        <w:rPr>
          <w:bCs/>
        </w:rPr>
      </w:pPr>
      <w:r>
        <w:rPr>
          <w:rFonts w:hint="eastAsia"/>
          <w:bCs/>
        </w:rPr>
        <w:t>（二）基金募集期间及募集资金的验资</w:t>
      </w:r>
    </w:p>
    <w:p w14:paraId="762C0E00" w14:textId="77777777" w:rsidR="00B40D76" w:rsidRDefault="00B23977">
      <w:pPr>
        <w:ind w:firstLine="480"/>
        <w:rPr>
          <w:bCs/>
        </w:rPr>
      </w:pPr>
      <w:r>
        <w:rPr>
          <w:rFonts w:hint="eastAsia"/>
          <w:bCs/>
        </w:rPr>
        <w:t>1.</w:t>
      </w:r>
      <w:r>
        <w:rPr>
          <w:rFonts w:hint="eastAsia"/>
          <w:bCs/>
        </w:rPr>
        <w:t>基金募集期间募集的资金应存于基金管理人在基金托管人的营业机构开立的“基金募集专户”。该账户由基金管理人开立并管理。</w:t>
      </w:r>
    </w:p>
    <w:p w14:paraId="1322007A" w14:textId="77777777" w:rsidR="00B40D76" w:rsidRDefault="00B23977">
      <w:pPr>
        <w:ind w:firstLine="480"/>
        <w:rPr>
          <w:bCs/>
        </w:rPr>
      </w:pPr>
      <w:r>
        <w:rPr>
          <w:rFonts w:hint="eastAsia"/>
          <w:bCs/>
        </w:rPr>
        <w:t>2.</w:t>
      </w:r>
      <w:r>
        <w:rPr>
          <w:rFonts w:hint="eastAsia"/>
          <w:bCs/>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w:t>
      </w:r>
      <w:r>
        <w:rPr>
          <w:rFonts w:hint="eastAsia"/>
          <w:bCs/>
        </w:rPr>
        <w:t>2</w:t>
      </w:r>
      <w:r>
        <w:rPr>
          <w:rFonts w:hint="eastAsia"/>
          <w:bCs/>
        </w:rPr>
        <w:t>名或</w:t>
      </w:r>
      <w:r>
        <w:rPr>
          <w:rFonts w:hint="eastAsia"/>
          <w:bCs/>
        </w:rPr>
        <w:t>2</w:t>
      </w:r>
      <w:r>
        <w:rPr>
          <w:rFonts w:hint="eastAsia"/>
          <w:bCs/>
        </w:rPr>
        <w:t>名以上中国注册会计师签字方为有效。</w:t>
      </w:r>
    </w:p>
    <w:p w14:paraId="1A790025" w14:textId="77777777" w:rsidR="00B40D76" w:rsidRDefault="00B23977">
      <w:pPr>
        <w:ind w:firstLine="480"/>
        <w:rPr>
          <w:bCs/>
        </w:rPr>
      </w:pPr>
      <w:r>
        <w:rPr>
          <w:rFonts w:hint="eastAsia"/>
          <w:bCs/>
        </w:rPr>
        <w:t>3.</w:t>
      </w:r>
      <w:r>
        <w:rPr>
          <w:rFonts w:hint="eastAsia"/>
          <w:bCs/>
        </w:rPr>
        <w:t>若基金募集期限届满，未能达到《基金合同》生效的条件，由基金管理人按规定办理退款等事宜。</w:t>
      </w:r>
    </w:p>
    <w:p w14:paraId="2F074B48" w14:textId="77777777" w:rsidR="00B40D76" w:rsidRDefault="00B23977">
      <w:pPr>
        <w:ind w:firstLine="480"/>
        <w:rPr>
          <w:bCs/>
        </w:rPr>
      </w:pPr>
      <w:r>
        <w:rPr>
          <w:rFonts w:hint="eastAsia"/>
          <w:bCs/>
        </w:rPr>
        <w:t>（三）基金银行账户的开立和管理</w:t>
      </w:r>
    </w:p>
    <w:p w14:paraId="45DFD9B4" w14:textId="77777777" w:rsidR="00B40D76" w:rsidRDefault="00B23977">
      <w:pPr>
        <w:ind w:firstLine="480"/>
        <w:rPr>
          <w:bCs/>
        </w:rPr>
      </w:pPr>
      <w:r>
        <w:rPr>
          <w:rFonts w:hint="eastAsia"/>
          <w:bCs/>
        </w:rPr>
        <w:lastRenderedPageBreak/>
        <w:t>1.</w:t>
      </w:r>
      <w:r>
        <w:rPr>
          <w:rFonts w:hint="eastAsia"/>
          <w:bCs/>
        </w:rPr>
        <w:t>基金托管人应以本基金的名义在其营业机构开立基金的银行账户，并根据基金管理人合法合规的指令办理资金收付。本基金的银行预留印鉴由基金托管人保管和使用。</w:t>
      </w:r>
    </w:p>
    <w:p w14:paraId="37AFB259" w14:textId="77777777" w:rsidR="00B40D76" w:rsidRDefault="00B23977">
      <w:pPr>
        <w:ind w:firstLine="480"/>
        <w:rPr>
          <w:bCs/>
        </w:rPr>
      </w:pPr>
      <w:r>
        <w:rPr>
          <w:rFonts w:hint="eastAsia"/>
          <w:bCs/>
        </w:rPr>
        <w:t>2.</w:t>
      </w:r>
      <w:r>
        <w:rPr>
          <w:rFonts w:hint="eastAsia"/>
          <w:bCs/>
        </w:rPr>
        <w:t>基金银行账户的开立和使用，限于满足开展本基金业务的需要。基金托管人和基金管理人不得假借本基金的名义开立任何其他银行账户；亦不得使用基金的任何账户进行本基金业务以外的活动。</w:t>
      </w:r>
    </w:p>
    <w:p w14:paraId="6A59BFA5" w14:textId="77777777" w:rsidR="00B40D76" w:rsidRDefault="00B23977">
      <w:pPr>
        <w:ind w:firstLine="480"/>
        <w:rPr>
          <w:bCs/>
        </w:rPr>
      </w:pPr>
      <w:r>
        <w:rPr>
          <w:rFonts w:hint="eastAsia"/>
          <w:bCs/>
        </w:rPr>
        <w:t>3.</w:t>
      </w:r>
      <w:r>
        <w:rPr>
          <w:rFonts w:hint="eastAsia"/>
          <w:bCs/>
        </w:rPr>
        <w:t>基金银行账户的开立和管理应符合银行业监督管理机构的有关规定。</w:t>
      </w:r>
    </w:p>
    <w:p w14:paraId="101A0971" w14:textId="77777777" w:rsidR="00B40D76" w:rsidRDefault="00B23977">
      <w:pPr>
        <w:ind w:firstLine="480"/>
        <w:rPr>
          <w:bCs/>
        </w:rPr>
      </w:pPr>
      <w:r>
        <w:rPr>
          <w:rFonts w:hint="eastAsia"/>
          <w:bCs/>
        </w:rPr>
        <w:t>4.</w:t>
      </w:r>
      <w:r>
        <w:rPr>
          <w:rFonts w:hint="eastAsia"/>
          <w:bCs/>
        </w:rPr>
        <w:t>在符合法律法规规定的条件下，基金托管人可以通过基金托管人专用账户办理基金资产的支付。</w:t>
      </w:r>
    </w:p>
    <w:p w14:paraId="51E8E820" w14:textId="77777777" w:rsidR="00B40D76" w:rsidRDefault="00B23977">
      <w:pPr>
        <w:ind w:firstLine="480"/>
        <w:rPr>
          <w:bCs/>
        </w:rPr>
      </w:pPr>
      <w:r>
        <w:rPr>
          <w:rFonts w:hint="eastAsia"/>
          <w:bCs/>
        </w:rPr>
        <w:t>5.</w:t>
      </w:r>
      <w:r>
        <w:rPr>
          <w:rFonts w:hint="eastAsia"/>
          <w:bCs/>
        </w:rPr>
        <w:t>基金管理人应于托管产品到期后及时完成收益兑付、费用结清及其他应收应付款项资金划转，在确保后续不再发生款项进出后的</w:t>
      </w:r>
      <w:r>
        <w:rPr>
          <w:rFonts w:hint="eastAsia"/>
          <w:bCs/>
        </w:rPr>
        <w:t>10</w:t>
      </w:r>
      <w:r>
        <w:rPr>
          <w:rFonts w:hint="eastAsia"/>
          <w:bCs/>
        </w:rPr>
        <w:t>个工作日内向基金托管人发出销户申请。</w:t>
      </w:r>
    </w:p>
    <w:p w14:paraId="6F1DF6AD" w14:textId="77777777" w:rsidR="00B40D76" w:rsidRDefault="00B23977">
      <w:pPr>
        <w:ind w:firstLine="480"/>
        <w:rPr>
          <w:bCs/>
        </w:rPr>
      </w:pPr>
      <w:r>
        <w:rPr>
          <w:rFonts w:hint="eastAsia"/>
          <w:bCs/>
        </w:rPr>
        <w:t>（四）基金证券账户和结算备付金账户的开立和管理</w:t>
      </w:r>
    </w:p>
    <w:p w14:paraId="6B8D4FFE" w14:textId="77777777" w:rsidR="00B40D76" w:rsidRDefault="00B23977">
      <w:pPr>
        <w:ind w:firstLine="480"/>
        <w:rPr>
          <w:bCs/>
        </w:rPr>
      </w:pPr>
      <w:r>
        <w:rPr>
          <w:rFonts w:hint="eastAsia"/>
          <w:bCs/>
        </w:rPr>
        <w:t>1.</w:t>
      </w:r>
      <w:r>
        <w:rPr>
          <w:rFonts w:hint="eastAsia"/>
          <w:bCs/>
        </w:rPr>
        <w:t>基金托管人在中国证券登记结算有限责任公司为基金开立基金托管人与基金联名的证券账户。</w:t>
      </w:r>
    </w:p>
    <w:p w14:paraId="2742BAF0" w14:textId="77777777" w:rsidR="00B40D76" w:rsidRDefault="00B23977">
      <w:pPr>
        <w:ind w:firstLine="480"/>
        <w:rPr>
          <w:bCs/>
        </w:rPr>
      </w:pPr>
      <w:r>
        <w:rPr>
          <w:rFonts w:hint="eastAsia"/>
          <w:bCs/>
        </w:rPr>
        <w:t>2.</w:t>
      </w:r>
      <w:r>
        <w:rPr>
          <w:rFonts w:hint="eastAsia"/>
          <w:bCs/>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60A3FCF" w14:textId="77777777" w:rsidR="00B40D76" w:rsidRDefault="00B23977">
      <w:pPr>
        <w:ind w:firstLine="480"/>
        <w:rPr>
          <w:bCs/>
        </w:rPr>
      </w:pPr>
      <w:r>
        <w:rPr>
          <w:rFonts w:hint="eastAsia"/>
          <w:bCs/>
        </w:rPr>
        <w:t>3.</w:t>
      </w:r>
      <w:r>
        <w:rPr>
          <w:rFonts w:hint="eastAsia"/>
          <w:bCs/>
        </w:rPr>
        <w:t>基金证券账户的开立和证券账户卡的保管由基金托管人负责，账户资产的管理和运用由基金管理人负责。</w:t>
      </w:r>
    </w:p>
    <w:p w14:paraId="123ED200" w14:textId="77777777" w:rsidR="00B40D76" w:rsidRDefault="00B23977">
      <w:pPr>
        <w:ind w:firstLine="480"/>
        <w:rPr>
          <w:bCs/>
        </w:rPr>
      </w:pPr>
      <w:r>
        <w:rPr>
          <w:rFonts w:hint="eastAsia"/>
          <w:bCs/>
        </w:rPr>
        <w:t>证券账户开户费由基金管理人先行垫付</w:t>
      </w:r>
      <w:r>
        <w:rPr>
          <w:rFonts w:hint="eastAsia"/>
          <w:bCs/>
        </w:rPr>
        <w:t>,</w:t>
      </w:r>
      <w:r>
        <w:rPr>
          <w:rFonts w:hint="eastAsia"/>
          <w:bCs/>
        </w:rPr>
        <w:t>待托管产品启始运营后</w:t>
      </w:r>
      <w:r>
        <w:rPr>
          <w:rFonts w:hint="eastAsia"/>
          <w:bCs/>
        </w:rPr>
        <w:t>,</w:t>
      </w:r>
      <w:r>
        <w:rPr>
          <w:rFonts w:hint="eastAsia"/>
          <w:bCs/>
        </w:rPr>
        <w:t>基金管理人可向基金托管人发送划款指令</w:t>
      </w:r>
      <w:r>
        <w:rPr>
          <w:rFonts w:hint="eastAsia"/>
          <w:bCs/>
        </w:rPr>
        <w:t>,</w:t>
      </w:r>
      <w:r>
        <w:rPr>
          <w:rFonts w:hint="eastAsia"/>
          <w:bCs/>
        </w:rPr>
        <w:t>将代垫开户费从本基金托管资金账户中扣还基金管理人。</w:t>
      </w:r>
    </w:p>
    <w:p w14:paraId="0F0B0FC3" w14:textId="77777777" w:rsidR="00B40D76" w:rsidRDefault="00B23977">
      <w:pPr>
        <w:ind w:firstLine="480"/>
        <w:rPr>
          <w:bCs/>
        </w:rPr>
      </w:pPr>
      <w:r>
        <w:rPr>
          <w:rFonts w:hint="eastAsia"/>
          <w:bCs/>
        </w:rPr>
        <w:t>4.</w:t>
      </w:r>
      <w:r>
        <w:rPr>
          <w:rFonts w:hint="eastAsia"/>
          <w:bCs/>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36686370" w14:textId="77777777" w:rsidR="00B40D76" w:rsidRDefault="00B23977">
      <w:pPr>
        <w:ind w:firstLine="480"/>
        <w:rPr>
          <w:bCs/>
        </w:rPr>
      </w:pPr>
      <w:r>
        <w:rPr>
          <w:rFonts w:hint="eastAsia"/>
          <w:bCs/>
        </w:rPr>
        <w:lastRenderedPageBreak/>
        <w:t>5.</w:t>
      </w:r>
      <w:r>
        <w:rPr>
          <w:rFonts w:hint="eastAsia"/>
          <w:bCs/>
        </w:rPr>
        <w:t>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14:paraId="5DBB90FC" w14:textId="77777777" w:rsidR="00B40D76" w:rsidRDefault="00B23977">
      <w:pPr>
        <w:ind w:firstLine="480"/>
        <w:rPr>
          <w:bCs/>
        </w:rPr>
      </w:pPr>
      <w:r>
        <w:rPr>
          <w:rFonts w:hint="eastAsia"/>
          <w:bCs/>
        </w:rPr>
        <w:t>6.</w:t>
      </w:r>
      <w:r>
        <w:rPr>
          <w:rFonts w:hint="eastAsia"/>
          <w:bCs/>
        </w:rPr>
        <w:t>若中国证监会或其他监管机构在本托管协议订立日之后允许基金从事其他投资品种的投资业务，涉及相关账户的开立、使用的，若无相关规定，则基金托管人比照上述关于账户开立、使用的规定执行。</w:t>
      </w:r>
    </w:p>
    <w:p w14:paraId="7FB5F074" w14:textId="77777777" w:rsidR="00B40D76" w:rsidRDefault="00B23977">
      <w:pPr>
        <w:ind w:firstLine="480"/>
        <w:rPr>
          <w:bCs/>
        </w:rPr>
      </w:pPr>
      <w:r>
        <w:rPr>
          <w:rFonts w:hint="eastAsia"/>
          <w:bCs/>
        </w:rPr>
        <w:t>（五）债券托管账户的开设和管理</w:t>
      </w:r>
    </w:p>
    <w:p w14:paraId="01D69B57" w14:textId="77777777" w:rsidR="00B40D76" w:rsidRDefault="00B23977">
      <w:pPr>
        <w:ind w:firstLine="480"/>
        <w:rPr>
          <w:bCs/>
        </w:rPr>
      </w:pPr>
      <w:r>
        <w:rPr>
          <w:rFonts w:hint="eastAsia"/>
          <w:bCs/>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14:paraId="2111FC33" w14:textId="77777777" w:rsidR="00B40D76" w:rsidRDefault="00B23977">
      <w:pPr>
        <w:ind w:firstLine="480"/>
        <w:rPr>
          <w:bCs/>
        </w:rPr>
      </w:pPr>
      <w:r>
        <w:rPr>
          <w:rFonts w:hint="eastAsia"/>
          <w:bCs/>
        </w:rPr>
        <w:t>（六）其他账户的开立和管理</w:t>
      </w:r>
    </w:p>
    <w:p w14:paraId="4A04EEB8" w14:textId="77777777" w:rsidR="00B40D76" w:rsidRDefault="00B23977">
      <w:pPr>
        <w:ind w:firstLine="480"/>
        <w:rPr>
          <w:bCs/>
        </w:rPr>
      </w:pPr>
      <w:r>
        <w:rPr>
          <w:rFonts w:hint="eastAsia"/>
          <w:bCs/>
        </w:rPr>
        <w:t>1.</w:t>
      </w:r>
      <w:r>
        <w:rPr>
          <w:rFonts w:hint="eastAsia"/>
          <w:bCs/>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A46F08C" w14:textId="77777777" w:rsidR="00B40D76" w:rsidRDefault="00B23977">
      <w:pPr>
        <w:ind w:firstLine="480"/>
        <w:rPr>
          <w:bCs/>
        </w:rPr>
      </w:pPr>
      <w:r>
        <w:rPr>
          <w:rFonts w:hint="eastAsia"/>
          <w:bCs/>
        </w:rPr>
        <w:t>2.</w:t>
      </w:r>
      <w:r>
        <w:rPr>
          <w:rFonts w:hint="eastAsia"/>
          <w:bCs/>
        </w:rPr>
        <w:t>法律法规等有关规定对相关账户的开立和管理另有规定的，从其规定办理。</w:t>
      </w:r>
    </w:p>
    <w:p w14:paraId="4E86ED52" w14:textId="77777777" w:rsidR="00B40D76" w:rsidRDefault="00B23977">
      <w:pPr>
        <w:ind w:firstLine="480"/>
        <w:rPr>
          <w:bCs/>
        </w:rPr>
      </w:pPr>
      <w:r>
        <w:rPr>
          <w:rFonts w:hint="eastAsia"/>
          <w:bCs/>
        </w:rPr>
        <w:t>（七）基金财产投资的有关有价凭证等的保管</w:t>
      </w:r>
    </w:p>
    <w:p w14:paraId="294B410D" w14:textId="77777777" w:rsidR="00B40D76" w:rsidRDefault="00B23977">
      <w:pPr>
        <w:ind w:firstLine="480"/>
        <w:rPr>
          <w:bCs/>
        </w:rPr>
      </w:pPr>
      <w:r>
        <w:rPr>
          <w:rFonts w:hint="eastAsia"/>
          <w:bCs/>
        </w:rPr>
        <w:t>基金财产投资的有关实物证券、银行存款开户证实书等有价凭证由基金托管人存放于基金托管人的保管库，也可存入中央国债登记结算有限责任公司、银行间市场清算所股份有限公司、中国证券登记结算有限责任公司上海分公司</w:t>
      </w:r>
      <w:r>
        <w:rPr>
          <w:rFonts w:hint="eastAsia"/>
          <w:bCs/>
        </w:rPr>
        <w:t>/</w:t>
      </w:r>
      <w:r>
        <w:rPr>
          <w:rFonts w:hint="eastAsia"/>
          <w:bCs/>
        </w:rPr>
        <w:t>深圳分公司</w:t>
      </w:r>
      <w:r>
        <w:rPr>
          <w:rFonts w:hint="eastAsia"/>
          <w:bCs/>
        </w:rPr>
        <w:t>/</w:t>
      </w:r>
      <w:r>
        <w:rPr>
          <w:rFonts w:hint="eastAsia"/>
          <w:bCs/>
        </w:rPr>
        <w:t>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470B5688" w14:textId="77777777" w:rsidR="00B40D76" w:rsidRDefault="00B23977">
      <w:pPr>
        <w:ind w:firstLine="480"/>
        <w:rPr>
          <w:bCs/>
        </w:rPr>
      </w:pPr>
      <w:r>
        <w:rPr>
          <w:rFonts w:hint="eastAsia"/>
          <w:bCs/>
        </w:rPr>
        <w:t>（八）与基金财产有关的重大合同的保管</w:t>
      </w:r>
    </w:p>
    <w:p w14:paraId="19036BD6" w14:textId="77777777" w:rsidR="00B40D76" w:rsidRDefault="00B23977">
      <w:pPr>
        <w:ind w:firstLine="480"/>
        <w:rPr>
          <w:bCs/>
        </w:rPr>
      </w:pPr>
      <w:r>
        <w:rPr>
          <w:rFonts w:hint="eastAsia"/>
          <w:bCs/>
        </w:rPr>
        <w:lastRenderedPageBreak/>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少于法定最低期限。</w:t>
      </w:r>
    </w:p>
    <w:bookmarkEnd w:id="217"/>
    <w:p w14:paraId="334CAEB6" w14:textId="77777777" w:rsidR="00B40D76" w:rsidRDefault="00B23977">
      <w:pPr>
        <w:ind w:firstLine="480"/>
        <w:rPr>
          <w:bCs/>
        </w:rPr>
      </w:pPr>
      <w:r>
        <w:rPr>
          <w:rFonts w:hint="eastAsia"/>
          <w:bCs/>
        </w:rPr>
        <w:t>五、基金资产净值计算和会计核算</w:t>
      </w:r>
    </w:p>
    <w:p w14:paraId="1FD737EA" w14:textId="77777777" w:rsidR="00B40D76" w:rsidRDefault="00B23977">
      <w:pPr>
        <w:ind w:firstLine="480"/>
        <w:rPr>
          <w:bCs/>
        </w:rPr>
      </w:pPr>
      <w:bookmarkStart w:id="218" w:name="_Hlt89689505"/>
      <w:bookmarkEnd w:id="218"/>
      <w:r>
        <w:rPr>
          <w:rFonts w:hint="eastAsia"/>
          <w:bCs/>
        </w:rPr>
        <w:t>（一）基金资产净值的计算、复核与完成的时间及程序</w:t>
      </w:r>
    </w:p>
    <w:p w14:paraId="1E88BD8A" w14:textId="77777777" w:rsidR="00B40D76" w:rsidRDefault="00B23977">
      <w:pPr>
        <w:ind w:firstLine="480"/>
        <w:rPr>
          <w:bCs/>
        </w:rPr>
      </w:pPr>
      <w:r>
        <w:rPr>
          <w:rFonts w:hint="eastAsia"/>
          <w:bCs/>
        </w:rPr>
        <w:t>1.</w:t>
      </w:r>
      <w:r>
        <w:rPr>
          <w:rFonts w:hint="eastAsia"/>
          <w:bCs/>
        </w:rPr>
        <w:t>基金资产净值是指基金资产总值减去基金负债后的价值。各类基金份额的基金份额净值是按照每个工作日闭市后，基金资产净值除以当日发售在外的基金份额的余额数量计算，精确到</w:t>
      </w:r>
      <w:r>
        <w:rPr>
          <w:rFonts w:hint="eastAsia"/>
          <w:bCs/>
        </w:rPr>
        <w:t>0.0001</w:t>
      </w:r>
      <w:r>
        <w:rPr>
          <w:rFonts w:hint="eastAsia"/>
          <w:bCs/>
        </w:rPr>
        <w:t>元，小数点后第五位四舍五入。基金管理人可以设立大额赎回情形下的净值精度应急调整机制。国家另有规定的，从其规定。</w:t>
      </w:r>
    </w:p>
    <w:p w14:paraId="7EDC0D14" w14:textId="77777777" w:rsidR="00B40D76" w:rsidRDefault="00B23977">
      <w:pPr>
        <w:ind w:firstLine="480"/>
        <w:rPr>
          <w:bCs/>
        </w:rPr>
      </w:pPr>
      <w:r>
        <w:rPr>
          <w:rFonts w:hint="eastAsia"/>
          <w:bCs/>
        </w:rPr>
        <w:t>基金管理人每个工作日计算基金资产净值及各类基金份额的基金份额净值，并按规定公告。</w:t>
      </w:r>
    </w:p>
    <w:p w14:paraId="5AEEB013" w14:textId="77777777" w:rsidR="00B40D76" w:rsidRDefault="00B23977">
      <w:pPr>
        <w:ind w:firstLine="480"/>
        <w:rPr>
          <w:bCs/>
        </w:rPr>
      </w:pPr>
      <w:r>
        <w:rPr>
          <w:rFonts w:hint="eastAsia"/>
          <w:bCs/>
        </w:rPr>
        <w:t>2.</w:t>
      </w:r>
      <w:r>
        <w:rPr>
          <w:rFonts w:hint="eastAsia"/>
          <w:bCs/>
        </w:rPr>
        <w:t>基金管理人应每工作日对基金资产估值。但基金管理人根据法律法规或《基金合同》的规定暂停估值时除外。基金管理人每个交易日对基金资产估值后，将各类基金份额的基金份额净值结果发送基金托管人，经基金托管人复核无误后，由基金管理人按规定对外公布。</w:t>
      </w:r>
    </w:p>
    <w:p w14:paraId="11E5B3D4" w14:textId="77777777" w:rsidR="00B40D76" w:rsidRDefault="00B23977">
      <w:pPr>
        <w:ind w:firstLine="480"/>
        <w:rPr>
          <w:bCs/>
        </w:rPr>
      </w:pPr>
      <w:r>
        <w:rPr>
          <w:rFonts w:hint="eastAsia"/>
          <w:bCs/>
        </w:rPr>
        <w:t>（二）基金资产估值方法和特殊情形的处理</w:t>
      </w:r>
    </w:p>
    <w:p w14:paraId="34308736" w14:textId="77777777" w:rsidR="00B40D76" w:rsidRDefault="00B23977">
      <w:pPr>
        <w:ind w:firstLine="480"/>
        <w:rPr>
          <w:bCs/>
        </w:rPr>
      </w:pPr>
      <w:r>
        <w:rPr>
          <w:rFonts w:hint="eastAsia"/>
          <w:bCs/>
        </w:rPr>
        <w:t>1.</w:t>
      </w:r>
      <w:r>
        <w:rPr>
          <w:rFonts w:hint="eastAsia"/>
          <w:bCs/>
        </w:rPr>
        <w:t>估值对象</w:t>
      </w:r>
    </w:p>
    <w:p w14:paraId="44BFE920" w14:textId="77777777" w:rsidR="00B40D76" w:rsidRDefault="00B23977">
      <w:pPr>
        <w:ind w:firstLine="480"/>
        <w:rPr>
          <w:bCs/>
        </w:rPr>
      </w:pPr>
      <w:r>
        <w:rPr>
          <w:rFonts w:hint="eastAsia"/>
          <w:bCs/>
        </w:rPr>
        <w:t>基金所拥有的股票、债券、资产支持证券、股指期货合约、国债期货合约、股票期权合约和银行存款本息、应收款项、其它投资等资产及负债。</w:t>
      </w:r>
    </w:p>
    <w:p w14:paraId="115F478C" w14:textId="77777777" w:rsidR="00B40D76" w:rsidRDefault="00B23977">
      <w:pPr>
        <w:ind w:firstLine="480"/>
        <w:rPr>
          <w:bCs/>
        </w:rPr>
      </w:pPr>
      <w:r>
        <w:rPr>
          <w:rFonts w:hint="eastAsia"/>
          <w:bCs/>
        </w:rPr>
        <w:t>2.</w:t>
      </w:r>
      <w:r>
        <w:rPr>
          <w:rFonts w:hint="eastAsia"/>
          <w:bCs/>
        </w:rPr>
        <w:t>估值方法</w:t>
      </w:r>
    </w:p>
    <w:p w14:paraId="0F486DF3" w14:textId="77777777" w:rsidR="00B40D76" w:rsidRDefault="00B23977">
      <w:pPr>
        <w:ind w:firstLine="480"/>
        <w:rPr>
          <w:bCs/>
        </w:rPr>
      </w:pPr>
      <w:r>
        <w:rPr>
          <w:rFonts w:hint="eastAsia"/>
          <w:bCs/>
        </w:rPr>
        <w:t>本基金所持有的投资品种，按如下方法进行估值</w:t>
      </w:r>
      <w:r>
        <w:rPr>
          <w:rFonts w:hint="eastAsia"/>
          <w:bCs/>
        </w:rPr>
        <w:t xml:space="preserve"> </w:t>
      </w:r>
      <w:r>
        <w:rPr>
          <w:rFonts w:hint="eastAsia"/>
          <w:bCs/>
        </w:rPr>
        <w:t>：</w:t>
      </w:r>
    </w:p>
    <w:p w14:paraId="68AEBD92" w14:textId="77777777" w:rsidR="00B40D76" w:rsidRDefault="00B23977">
      <w:pPr>
        <w:ind w:firstLine="480"/>
        <w:rPr>
          <w:bCs/>
        </w:rPr>
      </w:pPr>
      <w:r>
        <w:rPr>
          <w:rFonts w:hint="eastAsia"/>
          <w:bCs/>
        </w:rPr>
        <w:t>（</w:t>
      </w:r>
      <w:r>
        <w:rPr>
          <w:rFonts w:hint="eastAsia"/>
          <w:bCs/>
        </w:rPr>
        <w:t>1</w:t>
      </w:r>
      <w:r>
        <w:rPr>
          <w:rFonts w:hint="eastAsia"/>
          <w:bCs/>
        </w:rPr>
        <w:t>）证券交易所上市的有价证券的估值</w:t>
      </w:r>
    </w:p>
    <w:p w14:paraId="12AB7005" w14:textId="77777777" w:rsidR="00B40D76" w:rsidRDefault="00B23977">
      <w:pPr>
        <w:ind w:firstLine="480"/>
        <w:rPr>
          <w:bCs/>
        </w:rPr>
      </w:pPr>
      <w:r>
        <w:rPr>
          <w:rFonts w:hint="eastAsia"/>
          <w:bCs/>
        </w:rPr>
        <w:t>①交易所上市的有价证券（包括股票等），以其估值日在证券交易所挂牌的</w:t>
      </w:r>
      <w:r>
        <w:rPr>
          <w:rFonts w:hint="eastAsia"/>
          <w:bCs/>
        </w:rPr>
        <w:lastRenderedPageBreak/>
        <w:t>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5F52B75" w14:textId="77777777" w:rsidR="00B40D76" w:rsidRDefault="00B23977">
      <w:pPr>
        <w:ind w:firstLine="480"/>
        <w:rPr>
          <w:bCs/>
        </w:rPr>
      </w:pPr>
      <w:r>
        <w:rPr>
          <w:rFonts w:hint="eastAsia"/>
          <w:bCs/>
        </w:rPr>
        <w:t>②交易所上市交易或挂牌转让的不含权固定收益品种，选取估值日第三方估值机构提供的相应品种当日的估值净价进行估值；</w:t>
      </w:r>
    </w:p>
    <w:p w14:paraId="399117D2" w14:textId="77777777" w:rsidR="00B40D76" w:rsidRDefault="00B23977">
      <w:pPr>
        <w:ind w:firstLine="480"/>
        <w:rPr>
          <w:bCs/>
        </w:rPr>
      </w:pPr>
      <w:r>
        <w:rPr>
          <w:rFonts w:hint="eastAsia"/>
          <w:bCs/>
        </w:rPr>
        <w:t>③交易所上市交易或挂牌转让的含权固定收益品种，选取估值日第三方估值机构提供的相应品种当日的唯一估值净价或推荐估值净价进行估值；</w:t>
      </w:r>
    </w:p>
    <w:p w14:paraId="0E4BB7D9" w14:textId="77777777" w:rsidR="00B40D76" w:rsidRDefault="00B23977">
      <w:pPr>
        <w:ind w:firstLine="480"/>
        <w:rPr>
          <w:bCs/>
        </w:rPr>
      </w:pPr>
      <w:r>
        <w:rPr>
          <w:rFonts w:hint="eastAsia"/>
          <w:bCs/>
        </w:rPr>
        <w:t>④交易所上市交易的可转换债券以每日收盘价作为估值全价；交易所上市实行全价交易的债券（可转债除外），选取第三方估值机构提供的估值全价减去估值全价中所含的债券（税后）应收利息得到的净价进行估值；在估值技术难以可靠计量公允价值的情况下，按成本估值；</w:t>
      </w:r>
    </w:p>
    <w:p w14:paraId="09D8AA2C" w14:textId="77777777" w:rsidR="00B40D76" w:rsidRDefault="00B23977">
      <w:pPr>
        <w:ind w:firstLine="480"/>
        <w:rPr>
          <w:bCs/>
        </w:rPr>
      </w:pPr>
      <w:r>
        <w:rPr>
          <w:rFonts w:hint="eastAsia"/>
          <w:bCs/>
        </w:rPr>
        <w:t>⑤交易所上市不存在活跃市场的有价证券，采用估值技术确定公允价值。交易所市场挂牌转让的资产支持证券，采用估值技术确定公允价值；</w:t>
      </w:r>
    </w:p>
    <w:p w14:paraId="5804FF26" w14:textId="77777777" w:rsidR="00B40D76" w:rsidRDefault="00B23977">
      <w:pPr>
        <w:ind w:firstLine="480"/>
        <w:rPr>
          <w:bCs/>
        </w:rPr>
      </w:pPr>
      <w:r>
        <w:rPr>
          <w:rFonts w:hint="eastAsia"/>
          <w:bCs/>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2BD323D" w14:textId="77777777" w:rsidR="00B40D76" w:rsidRDefault="00B23977">
      <w:pPr>
        <w:ind w:firstLine="480"/>
        <w:rPr>
          <w:bCs/>
        </w:rPr>
      </w:pPr>
      <w:r>
        <w:rPr>
          <w:rFonts w:hint="eastAsia"/>
          <w:bCs/>
        </w:rPr>
        <w:t>（</w:t>
      </w:r>
      <w:r>
        <w:rPr>
          <w:rFonts w:hint="eastAsia"/>
          <w:bCs/>
        </w:rPr>
        <w:t>2</w:t>
      </w:r>
      <w:r>
        <w:rPr>
          <w:rFonts w:hint="eastAsia"/>
          <w:bCs/>
        </w:rPr>
        <w:t>）处于未上市期间的有价证券应区分如下情况处理：</w:t>
      </w:r>
    </w:p>
    <w:p w14:paraId="3F3D3B68" w14:textId="77777777" w:rsidR="00B40D76" w:rsidRDefault="00B23977">
      <w:pPr>
        <w:ind w:firstLine="480"/>
        <w:rPr>
          <w:bCs/>
        </w:rPr>
      </w:pPr>
      <w:r>
        <w:rPr>
          <w:rFonts w:hint="eastAsia"/>
          <w:bCs/>
        </w:rPr>
        <w:t>①送股、转增股、配股和公开增发的新股，按估值日在证券交易所挂牌的同一股票的估值方法估值；该日无交易的，以最近一日的市价（收盘价）估值；</w:t>
      </w:r>
    </w:p>
    <w:p w14:paraId="2B1CD82E" w14:textId="77777777" w:rsidR="00B40D76" w:rsidRDefault="00B23977">
      <w:pPr>
        <w:ind w:firstLine="480"/>
        <w:rPr>
          <w:bCs/>
        </w:rPr>
      </w:pPr>
      <w:r>
        <w:rPr>
          <w:rFonts w:hint="eastAsia"/>
          <w:bCs/>
        </w:rPr>
        <w:t>②首次公开发行未上市的股票、债券，采用估值技术确定公允价值，在估值技术难以可靠计量公允价值的情况下，按成本估值；</w:t>
      </w:r>
    </w:p>
    <w:p w14:paraId="0C9E168F" w14:textId="77777777" w:rsidR="00B40D76" w:rsidRDefault="00B23977">
      <w:pPr>
        <w:ind w:firstLine="480"/>
        <w:rPr>
          <w:bCs/>
        </w:rPr>
      </w:pPr>
      <w:r>
        <w:rPr>
          <w:rFonts w:hint="eastAsia"/>
          <w:bCs/>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w:t>
      </w:r>
      <w:r>
        <w:rPr>
          <w:rFonts w:hint="eastAsia"/>
          <w:bCs/>
        </w:rPr>
        <w:lastRenderedPageBreak/>
        <w:t>机构或行业协会有关规定确定公允价值。</w:t>
      </w:r>
    </w:p>
    <w:p w14:paraId="27D4281E" w14:textId="77777777" w:rsidR="00B40D76" w:rsidRDefault="00B23977">
      <w:pPr>
        <w:ind w:firstLine="480"/>
        <w:rPr>
          <w:bCs/>
        </w:rPr>
      </w:pPr>
      <w:r>
        <w:rPr>
          <w:rFonts w:hint="eastAsia"/>
          <w:bCs/>
        </w:rPr>
        <w:t>（</w:t>
      </w:r>
      <w:r>
        <w:rPr>
          <w:rFonts w:hint="eastAsia"/>
          <w:bCs/>
        </w:rPr>
        <w:t>3</w:t>
      </w:r>
      <w:r>
        <w:rPr>
          <w:rFonts w:hint="eastAsia"/>
          <w:bCs/>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113DB45" w14:textId="77777777" w:rsidR="00B40D76" w:rsidRDefault="00B23977">
      <w:pPr>
        <w:ind w:firstLine="480"/>
        <w:rPr>
          <w:bCs/>
        </w:rPr>
      </w:pPr>
      <w:r>
        <w:rPr>
          <w:rFonts w:hint="eastAsia"/>
          <w:bCs/>
        </w:rPr>
        <w:t>（</w:t>
      </w:r>
      <w:r>
        <w:rPr>
          <w:rFonts w:hint="eastAsia"/>
          <w:bCs/>
        </w:rPr>
        <w:t>4</w:t>
      </w:r>
      <w:r>
        <w:rPr>
          <w:rFonts w:hint="eastAsia"/>
          <w:bCs/>
        </w:rPr>
        <w:t>）同一债券同时在两个或两个以上市场交易的，按债券所处的市场分别估值。</w:t>
      </w:r>
    </w:p>
    <w:p w14:paraId="41CFADC6" w14:textId="77777777" w:rsidR="00B40D76" w:rsidRDefault="00B23977">
      <w:pPr>
        <w:ind w:firstLine="480"/>
        <w:rPr>
          <w:bCs/>
        </w:rPr>
      </w:pPr>
      <w:r>
        <w:rPr>
          <w:rFonts w:hint="eastAsia"/>
          <w:bCs/>
        </w:rPr>
        <w:t>（</w:t>
      </w:r>
      <w:r>
        <w:rPr>
          <w:rFonts w:hint="eastAsia"/>
          <w:bCs/>
        </w:rPr>
        <w:t>5</w:t>
      </w:r>
      <w:r>
        <w:rPr>
          <w:rFonts w:hint="eastAsia"/>
          <w:bCs/>
        </w:rPr>
        <w:t>）同业存单按估值日第三方估值机构提供的估值净价估值；选定的第三方估值机构未提供估值价格的，按成本估值。</w:t>
      </w:r>
    </w:p>
    <w:p w14:paraId="574A5840" w14:textId="77777777" w:rsidR="00B40D76" w:rsidRDefault="00B23977">
      <w:pPr>
        <w:ind w:firstLine="480"/>
        <w:rPr>
          <w:bCs/>
        </w:rPr>
      </w:pPr>
      <w:r>
        <w:rPr>
          <w:rFonts w:hint="eastAsia"/>
          <w:bCs/>
        </w:rPr>
        <w:t>（</w:t>
      </w:r>
      <w:r>
        <w:rPr>
          <w:rFonts w:hint="eastAsia"/>
          <w:bCs/>
        </w:rPr>
        <w:t>6</w:t>
      </w:r>
      <w:r>
        <w:rPr>
          <w:rFonts w:hint="eastAsia"/>
          <w:bCs/>
        </w:rPr>
        <w:t>）本基金投资股指期货合约，一般以股指期货估值日的结算价进行估值，估值当日无结算价的，且最近交易日后经济环境未发生重大变化的，采用最近交易日结算价估值。</w:t>
      </w:r>
    </w:p>
    <w:p w14:paraId="5A28687D" w14:textId="77777777" w:rsidR="00B40D76" w:rsidRDefault="00B23977">
      <w:pPr>
        <w:ind w:firstLine="480"/>
        <w:rPr>
          <w:bCs/>
        </w:rPr>
      </w:pPr>
      <w:r>
        <w:rPr>
          <w:rFonts w:hint="eastAsia"/>
          <w:bCs/>
        </w:rPr>
        <w:t>（</w:t>
      </w:r>
      <w:r>
        <w:rPr>
          <w:rFonts w:hint="eastAsia"/>
          <w:bCs/>
        </w:rPr>
        <w:t>7</w:t>
      </w:r>
      <w:r>
        <w:rPr>
          <w:rFonts w:hint="eastAsia"/>
          <w:bCs/>
        </w:rPr>
        <w:t>）本基金投资股票期权，根据相关法律法规以及监管部门的规定估值。</w:t>
      </w:r>
    </w:p>
    <w:p w14:paraId="5B3D6A10" w14:textId="77777777" w:rsidR="00B40D76" w:rsidRDefault="00B23977">
      <w:pPr>
        <w:ind w:firstLine="480"/>
        <w:rPr>
          <w:bCs/>
        </w:rPr>
      </w:pPr>
      <w:r>
        <w:rPr>
          <w:rFonts w:hint="eastAsia"/>
          <w:bCs/>
        </w:rPr>
        <w:t>（</w:t>
      </w:r>
      <w:r>
        <w:rPr>
          <w:rFonts w:hint="eastAsia"/>
          <w:bCs/>
        </w:rPr>
        <w:t>8</w:t>
      </w:r>
      <w:r>
        <w:rPr>
          <w:rFonts w:hint="eastAsia"/>
          <w:bCs/>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5E1ABBCE" w14:textId="77777777" w:rsidR="00B40D76" w:rsidRDefault="00B23977">
      <w:pPr>
        <w:ind w:firstLine="480"/>
        <w:rPr>
          <w:bCs/>
        </w:rPr>
      </w:pPr>
      <w:r>
        <w:rPr>
          <w:rFonts w:hint="eastAsia"/>
          <w:bCs/>
        </w:rPr>
        <w:t>（</w:t>
      </w:r>
      <w:r>
        <w:rPr>
          <w:rFonts w:hint="eastAsia"/>
          <w:bCs/>
        </w:rPr>
        <w:t>9</w:t>
      </w:r>
      <w:r>
        <w:rPr>
          <w:rFonts w:hint="eastAsia"/>
          <w:bCs/>
        </w:rPr>
        <w:t>）当发生大额申购或赎回情形时，基金管理人可以采用摆动定价机制，以确保基金估值的公平性。</w:t>
      </w:r>
    </w:p>
    <w:p w14:paraId="42A3BF6D" w14:textId="77777777" w:rsidR="00B40D76" w:rsidRDefault="00B23977">
      <w:pPr>
        <w:ind w:firstLine="480"/>
        <w:rPr>
          <w:bCs/>
        </w:rPr>
      </w:pPr>
      <w:r>
        <w:rPr>
          <w:rFonts w:hint="eastAsia"/>
          <w:bCs/>
        </w:rPr>
        <w:t>（</w:t>
      </w:r>
      <w:r>
        <w:rPr>
          <w:rFonts w:hint="eastAsia"/>
          <w:bCs/>
        </w:rPr>
        <w:t>10</w:t>
      </w:r>
      <w:r>
        <w:rPr>
          <w:rFonts w:hint="eastAsia"/>
          <w:bCs/>
        </w:rPr>
        <w:t>）本基金参与融资和转融通证券出借业务的，按照相关法律法规、监管部门和行业协会的相关规定进行估值。</w:t>
      </w:r>
    </w:p>
    <w:p w14:paraId="1EF3A087" w14:textId="77777777" w:rsidR="00B40D76" w:rsidRDefault="00B23977">
      <w:pPr>
        <w:ind w:firstLine="480"/>
        <w:rPr>
          <w:bCs/>
        </w:rPr>
      </w:pPr>
      <w:r>
        <w:rPr>
          <w:rFonts w:hint="eastAsia"/>
          <w:bCs/>
        </w:rPr>
        <w:t>（</w:t>
      </w:r>
      <w:r>
        <w:rPr>
          <w:rFonts w:hint="eastAsia"/>
          <w:bCs/>
        </w:rPr>
        <w:t>11</w:t>
      </w:r>
      <w:r>
        <w:rPr>
          <w:rFonts w:hint="eastAsia"/>
          <w:bCs/>
        </w:rPr>
        <w:t>）如有确凿证据表明按上述方法进行估值不能客观反映其公允价值的，基金管理人可根据具体情况与基金托管人商定后，按最能反映公允价值的价格估值。</w:t>
      </w:r>
    </w:p>
    <w:p w14:paraId="03620C0D" w14:textId="77777777" w:rsidR="00B40D76" w:rsidRDefault="00B23977">
      <w:pPr>
        <w:ind w:firstLine="480"/>
        <w:rPr>
          <w:bCs/>
        </w:rPr>
      </w:pPr>
      <w:r>
        <w:rPr>
          <w:rFonts w:hint="eastAsia"/>
          <w:bCs/>
        </w:rPr>
        <w:t>（</w:t>
      </w:r>
      <w:r>
        <w:rPr>
          <w:rFonts w:hint="eastAsia"/>
          <w:bCs/>
        </w:rPr>
        <w:t>1</w:t>
      </w:r>
      <w:r>
        <w:rPr>
          <w:bCs/>
        </w:rPr>
        <w:t>2</w:t>
      </w:r>
      <w:r>
        <w:rPr>
          <w:rFonts w:hint="eastAsia"/>
          <w:bCs/>
        </w:rPr>
        <w:t>）本基金投资存托凭证的估值核算，依照境内上市交易的股票进行。</w:t>
      </w:r>
    </w:p>
    <w:p w14:paraId="6374FA41" w14:textId="77777777" w:rsidR="00B40D76" w:rsidRDefault="00B23977">
      <w:pPr>
        <w:ind w:firstLine="480"/>
        <w:rPr>
          <w:bCs/>
        </w:rPr>
      </w:pPr>
      <w:r>
        <w:rPr>
          <w:rFonts w:hint="eastAsia"/>
          <w:bCs/>
        </w:rPr>
        <w:t>（</w:t>
      </w:r>
      <w:r>
        <w:rPr>
          <w:rFonts w:hint="eastAsia"/>
          <w:bCs/>
        </w:rPr>
        <w:t>1</w:t>
      </w:r>
      <w:r>
        <w:rPr>
          <w:bCs/>
        </w:rPr>
        <w:t>3</w:t>
      </w:r>
      <w:r>
        <w:rPr>
          <w:rFonts w:hint="eastAsia"/>
          <w:bCs/>
        </w:rPr>
        <w:t>）相关法律法规以及监管部门有强制规定的，从其规定。如有新增事项，</w:t>
      </w:r>
      <w:r>
        <w:rPr>
          <w:rFonts w:hint="eastAsia"/>
          <w:bCs/>
        </w:rPr>
        <w:lastRenderedPageBreak/>
        <w:t>按国家最新规定估值。</w:t>
      </w:r>
    </w:p>
    <w:p w14:paraId="19B17DE9" w14:textId="77777777" w:rsidR="00B40D76" w:rsidRDefault="00B23977">
      <w:pPr>
        <w:ind w:firstLine="480"/>
        <w:rPr>
          <w:bCs/>
        </w:rPr>
      </w:pPr>
      <w:r>
        <w:rPr>
          <w:rFonts w:hint="eastAsia"/>
          <w:bCs/>
        </w:rPr>
        <w:t>如基金管理人或基金托管人发现基金估值违反基金合同订明的估值方法、程序及相关法律法规的规定或者未能充分维护基金份额持有人利益时，应立即通知对方，共同查明原因，双方协商解决。</w:t>
      </w:r>
    </w:p>
    <w:p w14:paraId="49381582" w14:textId="77777777" w:rsidR="00B40D76" w:rsidRDefault="00B23977">
      <w:pPr>
        <w:ind w:firstLine="480"/>
        <w:rPr>
          <w:bCs/>
        </w:rPr>
      </w:pPr>
      <w:r>
        <w:rPr>
          <w:rFonts w:hint="eastAsia"/>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加盖公章的书面说明后，按照基金管理人对基金净值信息的计算结果对外予以公布。</w:t>
      </w:r>
    </w:p>
    <w:p w14:paraId="079DE91B" w14:textId="77777777" w:rsidR="00B40D76" w:rsidRDefault="00B23977">
      <w:pPr>
        <w:ind w:firstLine="480"/>
        <w:rPr>
          <w:bCs/>
        </w:rPr>
      </w:pPr>
      <w:r>
        <w:rPr>
          <w:rFonts w:hint="eastAsia"/>
          <w:bCs/>
        </w:rPr>
        <w:t>3.</w:t>
      </w:r>
      <w:r>
        <w:rPr>
          <w:rFonts w:hint="eastAsia"/>
          <w:bCs/>
        </w:rPr>
        <w:t>特殊情形的处理</w:t>
      </w:r>
    </w:p>
    <w:p w14:paraId="50047238" w14:textId="77777777" w:rsidR="00B40D76" w:rsidRDefault="00B23977">
      <w:pPr>
        <w:ind w:firstLine="480"/>
        <w:rPr>
          <w:bCs/>
        </w:rPr>
      </w:pPr>
      <w:r>
        <w:rPr>
          <w:rFonts w:hint="eastAsia"/>
          <w:bCs/>
        </w:rPr>
        <w:t>基金管理人、基金托管人按估值方法的第</w:t>
      </w:r>
      <w:r>
        <w:rPr>
          <w:rFonts w:hint="eastAsia"/>
          <w:bCs/>
        </w:rPr>
        <w:t>(11)</w:t>
      </w:r>
      <w:r>
        <w:rPr>
          <w:rFonts w:hint="eastAsia"/>
          <w:bCs/>
        </w:rPr>
        <w:t>项进行估值时，所造成的误差不作为基金资产估值错误处理。</w:t>
      </w:r>
    </w:p>
    <w:p w14:paraId="559EBE23" w14:textId="77777777" w:rsidR="00B40D76" w:rsidRDefault="00B23977">
      <w:pPr>
        <w:ind w:firstLine="480"/>
        <w:rPr>
          <w:bCs/>
        </w:rPr>
      </w:pPr>
      <w:r>
        <w:rPr>
          <w:rFonts w:hint="eastAsia"/>
          <w:bCs/>
        </w:rPr>
        <w:t>（三）基金份额净值错误的处理方式</w:t>
      </w:r>
    </w:p>
    <w:p w14:paraId="45F11EDB" w14:textId="77777777" w:rsidR="00B40D76" w:rsidRDefault="00B23977">
      <w:pPr>
        <w:ind w:firstLine="480"/>
        <w:rPr>
          <w:bCs/>
        </w:rPr>
      </w:pPr>
      <w:r>
        <w:rPr>
          <w:rFonts w:hint="eastAsia"/>
          <w:bCs/>
        </w:rPr>
        <w:t>1.</w:t>
      </w:r>
      <w:r>
        <w:rPr>
          <w:rFonts w:hint="eastAsia"/>
          <w:bCs/>
        </w:rPr>
        <w:t>当任一类基金份额净值小数点后</w:t>
      </w:r>
      <w:r>
        <w:rPr>
          <w:rFonts w:hint="eastAsia"/>
          <w:bCs/>
        </w:rPr>
        <w:t>4</w:t>
      </w:r>
      <w:r>
        <w:rPr>
          <w:rFonts w:hint="eastAsia"/>
          <w:bCs/>
        </w:rPr>
        <w:t>位以内</w:t>
      </w:r>
      <w:r>
        <w:rPr>
          <w:rFonts w:hint="eastAsia"/>
          <w:bCs/>
        </w:rPr>
        <w:t>(</w:t>
      </w:r>
      <w:r>
        <w:rPr>
          <w:rFonts w:hint="eastAsia"/>
          <w:bCs/>
        </w:rPr>
        <w:t>含第</w:t>
      </w:r>
      <w:r>
        <w:rPr>
          <w:rFonts w:hint="eastAsia"/>
          <w:bCs/>
        </w:rPr>
        <w:t>4</w:t>
      </w:r>
      <w:r>
        <w:rPr>
          <w:rFonts w:hint="eastAsia"/>
          <w:bCs/>
        </w:rPr>
        <w:t>位</w:t>
      </w:r>
      <w:r>
        <w:rPr>
          <w:rFonts w:hint="eastAsia"/>
          <w:bCs/>
        </w:rPr>
        <w:t>)</w:t>
      </w:r>
      <w:r>
        <w:rPr>
          <w:rFonts w:hint="eastAsia"/>
          <w:bCs/>
        </w:rPr>
        <w:t>发生差错时，视为基金份额净值错误；基金份额净值出现错误时，基金管理人应当立即予以纠正，通报基金托管人，并采取合理的措施防止损失进一步扩大；错误偏差达到基金份额净值的</w:t>
      </w:r>
      <w:r>
        <w:rPr>
          <w:rFonts w:hint="eastAsia"/>
          <w:bCs/>
        </w:rPr>
        <w:t>0.25%</w:t>
      </w:r>
      <w:r>
        <w:rPr>
          <w:rFonts w:hint="eastAsia"/>
          <w:bCs/>
        </w:rPr>
        <w:t>时，基金管理人应当通报基金托管人并报中国证监会备案；错误偏差达到基金份额净值的</w:t>
      </w:r>
      <w:r>
        <w:rPr>
          <w:rFonts w:hint="eastAsia"/>
          <w:bCs/>
        </w:rPr>
        <w:t>0.5%</w:t>
      </w:r>
      <w:r>
        <w:rPr>
          <w:rFonts w:hint="eastAsia"/>
          <w:bCs/>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p w14:paraId="4E397EBD" w14:textId="77777777" w:rsidR="00B40D76" w:rsidRDefault="00B23977">
      <w:pPr>
        <w:ind w:firstLine="480"/>
        <w:rPr>
          <w:bCs/>
        </w:rPr>
      </w:pPr>
      <w:r>
        <w:rPr>
          <w:rFonts w:hint="eastAsia"/>
          <w:bCs/>
        </w:rPr>
        <w:t>2.</w:t>
      </w:r>
      <w:r>
        <w:rPr>
          <w:rFonts w:hint="eastAsia"/>
          <w:bCs/>
        </w:rPr>
        <w:t>当基金份额净值计算差错给基金和基金份额持有人造成损失需要进行赔偿时，基金管理人和基金托管人应根据实际情况界定双方承担的责任，经确认后按以下条款进行赔偿：</w:t>
      </w:r>
    </w:p>
    <w:p w14:paraId="0EC007EF" w14:textId="77777777" w:rsidR="00B40D76" w:rsidRDefault="00B23977">
      <w:pPr>
        <w:ind w:firstLine="480"/>
        <w:rPr>
          <w:bCs/>
        </w:rPr>
      </w:pPr>
      <w:r>
        <w:rPr>
          <w:rFonts w:hint="eastAsia"/>
          <w:bCs/>
        </w:rPr>
        <w:t>(1)</w:t>
      </w:r>
      <w:r>
        <w:rPr>
          <w:rFonts w:hint="eastAsia"/>
          <w:bCs/>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7FD052E" w14:textId="77777777" w:rsidR="00B40D76" w:rsidRDefault="00B23977">
      <w:pPr>
        <w:ind w:firstLine="480"/>
        <w:rPr>
          <w:bCs/>
        </w:rPr>
      </w:pPr>
      <w:r>
        <w:rPr>
          <w:rFonts w:hint="eastAsia"/>
          <w:bCs/>
        </w:rPr>
        <w:t>(2)</w:t>
      </w:r>
      <w:r>
        <w:rPr>
          <w:rFonts w:hint="eastAsia"/>
          <w:bCs/>
        </w:rPr>
        <w:t>若基金管理人计算的基金份额净值已由基金托管人复核确认后公告，而</w:t>
      </w:r>
      <w:r>
        <w:rPr>
          <w:rFonts w:hint="eastAsia"/>
          <w:bCs/>
        </w:rPr>
        <w:lastRenderedPageBreak/>
        <w:t>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0BCC01B" w14:textId="77777777" w:rsidR="00B40D76" w:rsidRDefault="00B23977">
      <w:pPr>
        <w:ind w:firstLine="480"/>
        <w:rPr>
          <w:bCs/>
        </w:rPr>
      </w:pPr>
      <w:r>
        <w:rPr>
          <w:rFonts w:hint="eastAsia"/>
          <w:bCs/>
        </w:rPr>
        <w:t>(3)</w:t>
      </w:r>
      <w:r>
        <w:rPr>
          <w:rFonts w:hint="eastAsia"/>
          <w:bCs/>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422922B" w14:textId="77777777" w:rsidR="00B40D76" w:rsidRDefault="00B23977">
      <w:pPr>
        <w:ind w:firstLine="480"/>
        <w:rPr>
          <w:bCs/>
        </w:rPr>
      </w:pPr>
      <w:r>
        <w:rPr>
          <w:rFonts w:hint="eastAsia"/>
          <w:bCs/>
        </w:rPr>
        <w:t>(4)</w:t>
      </w:r>
      <w:r>
        <w:rPr>
          <w:rFonts w:hint="eastAsia"/>
          <w:bCs/>
        </w:rPr>
        <w:t>由于基金管理人提供的信息错误（包括但不限于基金申购或赎回金额等），进而导致基金份额净值计算错误而引起的基金份额持有人和基金财产的损失，由基金管理人负责赔付。</w:t>
      </w:r>
    </w:p>
    <w:p w14:paraId="5D4E449A" w14:textId="77777777" w:rsidR="00B40D76" w:rsidRDefault="00B23977">
      <w:pPr>
        <w:ind w:firstLine="480"/>
        <w:rPr>
          <w:bCs/>
        </w:rPr>
      </w:pPr>
      <w:r>
        <w:rPr>
          <w:rFonts w:hint="eastAsia"/>
          <w:bCs/>
        </w:rPr>
        <w:t>3.</w:t>
      </w:r>
      <w:r>
        <w:rPr>
          <w:rFonts w:hint="eastAsia"/>
          <w:bCs/>
        </w:rPr>
        <w:t>由于证券</w:t>
      </w:r>
      <w:r>
        <w:rPr>
          <w:rFonts w:hint="eastAsia"/>
          <w:bCs/>
        </w:rPr>
        <w:t>/</w:t>
      </w:r>
      <w:r>
        <w:rPr>
          <w:rFonts w:hint="eastAsia"/>
          <w:bCs/>
        </w:rPr>
        <w:t>期货交易所及登记结算公司、指数编制机构等第三方机构发送的数据错误，或由于其他不可抗力等原因，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1EAA9EA4" w14:textId="77777777" w:rsidR="00B40D76" w:rsidRDefault="00B23977">
      <w:pPr>
        <w:ind w:firstLine="480"/>
        <w:rPr>
          <w:bCs/>
        </w:rPr>
      </w:pPr>
      <w:r>
        <w:rPr>
          <w:rFonts w:hint="eastAsia"/>
          <w:bCs/>
        </w:rPr>
        <w:t>4.</w:t>
      </w:r>
      <w:r>
        <w:rPr>
          <w:rFonts w:hint="eastAsia"/>
          <w:bCs/>
        </w:rPr>
        <w:t>基金管理人和基金托管人由于各自技术系统设置而产生的净值计算尾差，以基金管理人计算结果为准。</w:t>
      </w:r>
    </w:p>
    <w:p w14:paraId="1294B320" w14:textId="77777777" w:rsidR="00B40D76" w:rsidRDefault="00B23977">
      <w:pPr>
        <w:ind w:firstLine="480"/>
        <w:rPr>
          <w:bCs/>
        </w:rPr>
      </w:pPr>
      <w:r>
        <w:rPr>
          <w:rFonts w:hint="eastAsia"/>
          <w:bCs/>
        </w:rPr>
        <w:t>5.</w:t>
      </w:r>
      <w:r>
        <w:rPr>
          <w:rFonts w:hint="eastAsia"/>
          <w:bCs/>
        </w:rPr>
        <w:t>前述内容如法律法规或者监管部门另有规定的，从其规定。如果行业另有通行做法，双方当事人应本着平等和保护基金份额持有人利益的原则进行协商。</w:t>
      </w:r>
    </w:p>
    <w:p w14:paraId="6DA89948" w14:textId="77777777" w:rsidR="00B40D76" w:rsidRDefault="00B23977">
      <w:pPr>
        <w:ind w:firstLine="480"/>
        <w:rPr>
          <w:bCs/>
        </w:rPr>
      </w:pPr>
      <w:r>
        <w:rPr>
          <w:rFonts w:hint="eastAsia"/>
          <w:bCs/>
        </w:rPr>
        <w:t>（四）暂停估值与公告基金份额净值的情形</w:t>
      </w:r>
    </w:p>
    <w:p w14:paraId="780D4402" w14:textId="77777777" w:rsidR="00B40D76" w:rsidRDefault="00B23977">
      <w:pPr>
        <w:ind w:firstLine="480"/>
        <w:rPr>
          <w:bCs/>
        </w:rPr>
      </w:pPr>
      <w:r>
        <w:rPr>
          <w:rFonts w:hint="eastAsia"/>
          <w:bCs/>
        </w:rPr>
        <w:t>1.</w:t>
      </w:r>
      <w:r>
        <w:rPr>
          <w:rFonts w:hint="eastAsia"/>
          <w:bCs/>
        </w:rPr>
        <w:t>基金投资所涉及的证券</w:t>
      </w:r>
      <w:r>
        <w:rPr>
          <w:rFonts w:hint="eastAsia"/>
          <w:bCs/>
        </w:rPr>
        <w:t>/</w:t>
      </w:r>
      <w:r>
        <w:rPr>
          <w:rFonts w:hint="eastAsia"/>
          <w:bCs/>
        </w:rPr>
        <w:t>期货交易市场遇法定节假日或因其他原因暂停营业时；</w:t>
      </w:r>
    </w:p>
    <w:p w14:paraId="2FF6ED73" w14:textId="77777777" w:rsidR="00B40D76" w:rsidRDefault="00B23977">
      <w:pPr>
        <w:ind w:firstLine="480"/>
        <w:rPr>
          <w:bCs/>
        </w:rPr>
      </w:pPr>
      <w:r>
        <w:rPr>
          <w:rFonts w:hint="eastAsia"/>
          <w:bCs/>
        </w:rPr>
        <w:t>2.</w:t>
      </w:r>
      <w:r>
        <w:rPr>
          <w:rFonts w:hint="eastAsia"/>
          <w:bCs/>
        </w:rPr>
        <w:t>因不可抗力致使基金管理人、基金托管人无法准确评估基金资产价值时；</w:t>
      </w:r>
    </w:p>
    <w:p w14:paraId="2F001DD5" w14:textId="77777777" w:rsidR="00B40D76" w:rsidRDefault="00B23977">
      <w:pPr>
        <w:ind w:firstLine="480"/>
        <w:rPr>
          <w:bCs/>
        </w:rPr>
      </w:pPr>
      <w:r>
        <w:rPr>
          <w:rFonts w:hint="eastAsia"/>
          <w:bCs/>
        </w:rPr>
        <w:t>3.</w:t>
      </w:r>
      <w:r>
        <w:rPr>
          <w:rFonts w:hint="eastAsia"/>
          <w:bCs/>
        </w:rPr>
        <w:t>当特定资产占前一估值日基金资产净值</w:t>
      </w:r>
      <w:r>
        <w:rPr>
          <w:rFonts w:hint="eastAsia"/>
          <w:bCs/>
        </w:rPr>
        <w:t>50%</w:t>
      </w:r>
      <w:r>
        <w:rPr>
          <w:rFonts w:hint="eastAsia"/>
          <w:bCs/>
        </w:rPr>
        <w:t>以上的，经与基金托管人协商确认后，基金管理人应当暂停估值；</w:t>
      </w:r>
      <w:r>
        <w:rPr>
          <w:rFonts w:hint="eastAsia"/>
          <w:bCs/>
        </w:rPr>
        <w:t xml:space="preserve"> </w:t>
      </w:r>
    </w:p>
    <w:p w14:paraId="3285520A" w14:textId="77777777" w:rsidR="00B40D76" w:rsidRDefault="00B23977">
      <w:pPr>
        <w:ind w:firstLine="480"/>
        <w:rPr>
          <w:bCs/>
        </w:rPr>
      </w:pPr>
      <w:r>
        <w:rPr>
          <w:rFonts w:hint="eastAsia"/>
          <w:bCs/>
        </w:rPr>
        <w:t>4.</w:t>
      </w:r>
      <w:r>
        <w:rPr>
          <w:rFonts w:hint="eastAsia"/>
          <w:bCs/>
        </w:rPr>
        <w:t>法律法规规定、中国证监会和《基金合同》认定的其他情形。</w:t>
      </w:r>
    </w:p>
    <w:p w14:paraId="3FA9256C" w14:textId="77777777" w:rsidR="00B40D76" w:rsidRDefault="00B23977">
      <w:pPr>
        <w:ind w:firstLine="480"/>
        <w:rPr>
          <w:bCs/>
        </w:rPr>
      </w:pPr>
      <w:r>
        <w:rPr>
          <w:rFonts w:hint="eastAsia"/>
          <w:bCs/>
        </w:rPr>
        <w:t>（五）基金会计制度</w:t>
      </w:r>
    </w:p>
    <w:p w14:paraId="570D6744" w14:textId="77777777" w:rsidR="00B40D76" w:rsidRDefault="00B23977">
      <w:pPr>
        <w:ind w:firstLine="480"/>
        <w:rPr>
          <w:bCs/>
        </w:rPr>
      </w:pPr>
      <w:r>
        <w:rPr>
          <w:rFonts w:hint="eastAsia"/>
          <w:bCs/>
        </w:rPr>
        <w:lastRenderedPageBreak/>
        <w:t>按国家有关部门规定的会计制度执行。</w:t>
      </w:r>
    </w:p>
    <w:p w14:paraId="383F7D09" w14:textId="77777777" w:rsidR="00B40D76" w:rsidRDefault="00B23977">
      <w:pPr>
        <w:ind w:firstLine="480"/>
        <w:rPr>
          <w:bCs/>
        </w:rPr>
      </w:pPr>
      <w:r>
        <w:rPr>
          <w:rFonts w:hint="eastAsia"/>
          <w:bCs/>
        </w:rPr>
        <w:t>（六）基金账册的建立</w:t>
      </w:r>
    </w:p>
    <w:p w14:paraId="76AC9A3B" w14:textId="77777777" w:rsidR="00B40D76" w:rsidRDefault="00B23977">
      <w:pPr>
        <w:ind w:firstLine="480"/>
        <w:rPr>
          <w:bCs/>
        </w:rPr>
      </w:pPr>
      <w:r>
        <w:rPr>
          <w:rFonts w:hint="eastAsia"/>
          <w:bCs/>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56A5D313" w14:textId="77777777" w:rsidR="00B40D76" w:rsidRDefault="00B23977">
      <w:pPr>
        <w:ind w:firstLine="480"/>
        <w:rPr>
          <w:bCs/>
        </w:rPr>
      </w:pPr>
      <w:r>
        <w:rPr>
          <w:rFonts w:hint="eastAsia"/>
          <w:bCs/>
        </w:rPr>
        <w:t>（七）基金财务报表与报告的编制和复核</w:t>
      </w:r>
    </w:p>
    <w:p w14:paraId="329F73AB" w14:textId="77777777" w:rsidR="00B40D76" w:rsidRDefault="00B23977">
      <w:pPr>
        <w:ind w:firstLine="480"/>
        <w:rPr>
          <w:bCs/>
        </w:rPr>
      </w:pPr>
      <w:r>
        <w:rPr>
          <w:rFonts w:hint="eastAsia"/>
          <w:bCs/>
        </w:rPr>
        <w:t>1.</w:t>
      </w:r>
      <w:r>
        <w:rPr>
          <w:rFonts w:hint="eastAsia"/>
          <w:bCs/>
        </w:rPr>
        <w:t>财务报表的编制</w:t>
      </w:r>
    </w:p>
    <w:p w14:paraId="2A2532F3" w14:textId="77777777" w:rsidR="00B40D76" w:rsidRDefault="00B23977">
      <w:pPr>
        <w:ind w:firstLine="480"/>
        <w:rPr>
          <w:bCs/>
        </w:rPr>
      </w:pPr>
      <w:r>
        <w:rPr>
          <w:rFonts w:hint="eastAsia"/>
          <w:bCs/>
        </w:rPr>
        <w:t>基金财务报表由基金管理人编制，基金托管人复核。</w:t>
      </w:r>
    </w:p>
    <w:p w14:paraId="70206738" w14:textId="77777777" w:rsidR="00B40D76" w:rsidRDefault="00B23977">
      <w:pPr>
        <w:ind w:firstLine="480"/>
        <w:rPr>
          <w:bCs/>
        </w:rPr>
      </w:pPr>
      <w:r>
        <w:rPr>
          <w:rFonts w:hint="eastAsia"/>
          <w:bCs/>
        </w:rPr>
        <w:t>2.</w:t>
      </w:r>
      <w:r>
        <w:rPr>
          <w:rFonts w:hint="eastAsia"/>
          <w:bCs/>
        </w:rPr>
        <w:t>报表复核</w:t>
      </w:r>
    </w:p>
    <w:p w14:paraId="2624D278" w14:textId="77777777" w:rsidR="00B40D76" w:rsidRDefault="00B23977">
      <w:pPr>
        <w:ind w:firstLine="480"/>
        <w:rPr>
          <w:bCs/>
        </w:rPr>
      </w:pPr>
      <w:r>
        <w:rPr>
          <w:rFonts w:hint="eastAsia"/>
          <w:bCs/>
        </w:rPr>
        <w:t>基金托管人在收到基金管理人编制的基金财务报表后，进行独立的复核。核对不符时，应及时通知基金管理人共同查出原因，进行调整，直至双方数据完全一致。</w:t>
      </w:r>
    </w:p>
    <w:p w14:paraId="6DAB1AA3" w14:textId="77777777" w:rsidR="00B40D76" w:rsidRDefault="00B23977">
      <w:pPr>
        <w:ind w:firstLine="480"/>
        <w:rPr>
          <w:bCs/>
        </w:rPr>
      </w:pPr>
      <w:r>
        <w:rPr>
          <w:rFonts w:hint="eastAsia"/>
          <w:bCs/>
        </w:rPr>
        <w:t>3.</w:t>
      </w:r>
      <w:r>
        <w:rPr>
          <w:rFonts w:hint="eastAsia"/>
          <w:bCs/>
        </w:rPr>
        <w:t>财务报表的编制与复核时间安排</w:t>
      </w:r>
    </w:p>
    <w:p w14:paraId="5829BF46" w14:textId="77777777" w:rsidR="00B40D76" w:rsidRDefault="00B23977">
      <w:pPr>
        <w:ind w:firstLine="480"/>
        <w:rPr>
          <w:bCs/>
        </w:rPr>
      </w:pPr>
      <w:r>
        <w:rPr>
          <w:rFonts w:hint="eastAsia"/>
          <w:bCs/>
        </w:rPr>
        <w:t>(1)</w:t>
      </w:r>
      <w:r>
        <w:rPr>
          <w:rFonts w:hint="eastAsia"/>
          <w:bCs/>
        </w:rPr>
        <w:t>报表的编制</w:t>
      </w:r>
    </w:p>
    <w:p w14:paraId="549BB52C" w14:textId="77777777" w:rsidR="00B40D76" w:rsidRDefault="00B23977">
      <w:pPr>
        <w:ind w:firstLine="480"/>
        <w:rPr>
          <w:bCs/>
        </w:rPr>
      </w:pPr>
      <w:r>
        <w:rPr>
          <w:rFonts w:hint="eastAsia"/>
          <w:bCs/>
        </w:rPr>
        <w:t>基金管理人应当在季度结束之日起</w:t>
      </w:r>
      <w:r>
        <w:rPr>
          <w:rFonts w:hint="eastAsia"/>
          <w:bCs/>
        </w:rPr>
        <w:t>15</w:t>
      </w:r>
      <w:r>
        <w:rPr>
          <w:rFonts w:hint="eastAsia"/>
          <w:bCs/>
        </w:rPr>
        <w:t>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74824388" w14:textId="77777777" w:rsidR="00B40D76" w:rsidRDefault="00B23977">
      <w:pPr>
        <w:ind w:firstLine="480"/>
        <w:rPr>
          <w:bCs/>
        </w:rPr>
      </w:pPr>
      <w:r>
        <w:rPr>
          <w:rFonts w:hint="eastAsia"/>
          <w:bCs/>
        </w:rPr>
        <w:t>(2)</w:t>
      </w:r>
      <w:r>
        <w:rPr>
          <w:rFonts w:hint="eastAsia"/>
          <w:bCs/>
        </w:rPr>
        <w:t>报表的复核</w:t>
      </w:r>
    </w:p>
    <w:p w14:paraId="44659D7C" w14:textId="77777777" w:rsidR="00B40D76" w:rsidRDefault="00B23977">
      <w:pPr>
        <w:ind w:firstLine="480"/>
        <w:rPr>
          <w:bCs/>
        </w:rPr>
      </w:pPr>
      <w:r>
        <w:rPr>
          <w:rFonts w:hint="eastAsia"/>
          <w:bCs/>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957793D" w14:textId="77777777" w:rsidR="00B40D76" w:rsidRDefault="00B23977">
      <w:pPr>
        <w:ind w:firstLine="480"/>
        <w:rPr>
          <w:bCs/>
        </w:rPr>
      </w:pPr>
      <w:r>
        <w:rPr>
          <w:rFonts w:hint="eastAsia"/>
          <w:bCs/>
        </w:rPr>
        <w:t>基金管理人应留足充分的时间，便于基金托管人复核相关报表及报告。</w:t>
      </w:r>
    </w:p>
    <w:p w14:paraId="7BD2CECE" w14:textId="77777777" w:rsidR="00B40D76" w:rsidRDefault="00B23977">
      <w:pPr>
        <w:ind w:firstLine="480"/>
        <w:rPr>
          <w:bCs/>
        </w:rPr>
      </w:pPr>
      <w:r>
        <w:rPr>
          <w:rFonts w:hint="eastAsia"/>
          <w:bCs/>
        </w:rPr>
        <w:t>（八）基金管理人应在编制季度报告、中期报告或者年度报告之前及时向基金托管人提供基金业绩比较基准的基础数据和编制结果。</w:t>
      </w:r>
    </w:p>
    <w:p w14:paraId="6154B722" w14:textId="77777777" w:rsidR="00B40D76" w:rsidRDefault="00B23977">
      <w:pPr>
        <w:ind w:firstLine="480"/>
        <w:rPr>
          <w:bCs/>
        </w:rPr>
      </w:pPr>
      <w:r>
        <w:rPr>
          <w:rFonts w:hint="eastAsia"/>
          <w:bCs/>
        </w:rPr>
        <w:lastRenderedPageBreak/>
        <w:t>（九）实施侧袋机制期间的基金资产估值</w:t>
      </w:r>
    </w:p>
    <w:p w14:paraId="0A028EC3" w14:textId="77777777" w:rsidR="00B40D76" w:rsidRDefault="00B23977">
      <w:pPr>
        <w:ind w:firstLine="480"/>
        <w:rPr>
          <w:bCs/>
        </w:rPr>
      </w:pPr>
      <w:r>
        <w:rPr>
          <w:rFonts w:hint="eastAsia"/>
          <w:bCs/>
        </w:rPr>
        <w:t>本基金实施侧袋机制的，应根据本部分的约定对主袋账户资产进行估值并披露主袋账户的基金资产净值和份额净值，暂停披露侧袋账户份额净值。</w:t>
      </w:r>
    </w:p>
    <w:p w14:paraId="1F2B8889" w14:textId="77777777" w:rsidR="00B40D76" w:rsidRDefault="00B23977">
      <w:pPr>
        <w:ind w:firstLine="480"/>
        <w:rPr>
          <w:bCs/>
        </w:rPr>
      </w:pPr>
      <w:r>
        <w:rPr>
          <w:rFonts w:hint="eastAsia"/>
          <w:bCs/>
        </w:rPr>
        <w:t>六、基金份额持有人名册的保管</w:t>
      </w:r>
    </w:p>
    <w:p w14:paraId="6421C45D" w14:textId="77777777" w:rsidR="00B40D76" w:rsidRDefault="00B23977">
      <w:pPr>
        <w:ind w:firstLine="480"/>
        <w:rPr>
          <w:bCs/>
        </w:rPr>
      </w:pPr>
      <w:r>
        <w:rPr>
          <w:rFonts w:hint="eastAsia"/>
          <w:bCs/>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法定最低期限。如不能妥善保管，则按相关法规承担责任。</w:t>
      </w:r>
    </w:p>
    <w:p w14:paraId="7E770065" w14:textId="77777777" w:rsidR="00B40D76" w:rsidRDefault="00B23977">
      <w:pPr>
        <w:ind w:firstLine="480"/>
        <w:rPr>
          <w:bCs/>
        </w:rPr>
      </w:pPr>
      <w:r>
        <w:rPr>
          <w:rFonts w:hint="eastAsia"/>
          <w:bCs/>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36571003" w14:textId="77777777" w:rsidR="00B40D76" w:rsidRDefault="00B23977">
      <w:pPr>
        <w:ind w:firstLine="480"/>
        <w:rPr>
          <w:bCs/>
        </w:rPr>
      </w:pPr>
      <w:r>
        <w:rPr>
          <w:rFonts w:hint="eastAsia"/>
          <w:bCs/>
        </w:rPr>
        <w:t>七、争议解决方式</w:t>
      </w:r>
    </w:p>
    <w:p w14:paraId="450E1D87" w14:textId="77777777" w:rsidR="00B40D76" w:rsidRDefault="00B23977">
      <w:pPr>
        <w:ind w:firstLine="480"/>
        <w:rPr>
          <w:bCs/>
        </w:rPr>
      </w:pPr>
      <w:r>
        <w:rPr>
          <w:rFonts w:hint="eastAsia"/>
          <w:bCs/>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498FA719" w14:textId="77777777" w:rsidR="00B40D76" w:rsidRDefault="00B23977">
      <w:pPr>
        <w:ind w:firstLine="480"/>
        <w:rPr>
          <w:bCs/>
        </w:rPr>
      </w:pPr>
      <w:r>
        <w:rPr>
          <w:rFonts w:hint="eastAsia"/>
          <w:bCs/>
        </w:rPr>
        <w:t>争议处理期间，双方当事人应恪守基金管理人和基金托管人职责，各自继续忠实、勤勉、尽责地履行《基金合同》和本托管协议规定的义务，维护基金份额持有人的合法权益。</w:t>
      </w:r>
    </w:p>
    <w:p w14:paraId="270A48DE" w14:textId="77777777" w:rsidR="00B40D76" w:rsidRDefault="00B23977">
      <w:pPr>
        <w:ind w:firstLine="480"/>
        <w:rPr>
          <w:bCs/>
        </w:rPr>
      </w:pPr>
      <w:r>
        <w:rPr>
          <w:rFonts w:hint="eastAsia"/>
          <w:bCs/>
        </w:rPr>
        <w:t>本协议受中国法律管辖。</w:t>
      </w:r>
    </w:p>
    <w:p w14:paraId="509A3DDF" w14:textId="77777777" w:rsidR="00B40D76" w:rsidRDefault="00B23977">
      <w:pPr>
        <w:ind w:firstLine="480"/>
        <w:rPr>
          <w:bCs/>
        </w:rPr>
      </w:pPr>
      <w:r>
        <w:rPr>
          <w:rFonts w:hint="eastAsia"/>
          <w:bCs/>
        </w:rPr>
        <w:t>八、托管协议的变更、终止</w:t>
      </w:r>
    </w:p>
    <w:p w14:paraId="484469F4" w14:textId="77777777" w:rsidR="00B40D76" w:rsidRDefault="00B23977">
      <w:pPr>
        <w:ind w:firstLine="480"/>
        <w:rPr>
          <w:bCs/>
        </w:rPr>
      </w:pPr>
      <w:r>
        <w:rPr>
          <w:rFonts w:hint="eastAsia"/>
          <w:bCs/>
        </w:rPr>
        <w:t>（一）托管协议的变更程序</w:t>
      </w:r>
    </w:p>
    <w:p w14:paraId="03A19C99" w14:textId="77777777" w:rsidR="00B40D76" w:rsidRDefault="00B23977">
      <w:pPr>
        <w:ind w:firstLine="480"/>
        <w:rPr>
          <w:bCs/>
        </w:rPr>
      </w:pPr>
      <w:r>
        <w:rPr>
          <w:rFonts w:hint="eastAsia"/>
          <w:bCs/>
        </w:rPr>
        <w:t>本协议双方当事人经协商一致，可以对协议进行修改。修改后的新协议，其内容不得与《基金合同》的规定有任何冲突。基金托管协议的变更报中国证监会备案。</w:t>
      </w:r>
    </w:p>
    <w:p w14:paraId="6A013CB9" w14:textId="77777777" w:rsidR="00B40D76" w:rsidRDefault="00B23977">
      <w:pPr>
        <w:ind w:firstLine="480"/>
        <w:rPr>
          <w:bCs/>
        </w:rPr>
      </w:pPr>
      <w:r>
        <w:rPr>
          <w:rFonts w:hint="eastAsia"/>
          <w:bCs/>
        </w:rPr>
        <w:t>（二）托管协议终止的情形</w:t>
      </w:r>
    </w:p>
    <w:p w14:paraId="4C836650" w14:textId="77777777" w:rsidR="00B40D76" w:rsidRDefault="00B23977">
      <w:pPr>
        <w:ind w:firstLine="480"/>
        <w:rPr>
          <w:bCs/>
        </w:rPr>
      </w:pPr>
      <w:r>
        <w:rPr>
          <w:rFonts w:hint="eastAsia"/>
          <w:bCs/>
        </w:rPr>
        <w:t>1.</w:t>
      </w:r>
      <w:r>
        <w:rPr>
          <w:rFonts w:hint="eastAsia"/>
          <w:bCs/>
        </w:rPr>
        <w:t>《基金合同》终止；</w:t>
      </w:r>
    </w:p>
    <w:p w14:paraId="67F8F47C" w14:textId="77777777" w:rsidR="00B40D76" w:rsidRDefault="00B23977">
      <w:pPr>
        <w:ind w:firstLine="480"/>
        <w:rPr>
          <w:bCs/>
        </w:rPr>
      </w:pPr>
      <w:r>
        <w:rPr>
          <w:rFonts w:hint="eastAsia"/>
          <w:bCs/>
        </w:rPr>
        <w:lastRenderedPageBreak/>
        <w:t>2.</w:t>
      </w:r>
      <w:r>
        <w:rPr>
          <w:rFonts w:hint="eastAsia"/>
          <w:bCs/>
        </w:rPr>
        <w:t>基金托管人解散、依法被撤销、破产或由其他基金托管人接管基金资产；</w:t>
      </w:r>
    </w:p>
    <w:p w14:paraId="54C828B0" w14:textId="77777777" w:rsidR="00B40D76" w:rsidRDefault="00B23977">
      <w:pPr>
        <w:ind w:firstLine="480"/>
        <w:rPr>
          <w:bCs/>
        </w:rPr>
      </w:pPr>
      <w:r>
        <w:rPr>
          <w:rFonts w:hint="eastAsia"/>
          <w:bCs/>
        </w:rPr>
        <w:t>3.</w:t>
      </w:r>
      <w:r>
        <w:rPr>
          <w:rFonts w:hint="eastAsia"/>
          <w:bCs/>
        </w:rPr>
        <w:t>基金管理人解散、依法被撤销、破产或由其他基金管理人接管基金管理权；</w:t>
      </w:r>
    </w:p>
    <w:p w14:paraId="1DCDDA81" w14:textId="77777777" w:rsidR="00B40D76" w:rsidRDefault="00B23977">
      <w:pPr>
        <w:ind w:firstLine="480"/>
        <w:rPr>
          <w:bCs/>
        </w:rPr>
      </w:pPr>
      <w:r>
        <w:rPr>
          <w:rFonts w:hint="eastAsia"/>
          <w:bCs/>
        </w:rPr>
        <w:t>4.</w:t>
      </w:r>
      <w:r>
        <w:rPr>
          <w:rFonts w:hint="eastAsia"/>
          <w:bCs/>
        </w:rPr>
        <w:t>发生法律法规或《基金合同》规定的终止事项。</w:t>
      </w:r>
    </w:p>
    <w:p w14:paraId="7D445649" w14:textId="77777777" w:rsidR="00B40D76" w:rsidRDefault="00B23977">
      <w:pPr>
        <w:widowControl/>
        <w:spacing w:line="240" w:lineRule="auto"/>
        <w:ind w:firstLineChars="0" w:firstLine="0"/>
        <w:jc w:val="left"/>
        <w:rPr>
          <w:szCs w:val="24"/>
        </w:rPr>
      </w:pPr>
      <w:r>
        <w:rPr>
          <w:szCs w:val="24"/>
        </w:rPr>
        <w:br w:type="page"/>
      </w:r>
    </w:p>
    <w:p w14:paraId="41AF1D0A" w14:textId="77777777" w:rsidR="00B40D76" w:rsidRDefault="00B23977">
      <w:pPr>
        <w:pStyle w:val="1"/>
      </w:pPr>
      <w:bookmarkStart w:id="219" w:name="_Toc462149646"/>
      <w:bookmarkStart w:id="220" w:name="_Toc433268657"/>
      <w:bookmarkStart w:id="221" w:name="_Toc144716293"/>
      <w:r>
        <w:rPr>
          <w:rFonts w:hint="eastAsia"/>
        </w:rPr>
        <w:lastRenderedPageBreak/>
        <w:t>第二十二部分</w:t>
      </w:r>
      <w:r>
        <w:t xml:space="preserve">  </w:t>
      </w:r>
      <w:r>
        <w:rPr>
          <w:rFonts w:hint="eastAsia"/>
        </w:rPr>
        <w:t>对基金份额持有人的服务</w:t>
      </w:r>
      <w:bookmarkEnd w:id="219"/>
      <w:bookmarkEnd w:id="220"/>
      <w:bookmarkEnd w:id="221"/>
    </w:p>
    <w:p w14:paraId="75F9DF79" w14:textId="77777777" w:rsidR="00B40D76" w:rsidRDefault="00B40D76">
      <w:pPr>
        <w:ind w:firstLine="480"/>
      </w:pPr>
    </w:p>
    <w:p w14:paraId="0DFF12CE" w14:textId="77777777" w:rsidR="00B40D76" w:rsidRDefault="00B23977">
      <w:pPr>
        <w:ind w:firstLine="480"/>
      </w:pPr>
      <w:r>
        <w:rPr>
          <w:rFonts w:hint="eastAsia"/>
        </w:rPr>
        <w:t>对于基金份额持有人，基金管理人将根据具体情况提供一系列的服务，并将根据基金份额持有人的需要和市场的变化，增加或变更服务项目。主要服务内容如下：</w:t>
      </w:r>
    </w:p>
    <w:p w14:paraId="0D812768" w14:textId="77777777" w:rsidR="00B40D76" w:rsidRDefault="00B23977">
      <w:pPr>
        <w:ind w:firstLine="480"/>
      </w:pPr>
      <w:r>
        <w:rPr>
          <w:rFonts w:hint="eastAsia"/>
        </w:rPr>
        <w:t>一、基金份额持有人登记服务</w:t>
      </w:r>
    </w:p>
    <w:p w14:paraId="2ED16798" w14:textId="77777777" w:rsidR="00B40D76" w:rsidRDefault="00B23977">
      <w:pPr>
        <w:ind w:firstLine="480"/>
      </w:pPr>
      <w:r>
        <w:rPr>
          <w:rFonts w:hint="eastAsia"/>
        </w:rPr>
        <w:t>基金管理人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32800F81" w14:textId="77777777" w:rsidR="00B40D76" w:rsidRDefault="00B23977">
      <w:pPr>
        <w:ind w:firstLine="480"/>
      </w:pPr>
      <w:r>
        <w:rPr>
          <w:rFonts w:hint="eastAsia"/>
        </w:rPr>
        <w:t>二、基金份额持有人交易信息查询及信息定制服务</w:t>
      </w:r>
    </w:p>
    <w:p w14:paraId="75DFA72B" w14:textId="77777777" w:rsidR="00B40D76" w:rsidRDefault="00B23977">
      <w:pPr>
        <w:ind w:firstLine="480"/>
      </w:pPr>
      <w:r>
        <w:t>1</w:t>
      </w:r>
      <w:r>
        <w:rPr>
          <w:rFonts w:hint="eastAsia"/>
        </w:rPr>
        <w:t>、基金交易确认查询服务：基金投资者在交易申请被受理的</w:t>
      </w:r>
      <w:r>
        <w:t>2</w:t>
      </w:r>
      <w:r>
        <w:rPr>
          <w:rFonts w:hint="eastAsia"/>
        </w:rPr>
        <w:t>个工作日后，可以到销售网点查询和打印该项交易的确认信息，或者通过基金管理人客服电话及网站进行查询。</w:t>
      </w:r>
    </w:p>
    <w:p w14:paraId="201D1EA0" w14:textId="77777777" w:rsidR="00B40D76" w:rsidRDefault="00B23977">
      <w:pPr>
        <w:ind w:firstLine="480"/>
      </w:pPr>
      <w:r>
        <w:t>2</w:t>
      </w:r>
      <w:r>
        <w:rPr>
          <w:rFonts w:hint="eastAsia"/>
        </w:rPr>
        <w:t>、基金对账单服务：基金管理人向基金份额持有人提供对账单服务，基金份额持有人可自主选择对账单的发送方式，如纸制对账单、电子邮件对账单或短信对账单，或者通过基金管理人网站进行在线对账单的查询与打印。</w:t>
      </w:r>
    </w:p>
    <w:p w14:paraId="182C994C" w14:textId="77777777" w:rsidR="00B40D76" w:rsidRDefault="00B23977">
      <w:pPr>
        <w:ind w:firstLine="480"/>
      </w:pPr>
      <w:r>
        <w:t>3</w:t>
      </w:r>
      <w:r>
        <w:rPr>
          <w:rFonts w:hint="eastAsia"/>
        </w:rPr>
        <w:t>、信息定制服务：基金份额持有人可以通过基金管理人网站、客服热线电话、手机短信等通道提交信息定制申请。可定制的信息主要有：基金份额净值、交易确认、对账单服务等。基金管理人可根据实际业务需要，调整定制信息的条件、方式和内容。</w:t>
      </w:r>
    </w:p>
    <w:p w14:paraId="0201C2CB" w14:textId="77777777" w:rsidR="00B40D76" w:rsidRDefault="00B23977">
      <w:pPr>
        <w:ind w:firstLine="480"/>
      </w:pPr>
      <w:r>
        <w:rPr>
          <w:rFonts w:hint="eastAsia"/>
        </w:rPr>
        <w:t>三、客户服务中心电话服务</w:t>
      </w:r>
    </w:p>
    <w:p w14:paraId="189A927B" w14:textId="77777777" w:rsidR="00B40D76" w:rsidRDefault="00B23977">
      <w:pPr>
        <w:ind w:firstLine="480"/>
      </w:pPr>
      <w:r>
        <w:rPr>
          <w:rFonts w:hint="eastAsia"/>
        </w:rPr>
        <w:t>基金管理人客户服务中心提供</w:t>
      </w:r>
      <w:r>
        <w:t xml:space="preserve">24 </w:t>
      </w:r>
      <w:r>
        <w:rPr>
          <w:rFonts w:hint="eastAsia"/>
        </w:rPr>
        <w:t>小时自动语音查询服务，基金份额持有人可查询基金余额、交易情况、基金产品与服务等相关信息。</w:t>
      </w:r>
    </w:p>
    <w:p w14:paraId="7CF23D04" w14:textId="77777777" w:rsidR="00B40D76" w:rsidRDefault="00B23977">
      <w:pPr>
        <w:ind w:firstLine="480"/>
      </w:pPr>
      <w:r>
        <w:rPr>
          <w:rFonts w:hint="eastAsia"/>
        </w:rPr>
        <w:t>客户服务中心在每一工作日提供不少于</w:t>
      </w:r>
      <w:r>
        <w:t>12</w:t>
      </w:r>
      <w:r>
        <w:rPr>
          <w:rFonts w:hint="eastAsia"/>
        </w:rPr>
        <w:t>小时的人工咨询服务。基金份额持有人可通过基金管理人全国统一客服热线：</w:t>
      </w:r>
      <w:r>
        <w:t>400-888-9918</w:t>
      </w:r>
      <w:r>
        <w:rPr>
          <w:rFonts w:hint="eastAsia"/>
        </w:rPr>
        <w:t>（免长途话费）享受业务咨询、信息查询、信息定制、通讯资料修改、投诉建议等多项服务。</w:t>
      </w:r>
    </w:p>
    <w:p w14:paraId="741BCC78" w14:textId="77777777" w:rsidR="00B40D76" w:rsidRDefault="00B23977">
      <w:pPr>
        <w:ind w:firstLine="480"/>
      </w:pPr>
      <w:r>
        <w:rPr>
          <w:rFonts w:hint="eastAsia"/>
        </w:rPr>
        <w:lastRenderedPageBreak/>
        <w:t>四、网站服务</w:t>
      </w:r>
    </w:p>
    <w:p w14:paraId="698007E9" w14:textId="77777777" w:rsidR="00B40D76" w:rsidRDefault="00B23977">
      <w:pPr>
        <w:ind w:firstLine="480"/>
      </w:pPr>
      <w:r>
        <w:rPr>
          <w:rFonts w:hint="eastAsia"/>
        </w:rPr>
        <w:t>基金份额持有人可以通过基金管理人网站（</w:t>
      </w:r>
      <w:r>
        <w:t>www.99fund.com</w:t>
      </w:r>
      <w:r>
        <w:rPr>
          <w:rFonts w:hint="eastAsia"/>
        </w:rPr>
        <w:t>）享受理财资讯、信息披露、账户信息、交易信息、在线咨询等多项服务。</w:t>
      </w:r>
    </w:p>
    <w:p w14:paraId="6FBC5A45" w14:textId="77777777" w:rsidR="00B40D76" w:rsidRDefault="00B23977">
      <w:pPr>
        <w:ind w:firstLine="480"/>
      </w:pPr>
      <w:r>
        <w:rPr>
          <w:rFonts w:hint="eastAsia"/>
        </w:rPr>
        <w:t>基金份额持有人可以通过基金管理人网站</w:t>
      </w:r>
      <w:r>
        <w:t>“</w:t>
      </w:r>
      <w:r>
        <w:rPr>
          <w:rFonts w:hint="eastAsia"/>
        </w:rPr>
        <w:t>网上交易</w:t>
      </w:r>
      <w:r>
        <w:t>”</w:t>
      </w:r>
      <w:r>
        <w:rPr>
          <w:rFonts w:hint="eastAsia"/>
        </w:rPr>
        <w:t>办理开户、交易及查询等业务。有关基金网上交易的协议文本请参见基金管理人网站。</w:t>
      </w:r>
    </w:p>
    <w:p w14:paraId="27E00719" w14:textId="77777777" w:rsidR="00B40D76" w:rsidRDefault="00B23977">
      <w:pPr>
        <w:ind w:firstLine="480"/>
      </w:pPr>
      <w:r>
        <w:rPr>
          <w:rFonts w:hint="eastAsia"/>
        </w:rPr>
        <w:t>五、投诉受理服务</w:t>
      </w:r>
    </w:p>
    <w:p w14:paraId="587D11A3" w14:textId="77777777" w:rsidR="00B40D76" w:rsidRDefault="00B23977">
      <w:pPr>
        <w:ind w:firstLine="480"/>
      </w:pPr>
      <w:r>
        <w:rPr>
          <w:rFonts w:hint="eastAsia"/>
        </w:rPr>
        <w:t>基金份额持有人可以通过基金管理人客服电话、网站、信函、电子邮件（客户服务邮箱：</w:t>
      </w:r>
      <w:hyperlink r:id="rId20" w:history="1">
        <w:r>
          <w:t>service@99fund.com</w:t>
        </w:r>
      </w:hyperlink>
      <w:r>
        <w:t>）、传真（</w:t>
      </w:r>
      <w:r>
        <w:t>021-28932998</w:t>
      </w:r>
      <w:r>
        <w:t>）等方式对基金管理人、销售机构所提供的服务进行投诉。现场投诉和意见簿投诉是补充投诉渠道，由基金管理人和各销售机构分别管理。</w:t>
      </w:r>
    </w:p>
    <w:p w14:paraId="511A85F6" w14:textId="77777777" w:rsidR="00B40D76" w:rsidRDefault="00B23977">
      <w:pPr>
        <w:ind w:firstLine="480"/>
        <w:rPr>
          <w:bCs/>
        </w:rPr>
      </w:pPr>
      <w:r>
        <w:rPr>
          <w:rFonts w:hint="eastAsia"/>
        </w:rPr>
        <w:t>基金管理人客户服务中心负责受理投诉，并承诺在收到投诉后</w:t>
      </w:r>
      <w:r>
        <w:t xml:space="preserve">24 </w:t>
      </w:r>
      <w:r>
        <w:rPr>
          <w:rFonts w:hint="eastAsia"/>
        </w:rPr>
        <w:t>小时（工作日）之内做出回应</w:t>
      </w:r>
      <w:r>
        <w:rPr>
          <w:rFonts w:hint="eastAsia"/>
          <w:bCs/>
        </w:rPr>
        <w:t>。</w:t>
      </w:r>
    </w:p>
    <w:p w14:paraId="01920FDA" w14:textId="77777777" w:rsidR="00B40D76" w:rsidRDefault="00B23977">
      <w:pPr>
        <w:ind w:firstLine="480"/>
        <w:rPr>
          <w:bCs/>
        </w:rPr>
      </w:pPr>
      <w:r>
        <w:rPr>
          <w:rFonts w:hint="eastAsia"/>
          <w:bCs/>
        </w:rPr>
        <w:t>六、如本招募说明书存在任何您</w:t>
      </w:r>
      <w:r>
        <w:rPr>
          <w:bCs/>
        </w:rPr>
        <w:t>/</w:t>
      </w:r>
      <w:r>
        <w:rPr>
          <w:rFonts w:hint="eastAsia"/>
          <w:bCs/>
        </w:rPr>
        <w:t>贵机构无法理解的内容，可通过上述方式联系基金管理人。请确保投资前，您</w:t>
      </w:r>
      <w:r>
        <w:rPr>
          <w:bCs/>
        </w:rPr>
        <w:t>/</w:t>
      </w:r>
      <w:r>
        <w:rPr>
          <w:rFonts w:hint="eastAsia"/>
          <w:bCs/>
        </w:rPr>
        <w:t>贵机构已经全面理解了本招募说明书。</w:t>
      </w:r>
    </w:p>
    <w:p w14:paraId="5B76DDBC" w14:textId="77777777" w:rsidR="00B40D76" w:rsidRDefault="00B23977">
      <w:pPr>
        <w:widowControl/>
        <w:spacing w:line="240" w:lineRule="auto"/>
        <w:ind w:firstLineChars="0" w:firstLine="0"/>
        <w:jc w:val="left"/>
        <w:rPr>
          <w:bCs/>
        </w:rPr>
      </w:pPr>
      <w:r>
        <w:rPr>
          <w:bCs/>
        </w:rPr>
        <w:br w:type="page"/>
      </w:r>
    </w:p>
    <w:p w14:paraId="7A255055" w14:textId="77777777" w:rsidR="00B40D76" w:rsidRDefault="00B23977">
      <w:pPr>
        <w:pStyle w:val="1"/>
      </w:pPr>
      <w:bookmarkStart w:id="222" w:name="_Toc144716294"/>
      <w:bookmarkStart w:id="223" w:name="_Toc433268658"/>
      <w:bookmarkStart w:id="224" w:name="_Toc462149647"/>
      <w:r>
        <w:rPr>
          <w:rFonts w:hint="eastAsia"/>
        </w:rPr>
        <w:lastRenderedPageBreak/>
        <w:t>第二十</w:t>
      </w:r>
      <w:r>
        <w:t>三</w:t>
      </w:r>
      <w:r>
        <w:rPr>
          <w:rFonts w:hint="eastAsia"/>
        </w:rPr>
        <w:t>部分</w:t>
      </w:r>
      <w:r>
        <w:t xml:space="preserve">  </w:t>
      </w:r>
      <w:r>
        <w:rPr>
          <w:rFonts w:hint="eastAsia"/>
          <w:kern w:val="0"/>
          <w:szCs w:val="20"/>
        </w:rPr>
        <w:t>其他应披露事项</w:t>
      </w:r>
      <w:bookmarkEnd w:id="222"/>
    </w:p>
    <w:p w14:paraId="4F8A4A6A" w14:textId="77777777" w:rsidR="00457997" w:rsidRDefault="00457997">
      <w:pPr>
        <w:widowControl/>
        <w:ind w:firstLine="480"/>
        <w:rPr>
          <w:rFonts w:ascii="宋体" w:hAnsi="宋体" w:cs="宋体"/>
          <w:kern w:val="0"/>
        </w:rPr>
      </w:pPr>
    </w:p>
    <w:p w14:paraId="0487CCC9" w14:textId="1225CF31" w:rsidR="00B40D76" w:rsidRDefault="00B23977">
      <w:pPr>
        <w:widowControl/>
        <w:ind w:firstLine="480"/>
        <w:rPr>
          <w:rFonts w:ascii="宋体" w:hAnsi="宋体"/>
          <w:sz w:val="21"/>
        </w:rPr>
      </w:pPr>
      <w:r>
        <w:rPr>
          <w:rFonts w:ascii="宋体" w:hAnsi="宋体" w:cs="宋体" w:hint="eastAsia"/>
          <w:kern w:val="0"/>
        </w:rPr>
        <w:t>以下信息披露事项已通过中国证监会规定媒介进行公开披露</w:t>
      </w:r>
      <w:r>
        <w:rPr>
          <w:rFonts w:ascii="宋体" w:hAnsi="宋体" w:hint="eastAsia"/>
          <w:sz w:val="21"/>
        </w:rPr>
        <w:t>。</w:t>
      </w:r>
    </w:p>
    <w:tbl>
      <w:tblPr>
        <w:tblW w:w="8379" w:type="dxa"/>
        <w:jc w:val="center"/>
        <w:tblLayout w:type="fixed"/>
        <w:tblLook w:val="04A0" w:firstRow="1" w:lastRow="0" w:firstColumn="1" w:lastColumn="0" w:noHBand="0" w:noVBand="1"/>
      </w:tblPr>
      <w:tblGrid>
        <w:gridCol w:w="724"/>
        <w:gridCol w:w="3544"/>
        <w:gridCol w:w="2390"/>
        <w:gridCol w:w="1721"/>
      </w:tblGrid>
      <w:tr w:rsidR="00B40D76" w14:paraId="67FE0930"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68C7F0E4" w14:textId="77777777" w:rsidR="00B40D76" w:rsidRDefault="00B23977">
            <w:pPr>
              <w:widowControl/>
              <w:spacing w:line="240" w:lineRule="auto"/>
              <w:ind w:firstLineChars="0" w:firstLine="0"/>
              <w:jc w:val="center"/>
              <w:rPr>
                <w:rFonts w:ascii="宋体" w:hAnsi="宋体" w:cs="宋体"/>
                <w:b/>
                <w:kern w:val="0"/>
                <w:szCs w:val="24"/>
              </w:rPr>
            </w:pPr>
            <w:r>
              <w:rPr>
                <w:rFonts w:ascii="宋体" w:hAnsi="宋体" w:cs="宋体" w:hint="eastAsia"/>
                <w:b/>
                <w:kern w:val="0"/>
                <w:szCs w:val="24"/>
              </w:rPr>
              <w:t>序号</w:t>
            </w:r>
          </w:p>
        </w:tc>
        <w:tc>
          <w:tcPr>
            <w:tcW w:w="3544" w:type="dxa"/>
            <w:tcBorders>
              <w:top w:val="single" w:sz="8" w:space="0" w:color="auto"/>
              <w:left w:val="nil"/>
              <w:bottom w:val="single" w:sz="4" w:space="0" w:color="auto"/>
              <w:right w:val="single" w:sz="8" w:space="0" w:color="auto"/>
            </w:tcBorders>
            <w:vAlign w:val="center"/>
          </w:tcPr>
          <w:p w14:paraId="59714BAB" w14:textId="77777777" w:rsidR="00B40D76" w:rsidRDefault="00B23977">
            <w:pPr>
              <w:widowControl/>
              <w:spacing w:line="240" w:lineRule="auto"/>
              <w:ind w:firstLineChars="0" w:firstLine="0"/>
              <w:jc w:val="center"/>
              <w:rPr>
                <w:rFonts w:ascii="宋体" w:hAnsi="宋体" w:cs="宋体"/>
                <w:b/>
                <w:kern w:val="0"/>
                <w:szCs w:val="24"/>
              </w:rPr>
            </w:pPr>
            <w:r>
              <w:rPr>
                <w:rFonts w:ascii="宋体" w:hAnsi="宋体" w:cs="宋体" w:hint="eastAsia"/>
                <w:b/>
                <w:kern w:val="0"/>
                <w:szCs w:val="24"/>
              </w:rPr>
              <w:t>公告事项</w:t>
            </w:r>
          </w:p>
        </w:tc>
        <w:tc>
          <w:tcPr>
            <w:tcW w:w="2390" w:type="dxa"/>
            <w:tcBorders>
              <w:top w:val="single" w:sz="8" w:space="0" w:color="auto"/>
              <w:left w:val="nil"/>
              <w:bottom w:val="single" w:sz="4" w:space="0" w:color="auto"/>
              <w:right w:val="nil"/>
            </w:tcBorders>
            <w:vAlign w:val="center"/>
          </w:tcPr>
          <w:p w14:paraId="6A70CE16" w14:textId="77777777" w:rsidR="00B40D76" w:rsidRDefault="00B23977">
            <w:pPr>
              <w:widowControl/>
              <w:spacing w:line="240" w:lineRule="auto"/>
              <w:ind w:firstLineChars="0" w:firstLine="0"/>
              <w:jc w:val="center"/>
              <w:rPr>
                <w:rFonts w:ascii="宋体" w:hAnsi="宋体" w:cs="宋体"/>
                <w:b/>
                <w:kern w:val="0"/>
                <w:szCs w:val="24"/>
              </w:rPr>
            </w:pPr>
            <w:r>
              <w:rPr>
                <w:rFonts w:ascii="宋体" w:hAnsi="宋体" w:cs="宋体" w:hint="eastAsia"/>
                <w:b/>
                <w:kern w:val="0"/>
                <w:szCs w:val="24"/>
              </w:rPr>
              <w:t>法定披露方式</w:t>
            </w:r>
          </w:p>
        </w:tc>
        <w:tc>
          <w:tcPr>
            <w:tcW w:w="1721" w:type="dxa"/>
            <w:tcBorders>
              <w:top w:val="single" w:sz="4" w:space="0" w:color="auto"/>
              <w:left w:val="single" w:sz="4" w:space="0" w:color="auto"/>
              <w:bottom w:val="single" w:sz="4" w:space="0" w:color="auto"/>
              <w:right w:val="single" w:sz="4" w:space="0" w:color="auto"/>
            </w:tcBorders>
            <w:vAlign w:val="center"/>
          </w:tcPr>
          <w:p w14:paraId="049F2293" w14:textId="77777777" w:rsidR="00B40D76" w:rsidRDefault="00B23977">
            <w:pPr>
              <w:widowControl/>
              <w:spacing w:line="240" w:lineRule="auto"/>
              <w:ind w:firstLineChars="0" w:firstLine="0"/>
              <w:jc w:val="center"/>
              <w:rPr>
                <w:rFonts w:ascii="宋体" w:hAnsi="宋体" w:cs="宋体"/>
                <w:b/>
                <w:kern w:val="0"/>
                <w:szCs w:val="24"/>
              </w:rPr>
            </w:pPr>
            <w:r>
              <w:rPr>
                <w:rFonts w:ascii="宋体" w:hAnsi="宋体" w:cs="宋体" w:hint="eastAsia"/>
                <w:b/>
                <w:kern w:val="0"/>
                <w:szCs w:val="24"/>
              </w:rPr>
              <w:t>披露日期</w:t>
            </w:r>
          </w:p>
        </w:tc>
      </w:tr>
      <w:tr w:rsidR="00FA6A19" w14:paraId="6E87BFE6"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17B36196"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57B38797" w14:textId="40DC73CF"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汇添富基金管理股份有限公司旗下部分基金更新招募说明书及基金产品资料概要</w:t>
            </w:r>
          </w:p>
        </w:tc>
        <w:tc>
          <w:tcPr>
            <w:tcW w:w="2390" w:type="dxa"/>
            <w:tcBorders>
              <w:top w:val="single" w:sz="4" w:space="0" w:color="auto"/>
              <w:left w:val="single" w:sz="4" w:space="0" w:color="auto"/>
              <w:bottom w:val="single" w:sz="4" w:space="0" w:color="auto"/>
              <w:right w:val="single" w:sz="4" w:space="0" w:color="auto"/>
            </w:tcBorders>
            <w:vAlign w:val="center"/>
          </w:tcPr>
          <w:p w14:paraId="1D658C5E" w14:textId="1D692B15"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上交所,公司网站,深交所,中国证监会基金电子披露网站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5BC6A3D3" w14:textId="66A69553"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2022-09-20</w:t>
            </w:r>
          </w:p>
        </w:tc>
      </w:tr>
      <w:tr w:rsidR="00FA6A19" w14:paraId="0E45815F"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68D9CA1F"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062BF2F0" w14:textId="2DC5DB35"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关于防范不法分子冒用汇添富基金名义进行非法活动的重要提示</w:t>
            </w:r>
          </w:p>
        </w:tc>
        <w:tc>
          <w:tcPr>
            <w:tcW w:w="2390" w:type="dxa"/>
            <w:tcBorders>
              <w:top w:val="single" w:sz="4" w:space="0" w:color="auto"/>
              <w:left w:val="single" w:sz="4" w:space="0" w:color="auto"/>
              <w:bottom w:val="single" w:sz="4" w:space="0" w:color="auto"/>
              <w:right w:val="single" w:sz="4" w:space="0" w:color="auto"/>
            </w:tcBorders>
            <w:vAlign w:val="center"/>
          </w:tcPr>
          <w:p w14:paraId="5F139556" w14:textId="49A397D1"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公司网站</w:t>
            </w:r>
          </w:p>
        </w:tc>
        <w:tc>
          <w:tcPr>
            <w:tcW w:w="1721" w:type="dxa"/>
            <w:tcBorders>
              <w:top w:val="single" w:sz="4" w:space="0" w:color="auto"/>
              <w:left w:val="single" w:sz="4" w:space="0" w:color="auto"/>
              <w:bottom w:val="single" w:sz="4" w:space="0" w:color="auto"/>
              <w:right w:val="single" w:sz="4" w:space="0" w:color="auto"/>
            </w:tcBorders>
            <w:vAlign w:val="center"/>
          </w:tcPr>
          <w:p w14:paraId="0D54EE45" w14:textId="24041334"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2022-09-21</w:t>
            </w:r>
          </w:p>
        </w:tc>
      </w:tr>
      <w:tr w:rsidR="00FA6A19" w14:paraId="63F8E9A8"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1B80C4BF"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3608A5CF" w14:textId="16927F17"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汇添富基金管理股份有限公司旗下基金2022年第三季度报告</w:t>
            </w:r>
          </w:p>
        </w:tc>
        <w:tc>
          <w:tcPr>
            <w:tcW w:w="2390" w:type="dxa"/>
            <w:tcBorders>
              <w:top w:val="single" w:sz="4" w:space="0" w:color="auto"/>
              <w:left w:val="single" w:sz="4" w:space="0" w:color="auto"/>
              <w:bottom w:val="single" w:sz="4" w:space="0" w:color="auto"/>
              <w:right w:val="single" w:sz="4" w:space="0" w:color="auto"/>
            </w:tcBorders>
            <w:vAlign w:val="center"/>
          </w:tcPr>
          <w:p w14:paraId="04CDC88D" w14:textId="6D88AC1E"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上交所,上证报,公司网站,深交所,中国证监会基金电子披露网站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65936E3C" w14:textId="2F3FEDB1"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2022-10-26</w:t>
            </w:r>
          </w:p>
        </w:tc>
      </w:tr>
      <w:tr w:rsidR="00FA6A19" w14:paraId="0EE5C7EB"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5F28C784"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3A7B0BF7" w14:textId="1EAB5ED1"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关于汇添富基金管理股份有限公司调整旗下部分基金申购起点金额、最低赎回份额、最低账户持有份额及单笔最低转换份额的公告</w:t>
            </w:r>
          </w:p>
        </w:tc>
        <w:tc>
          <w:tcPr>
            <w:tcW w:w="2390" w:type="dxa"/>
            <w:tcBorders>
              <w:top w:val="single" w:sz="4" w:space="0" w:color="auto"/>
              <w:left w:val="single" w:sz="4" w:space="0" w:color="auto"/>
              <w:bottom w:val="single" w:sz="4" w:space="0" w:color="auto"/>
              <w:right w:val="single" w:sz="4" w:space="0" w:color="auto"/>
            </w:tcBorders>
            <w:vAlign w:val="center"/>
          </w:tcPr>
          <w:p w14:paraId="1D86C39F" w14:textId="6A8E9787"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上交所,上证报,公司网站,中国证监会基金电子披露网站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560B69C7" w14:textId="7B5809A7" w:rsidR="00FA6A19"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2022-12-26</w:t>
            </w:r>
          </w:p>
        </w:tc>
      </w:tr>
      <w:tr w:rsidR="00FA6A19" w14:paraId="1197A425"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56C29217"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016B730C" w14:textId="1415D42C"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汇添富基金管理股份有限公司旗下部分基金更新招募说明书</w:t>
            </w:r>
          </w:p>
        </w:tc>
        <w:tc>
          <w:tcPr>
            <w:tcW w:w="2390" w:type="dxa"/>
            <w:tcBorders>
              <w:top w:val="single" w:sz="4" w:space="0" w:color="auto"/>
              <w:left w:val="single" w:sz="4" w:space="0" w:color="auto"/>
              <w:bottom w:val="single" w:sz="4" w:space="0" w:color="auto"/>
              <w:right w:val="single" w:sz="4" w:space="0" w:color="auto"/>
            </w:tcBorders>
            <w:vAlign w:val="center"/>
          </w:tcPr>
          <w:p w14:paraId="12293C0C" w14:textId="247948DE"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上交所,公司网站,中国证监会基金电子披露网站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52F1640A" w14:textId="5BED3EEB"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2022-12-26</w:t>
            </w:r>
          </w:p>
        </w:tc>
      </w:tr>
      <w:tr w:rsidR="00FA6A19" w14:paraId="55B4D476"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3AA264F4"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0307CAD9" w14:textId="3793A825"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汇添富基金管理股份有限公司旗下基金2022年第四季度报告</w:t>
            </w:r>
          </w:p>
        </w:tc>
        <w:tc>
          <w:tcPr>
            <w:tcW w:w="2390" w:type="dxa"/>
            <w:tcBorders>
              <w:top w:val="single" w:sz="4" w:space="0" w:color="auto"/>
              <w:left w:val="single" w:sz="4" w:space="0" w:color="auto"/>
              <w:bottom w:val="single" w:sz="4" w:space="0" w:color="auto"/>
              <w:right w:val="single" w:sz="4" w:space="0" w:color="auto"/>
            </w:tcBorders>
            <w:vAlign w:val="center"/>
          </w:tcPr>
          <w:p w14:paraId="5CFD9104" w14:textId="36A66710"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上交所,上证报,公司网站,深交所,中国证监会基金电子披露网站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06B12A6A" w14:textId="28CC9F90"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2023-01-20</w:t>
            </w:r>
          </w:p>
        </w:tc>
      </w:tr>
      <w:tr w:rsidR="00FA6A19" w14:paraId="1CD8BD4E"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66D9543B"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3A8143CF" w14:textId="4D122D7B"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关于防范不法分子冒用汇添富基金名义进行非法活动的重要提示</w:t>
            </w:r>
          </w:p>
        </w:tc>
        <w:tc>
          <w:tcPr>
            <w:tcW w:w="2390" w:type="dxa"/>
            <w:tcBorders>
              <w:top w:val="single" w:sz="4" w:space="0" w:color="auto"/>
              <w:left w:val="single" w:sz="4" w:space="0" w:color="auto"/>
              <w:bottom w:val="single" w:sz="4" w:space="0" w:color="auto"/>
              <w:right w:val="single" w:sz="4" w:space="0" w:color="auto"/>
            </w:tcBorders>
            <w:vAlign w:val="center"/>
          </w:tcPr>
          <w:p w14:paraId="0C133704" w14:textId="4D679D2D"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公司网站</w:t>
            </w:r>
          </w:p>
        </w:tc>
        <w:tc>
          <w:tcPr>
            <w:tcW w:w="1721" w:type="dxa"/>
            <w:tcBorders>
              <w:top w:val="single" w:sz="4" w:space="0" w:color="auto"/>
              <w:left w:val="single" w:sz="4" w:space="0" w:color="auto"/>
              <w:bottom w:val="single" w:sz="4" w:space="0" w:color="auto"/>
              <w:right w:val="single" w:sz="4" w:space="0" w:color="auto"/>
            </w:tcBorders>
            <w:vAlign w:val="center"/>
          </w:tcPr>
          <w:p w14:paraId="58324D9F" w14:textId="1B05AADB"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2023-03-13</w:t>
            </w:r>
          </w:p>
        </w:tc>
      </w:tr>
      <w:tr w:rsidR="00FA6A19" w14:paraId="60D84A2B"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183853F1"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43F9092F" w14:textId="43784F6D"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汇添富基金管理股份有限公司旗下基金2022年年度报告</w:t>
            </w:r>
          </w:p>
        </w:tc>
        <w:tc>
          <w:tcPr>
            <w:tcW w:w="2390" w:type="dxa"/>
            <w:tcBorders>
              <w:top w:val="single" w:sz="4" w:space="0" w:color="auto"/>
              <w:left w:val="single" w:sz="4" w:space="0" w:color="auto"/>
              <w:bottom w:val="single" w:sz="4" w:space="0" w:color="auto"/>
              <w:right w:val="single" w:sz="4" w:space="0" w:color="auto"/>
            </w:tcBorders>
            <w:vAlign w:val="center"/>
          </w:tcPr>
          <w:p w14:paraId="43E23899" w14:textId="798BE774"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上交所,上证报,公司网站,深交所,中国证监会基金电子披露网站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58A22E55" w14:textId="073B4BB3"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2023-03-31</w:t>
            </w:r>
          </w:p>
        </w:tc>
      </w:tr>
      <w:tr w:rsidR="00FA6A19" w14:paraId="78DC38B4"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739F1D0C"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3A2A42E8" w14:textId="08D3BD90"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汇添富基金管理股份有限公司旗下基金2023年第一季度报告</w:t>
            </w:r>
          </w:p>
        </w:tc>
        <w:tc>
          <w:tcPr>
            <w:tcW w:w="2390" w:type="dxa"/>
            <w:tcBorders>
              <w:top w:val="single" w:sz="4" w:space="0" w:color="auto"/>
              <w:left w:val="single" w:sz="4" w:space="0" w:color="auto"/>
              <w:bottom w:val="single" w:sz="4" w:space="0" w:color="auto"/>
              <w:right w:val="single" w:sz="4" w:space="0" w:color="auto"/>
            </w:tcBorders>
            <w:vAlign w:val="center"/>
          </w:tcPr>
          <w:p w14:paraId="02558757" w14:textId="3E1C053E"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上交所,上证报,公司网站,深交所,中国证监会基金电子披露网站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2635CBE8" w14:textId="540203BF"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2023-04-21</w:t>
            </w:r>
          </w:p>
        </w:tc>
      </w:tr>
      <w:tr w:rsidR="00FA6A19" w14:paraId="54481199"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27DDD9E5"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04FCF65E" w14:textId="6C56A9A0"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汇添富基金管理股份有限公司关于调低旗下部分基金费率并修订基金合同的公告</w:t>
            </w:r>
          </w:p>
        </w:tc>
        <w:tc>
          <w:tcPr>
            <w:tcW w:w="2390" w:type="dxa"/>
            <w:tcBorders>
              <w:top w:val="single" w:sz="4" w:space="0" w:color="auto"/>
              <w:left w:val="single" w:sz="4" w:space="0" w:color="auto"/>
              <w:bottom w:val="single" w:sz="4" w:space="0" w:color="auto"/>
              <w:right w:val="single" w:sz="4" w:space="0" w:color="auto"/>
            </w:tcBorders>
            <w:vAlign w:val="center"/>
          </w:tcPr>
          <w:p w14:paraId="77843542" w14:textId="53B646E6"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上交所,上证报,公司网站,中国证监会基金电子披露网站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25FC1F43" w14:textId="12CAD56D"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2023-07-08</w:t>
            </w:r>
          </w:p>
        </w:tc>
      </w:tr>
      <w:tr w:rsidR="00FA6A19" w14:paraId="406C7D04"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2D315D55"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59D65AD9" w14:textId="0A6A7158"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汇添富基金管理股份有限公司旗下部分基金更新法律文件</w:t>
            </w:r>
          </w:p>
        </w:tc>
        <w:tc>
          <w:tcPr>
            <w:tcW w:w="2390" w:type="dxa"/>
            <w:tcBorders>
              <w:top w:val="single" w:sz="4" w:space="0" w:color="auto"/>
              <w:left w:val="single" w:sz="4" w:space="0" w:color="auto"/>
              <w:bottom w:val="single" w:sz="4" w:space="0" w:color="auto"/>
              <w:right w:val="single" w:sz="4" w:space="0" w:color="auto"/>
            </w:tcBorders>
            <w:vAlign w:val="center"/>
          </w:tcPr>
          <w:p w14:paraId="0F680FED" w14:textId="308B0008"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上交所,公司网站,中国证监会基金电子披露网站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2637A974" w14:textId="5F8CFC2F"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2023-07-08</w:t>
            </w:r>
          </w:p>
        </w:tc>
      </w:tr>
      <w:tr w:rsidR="00FA6A19" w14:paraId="681DE380"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5679F525"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1FBE6383" w14:textId="3EB389A4"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汇添富基金管理股份有限公司旗下部分基金更新招募说明书及基金产品资料概要</w:t>
            </w:r>
          </w:p>
        </w:tc>
        <w:tc>
          <w:tcPr>
            <w:tcW w:w="2390" w:type="dxa"/>
            <w:tcBorders>
              <w:top w:val="single" w:sz="4" w:space="0" w:color="auto"/>
              <w:left w:val="single" w:sz="4" w:space="0" w:color="auto"/>
              <w:bottom w:val="single" w:sz="4" w:space="0" w:color="auto"/>
              <w:right w:val="single" w:sz="4" w:space="0" w:color="auto"/>
            </w:tcBorders>
            <w:vAlign w:val="center"/>
          </w:tcPr>
          <w:p w14:paraId="65FC4E9C" w14:textId="08B42801"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上交所,公司网站,中国证监会基金电子披露网站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1B60B574" w14:textId="026F7686"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2023-07-13</w:t>
            </w:r>
          </w:p>
        </w:tc>
      </w:tr>
      <w:tr w:rsidR="00FA6A19" w14:paraId="0F0A16DA"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71B1567D"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3B4FF139" w14:textId="0922A316"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汇添富基金管理股份有限公司旗下基金2023年第二季度报告</w:t>
            </w:r>
          </w:p>
        </w:tc>
        <w:tc>
          <w:tcPr>
            <w:tcW w:w="2390" w:type="dxa"/>
            <w:tcBorders>
              <w:top w:val="single" w:sz="4" w:space="0" w:color="auto"/>
              <w:left w:val="single" w:sz="4" w:space="0" w:color="auto"/>
              <w:bottom w:val="single" w:sz="4" w:space="0" w:color="auto"/>
              <w:right w:val="single" w:sz="4" w:space="0" w:color="auto"/>
            </w:tcBorders>
            <w:vAlign w:val="center"/>
          </w:tcPr>
          <w:p w14:paraId="04E5DC45" w14:textId="10D74383"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上交所,上证报,公司网站,深交所,中国证监会基金电子披露网站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013FFE44" w14:textId="2D45ABC2"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2023-07-21</w:t>
            </w:r>
          </w:p>
        </w:tc>
      </w:tr>
      <w:tr w:rsidR="00FA6A19" w14:paraId="31932F2D"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387EE39B"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76EE77F7" w14:textId="64DAFE63"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关于汇添富基金管理股份有限公司运用固有资金投资旗下基金的公告</w:t>
            </w:r>
          </w:p>
        </w:tc>
        <w:tc>
          <w:tcPr>
            <w:tcW w:w="2390" w:type="dxa"/>
            <w:tcBorders>
              <w:top w:val="single" w:sz="4" w:space="0" w:color="auto"/>
              <w:left w:val="single" w:sz="4" w:space="0" w:color="auto"/>
              <w:bottom w:val="single" w:sz="4" w:space="0" w:color="auto"/>
              <w:right w:val="single" w:sz="4" w:space="0" w:color="auto"/>
            </w:tcBorders>
            <w:vAlign w:val="center"/>
          </w:tcPr>
          <w:p w14:paraId="357D2396" w14:textId="405E1A68"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上证报,公司网站,中国证监会基金电子披露网站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1CCAF7DA" w14:textId="7527E24B"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2023-08-21</w:t>
            </w:r>
          </w:p>
        </w:tc>
      </w:tr>
      <w:tr w:rsidR="00FA6A19" w14:paraId="3E5D4FEE"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343E33E1"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5158FE80" w14:textId="16214146"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汇添富基金管理股份有限公司旗下基金2023年中期报告</w:t>
            </w:r>
          </w:p>
        </w:tc>
        <w:tc>
          <w:tcPr>
            <w:tcW w:w="2390" w:type="dxa"/>
            <w:tcBorders>
              <w:top w:val="single" w:sz="4" w:space="0" w:color="auto"/>
              <w:left w:val="single" w:sz="4" w:space="0" w:color="auto"/>
              <w:bottom w:val="single" w:sz="4" w:space="0" w:color="auto"/>
              <w:right w:val="single" w:sz="4" w:space="0" w:color="auto"/>
            </w:tcBorders>
            <w:vAlign w:val="center"/>
          </w:tcPr>
          <w:p w14:paraId="5E286471" w14:textId="14D1CECF"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上交所,上证报,公司网站,深交所,中国证监会基金电子披露网站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4EA22B20" w14:textId="4FF78D67"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2023-08-31</w:t>
            </w:r>
          </w:p>
        </w:tc>
      </w:tr>
      <w:tr w:rsidR="00FA6A19" w14:paraId="21D2E03C"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1314B9C8"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1D27DAD7" w14:textId="66F876B7"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关于汇添富基金管理股份有限公司终止与南京途牛基金销售有限公司合作关系的公告</w:t>
            </w:r>
          </w:p>
        </w:tc>
        <w:tc>
          <w:tcPr>
            <w:tcW w:w="2390" w:type="dxa"/>
            <w:tcBorders>
              <w:top w:val="single" w:sz="4" w:space="0" w:color="auto"/>
              <w:left w:val="single" w:sz="4" w:space="0" w:color="auto"/>
              <w:bottom w:val="single" w:sz="4" w:space="0" w:color="auto"/>
              <w:right w:val="single" w:sz="4" w:space="0" w:color="auto"/>
            </w:tcBorders>
            <w:vAlign w:val="center"/>
          </w:tcPr>
          <w:p w14:paraId="1D0331E4" w14:textId="64EF4390"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上证报,公司网站,中国证监会基金电子披露网站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1E9DABC1" w14:textId="49FFD988"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2023-09-04</w:t>
            </w:r>
          </w:p>
        </w:tc>
      </w:tr>
      <w:tr w:rsidR="00FA6A19" w14:paraId="63BFDB5E" w14:textId="77777777">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14:paraId="73B7A797" w14:textId="77777777" w:rsidR="00FA6A19" w:rsidRDefault="00FA6A19" w:rsidP="00FA6A19">
            <w:pPr>
              <w:widowControl/>
              <w:numPr>
                <w:ilvl w:val="0"/>
                <w:numId w:val="6"/>
              </w:numPr>
              <w:spacing w:line="240" w:lineRule="auto"/>
              <w:ind w:firstLineChars="0"/>
              <w:rPr>
                <w:rFonts w:ascii="Verdana" w:hAnsi="Verdana"/>
                <w:color w:val="000000"/>
                <w:sz w:val="20"/>
                <w:szCs w:val="14"/>
              </w:rPr>
            </w:pPr>
          </w:p>
        </w:tc>
        <w:tc>
          <w:tcPr>
            <w:tcW w:w="3544" w:type="dxa"/>
            <w:tcBorders>
              <w:top w:val="single" w:sz="4" w:space="0" w:color="auto"/>
              <w:left w:val="single" w:sz="4" w:space="0" w:color="auto"/>
              <w:bottom w:val="single" w:sz="4" w:space="0" w:color="auto"/>
              <w:right w:val="single" w:sz="4" w:space="0" w:color="auto"/>
            </w:tcBorders>
            <w:vAlign w:val="center"/>
          </w:tcPr>
          <w:p w14:paraId="67A540D1" w14:textId="774917A9"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关于汇添富基金管理股份有限公司终止与凤凰金信（海口）基金销售有限公司合作关系的公告</w:t>
            </w:r>
          </w:p>
        </w:tc>
        <w:tc>
          <w:tcPr>
            <w:tcW w:w="2390" w:type="dxa"/>
            <w:tcBorders>
              <w:top w:val="single" w:sz="4" w:space="0" w:color="auto"/>
              <w:left w:val="single" w:sz="4" w:space="0" w:color="auto"/>
              <w:bottom w:val="single" w:sz="4" w:space="0" w:color="auto"/>
              <w:right w:val="single" w:sz="4" w:space="0" w:color="auto"/>
            </w:tcBorders>
            <w:vAlign w:val="center"/>
          </w:tcPr>
          <w:p w14:paraId="49B48098" w14:textId="4A1DA5C1"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上证报,公司网站,中国证监会基金电子披露网站</w:t>
            </w:r>
          </w:p>
        </w:tc>
        <w:tc>
          <w:tcPr>
            <w:tcW w:w="1721" w:type="dxa"/>
            <w:tcBorders>
              <w:top w:val="single" w:sz="4" w:space="0" w:color="auto"/>
              <w:left w:val="single" w:sz="4" w:space="0" w:color="auto"/>
              <w:bottom w:val="single" w:sz="4" w:space="0" w:color="auto"/>
              <w:right w:val="single" w:sz="4" w:space="0" w:color="auto"/>
            </w:tcBorders>
            <w:vAlign w:val="center"/>
          </w:tcPr>
          <w:p w14:paraId="2CB62BED" w14:textId="6E6CC496" w:rsidR="00FA6A19" w:rsidRPr="00A41971" w:rsidRDefault="00FA6A19" w:rsidP="00FA6A19">
            <w:pPr>
              <w:widowControl/>
              <w:spacing w:line="240" w:lineRule="auto"/>
              <w:ind w:firstLineChars="0" w:firstLine="0"/>
              <w:rPr>
                <w:rFonts w:ascii="宋体" w:hAnsi="宋体"/>
                <w:color w:val="000000"/>
                <w:sz w:val="21"/>
                <w:szCs w:val="21"/>
              </w:rPr>
            </w:pPr>
            <w:r w:rsidRPr="00F226FF">
              <w:rPr>
                <w:rFonts w:ascii="宋体" w:hAnsi="宋体"/>
                <w:color w:val="000000"/>
                <w:sz w:val="21"/>
                <w:szCs w:val="21"/>
              </w:rPr>
              <w:t>2023-09-12</w:t>
            </w:r>
          </w:p>
        </w:tc>
      </w:tr>
    </w:tbl>
    <w:p w14:paraId="203346EF" w14:textId="0B9E3AC5" w:rsidR="00B40D76" w:rsidRDefault="00B23977" w:rsidP="00A41971">
      <w:pPr>
        <w:ind w:firstLine="480"/>
      </w:pPr>
      <w:r>
        <w:rPr>
          <w:rFonts w:hint="eastAsia"/>
        </w:rPr>
        <w:br w:type="page"/>
      </w:r>
    </w:p>
    <w:p w14:paraId="6A34FA04" w14:textId="77777777" w:rsidR="00B40D76" w:rsidRDefault="00B23977">
      <w:pPr>
        <w:pStyle w:val="1"/>
      </w:pPr>
      <w:bookmarkStart w:id="225" w:name="_Toc144716295"/>
      <w:r>
        <w:rPr>
          <w:rFonts w:hint="eastAsia"/>
        </w:rPr>
        <w:lastRenderedPageBreak/>
        <w:t>第二十四部分</w:t>
      </w:r>
      <w:r>
        <w:t xml:space="preserve">  </w:t>
      </w:r>
      <w:r>
        <w:rPr>
          <w:rFonts w:hint="eastAsia"/>
        </w:rPr>
        <w:t>招募说明书的存放和查阅方式</w:t>
      </w:r>
      <w:bookmarkEnd w:id="223"/>
      <w:bookmarkEnd w:id="224"/>
      <w:bookmarkEnd w:id="225"/>
    </w:p>
    <w:p w14:paraId="0D685854" w14:textId="77777777" w:rsidR="00B40D76" w:rsidRDefault="00B40D76">
      <w:pPr>
        <w:ind w:firstLine="480"/>
        <w:rPr>
          <w:bCs/>
        </w:rPr>
      </w:pPr>
    </w:p>
    <w:p w14:paraId="77113F11" w14:textId="77777777" w:rsidR="00B40D76" w:rsidRDefault="00B23977">
      <w:pPr>
        <w:ind w:firstLine="480"/>
        <w:rPr>
          <w:bCs/>
        </w:rPr>
      </w:pPr>
      <w:r>
        <w:rPr>
          <w:rFonts w:hint="eastAsia"/>
          <w:bCs/>
        </w:rPr>
        <w:t>本基金招募说明书存放于基金管理人、基金托管人和基金销售机构的住所，供公众查阅、复制。基金投资者在支付工本费后，可在合理时间内取得招募说明书的复印件。对投资者按上述方式所获得的文件及其复印件，基金管理人和基金托管人保证与所公告文本的内容完全一致。</w:t>
      </w:r>
    </w:p>
    <w:p w14:paraId="6BAD63FD" w14:textId="77777777" w:rsidR="00B40D76" w:rsidRDefault="00B23977">
      <w:pPr>
        <w:ind w:firstLine="480"/>
        <w:rPr>
          <w:bCs/>
        </w:rPr>
      </w:pPr>
      <w:r>
        <w:rPr>
          <w:rFonts w:hint="eastAsia"/>
          <w:bCs/>
        </w:rPr>
        <w:t>投资者还可以直接登录基金管理人的网站（</w:t>
      </w:r>
      <w:r>
        <w:rPr>
          <w:bCs/>
        </w:rPr>
        <w:t>www.99fund.com</w:t>
      </w:r>
      <w:r>
        <w:rPr>
          <w:rFonts w:hint="eastAsia"/>
          <w:bCs/>
        </w:rPr>
        <w:t>）查阅和下载招募说明书。</w:t>
      </w:r>
    </w:p>
    <w:p w14:paraId="75E1C1A4" w14:textId="77777777" w:rsidR="00B40D76" w:rsidRDefault="00B40D76">
      <w:pPr>
        <w:ind w:firstLine="480"/>
        <w:rPr>
          <w:bCs/>
        </w:rPr>
      </w:pPr>
    </w:p>
    <w:p w14:paraId="70CE9D99" w14:textId="77777777" w:rsidR="00B40D76" w:rsidRDefault="00B40D76">
      <w:pPr>
        <w:ind w:firstLine="480"/>
        <w:rPr>
          <w:bCs/>
        </w:rPr>
      </w:pPr>
    </w:p>
    <w:p w14:paraId="4180DB83" w14:textId="77777777" w:rsidR="00B40D76" w:rsidRDefault="00B40D76">
      <w:pPr>
        <w:ind w:firstLine="480"/>
        <w:rPr>
          <w:bCs/>
        </w:rPr>
      </w:pPr>
    </w:p>
    <w:p w14:paraId="0771FDD8" w14:textId="77777777" w:rsidR="00B40D76" w:rsidRDefault="00B40D76">
      <w:pPr>
        <w:ind w:firstLine="480"/>
        <w:rPr>
          <w:bCs/>
        </w:rPr>
      </w:pPr>
    </w:p>
    <w:p w14:paraId="3B24055C" w14:textId="77777777" w:rsidR="00B40D76" w:rsidRDefault="00B40D76">
      <w:pPr>
        <w:ind w:firstLine="480"/>
        <w:rPr>
          <w:bCs/>
        </w:rPr>
      </w:pPr>
    </w:p>
    <w:p w14:paraId="6FEE759B" w14:textId="77777777" w:rsidR="00B40D76" w:rsidRDefault="00B40D76">
      <w:pPr>
        <w:ind w:firstLine="480"/>
        <w:rPr>
          <w:bCs/>
        </w:rPr>
      </w:pPr>
    </w:p>
    <w:p w14:paraId="2A22BDAF" w14:textId="77777777" w:rsidR="00B40D76" w:rsidRDefault="00B40D76">
      <w:pPr>
        <w:ind w:firstLine="480"/>
        <w:rPr>
          <w:bCs/>
        </w:rPr>
      </w:pPr>
    </w:p>
    <w:p w14:paraId="11D3BE84" w14:textId="77777777" w:rsidR="00B40D76" w:rsidRDefault="00B40D76">
      <w:pPr>
        <w:ind w:firstLine="480"/>
        <w:rPr>
          <w:bCs/>
        </w:rPr>
      </w:pPr>
    </w:p>
    <w:p w14:paraId="03407C90" w14:textId="77777777" w:rsidR="00B40D76" w:rsidRDefault="00B40D76">
      <w:pPr>
        <w:ind w:firstLine="480"/>
        <w:rPr>
          <w:bCs/>
        </w:rPr>
      </w:pPr>
    </w:p>
    <w:p w14:paraId="5BF7530A" w14:textId="77777777" w:rsidR="00B40D76" w:rsidRDefault="00B40D76">
      <w:pPr>
        <w:ind w:firstLine="480"/>
        <w:rPr>
          <w:bCs/>
        </w:rPr>
      </w:pPr>
    </w:p>
    <w:p w14:paraId="3A397F5A" w14:textId="77777777" w:rsidR="00B40D76" w:rsidRDefault="00B40D76">
      <w:pPr>
        <w:ind w:firstLine="480"/>
        <w:rPr>
          <w:bCs/>
        </w:rPr>
      </w:pPr>
    </w:p>
    <w:p w14:paraId="4AD76C92" w14:textId="77777777" w:rsidR="00B40D76" w:rsidRDefault="00B40D76">
      <w:pPr>
        <w:ind w:firstLine="480"/>
        <w:rPr>
          <w:bCs/>
        </w:rPr>
      </w:pPr>
    </w:p>
    <w:p w14:paraId="456D04D1" w14:textId="77777777" w:rsidR="00B40D76" w:rsidRDefault="00B40D76">
      <w:pPr>
        <w:ind w:firstLine="480"/>
        <w:rPr>
          <w:bCs/>
        </w:rPr>
      </w:pPr>
    </w:p>
    <w:p w14:paraId="025E8F5C" w14:textId="77777777" w:rsidR="00B40D76" w:rsidRDefault="00B40D76">
      <w:pPr>
        <w:ind w:firstLine="480"/>
        <w:rPr>
          <w:bCs/>
        </w:rPr>
      </w:pPr>
    </w:p>
    <w:p w14:paraId="00AE7034" w14:textId="77777777" w:rsidR="00B40D76" w:rsidRDefault="00B40D76">
      <w:pPr>
        <w:ind w:firstLine="480"/>
        <w:rPr>
          <w:bCs/>
        </w:rPr>
      </w:pPr>
    </w:p>
    <w:p w14:paraId="3F131BB6" w14:textId="77777777" w:rsidR="00B40D76" w:rsidRDefault="00B40D76">
      <w:pPr>
        <w:ind w:firstLine="480"/>
        <w:rPr>
          <w:bCs/>
        </w:rPr>
      </w:pPr>
    </w:p>
    <w:p w14:paraId="5B1AF505" w14:textId="77777777" w:rsidR="00B40D76" w:rsidRDefault="00B40D76">
      <w:pPr>
        <w:ind w:firstLine="480"/>
        <w:rPr>
          <w:bCs/>
        </w:rPr>
      </w:pPr>
    </w:p>
    <w:p w14:paraId="34369ABB" w14:textId="77777777" w:rsidR="00B40D76" w:rsidRDefault="00B40D76">
      <w:pPr>
        <w:ind w:firstLine="480"/>
        <w:rPr>
          <w:bCs/>
        </w:rPr>
      </w:pPr>
    </w:p>
    <w:p w14:paraId="2DDAD093" w14:textId="77777777" w:rsidR="00B40D76" w:rsidRDefault="00B23977">
      <w:pPr>
        <w:keepNext/>
        <w:keepLines/>
        <w:spacing w:line="578" w:lineRule="auto"/>
        <w:ind w:firstLineChars="0" w:firstLine="0"/>
        <w:jc w:val="center"/>
        <w:outlineLvl w:val="0"/>
        <w:rPr>
          <w:b/>
          <w:bCs/>
          <w:kern w:val="44"/>
          <w:sz w:val="30"/>
          <w:szCs w:val="44"/>
        </w:rPr>
      </w:pPr>
      <w:bookmarkStart w:id="226" w:name="_Toc65577912"/>
      <w:bookmarkStart w:id="227" w:name="_Toc64966854"/>
      <w:bookmarkStart w:id="228" w:name="_Toc144716296"/>
      <w:bookmarkStart w:id="229" w:name="_Toc462149648"/>
      <w:bookmarkStart w:id="230" w:name="_Toc433268659"/>
      <w:r>
        <w:rPr>
          <w:rFonts w:hint="eastAsia"/>
          <w:b/>
          <w:bCs/>
          <w:kern w:val="44"/>
          <w:sz w:val="30"/>
          <w:szCs w:val="44"/>
        </w:rPr>
        <w:lastRenderedPageBreak/>
        <w:t>第二十五部分</w:t>
      </w:r>
      <w:r>
        <w:rPr>
          <w:b/>
          <w:bCs/>
          <w:kern w:val="44"/>
          <w:sz w:val="30"/>
          <w:szCs w:val="44"/>
        </w:rPr>
        <w:t xml:space="preserve">  </w:t>
      </w:r>
      <w:r>
        <w:rPr>
          <w:rFonts w:hint="eastAsia"/>
          <w:b/>
          <w:bCs/>
          <w:kern w:val="44"/>
          <w:sz w:val="30"/>
          <w:szCs w:val="44"/>
        </w:rPr>
        <w:t>标的指数的编制方法及指数信息查阅方式</w:t>
      </w:r>
      <w:bookmarkEnd w:id="226"/>
      <w:bookmarkEnd w:id="227"/>
      <w:bookmarkEnd w:id="228"/>
    </w:p>
    <w:p w14:paraId="3E806CAC" w14:textId="77777777" w:rsidR="00B40D76" w:rsidRDefault="00B40D76">
      <w:pPr>
        <w:ind w:firstLine="480"/>
        <w:rPr>
          <w:bCs/>
        </w:rPr>
      </w:pPr>
    </w:p>
    <w:p w14:paraId="5FD5D115" w14:textId="77777777" w:rsidR="00B40D76" w:rsidRDefault="00B23977">
      <w:pPr>
        <w:ind w:firstLine="480"/>
        <w:rPr>
          <w:bCs/>
        </w:rPr>
      </w:pPr>
      <w:r>
        <w:rPr>
          <w:rFonts w:hint="eastAsia"/>
          <w:bCs/>
        </w:rPr>
        <w:t>一、标的指数编制方法</w:t>
      </w:r>
    </w:p>
    <w:p w14:paraId="28C3013A" w14:textId="77777777" w:rsidR="00B40D76" w:rsidRDefault="00B23977">
      <w:pPr>
        <w:ind w:firstLine="480"/>
        <w:rPr>
          <w:bCs/>
        </w:rPr>
      </w:pPr>
      <w:r>
        <w:rPr>
          <w:rFonts w:hint="eastAsia"/>
          <w:bCs/>
        </w:rPr>
        <w:t>（一）样本空间</w:t>
      </w:r>
    </w:p>
    <w:p w14:paraId="5C12C571" w14:textId="77777777" w:rsidR="00B40D76" w:rsidRDefault="00B23977">
      <w:pPr>
        <w:ind w:firstLine="480"/>
        <w:rPr>
          <w:bCs/>
        </w:rPr>
      </w:pPr>
      <w:r>
        <w:t>同沪深</w:t>
      </w:r>
      <w:r>
        <w:t xml:space="preserve"> 300 </w:t>
      </w:r>
      <w:r>
        <w:t>指数的样本空间</w:t>
      </w:r>
      <w:r>
        <w:rPr>
          <w:rFonts w:hint="eastAsia"/>
        </w:rPr>
        <w:t>。</w:t>
      </w:r>
    </w:p>
    <w:p w14:paraId="572D62CE" w14:textId="77777777" w:rsidR="00B40D76" w:rsidRDefault="00B23977">
      <w:pPr>
        <w:ind w:firstLine="480"/>
        <w:rPr>
          <w:bCs/>
        </w:rPr>
      </w:pPr>
      <w:r>
        <w:rPr>
          <w:rFonts w:hint="eastAsia"/>
          <w:bCs/>
        </w:rPr>
        <w:t>指数样本空间由同时满足以下条件的非</w:t>
      </w:r>
      <w:r>
        <w:rPr>
          <w:rFonts w:hint="eastAsia"/>
          <w:bCs/>
        </w:rPr>
        <w:t>ST</w:t>
      </w:r>
      <w:r>
        <w:rPr>
          <w:rFonts w:hint="eastAsia"/>
          <w:bCs/>
        </w:rPr>
        <w:t>、</w:t>
      </w:r>
      <w:r>
        <w:rPr>
          <w:rFonts w:hint="eastAsia"/>
          <w:bCs/>
        </w:rPr>
        <w:t>*ST</w:t>
      </w:r>
      <w:r>
        <w:rPr>
          <w:rFonts w:hint="eastAsia"/>
          <w:bCs/>
        </w:rPr>
        <w:t>沪深</w:t>
      </w:r>
      <w:r>
        <w:rPr>
          <w:rFonts w:hint="eastAsia"/>
          <w:bCs/>
        </w:rPr>
        <w:t>A</w:t>
      </w:r>
      <w:r>
        <w:rPr>
          <w:rFonts w:hint="eastAsia"/>
          <w:bCs/>
        </w:rPr>
        <w:t>股和红筹企业发行的存托凭证组成：</w:t>
      </w:r>
    </w:p>
    <w:p w14:paraId="0334621D" w14:textId="77777777" w:rsidR="00B40D76" w:rsidRDefault="00B23977">
      <w:pPr>
        <w:ind w:firstLine="480"/>
        <w:rPr>
          <w:bCs/>
        </w:rPr>
      </w:pPr>
      <w:r>
        <w:rPr>
          <w:bCs/>
        </w:rPr>
        <w:t>科创板证券</w:t>
      </w:r>
      <w:r>
        <w:rPr>
          <w:rFonts w:hint="eastAsia"/>
          <w:bCs/>
        </w:rPr>
        <w:t>：</w:t>
      </w:r>
      <w:r>
        <w:rPr>
          <w:bCs/>
        </w:rPr>
        <w:t>上市时间超过一年</w:t>
      </w:r>
      <w:r>
        <w:rPr>
          <w:rFonts w:hint="eastAsia"/>
          <w:bCs/>
        </w:rPr>
        <w:t>。</w:t>
      </w:r>
    </w:p>
    <w:p w14:paraId="0BA4ADE2" w14:textId="77777777" w:rsidR="00B40D76" w:rsidRDefault="00B23977">
      <w:pPr>
        <w:ind w:firstLine="480"/>
        <w:rPr>
          <w:bCs/>
        </w:rPr>
      </w:pPr>
      <w:r>
        <w:rPr>
          <w:bCs/>
        </w:rPr>
        <w:t>创业板证券</w:t>
      </w:r>
      <w:r>
        <w:rPr>
          <w:rFonts w:hint="eastAsia"/>
          <w:bCs/>
        </w:rPr>
        <w:t>：</w:t>
      </w:r>
      <w:r>
        <w:rPr>
          <w:bCs/>
        </w:rPr>
        <w:t>上市时间超过三年</w:t>
      </w:r>
      <w:r>
        <w:rPr>
          <w:rFonts w:hint="eastAsia"/>
          <w:bCs/>
        </w:rPr>
        <w:t>。</w:t>
      </w:r>
    </w:p>
    <w:p w14:paraId="47AF652F" w14:textId="77777777" w:rsidR="00B40D76" w:rsidRDefault="00B23977">
      <w:pPr>
        <w:ind w:firstLine="480"/>
        <w:rPr>
          <w:bCs/>
        </w:rPr>
      </w:pPr>
      <w:r>
        <w:rPr>
          <w:bCs/>
        </w:rPr>
        <w:t>其他证券</w:t>
      </w:r>
      <w:r>
        <w:rPr>
          <w:rFonts w:hint="eastAsia"/>
          <w:bCs/>
        </w:rPr>
        <w:t>：</w:t>
      </w:r>
      <w:r>
        <w:rPr>
          <w:bCs/>
        </w:rPr>
        <w:t>上市时间超过一个季度</w:t>
      </w:r>
      <w:r>
        <w:rPr>
          <w:rFonts w:hint="eastAsia"/>
          <w:bCs/>
        </w:rPr>
        <w:t>，</w:t>
      </w:r>
      <w:r>
        <w:rPr>
          <w:bCs/>
        </w:rPr>
        <w:t>除非该证券自上市以来日均总市值排在前</w:t>
      </w:r>
      <w:r>
        <w:rPr>
          <w:rFonts w:hint="eastAsia"/>
          <w:bCs/>
        </w:rPr>
        <w:t>3</w:t>
      </w:r>
      <w:r>
        <w:rPr>
          <w:bCs/>
        </w:rPr>
        <w:t>0</w:t>
      </w:r>
      <w:r>
        <w:rPr>
          <w:bCs/>
        </w:rPr>
        <w:t>位</w:t>
      </w:r>
      <w:r>
        <w:rPr>
          <w:rFonts w:hint="eastAsia"/>
          <w:bCs/>
        </w:rPr>
        <w:t>。</w:t>
      </w:r>
    </w:p>
    <w:p w14:paraId="2EC9A1BE" w14:textId="77777777" w:rsidR="00B40D76" w:rsidRDefault="00B23977">
      <w:pPr>
        <w:ind w:firstLine="480"/>
        <w:rPr>
          <w:bCs/>
        </w:rPr>
      </w:pPr>
      <w:r>
        <w:rPr>
          <w:rFonts w:hint="eastAsia"/>
          <w:bCs/>
        </w:rPr>
        <w:t>（二）选样方法</w:t>
      </w:r>
    </w:p>
    <w:p w14:paraId="084ED33D" w14:textId="77777777" w:rsidR="00B40D76" w:rsidRDefault="00B23977">
      <w:pPr>
        <w:ind w:firstLine="480"/>
      </w:pPr>
      <w:r>
        <w:rPr>
          <w:rFonts w:hint="eastAsia"/>
        </w:rPr>
        <w:t>1</w:t>
      </w:r>
      <w:r>
        <w:rPr>
          <w:rFonts w:hint="eastAsia"/>
        </w:rPr>
        <w:t>、</w:t>
      </w:r>
      <w:r>
        <w:t>在样本空间中剔除沪深</w:t>
      </w:r>
      <w:r>
        <w:t>300</w:t>
      </w:r>
      <w:r>
        <w:t>指数样本以及过去一年日均总市值排名前</w:t>
      </w:r>
      <w:r>
        <w:t>300</w:t>
      </w:r>
      <w:r>
        <w:t>的证券；</w:t>
      </w:r>
    </w:p>
    <w:p w14:paraId="530A7D23" w14:textId="77777777" w:rsidR="00B40D76" w:rsidRDefault="00B23977">
      <w:pPr>
        <w:ind w:firstLine="480"/>
      </w:pPr>
      <w:r>
        <w:rPr>
          <w:rFonts w:hint="eastAsia"/>
        </w:rPr>
        <w:t>2</w:t>
      </w:r>
      <w:r>
        <w:rPr>
          <w:rFonts w:hint="eastAsia"/>
        </w:rPr>
        <w:t>、</w:t>
      </w:r>
      <w:r>
        <w:t>对样本空间内剩余证券按照过去一年日均成交金额由高到低排名，剔除排名后</w:t>
      </w:r>
      <w:r>
        <w:t>20%</w:t>
      </w:r>
      <w:r>
        <w:t>的证券；</w:t>
      </w:r>
    </w:p>
    <w:p w14:paraId="546F8779" w14:textId="77777777" w:rsidR="00B40D76" w:rsidRDefault="00B23977">
      <w:pPr>
        <w:ind w:firstLine="480"/>
        <w:rPr>
          <w:bCs/>
        </w:rPr>
      </w:pPr>
      <w:r>
        <w:t>3</w:t>
      </w:r>
      <w:r>
        <w:rPr>
          <w:rFonts w:hint="eastAsia"/>
        </w:rPr>
        <w:t>、</w:t>
      </w:r>
      <w:r>
        <w:t>将剩余证券按照过去一年日均总市值由高到低进行排名，选取排名前</w:t>
      </w:r>
      <w:r>
        <w:t>500</w:t>
      </w:r>
      <w:r>
        <w:t>的证券作为指数样本。</w:t>
      </w:r>
    </w:p>
    <w:p w14:paraId="55AD0C0A" w14:textId="77777777" w:rsidR="00B40D76" w:rsidRDefault="00B23977">
      <w:pPr>
        <w:ind w:firstLine="480"/>
        <w:rPr>
          <w:bCs/>
        </w:rPr>
      </w:pPr>
      <w:r>
        <w:rPr>
          <w:rFonts w:hint="eastAsia"/>
          <w:bCs/>
        </w:rPr>
        <w:t>（三）指数计算</w:t>
      </w:r>
    </w:p>
    <w:p w14:paraId="6AB3C8BA" w14:textId="77777777" w:rsidR="00B40D76" w:rsidRDefault="00B23977">
      <w:pPr>
        <w:ind w:firstLine="480"/>
        <w:rPr>
          <w:bCs/>
        </w:rPr>
      </w:pPr>
      <w:r>
        <w:rPr>
          <w:bCs/>
        </w:rPr>
        <w:t>沪深</w:t>
      </w:r>
      <w:r>
        <w:rPr>
          <w:rFonts w:hint="eastAsia"/>
          <w:bCs/>
        </w:rPr>
        <w:t>3</w:t>
      </w:r>
      <w:r>
        <w:rPr>
          <w:bCs/>
        </w:rPr>
        <w:t>00</w:t>
      </w:r>
      <w:r>
        <w:rPr>
          <w:bCs/>
        </w:rPr>
        <w:t>指数以</w:t>
      </w:r>
      <w:r>
        <w:rPr>
          <w:rFonts w:hint="eastAsia"/>
          <w:bCs/>
        </w:rPr>
        <w:t>“点”为单位，精确到小数点后</w:t>
      </w:r>
      <w:r>
        <w:rPr>
          <w:rFonts w:hint="eastAsia"/>
          <w:bCs/>
        </w:rPr>
        <w:t>3</w:t>
      </w:r>
      <w:r>
        <w:rPr>
          <w:rFonts w:hint="eastAsia"/>
          <w:bCs/>
        </w:rPr>
        <w:t>位。</w:t>
      </w:r>
    </w:p>
    <w:p w14:paraId="0E287365" w14:textId="77777777" w:rsidR="00B40D76" w:rsidRDefault="00B23977">
      <w:pPr>
        <w:ind w:firstLine="480"/>
        <w:rPr>
          <w:bCs/>
        </w:rPr>
      </w:pPr>
      <w:r>
        <w:rPr>
          <w:bCs/>
        </w:rPr>
        <w:t>指数计算公式为</w:t>
      </w:r>
      <w:r>
        <w:rPr>
          <w:rFonts w:hint="eastAsia"/>
          <w:bCs/>
        </w:rPr>
        <w:t>：</w:t>
      </w:r>
    </w:p>
    <w:p w14:paraId="40DFABC7" w14:textId="77777777" w:rsidR="00B40D76" w:rsidRDefault="00B23977">
      <w:pPr>
        <w:ind w:firstLine="480"/>
        <w:rPr>
          <w:bCs/>
        </w:rPr>
      </w:pPr>
      <w:r>
        <w:rPr>
          <w:noProof/>
        </w:rPr>
        <w:drawing>
          <wp:inline distT="0" distB="0" distL="0" distR="0" wp14:anchorId="4CB0132E" wp14:editId="19DC9A8A">
            <wp:extent cx="3290570" cy="73279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a:stretch>
                      <a:fillRect/>
                    </a:stretch>
                  </pic:blipFill>
                  <pic:spPr>
                    <a:xfrm>
                      <a:off x="0" y="0"/>
                      <a:ext cx="3348223" cy="745751"/>
                    </a:xfrm>
                    <a:prstGeom prst="rect">
                      <a:avLst/>
                    </a:prstGeom>
                  </pic:spPr>
                </pic:pic>
              </a:graphicData>
            </a:graphic>
          </wp:inline>
        </w:drawing>
      </w:r>
    </w:p>
    <w:p w14:paraId="5FCDD313" w14:textId="77777777" w:rsidR="00B40D76" w:rsidRDefault="00B23977">
      <w:pPr>
        <w:ind w:firstLine="480"/>
        <w:rPr>
          <w:bCs/>
        </w:rPr>
      </w:pPr>
      <w:r>
        <w:rPr>
          <w:bCs/>
        </w:rPr>
        <w:t>其中</w:t>
      </w:r>
      <w:r>
        <w:rPr>
          <w:rFonts w:hint="eastAsia"/>
          <w:bCs/>
        </w:rPr>
        <w:t>，调整市值</w:t>
      </w:r>
      <w:r>
        <w:rPr>
          <w:rFonts w:hint="eastAsia"/>
          <w:bCs/>
        </w:rPr>
        <w:t>=</w:t>
      </w:r>
      <w:r>
        <w:rPr>
          <w:rFonts w:hint="eastAsia"/>
          <w:bCs/>
        </w:rPr>
        <w:t>Σ（证券价格×调整股本数）。</w:t>
      </w:r>
      <w:r>
        <w:t>调整股本数的计算方法、除</w:t>
      </w:r>
      <w:r>
        <w:t xml:space="preserve"> </w:t>
      </w:r>
      <w:r>
        <w:t>数修正方法参见计算与维护细则。</w:t>
      </w:r>
    </w:p>
    <w:p w14:paraId="76275B50" w14:textId="77777777" w:rsidR="00B40D76" w:rsidRDefault="00B23977">
      <w:pPr>
        <w:ind w:firstLine="480"/>
        <w:rPr>
          <w:bCs/>
        </w:rPr>
      </w:pPr>
      <w:r>
        <w:rPr>
          <w:rFonts w:hint="eastAsia"/>
          <w:bCs/>
        </w:rPr>
        <w:t>二、标的指数样本和权重调整</w:t>
      </w:r>
    </w:p>
    <w:p w14:paraId="5EE6FCFA" w14:textId="77777777" w:rsidR="00B40D76" w:rsidRDefault="00B23977">
      <w:pPr>
        <w:ind w:firstLine="480"/>
        <w:rPr>
          <w:bCs/>
        </w:rPr>
      </w:pPr>
      <w:r>
        <w:rPr>
          <w:rFonts w:hint="eastAsia"/>
          <w:bCs/>
        </w:rPr>
        <w:t>（一）定期调整</w:t>
      </w:r>
      <w:r>
        <w:rPr>
          <w:bCs/>
        </w:rPr>
        <w:t xml:space="preserve"> </w:t>
      </w:r>
    </w:p>
    <w:p w14:paraId="5E83F8D5" w14:textId="77777777" w:rsidR="00B40D76" w:rsidRDefault="00B23977">
      <w:pPr>
        <w:ind w:firstLine="480"/>
        <w:rPr>
          <w:bCs/>
        </w:rPr>
      </w:pPr>
      <w:r>
        <w:lastRenderedPageBreak/>
        <w:t>中证</w:t>
      </w:r>
      <w:r>
        <w:t>500</w:t>
      </w:r>
      <w:r>
        <w:t>指数样本每半年调整一次，样本调整实施时间分别为每年</w:t>
      </w:r>
      <w:r>
        <w:t>6</w:t>
      </w:r>
      <w:r>
        <w:t>月和</w:t>
      </w:r>
      <w:r>
        <w:t xml:space="preserve"> 12</w:t>
      </w:r>
      <w:r>
        <w:t>月的第二个星期五的下一交易日。每次调整的样本比例一般不超过</w:t>
      </w:r>
      <w:r>
        <w:t>10%</w:t>
      </w:r>
      <w:r>
        <w:rPr>
          <w:rFonts w:hint="eastAsia"/>
          <w:bCs/>
        </w:rPr>
        <w:t>。</w:t>
      </w:r>
      <w:r>
        <w:t>定期调整设置缓冲区，日均成交金额排名在样本空间的剩余证券（剔除沪深</w:t>
      </w:r>
      <w:r>
        <w:t>300</w:t>
      </w:r>
      <w:r>
        <w:t>指数样本及过去一年日均总市值排名前</w:t>
      </w:r>
      <w:r>
        <w:t>300</w:t>
      </w:r>
      <w:r>
        <w:t>名的证券后）前</w:t>
      </w:r>
      <w:r>
        <w:t xml:space="preserve"> 90%</w:t>
      </w:r>
      <w:r>
        <w:t>的老样本可参与下一步日均总市值排名；日均总市值排名在</w:t>
      </w:r>
      <w:r>
        <w:t>400</w:t>
      </w:r>
      <w:r>
        <w:t>名之前的新样本优先进入，排名在</w:t>
      </w:r>
      <w:r>
        <w:t>600</w:t>
      </w:r>
      <w:r>
        <w:t>名之前的老样本优先保留。定期调整时设置备选名单，备选名单中证券数量一般为指数样本数量的</w:t>
      </w:r>
      <w:r>
        <w:t>5%</w:t>
      </w:r>
      <w:r>
        <w:t>。</w:t>
      </w:r>
    </w:p>
    <w:p w14:paraId="07EDE072" w14:textId="77777777" w:rsidR="00B40D76" w:rsidRDefault="00B23977">
      <w:pPr>
        <w:ind w:firstLine="480"/>
        <w:rPr>
          <w:bCs/>
        </w:rPr>
      </w:pPr>
      <w:r>
        <w:rPr>
          <w:rFonts w:hint="eastAsia"/>
          <w:bCs/>
        </w:rPr>
        <w:t>（二）临时调整</w:t>
      </w:r>
    </w:p>
    <w:p w14:paraId="4BC81974" w14:textId="77777777" w:rsidR="00B40D76" w:rsidRDefault="00B23977">
      <w:pPr>
        <w:ind w:firstLine="480"/>
        <w:rPr>
          <w:bCs/>
        </w:rPr>
      </w:pPr>
      <w:r>
        <w:t>特殊情况下将对中证</w:t>
      </w:r>
      <w:r>
        <w:t xml:space="preserve"> 500 </w:t>
      </w:r>
      <w:r>
        <w:t>指数进行临时调整，当发生临时调整时，由最近一</w:t>
      </w:r>
      <w:r>
        <w:t xml:space="preserve"> </w:t>
      </w:r>
      <w:r>
        <w:t>次指数定期调整时备选名单中排名最高的证券替代被剔除的证券。当样本退市时，将其从指数样本中剔除。样本公司发生收购、合并、分拆等情形的处理，参照计算与维护细则处理</w:t>
      </w:r>
      <w:r>
        <w:rPr>
          <w:rFonts w:hint="eastAsia"/>
          <w:bCs/>
        </w:rPr>
        <w:t>。</w:t>
      </w:r>
    </w:p>
    <w:p w14:paraId="56855F24" w14:textId="77777777" w:rsidR="00B40D76" w:rsidRDefault="00B23977">
      <w:pPr>
        <w:ind w:firstLine="480"/>
        <w:rPr>
          <w:bCs/>
        </w:rPr>
      </w:pPr>
      <w:r>
        <w:rPr>
          <w:rFonts w:hint="eastAsia"/>
          <w:bCs/>
        </w:rPr>
        <w:t>三、标的指数信息查询途径</w:t>
      </w:r>
    </w:p>
    <w:p w14:paraId="559FC669" w14:textId="77777777" w:rsidR="00B40D76" w:rsidRDefault="00B23977">
      <w:pPr>
        <w:ind w:firstLine="480"/>
        <w:rPr>
          <w:bCs/>
        </w:rPr>
      </w:pPr>
      <w:r>
        <w:rPr>
          <w:rFonts w:hint="eastAsia"/>
          <w:bCs/>
        </w:rPr>
        <w:t>投资者可以直接登录中证指数有限公司的网站（</w:t>
      </w:r>
      <w:r>
        <w:rPr>
          <w:bCs/>
        </w:rPr>
        <w:t>http://www.</w:t>
      </w:r>
      <w:r>
        <w:rPr>
          <w:rFonts w:hint="eastAsia"/>
          <w:bCs/>
        </w:rPr>
        <w:t>cs</w:t>
      </w:r>
      <w:r>
        <w:rPr>
          <w:bCs/>
        </w:rPr>
        <w:t>index.com.cn/</w:t>
      </w:r>
      <w:r>
        <w:rPr>
          <w:rFonts w:hint="eastAsia"/>
          <w:bCs/>
        </w:rPr>
        <w:t>）免费查询标的指数的相关信息，包括指数概要、编制方法、指数行情、收益表现、临时变动、成份股列表等。</w:t>
      </w:r>
    </w:p>
    <w:p w14:paraId="6D8B9E48" w14:textId="77777777" w:rsidR="00B40D76" w:rsidRDefault="00B23977">
      <w:pPr>
        <w:widowControl/>
        <w:spacing w:line="240" w:lineRule="auto"/>
        <w:ind w:firstLineChars="0" w:firstLine="0"/>
        <w:jc w:val="left"/>
        <w:rPr>
          <w:b/>
          <w:bCs/>
          <w:kern w:val="44"/>
          <w:sz w:val="30"/>
          <w:szCs w:val="44"/>
        </w:rPr>
      </w:pPr>
      <w:r>
        <w:br w:type="page"/>
      </w:r>
    </w:p>
    <w:p w14:paraId="20441ED4" w14:textId="77777777" w:rsidR="00B40D76" w:rsidRDefault="00B23977">
      <w:pPr>
        <w:pStyle w:val="1"/>
      </w:pPr>
      <w:bookmarkStart w:id="231" w:name="_Toc144716297"/>
      <w:r>
        <w:rPr>
          <w:rFonts w:hint="eastAsia"/>
        </w:rPr>
        <w:lastRenderedPageBreak/>
        <w:t>第二十六部分</w:t>
      </w:r>
      <w:r>
        <w:t xml:space="preserve">  </w:t>
      </w:r>
      <w:r>
        <w:rPr>
          <w:rFonts w:hint="eastAsia"/>
        </w:rPr>
        <w:t>备查文件</w:t>
      </w:r>
      <w:bookmarkEnd w:id="229"/>
      <w:bookmarkEnd w:id="230"/>
      <w:bookmarkEnd w:id="231"/>
    </w:p>
    <w:p w14:paraId="705F696E" w14:textId="77777777" w:rsidR="00B40D76" w:rsidRDefault="00B40D76">
      <w:pPr>
        <w:ind w:firstLine="480"/>
        <w:rPr>
          <w:szCs w:val="24"/>
        </w:rPr>
      </w:pPr>
    </w:p>
    <w:p w14:paraId="175C8691" w14:textId="77777777" w:rsidR="00B40D76" w:rsidRDefault="00B23977">
      <w:pPr>
        <w:ind w:firstLine="480"/>
        <w:rPr>
          <w:szCs w:val="24"/>
        </w:rPr>
      </w:pPr>
      <w:r>
        <w:rPr>
          <w:szCs w:val="24"/>
        </w:rPr>
        <w:t>一、本基金备查文件包括下列文件：</w:t>
      </w:r>
    </w:p>
    <w:p w14:paraId="53A327D7" w14:textId="77777777" w:rsidR="00B40D76" w:rsidRDefault="00B23977">
      <w:pPr>
        <w:ind w:firstLine="480"/>
        <w:rPr>
          <w:szCs w:val="24"/>
        </w:rPr>
      </w:pPr>
      <w:r>
        <w:rPr>
          <w:szCs w:val="24"/>
        </w:rPr>
        <w:t>1</w:t>
      </w:r>
      <w:r>
        <w:rPr>
          <w:szCs w:val="24"/>
        </w:rPr>
        <w:t>、中国证监会准予</w:t>
      </w:r>
      <w:r>
        <w:rPr>
          <w:rFonts w:hint="eastAsia"/>
          <w:szCs w:val="24"/>
        </w:rPr>
        <w:t>汇添富中证</w:t>
      </w:r>
      <w:r>
        <w:rPr>
          <w:rFonts w:hint="eastAsia"/>
          <w:szCs w:val="24"/>
        </w:rPr>
        <w:t>500</w:t>
      </w:r>
      <w:r>
        <w:rPr>
          <w:rFonts w:hint="eastAsia"/>
          <w:szCs w:val="24"/>
        </w:rPr>
        <w:t>基本面增强指数型证券投资基金</w:t>
      </w:r>
      <w:r>
        <w:rPr>
          <w:szCs w:val="24"/>
        </w:rPr>
        <w:t>注册的文件；</w:t>
      </w:r>
    </w:p>
    <w:p w14:paraId="353C41AA" w14:textId="77777777" w:rsidR="00B40D76" w:rsidRDefault="00B23977">
      <w:pPr>
        <w:ind w:firstLine="480"/>
        <w:rPr>
          <w:szCs w:val="24"/>
        </w:rPr>
      </w:pPr>
      <w:r>
        <w:rPr>
          <w:szCs w:val="24"/>
        </w:rPr>
        <w:t>2</w:t>
      </w:r>
      <w:r>
        <w:rPr>
          <w:szCs w:val="24"/>
        </w:rPr>
        <w:t>、《</w:t>
      </w:r>
      <w:r>
        <w:rPr>
          <w:rFonts w:hint="eastAsia"/>
          <w:szCs w:val="24"/>
        </w:rPr>
        <w:t>汇添富中证</w:t>
      </w:r>
      <w:r>
        <w:rPr>
          <w:rFonts w:hint="eastAsia"/>
          <w:szCs w:val="24"/>
        </w:rPr>
        <w:t>500</w:t>
      </w:r>
      <w:r>
        <w:rPr>
          <w:rFonts w:hint="eastAsia"/>
          <w:szCs w:val="24"/>
        </w:rPr>
        <w:t>基本面增强指数型证券投资基金</w:t>
      </w:r>
      <w:r>
        <w:rPr>
          <w:szCs w:val="24"/>
        </w:rPr>
        <w:t>基金合同》；</w:t>
      </w:r>
    </w:p>
    <w:p w14:paraId="63AFF970" w14:textId="77777777" w:rsidR="00B40D76" w:rsidRDefault="00B23977">
      <w:pPr>
        <w:ind w:firstLine="480"/>
        <w:rPr>
          <w:szCs w:val="24"/>
        </w:rPr>
      </w:pPr>
      <w:r>
        <w:rPr>
          <w:szCs w:val="24"/>
        </w:rPr>
        <w:t>3</w:t>
      </w:r>
      <w:r>
        <w:rPr>
          <w:szCs w:val="24"/>
        </w:rPr>
        <w:t>、《</w:t>
      </w:r>
      <w:r>
        <w:rPr>
          <w:rFonts w:hint="eastAsia"/>
          <w:szCs w:val="24"/>
        </w:rPr>
        <w:t>汇添富中证</w:t>
      </w:r>
      <w:r>
        <w:rPr>
          <w:rFonts w:hint="eastAsia"/>
          <w:szCs w:val="24"/>
        </w:rPr>
        <w:t>500</w:t>
      </w:r>
      <w:r>
        <w:rPr>
          <w:rFonts w:hint="eastAsia"/>
          <w:szCs w:val="24"/>
        </w:rPr>
        <w:t>基本面增强指数型证券投资基金</w:t>
      </w:r>
      <w:r>
        <w:rPr>
          <w:szCs w:val="24"/>
        </w:rPr>
        <w:t>托管协议》；</w:t>
      </w:r>
    </w:p>
    <w:p w14:paraId="71011FFE" w14:textId="77777777" w:rsidR="00B40D76" w:rsidRDefault="00B23977">
      <w:pPr>
        <w:ind w:firstLine="480"/>
        <w:rPr>
          <w:szCs w:val="24"/>
        </w:rPr>
      </w:pPr>
      <w:r>
        <w:rPr>
          <w:szCs w:val="24"/>
        </w:rPr>
        <w:t>4</w:t>
      </w:r>
      <w:r>
        <w:rPr>
          <w:szCs w:val="24"/>
        </w:rPr>
        <w:t>、法律意见书；</w:t>
      </w:r>
    </w:p>
    <w:p w14:paraId="5335391A" w14:textId="77777777" w:rsidR="00B40D76" w:rsidRDefault="00B23977">
      <w:pPr>
        <w:ind w:firstLine="480"/>
        <w:rPr>
          <w:szCs w:val="24"/>
        </w:rPr>
      </w:pPr>
      <w:r>
        <w:rPr>
          <w:szCs w:val="24"/>
        </w:rPr>
        <w:t>5</w:t>
      </w:r>
      <w:r>
        <w:rPr>
          <w:szCs w:val="24"/>
        </w:rPr>
        <w:t>、基金管理人业务资格批件、营业执照；</w:t>
      </w:r>
    </w:p>
    <w:p w14:paraId="3BDC6E97" w14:textId="77777777" w:rsidR="00B40D76" w:rsidRDefault="00B23977">
      <w:pPr>
        <w:ind w:firstLine="480"/>
        <w:rPr>
          <w:szCs w:val="24"/>
        </w:rPr>
      </w:pPr>
      <w:r>
        <w:rPr>
          <w:szCs w:val="24"/>
        </w:rPr>
        <w:t>6</w:t>
      </w:r>
      <w:r>
        <w:rPr>
          <w:szCs w:val="24"/>
        </w:rPr>
        <w:t>、基金托管人业务资格批件、营业执照；</w:t>
      </w:r>
    </w:p>
    <w:p w14:paraId="128B7006" w14:textId="77777777" w:rsidR="00B40D76" w:rsidRDefault="00B23977">
      <w:pPr>
        <w:ind w:firstLine="480"/>
        <w:rPr>
          <w:szCs w:val="24"/>
        </w:rPr>
      </w:pPr>
      <w:r>
        <w:rPr>
          <w:szCs w:val="24"/>
        </w:rPr>
        <w:t>7</w:t>
      </w:r>
      <w:r>
        <w:rPr>
          <w:szCs w:val="24"/>
        </w:rPr>
        <w:t>、中国证监会要求的其他文件。</w:t>
      </w:r>
    </w:p>
    <w:p w14:paraId="0A554F81" w14:textId="77777777" w:rsidR="00B40D76" w:rsidRDefault="00B40D76">
      <w:pPr>
        <w:ind w:firstLine="480"/>
        <w:rPr>
          <w:szCs w:val="24"/>
        </w:rPr>
      </w:pPr>
    </w:p>
    <w:p w14:paraId="05D7B99F" w14:textId="77777777" w:rsidR="00B40D76" w:rsidRDefault="00B23977">
      <w:pPr>
        <w:ind w:firstLine="480"/>
        <w:rPr>
          <w:szCs w:val="24"/>
        </w:rPr>
      </w:pPr>
      <w:r>
        <w:rPr>
          <w:szCs w:val="24"/>
        </w:rPr>
        <w:t>二、备查文件的存放地点和投资者查阅方式：</w:t>
      </w:r>
    </w:p>
    <w:p w14:paraId="3FF8AD41" w14:textId="77777777" w:rsidR="00B40D76" w:rsidRDefault="00B23977">
      <w:pPr>
        <w:ind w:firstLine="480"/>
        <w:rPr>
          <w:szCs w:val="24"/>
        </w:rPr>
      </w:pPr>
      <w:r>
        <w:rPr>
          <w:szCs w:val="24"/>
        </w:rPr>
        <w:t>以上备查文件存放在基金管理人和基金托管人的办公场所，在办公时间可供免费查阅</w:t>
      </w:r>
      <w:r>
        <w:rPr>
          <w:rFonts w:hint="eastAsia"/>
          <w:szCs w:val="24"/>
        </w:rPr>
        <w:t>。</w:t>
      </w:r>
    </w:p>
    <w:p w14:paraId="421B5BB3" w14:textId="77777777" w:rsidR="00B40D76" w:rsidRDefault="00B40D76">
      <w:pPr>
        <w:ind w:firstLine="480"/>
        <w:jc w:val="right"/>
        <w:rPr>
          <w:szCs w:val="24"/>
        </w:rPr>
      </w:pPr>
    </w:p>
    <w:p w14:paraId="2E99A7A3" w14:textId="77777777" w:rsidR="00B40D76" w:rsidRDefault="00B40D76">
      <w:pPr>
        <w:autoSpaceDE w:val="0"/>
        <w:autoSpaceDN w:val="0"/>
        <w:adjustRightInd w:val="0"/>
        <w:ind w:firstLine="480"/>
        <w:jc w:val="right"/>
        <w:rPr>
          <w:bCs/>
        </w:rPr>
      </w:pPr>
    </w:p>
    <w:p w14:paraId="57C0E83D" w14:textId="77777777" w:rsidR="00B40D76" w:rsidRDefault="00B40D76">
      <w:pPr>
        <w:autoSpaceDE w:val="0"/>
        <w:autoSpaceDN w:val="0"/>
        <w:adjustRightInd w:val="0"/>
        <w:ind w:firstLine="480"/>
        <w:jc w:val="right"/>
        <w:rPr>
          <w:bCs/>
        </w:rPr>
      </w:pPr>
    </w:p>
    <w:p w14:paraId="1E9A45B4" w14:textId="77777777" w:rsidR="00B40D76" w:rsidRDefault="00B23977">
      <w:pPr>
        <w:ind w:firstLine="480"/>
        <w:jc w:val="right"/>
        <w:rPr>
          <w:szCs w:val="24"/>
        </w:rPr>
      </w:pPr>
      <w:r>
        <w:rPr>
          <w:rFonts w:hint="eastAsia"/>
          <w:szCs w:val="24"/>
        </w:rPr>
        <w:t>汇添富基金管理股份有限公司</w:t>
      </w:r>
    </w:p>
    <w:p w14:paraId="1F70C031" w14:textId="1CAD84EC" w:rsidR="00B40D76" w:rsidRDefault="00CE7ECC">
      <w:pPr>
        <w:ind w:firstLine="480"/>
        <w:jc w:val="right"/>
      </w:pPr>
      <w:r>
        <w:rPr>
          <w:rFonts w:hint="eastAsia"/>
        </w:rPr>
        <w:t>2</w:t>
      </w:r>
      <w:r>
        <w:t>024</w:t>
      </w:r>
      <w:r>
        <w:t>年</w:t>
      </w:r>
      <w:r>
        <w:t>6</w:t>
      </w:r>
      <w:r w:rsidR="00B23977">
        <w:rPr>
          <w:rFonts w:hint="eastAsia"/>
        </w:rPr>
        <w:t>月</w:t>
      </w:r>
      <w:r>
        <w:t>7</w:t>
      </w:r>
      <w:r w:rsidR="00B23977">
        <w:t>日</w:t>
      </w:r>
    </w:p>
    <w:sectPr w:rsidR="00B40D76">
      <w:pgSz w:w="11906" w:h="16838"/>
      <w:pgMar w:top="1440" w:right="1800" w:bottom="1440" w:left="1800" w:header="794" w:footer="79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81A6" w14:textId="77777777" w:rsidR="00AD40B3" w:rsidRDefault="00AD40B3">
      <w:pPr>
        <w:spacing w:line="240" w:lineRule="auto"/>
        <w:ind w:firstLine="480"/>
      </w:pPr>
      <w:r>
        <w:separator/>
      </w:r>
    </w:p>
  </w:endnote>
  <w:endnote w:type="continuationSeparator" w:id="0">
    <w:p w14:paraId="432235FD" w14:textId="77777777" w:rsidR="00AD40B3" w:rsidRDefault="00AD40B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6832" w14:textId="77777777" w:rsidR="00B40D76" w:rsidRDefault="00B40D76">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291" w14:textId="77777777" w:rsidR="00B40D76" w:rsidRDefault="00B23977">
    <w:pPr>
      <w:pStyle w:val="af1"/>
      <w:ind w:firstLine="360"/>
      <w:jc w:val="center"/>
    </w:pPr>
    <w:r>
      <w:fldChar w:fldCharType="begin"/>
    </w:r>
    <w:r>
      <w:instrText xml:space="preserve"> PAGE   \* MERGEFORMAT </w:instrText>
    </w:r>
    <w:r>
      <w:fldChar w:fldCharType="separate"/>
    </w:r>
    <w:r>
      <w:rPr>
        <w:lang w:val="zh-CN"/>
      </w:rPr>
      <w:t>3</w:t>
    </w:r>
    <w:r>
      <w:fldChar w:fldCharType="end"/>
    </w:r>
  </w:p>
  <w:p w14:paraId="465C1482" w14:textId="77777777" w:rsidR="00B40D76" w:rsidRDefault="00B40D76">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91FC" w14:textId="77777777" w:rsidR="00B40D76" w:rsidRDefault="00B40D76">
    <w:pPr>
      <w:pStyle w:val="af1"/>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78812"/>
      <w:docPartObj>
        <w:docPartGallery w:val="AutoText"/>
      </w:docPartObj>
    </w:sdtPr>
    <w:sdtContent>
      <w:p w14:paraId="7F1B1543" w14:textId="77777777" w:rsidR="00B40D76" w:rsidRDefault="00B23977">
        <w:pPr>
          <w:pStyle w:val="af1"/>
          <w:ind w:firstLine="360"/>
          <w:jc w:val="center"/>
        </w:pPr>
        <w:r>
          <w:fldChar w:fldCharType="begin"/>
        </w:r>
        <w:r>
          <w:instrText>PAGE   \* MERGEFORMAT</w:instrText>
        </w:r>
        <w:r>
          <w:fldChar w:fldCharType="separate"/>
        </w:r>
        <w:r w:rsidR="001F3226" w:rsidRPr="001F3226">
          <w:rPr>
            <w:noProof/>
            <w:lang w:val="zh-CN"/>
          </w:rPr>
          <w:t>1</w:t>
        </w:r>
        <w:r>
          <w:fldChar w:fldCharType="end"/>
        </w:r>
      </w:p>
    </w:sdtContent>
  </w:sdt>
  <w:p w14:paraId="4D0BB129" w14:textId="77777777" w:rsidR="00B40D76" w:rsidRDefault="00B40D76">
    <w:pPr>
      <w:pStyle w:val="af1"/>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436119"/>
      <w:docPartObj>
        <w:docPartGallery w:val="AutoText"/>
      </w:docPartObj>
    </w:sdtPr>
    <w:sdtContent>
      <w:p w14:paraId="73FFA18C" w14:textId="77777777" w:rsidR="00B40D76" w:rsidRDefault="00B23977">
        <w:pPr>
          <w:pStyle w:val="af1"/>
          <w:ind w:firstLine="360"/>
          <w:jc w:val="center"/>
        </w:pPr>
        <w:r>
          <w:fldChar w:fldCharType="begin"/>
        </w:r>
        <w:r>
          <w:instrText>PAGE   \* MERGEFORMAT</w:instrText>
        </w:r>
        <w:r>
          <w:fldChar w:fldCharType="separate"/>
        </w:r>
        <w:r w:rsidR="001F3226" w:rsidRPr="001F3226">
          <w:rPr>
            <w:noProof/>
            <w:lang w:val="zh-CN"/>
          </w:rPr>
          <w:t>152</w:t>
        </w:r>
        <w:r>
          <w:rPr>
            <w:lang w:val="zh-CN"/>
          </w:rPr>
          <w:fldChar w:fldCharType="end"/>
        </w:r>
      </w:p>
    </w:sdtContent>
  </w:sdt>
  <w:p w14:paraId="30E5804E" w14:textId="77777777" w:rsidR="00B40D76" w:rsidRDefault="00B40D76">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5737" w14:textId="77777777" w:rsidR="00AD40B3" w:rsidRDefault="00AD40B3">
      <w:pPr>
        <w:ind w:firstLine="480"/>
      </w:pPr>
      <w:r>
        <w:separator/>
      </w:r>
    </w:p>
  </w:footnote>
  <w:footnote w:type="continuationSeparator" w:id="0">
    <w:p w14:paraId="69A03A7B" w14:textId="77777777" w:rsidR="00AD40B3" w:rsidRDefault="00AD40B3">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BB8C" w14:textId="77777777" w:rsidR="00B40D76" w:rsidRDefault="00B40D76">
    <w:pPr>
      <w:pStyle w:val="af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A304" w14:textId="77777777" w:rsidR="00B40D76" w:rsidRDefault="00B40D76">
    <w:pPr>
      <w:pStyle w:val="af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7DC4" w14:textId="77777777" w:rsidR="00B40D76" w:rsidRDefault="00B40D76">
    <w:pPr>
      <w:ind w:left="48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BF7F" w14:textId="77777777" w:rsidR="00B40D76" w:rsidRDefault="00B23977">
    <w:pPr>
      <w:pStyle w:val="af3"/>
      <w:spacing w:line="240" w:lineRule="auto"/>
      <w:ind w:firstLineChars="0" w:firstLine="0"/>
      <w:jc w:val="left"/>
      <w:rPr>
        <w:rFonts w:ascii="宋体" w:hAnsi="宋体"/>
      </w:rPr>
    </w:pPr>
    <w:r>
      <w:rPr>
        <w:rFonts w:ascii="宋体" w:hAnsi="宋体" w:hint="eastAsia"/>
      </w:rPr>
      <w:t xml:space="preserve">汇添富中证500基本面增强指数型证券投资基金           </w:t>
    </w:r>
    <w:r>
      <w:rPr>
        <w:rFonts w:ascii="宋体" w:hAnsi="宋体"/>
      </w:rPr>
      <w:t xml:space="preserve">                      </w:t>
    </w:r>
    <w:r>
      <w:rPr>
        <w:rFonts w:ascii="宋体" w:hAnsi="宋体" w:hint="eastAsia"/>
      </w:rPr>
      <w:t xml:space="preserve">   </w:t>
    </w:r>
    <w:r>
      <w:rPr>
        <w:rFonts w:ascii="宋体" w:hAnsi="宋体"/>
      </w:rPr>
      <w:t>更新</w:t>
    </w:r>
    <w:r>
      <w:rPr>
        <w:rFonts w:ascii="宋体" w:hAnsi="宋体"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A163"/>
    <w:multiLevelType w:val="singleLevel"/>
    <w:tmpl w:val="0E75A163"/>
    <w:lvl w:ilvl="0">
      <w:start w:val="1"/>
      <w:numFmt w:val="decimal"/>
      <w:lvlText w:val="%1."/>
      <w:lvlJc w:val="left"/>
      <w:pPr>
        <w:ind w:left="425" w:hanging="425"/>
      </w:pPr>
      <w:rPr>
        <w:rFonts w:hint="default"/>
      </w:rPr>
    </w:lvl>
  </w:abstractNum>
  <w:abstractNum w:abstractNumId="1" w15:restartNumberingAfterBreak="0">
    <w:nsid w:val="547D73EE"/>
    <w:multiLevelType w:val="multilevel"/>
    <w:tmpl w:val="547D73EE"/>
    <w:lvl w:ilvl="0">
      <w:start w:val="1"/>
      <w:numFmt w:val="decimal"/>
      <w:pStyle w:val="XBRLTitle1"/>
      <w:suff w:val="space"/>
      <w:lvlText w:val="§%1"/>
      <w:lvlJc w:val="left"/>
      <w:pPr>
        <w:ind w:left="2693"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A8326EB"/>
    <w:multiLevelType w:val="multilevel"/>
    <w:tmpl w:val="5A8326EB"/>
    <w:lvl w:ilvl="0">
      <w:start w:val="1"/>
      <w:numFmt w:val="japaneseCounting"/>
      <w:pStyle w:val="115"/>
      <w:lvlText w:val="%1、"/>
      <w:lvlJc w:val="left"/>
      <w:pPr>
        <w:ind w:left="960" w:hanging="480"/>
      </w:pPr>
      <w:rPr>
        <w:rFonts w:hint="default"/>
      </w:rPr>
    </w:lvl>
    <w:lvl w:ilvl="1">
      <w:start w:val="1"/>
      <w:numFmt w:val="lowerLetter"/>
      <w:pStyle w:val="2111111"/>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BD27EBD"/>
    <w:multiLevelType w:val="singleLevel"/>
    <w:tmpl w:val="5BD27EBD"/>
    <w:lvl w:ilvl="0">
      <w:start w:val="3"/>
      <w:numFmt w:val="chineseCounting"/>
      <w:suff w:val="nothing"/>
      <w:lvlText w:val="%1、"/>
      <w:lvlJc w:val="left"/>
    </w:lvl>
  </w:abstractNum>
  <w:abstractNum w:abstractNumId="4" w15:restartNumberingAfterBreak="0">
    <w:nsid w:val="786C102C"/>
    <w:multiLevelType w:val="multilevel"/>
    <w:tmpl w:val="786C102C"/>
    <w:lvl w:ilvl="0">
      <w:start w:val="1"/>
      <w:numFmt w:val="japaneseCounting"/>
      <w:lvlText w:val="（%1）"/>
      <w:lvlJc w:val="left"/>
      <w:pPr>
        <w:ind w:left="72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16cid:durableId="1555579471">
    <w:abstractNumId w:val="1"/>
  </w:num>
  <w:num w:numId="2" w16cid:durableId="766388387">
    <w:abstractNumId w:val="2"/>
  </w:num>
  <w:num w:numId="3" w16cid:durableId="6249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8953696">
    <w:abstractNumId w:val="4"/>
  </w:num>
  <w:num w:numId="5" w16cid:durableId="193274644">
    <w:abstractNumId w:val="3"/>
  </w:num>
  <w:num w:numId="6" w16cid:durableId="20722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AyZWU2YmFiMDE0NDRjYzk0NzRjY2YxNGQ2NzYxYzAifQ=="/>
  </w:docVars>
  <w:rsids>
    <w:rsidRoot w:val="00DE4A21"/>
    <w:rsid w:val="00004903"/>
    <w:rsid w:val="00004F51"/>
    <w:rsid w:val="00010EE3"/>
    <w:rsid w:val="000149C6"/>
    <w:rsid w:val="00020B2F"/>
    <w:rsid w:val="000234F2"/>
    <w:rsid w:val="00024C1B"/>
    <w:rsid w:val="000251AE"/>
    <w:rsid w:val="00033D20"/>
    <w:rsid w:val="00034477"/>
    <w:rsid w:val="00037DA2"/>
    <w:rsid w:val="00040B5E"/>
    <w:rsid w:val="000412F8"/>
    <w:rsid w:val="0004206C"/>
    <w:rsid w:val="00042358"/>
    <w:rsid w:val="000478F8"/>
    <w:rsid w:val="00051405"/>
    <w:rsid w:val="00051F86"/>
    <w:rsid w:val="00052585"/>
    <w:rsid w:val="00053827"/>
    <w:rsid w:val="00060D08"/>
    <w:rsid w:val="00062E04"/>
    <w:rsid w:val="0007177A"/>
    <w:rsid w:val="00080E71"/>
    <w:rsid w:val="00084A32"/>
    <w:rsid w:val="00085922"/>
    <w:rsid w:val="000872B1"/>
    <w:rsid w:val="000872E9"/>
    <w:rsid w:val="00096C52"/>
    <w:rsid w:val="000A32F9"/>
    <w:rsid w:val="000A424A"/>
    <w:rsid w:val="000B17F0"/>
    <w:rsid w:val="000B2360"/>
    <w:rsid w:val="000B4559"/>
    <w:rsid w:val="000B5D9A"/>
    <w:rsid w:val="000B6AB0"/>
    <w:rsid w:val="000B7177"/>
    <w:rsid w:val="000C0262"/>
    <w:rsid w:val="000C25B3"/>
    <w:rsid w:val="000C53B7"/>
    <w:rsid w:val="000C6A78"/>
    <w:rsid w:val="000D5BEA"/>
    <w:rsid w:val="000E3A88"/>
    <w:rsid w:val="000E50BB"/>
    <w:rsid w:val="000E5C86"/>
    <w:rsid w:val="000F5905"/>
    <w:rsid w:val="00103995"/>
    <w:rsid w:val="00106A5D"/>
    <w:rsid w:val="00106D5B"/>
    <w:rsid w:val="001146D5"/>
    <w:rsid w:val="00114971"/>
    <w:rsid w:val="001151B8"/>
    <w:rsid w:val="00116B83"/>
    <w:rsid w:val="001175E2"/>
    <w:rsid w:val="001208E2"/>
    <w:rsid w:val="00120A8B"/>
    <w:rsid w:val="00123F10"/>
    <w:rsid w:val="00124565"/>
    <w:rsid w:val="00126129"/>
    <w:rsid w:val="001263B7"/>
    <w:rsid w:val="0013171B"/>
    <w:rsid w:val="001322D6"/>
    <w:rsid w:val="00133DE4"/>
    <w:rsid w:val="001356EB"/>
    <w:rsid w:val="00141D02"/>
    <w:rsid w:val="001448AD"/>
    <w:rsid w:val="001457B6"/>
    <w:rsid w:val="0014678A"/>
    <w:rsid w:val="001635F5"/>
    <w:rsid w:val="00163CF3"/>
    <w:rsid w:val="00167430"/>
    <w:rsid w:val="00182676"/>
    <w:rsid w:val="00183163"/>
    <w:rsid w:val="00193866"/>
    <w:rsid w:val="00195DC8"/>
    <w:rsid w:val="001A109B"/>
    <w:rsid w:val="001A33C3"/>
    <w:rsid w:val="001A5289"/>
    <w:rsid w:val="001A6234"/>
    <w:rsid w:val="001B7561"/>
    <w:rsid w:val="001B798C"/>
    <w:rsid w:val="001C2753"/>
    <w:rsid w:val="001C3021"/>
    <w:rsid w:val="001C3477"/>
    <w:rsid w:val="001C7D52"/>
    <w:rsid w:val="001D45A1"/>
    <w:rsid w:val="001D537D"/>
    <w:rsid w:val="001E7364"/>
    <w:rsid w:val="001E7B0C"/>
    <w:rsid w:val="001F0836"/>
    <w:rsid w:val="001F1347"/>
    <w:rsid w:val="001F2949"/>
    <w:rsid w:val="001F3226"/>
    <w:rsid w:val="00203B1B"/>
    <w:rsid w:val="00215163"/>
    <w:rsid w:val="002236A5"/>
    <w:rsid w:val="00225EBB"/>
    <w:rsid w:val="00231BF8"/>
    <w:rsid w:val="00235C44"/>
    <w:rsid w:val="00235E43"/>
    <w:rsid w:val="00237DCF"/>
    <w:rsid w:val="00243B13"/>
    <w:rsid w:val="002441D9"/>
    <w:rsid w:val="00250B03"/>
    <w:rsid w:val="002541A8"/>
    <w:rsid w:val="00255C5D"/>
    <w:rsid w:val="00257EC9"/>
    <w:rsid w:val="00262819"/>
    <w:rsid w:val="00270C28"/>
    <w:rsid w:val="0027174B"/>
    <w:rsid w:val="00272D34"/>
    <w:rsid w:val="00277D42"/>
    <w:rsid w:val="002941AD"/>
    <w:rsid w:val="002A1A8F"/>
    <w:rsid w:val="002A2F63"/>
    <w:rsid w:val="002A4935"/>
    <w:rsid w:val="002A5F59"/>
    <w:rsid w:val="002C58E0"/>
    <w:rsid w:val="002C6EF7"/>
    <w:rsid w:val="002D0C72"/>
    <w:rsid w:val="002D7698"/>
    <w:rsid w:val="002F1ECA"/>
    <w:rsid w:val="002F4439"/>
    <w:rsid w:val="002F65A9"/>
    <w:rsid w:val="00303613"/>
    <w:rsid w:val="00304C13"/>
    <w:rsid w:val="00307786"/>
    <w:rsid w:val="00310064"/>
    <w:rsid w:val="003157A9"/>
    <w:rsid w:val="00320B79"/>
    <w:rsid w:val="00321039"/>
    <w:rsid w:val="0032226F"/>
    <w:rsid w:val="003266A4"/>
    <w:rsid w:val="00342F84"/>
    <w:rsid w:val="00344A95"/>
    <w:rsid w:val="0034544C"/>
    <w:rsid w:val="00352127"/>
    <w:rsid w:val="003605BF"/>
    <w:rsid w:val="0036061B"/>
    <w:rsid w:val="00362CF5"/>
    <w:rsid w:val="00363630"/>
    <w:rsid w:val="00370392"/>
    <w:rsid w:val="003711DB"/>
    <w:rsid w:val="00373919"/>
    <w:rsid w:val="00374479"/>
    <w:rsid w:val="003747F5"/>
    <w:rsid w:val="003772D2"/>
    <w:rsid w:val="003811EF"/>
    <w:rsid w:val="00382362"/>
    <w:rsid w:val="00382ECE"/>
    <w:rsid w:val="00383603"/>
    <w:rsid w:val="003870F5"/>
    <w:rsid w:val="00390D07"/>
    <w:rsid w:val="00395362"/>
    <w:rsid w:val="003A0542"/>
    <w:rsid w:val="003A39D7"/>
    <w:rsid w:val="003A4288"/>
    <w:rsid w:val="003A556C"/>
    <w:rsid w:val="003A55E9"/>
    <w:rsid w:val="003A5C4F"/>
    <w:rsid w:val="003A6E58"/>
    <w:rsid w:val="003A7966"/>
    <w:rsid w:val="003B43F4"/>
    <w:rsid w:val="003B7F4E"/>
    <w:rsid w:val="003C30BF"/>
    <w:rsid w:val="003C4A88"/>
    <w:rsid w:val="003C4D14"/>
    <w:rsid w:val="003D70C1"/>
    <w:rsid w:val="003E02C6"/>
    <w:rsid w:val="003E0460"/>
    <w:rsid w:val="003E09B0"/>
    <w:rsid w:val="003E5BBB"/>
    <w:rsid w:val="003F381A"/>
    <w:rsid w:val="003F3E41"/>
    <w:rsid w:val="003F527F"/>
    <w:rsid w:val="003F5491"/>
    <w:rsid w:val="00401371"/>
    <w:rsid w:val="00403311"/>
    <w:rsid w:val="00405219"/>
    <w:rsid w:val="00413C0A"/>
    <w:rsid w:val="00416D44"/>
    <w:rsid w:val="00430D8A"/>
    <w:rsid w:val="00431761"/>
    <w:rsid w:val="004348F7"/>
    <w:rsid w:val="00435261"/>
    <w:rsid w:val="00435B56"/>
    <w:rsid w:val="00437E61"/>
    <w:rsid w:val="00440F8F"/>
    <w:rsid w:val="00441B62"/>
    <w:rsid w:val="00447E44"/>
    <w:rsid w:val="00452E21"/>
    <w:rsid w:val="00457997"/>
    <w:rsid w:val="00466487"/>
    <w:rsid w:val="004745DA"/>
    <w:rsid w:val="004767AF"/>
    <w:rsid w:val="004A3D58"/>
    <w:rsid w:val="004B1D7D"/>
    <w:rsid w:val="004B1EC9"/>
    <w:rsid w:val="004B4545"/>
    <w:rsid w:val="004B76B2"/>
    <w:rsid w:val="004C1263"/>
    <w:rsid w:val="004C535C"/>
    <w:rsid w:val="004C7DE1"/>
    <w:rsid w:val="004D00C3"/>
    <w:rsid w:val="004D1FF7"/>
    <w:rsid w:val="004D2B3A"/>
    <w:rsid w:val="004D412A"/>
    <w:rsid w:val="004D455B"/>
    <w:rsid w:val="004E36CC"/>
    <w:rsid w:val="004F0304"/>
    <w:rsid w:val="004F0675"/>
    <w:rsid w:val="004F2FF2"/>
    <w:rsid w:val="004F5FB2"/>
    <w:rsid w:val="004F7A1C"/>
    <w:rsid w:val="00506799"/>
    <w:rsid w:val="005070D9"/>
    <w:rsid w:val="00512F55"/>
    <w:rsid w:val="00515986"/>
    <w:rsid w:val="00516CEC"/>
    <w:rsid w:val="00520782"/>
    <w:rsid w:val="00522BBF"/>
    <w:rsid w:val="00524D8B"/>
    <w:rsid w:val="0052587B"/>
    <w:rsid w:val="00527A55"/>
    <w:rsid w:val="00530DDC"/>
    <w:rsid w:val="005341C7"/>
    <w:rsid w:val="00537658"/>
    <w:rsid w:val="00537822"/>
    <w:rsid w:val="00540CF3"/>
    <w:rsid w:val="0055008D"/>
    <w:rsid w:val="005517D0"/>
    <w:rsid w:val="0055482D"/>
    <w:rsid w:val="00560E54"/>
    <w:rsid w:val="005613A9"/>
    <w:rsid w:val="00561E53"/>
    <w:rsid w:val="0056536E"/>
    <w:rsid w:val="0056749F"/>
    <w:rsid w:val="00571EEE"/>
    <w:rsid w:val="005739E3"/>
    <w:rsid w:val="005760E3"/>
    <w:rsid w:val="0057737D"/>
    <w:rsid w:val="0058212D"/>
    <w:rsid w:val="0058612D"/>
    <w:rsid w:val="00586167"/>
    <w:rsid w:val="00586C98"/>
    <w:rsid w:val="0059499C"/>
    <w:rsid w:val="005A0C10"/>
    <w:rsid w:val="005B52A9"/>
    <w:rsid w:val="005B556C"/>
    <w:rsid w:val="005B75CF"/>
    <w:rsid w:val="005C66AA"/>
    <w:rsid w:val="005D2A3E"/>
    <w:rsid w:val="005D385C"/>
    <w:rsid w:val="005E101A"/>
    <w:rsid w:val="005E1CFE"/>
    <w:rsid w:val="005E23B0"/>
    <w:rsid w:val="005E7C84"/>
    <w:rsid w:val="005E7F7A"/>
    <w:rsid w:val="005F1157"/>
    <w:rsid w:val="005F3623"/>
    <w:rsid w:val="005F3F51"/>
    <w:rsid w:val="00603CFF"/>
    <w:rsid w:val="00604C4A"/>
    <w:rsid w:val="00607FC7"/>
    <w:rsid w:val="006109DB"/>
    <w:rsid w:val="00611964"/>
    <w:rsid w:val="006146F3"/>
    <w:rsid w:val="00614B2A"/>
    <w:rsid w:val="00616B37"/>
    <w:rsid w:val="006210C1"/>
    <w:rsid w:val="006210EF"/>
    <w:rsid w:val="00621458"/>
    <w:rsid w:val="00637785"/>
    <w:rsid w:val="00641BE0"/>
    <w:rsid w:val="00646132"/>
    <w:rsid w:val="00652A68"/>
    <w:rsid w:val="00657D01"/>
    <w:rsid w:val="00661579"/>
    <w:rsid w:val="006630A9"/>
    <w:rsid w:val="00672573"/>
    <w:rsid w:val="00672FD2"/>
    <w:rsid w:val="00673056"/>
    <w:rsid w:val="0067562A"/>
    <w:rsid w:val="00680AB9"/>
    <w:rsid w:val="00686104"/>
    <w:rsid w:val="0068704D"/>
    <w:rsid w:val="00690D57"/>
    <w:rsid w:val="00691B35"/>
    <w:rsid w:val="00692CED"/>
    <w:rsid w:val="006A0071"/>
    <w:rsid w:val="006A4ECC"/>
    <w:rsid w:val="006A508D"/>
    <w:rsid w:val="006A53E1"/>
    <w:rsid w:val="006A6F44"/>
    <w:rsid w:val="006B0FFA"/>
    <w:rsid w:val="006B18C3"/>
    <w:rsid w:val="006B27AE"/>
    <w:rsid w:val="006B2C5E"/>
    <w:rsid w:val="006B4219"/>
    <w:rsid w:val="006C2936"/>
    <w:rsid w:val="006D63D4"/>
    <w:rsid w:val="006E160E"/>
    <w:rsid w:val="006E66B7"/>
    <w:rsid w:val="006F5AD3"/>
    <w:rsid w:val="006F61FF"/>
    <w:rsid w:val="006F71FC"/>
    <w:rsid w:val="006F724C"/>
    <w:rsid w:val="00707C41"/>
    <w:rsid w:val="0071025A"/>
    <w:rsid w:val="0071494D"/>
    <w:rsid w:val="00716575"/>
    <w:rsid w:val="00716672"/>
    <w:rsid w:val="007204A5"/>
    <w:rsid w:val="0072274E"/>
    <w:rsid w:val="007233AB"/>
    <w:rsid w:val="00723DBE"/>
    <w:rsid w:val="00737B44"/>
    <w:rsid w:val="00741C1F"/>
    <w:rsid w:val="00745F58"/>
    <w:rsid w:val="00746E4E"/>
    <w:rsid w:val="00750D14"/>
    <w:rsid w:val="0075463D"/>
    <w:rsid w:val="007578FB"/>
    <w:rsid w:val="00761C02"/>
    <w:rsid w:val="00761DFF"/>
    <w:rsid w:val="00771A99"/>
    <w:rsid w:val="00774BBB"/>
    <w:rsid w:val="0078722D"/>
    <w:rsid w:val="00790D0E"/>
    <w:rsid w:val="007949D7"/>
    <w:rsid w:val="007949EB"/>
    <w:rsid w:val="00797630"/>
    <w:rsid w:val="007A1913"/>
    <w:rsid w:val="007B4138"/>
    <w:rsid w:val="007C3DE1"/>
    <w:rsid w:val="007C60CF"/>
    <w:rsid w:val="007D1CC0"/>
    <w:rsid w:val="007D2672"/>
    <w:rsid w:val="007E14BD"/>
    <w:rsid w:val="007E1BF1"/>
    <w:rsid w:val="007E20B6"/>
    <w:rsid w:val="007E387A"/>
    <w:rsid w:val="007E4669"/>
    <w:rsid w:val="007E498E"/>
    <w:rsid w:val="007E67CD"/>
    <w:rsid w:val="007F024C"/>
    <w:rsid w:val="007F03EC"/>
    <w:rsid w:val="007F5D41"/>
    <w:rsid w:val="00814065"/>
    <w:rsid w:val="00814F05"/>
    <w:rsid w:val="008150B3"/>
    <w:rsid w:val="008168EB"/>
    <w:rsid w:val="00821E7B"/>
    <w:rsid w:val="00827116"/>
    <w:rsid w:val="00833C36"/>
    <w:rsid w:val="0084412A"/>
    <w:rsid w:val="00844ABE"/>
    <w:rsid w:val="00847128"/>
    <w:rsid w:val="00863C0F"/>
    <w:rsid w:val="0086749B"/>
    <w:rsid w:val="00870935"/>
    <w:rsid w:val="0087238F"/>
    <w:rsid w:val="00872B7D"/>
    <w:rsid w:val="008742CB"/>
    <w:rsid w:val="008743A3"/>
    <w:rsid w:val="00883FE4"/>
    <w:rsid w:val="0088404F"/>
    <w:rsid w:val="008842CA"/>
    <w:rsid w:val="00884DAD"/>
    <w:rsid w:val="00896458"/>
    <w:rsid w:val="008A0073"/>
    <w:rsid w:val="008B2AB7"/>
    <w:rsid w:val="008B43F3"/>
    <w:rsid w:val="008C3055"/>
    <w:rsid w:val="008C315F"/>
    <w:rsid w:val="008C4098"/>
    <w:rsid w:val="008C69B0"/>
    <w:rsid w:val="008C6AF9"/>
    <w:rsid w:val="008E1178"/>
    <w:rsid w:val="008E121A"/>
    <w:rsid w:val="008E322F"/>
    <w:rsid w:val="008E4CDF"/>
    <w:rsid w:val="008F5048"/>
    <w:rsid w:val="009014D4"/>
    <w:rsid w:val="00904A50"/>
    <w:rsid w:val="00907D24"/>
    <w:rsid w:val="00911643"/>
    <w:rsid w:val="00911B7B"/>
    <w:rsid w:val="00911F41"/>
    <w:rsid w:val="009248DB"/>
    <w:rsid w:val="009258B9"/>
    <w:rsid w:val="009270E5"/>
    <w:rsid w:val="00932E33"/>
    <w:rsid w:val="0093742B"/>
    <w:rsid w:val="009402C0"/>
    <w:rsid w:val="00941ACD"/>
    <w:rsid w:val="009432A7"/>
    <w:rsid w:val="009435B9"/>
    <w:rsid w:val="00944F26"/>
    <w:rsid w:val="009511BC"/>
    <w:rsid w:val="00952407"/>
    <w:rsid w:val="00955C3D"/>
    <w:rsid w:val="009575DF"/>
    <w:rsid w:val="009607B4"/>
    <w:rsid w:val="00961C00"/>
    <w:rsid w:val="00962C6B"/>
    <w:rsid w:val="00964317"/>
    <w:rsid w:val="0096719B"/>
    <w:rsid w:val="00967243"/>
    <w:rsid w:val="00976140"/>
    <w:rsid w:val="00991858"/>
    <w:rsid w:val="0099296C"/>
    <w:rsid w:val="009A391E"/>
    <w:rsid w:val="009A7AEC"/>
    <w:rsid w:val="009B3DC2"/>
    <w:rsid w:val="009B5AF6"/>
    <w:rsid w:val="009B7AC5"/>
    <w:rsid w:val="009C2844"/>
    <w:rsid w:val="009D3178"/>
    <w:rsid w:val="009D65FE"/>
    <w:rsid w:val="009D76AC"/>
    <w:rsid w:val="009E1D24"/>
    <w:rsid w:val="009E1DB3"/>
    <w:rsid w:val="009E7896"/>
    <w:rsid w:val="009F3443"/>
    <w:rsid w:val="009F669A"/>
    <w:rsid w:val="00A05D70"/>
    <w:rsid w:val="00A21C21"/>
    <w:rsid w:val="00A24DB8"/>
    <w:rsid w:val="00A24F81"/>
    <w:rsid w:val="00A34570"/>
    <w:rsid w:val="00A35A6C"/>
    <w:rsid w:val="00A41971"/>
    <w:rsid w:val="00A4245A"/>
    <w:rsid w:val="00A464BD"/>
    <w:rsid w:val="00A52167"/>
    <w:rsid w:val="00A57DE4"/>
    <w:rsid w:val="00A658DB"/>
    <w:rsid w:val="00A747FD"/>
    <w:rsid w:val="00A803A3"/>
    <w:rsid w:val="00A86E67"/>
    <w:rsid w:val="00A9057A"/>
    <w:rsid w:val="00A930A5"/>
    <w:rsid w:val="00A9540B"/>
    <w:rsid w:val="00AA40EA"/>
    <w:rsid w:val="00AA7991"/>
    <w:rsid w:val="00AB593B"/>
    <w:rsid w:val="00AC2224"/>
    <w:rsid w:val="00AC398F"/>
    <w:rsid w:val="00AC4F9B"/>
    <w:rsid w:val="00AC55B9"/>
    <w:rsid w:val="00AD3721"/>
    <w:rsid w:val="00AD40B3"/>
    <w:rsid w:val="00AF22E3"/>
    <w:rsid w:val="00AF2333"/>
    <w:rsid w:val="00AF3F3D"/>
    <w:rsid w:val="00AF43AC"/>
    <w:rsid w:val="00AF4FBC"/>
    <w:rsid w:val="00AF5581"/>
    <w:rsid w:val="00B04FBD"/>
    <w:rsid w:val="00B05A09"/>
    <w:rsid w:val="00B060D9"/>
    <w:rsid w:val="00B060DB"/>
    <w:rsid w:val="00B13306"/>
    <w:rsid w:val="00B134BB"/>
    <w:rsid w:val="00B15F9A"/>
    <w:rsid w:val="00B1612A"/>
    <w:rsid w:val="00B16744"/>
    <w:rsid w:val="00B227EC"/>
    <w:rsid w:val="00B23977"/>
    <w:rsid w:val="00B254E5"/>
    <w:rsid w:val="00B256C1"/>
    <w:rsid w:val="00B2746B"/>
    <w:rsid w:val="00B36EB5"/>
    <w:rsid w:val="00B37FFD"/>
    <w:rsid w:val="00B40D76"/>
    <w:rsid w:val="00B43C08"/>
    <w:rsid w:val="00B44908"/>
    <w:rsid w:val="00B450DC"/>
    <w:rsid w:val="00B45992"/>
    <w:rsid w:val="00B51253"/>
    <w:rsid w:val="00B51FCA"/>
    <w:rsid w:val="00B579D4"/>
    <w:rsid w:val="00B6095F"/>
    <w:rsid w:val="00B66CA1"/>
    <w:rsid w:val="00B70298"/>
    <w:rsid w:val="00B72EB1"/>
    <w:rsid w:val="00B8458E"/>
    <w:rsid w:val="00B850D4"/>
    <w:rsid w:val="00B87688"/>
    <w:rsid w:val="00B96BBC"/>
    <w:rsid w:val="00B973B4"/>
    <w:rsid w:val="00BA4762"/>
    <w:rsid w:val="00BA4798"/>
    <w:rsid w:val="00BA7457"/>
    <w:rsid w:val="00BB0280"/>
    <w:rsid w:val="00BB37E7"/>
    <w:rsid w:val="00BB3CB8"/>
    <w:rsid w:val="00BB4AF8"/>
    <w:rsid w:val="00BC06E7"/>
    <w:rsid w:val="00BD19B1"/>
    <w:rsid w:val="00BD28DF"/>
    <w:rsid w:val="00BE0DAF"/>
    <w:rsid w:val="00BE10D5"/>
    <w:rsid w:val="00BE1302"/>
    <w:rsid w:val="00BE164E"/>
    <w:rsid w:val="00BE3677"/>
    <w:rsid w:val="00BE3EB8"/>
    <w:rsid w:val="00BE6A54"/>
    <w:rsid w:val="00BF15D5"/>
    <w:rsid w:val="00BF2D1E"/>
    <w:rsid w:val="00BF2D43"/>
    <w:rsid w:val="00BF6378"/>
    <w:rsid w:val="00C01294"/>
    <w:rsid w:val="00C17D8E"/>
    <w:rsid w:val="00C20387"/>
    <w:rsid w:val="00C25A2B"/>
    <w:rsid w:val="00C25C1A"/>
    <w:rsid w:val="00C27F94"/>
    <w:rsid w:val="00C32E03"/>
    <w:rsid w:val="00C33D10"/>
    <w:rsid w:val="00C34B24"/>
    <w:rsid w:val="00C40450"/>
    <w:rsid w:val="00C40D09"/>
    <w:rsid w:val="00C40E86"/>
    <w:rsid w:val="00C422EE"/>
    <w:rsid w:val="00C4746B"/>
    <w:rsid w:val="00C60115"/>
    <w:rsid w:val="00C67107"/>
    <w:rsid w:val="00C70B78"/>
    <w:rsid w:val="00C71BAE"/>
    <w:rsid w:val="00C71F50"/>
    <w:rsid w:val="00C758CD"/>
    <w:rsid w:val="00C77A94"/>
    <w:rsid w:val="00C8051F"/>
    <w:rsid w:val="00C81441"/>
    <w:rsid w:val="00C90267"/>
    <w:rsid w:val="00C94154"/>
    <w:rsid w:val="00CA1B42"/>
    <w:rsid w:val="00CA39DF"/>
    <w:rsid w:val="00CA45F7"/>
    <w:rsid w:val="00CA533B"/>
    <w:rsid w:val="00CB77D7"/>
    <w:rsid w:val="00CC1DB0"/>
    <w:rsid w:val="00CC3BEF"/>
    <w:rsid w:val="00CC5E89"/>
    <w:rsid w:val="00CE50F5"/>
    <w:rsid w:val="00CE6FF9"/>
    <w:rsid w:val="00CE7ECC"/>
    <w:rsid w:val="00CF00FC"/>
    <w:rsid w:val="00CF3416"/>
    <w:rsid w:val="00CF457F"/>
    <w:rsid w:val="00CF60D1"/>
    <w:rsid w:val="00D01794"/>
    <w:rsid w:val="00D04EA4"/>
    <w:rsid w:val="00D0569B"/>
    <w:rsid w:val="00D07E7C"/>
    <w:rsid w:val="00D100C1"/>
    <w:rsid w:val="00D1321F"/>
    <w:rsid w:val="00D13634"/>
    <w:rsid w:val="00D140C7"/>
    <w:rsid w:val="00D14DAE"/>
    <w:rsid w:val="00D159BB"/>
    <w:rsid w:val="00D20638"/>
    <w:rsid w:val="00D21058"/>
    <w:rsid w:val="00D2792C"/>
    <w:rsid w:val="00D30AC7"/>
    <w:rsid w:val="00D36747"/>
    <w:rsid w:val="00D45753"/>
    <w:rsid w:val="00D46882"/>
    <w:rsid w:val="00D47E2B"/>
    <w:rsid w:val="00D52745"/>
    <w:rsid w:val="00D5465A"/>
    <w:rsid w:val="00D54729"/>
    <w:rsid w:val="00D56CC2"/>
    <w:rsid w:val="00D61E06"/>
    <w:rsid w:val="00D63BD3"/>
    <w:rsid w:val="00D64B7A"/>
    <w:rsid w:val="00D709F0"/>
    <w:rsid w:val="00D7264A"/>
    <w:rsid w:val="00D775FE"/>
    <w:rsid w:val="00D904A3"/>
    <w:rsid w:val="00D92FF9"/>
    <w:rsid w:val="00D93037"/>
    <w:rsid w:val="00D9491D"/>
    <w:rsid w:val="00D94AD9"/>
    <w:rsid w:val="00D97AFB"/>
    <w:rsid w:val="00DA0ACA"/>
    <w:rsid w:val="00DA28A7"/>
    <w:rsid w:val="00DA4A8C"/>
    <w:rsid w:val="00DA5E41"/>
    <w:rsid w:val="00DB0B27"/>
    <w:rsid w:val="00DB7403"/>
    <w:rsid w:val="00DC6BBE"/>
    <w:rsid w:val="00DD2965"/>
    <w:rsid w:val="00DD66D3"/>
    <w:rsid w:val="00DD6B41"/>
    <w:rsid w:val="00DE4A21"/>
    <w:rsid w:val="00DE784D"/>
    <w:rsid w:val="00DF29B1"/>
    <w:rsid w:val="00DF3432"/>
    <w:rsid w:val="00E03CDA"/>
    <w:rsid w:val="00E04887"/>
    <w:rsid w:val="00E072D9"/>
    <w:rsid w:val="00E14209"/>
    <w:rsid w:val="00E172C7"/>
    <w:rsid w:val="00E3447E"/>
    <w:rsid w:val="00E353EA"/>
    <w:rsid w:val="00E378E2"/>
    <w:rsid w:val="00E428FC"/>
    <w:rsid w:val="00E55C29"/>
    <w:rsid w:val="00E60CB0"/>
    <w:rsid w:val="00E618B3"/>
    <w:rsid w:val="00E62D6D"/>
    <w:rsid w:val="00E744D4"/>
    <w:rsid w:val="00E74628"/>
    <w:rsid w:val="00E74C06"/>
    <w:rsid w:val="00E830A1"/>
    <w:rsid w:val="00E837E1"/>
    <w:rsid w:val="00E84AB0"/>
    <w:rsid w:val="00E90629"/>
    <w:rsid w:val="00E9164A"/>
    <w:rsid w:val="00E92ED5"/>
    <w:rsid w:val="00EA1DDA"/>
    <w:rsid w:val="00EA2A6F"/>
    <w:rsid w:val="00EA3BF7"/>
    <w:rsid w:val="00EA3E0B"/>
    <w:rsid w:val="00EB2384"/>
    <w:rsid w:val="00EC0221"/>
    <w:rsid w:val="00EC3ED4"/>
    <w:rsid w:val="00EC428D"/>
    <w:rsid w:val="00EC6B3A"/>
    <w:rsid w:val="00ED278E"/>
    <w:rsid w:val="00EE2D27"/>
    <w:rsid w:val="00EF0E3D"/>
    <w:rsid w:val="00EF1080"/>
    <w:rsid w:val="00EF4F67"/>
    <w:rsid w:val="00EF63D8"/>
    <w:rsid w:val="00EF6FCC"/>
    <w:rsid w:val="00F07BC3"/>
    <w:rsid w:val="00F10A64"/>
    <w:rsid w:val="00F115FF"/>
    <w:rsid w:val="00F120DF"/>
    <w:rsid w:val="00F16258"/>
    <w:rsid w:val="00F226FF"/>
    <w:rsid w:val="00F252E7"/>
    <w:rsid w:val="00F25311"/>
    <w:rsid w:val="00F262EA"/>
    <w:rsid w:val="00F26B2F"/>
    <w:rsid w:val="00F47712"/>
    <w:rsid w:val="00F50977"/>
    <w:rsid w:val="00F50E27"/>
    <w:rsid w:val="00F51A65"/>
    <w:rsid w:val="00F53A1F"/>
    <w:rsid w:val="00F53A88"/>
    <w:rsid w:val="00F55A0A"/>
    <w:rsid w:val="00F55F2D"/>
    <w:rsid w:val="00F66E0C"/>
    <w:rsid w:val="00F736F3"/>
    <w:rsid w:val="00F8267C"/>
    <w:rsid w:val="00F83B48"/>
    <w:rsid w:val="00F8528D"/>
    <w:rsid w:val="00F865C8"/>
    <w:rsid w:val="00F92E50"/>
    <w:rsid w:val="00F9361E"/>
    <w:rsid w:val="00FA19E8"/>
    <w:rsid w:val="00FA6A19"/>
    <w:rsid w:val="00FA6F7C"/>
    <w:rsid w:val="00FA74C7"/>
    <w:rsid w:val="00FB1C1C"/>
    <w:rsid w:val="00FB2AC0"/>
    <w:rsid w:val="00FB536E"/>
    <w:rsid w:val="00FC0421"/>
    <w:rsid w:val="00FC0C0A"/>
    <w:rsid w:val="00FC6063"/>
    <w:rsid w:val="00FC7C20"/>
    <w:rsid w:val="00FD7093"/>
    <w:rsid w:val="00FE282F"/>
    <w:rsid w:val="00FE31F0"/>
    <w:rsid w:val="00FE4ECC"/>
    <w:rsid w:val="00FE6E3F"/>
    <w:rsid w:val="00FF1761"/>
    <w:rsid w:val="00FF20B3"/>
    <w:rsid w:val="00FF3B8A"/>
    <w:rsid w:val="00FF3F54"/>
    <w:rsid w:val="00FF46BA"/>
    <w:rsid w:val="00FF6887"/>
    <w:rsid w:val="55F62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9E8D"/>
  <w15:docId w15:val="{034BAF43-D1C4-4CEF-936C-71BBFC37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rFonts w:ascii="Times New Roman" w:eastAsia="宋体" w:hAnsi="Times New Roman" w:cs="Times New Roman"/>
      <w:kern w:val="2"/>
      <w:sz w:val="24"/>
    </w:rPr>
  </w:style>
  <w:style w:type="paragraph" w:styleId="1">
    <w:name w:val="heading 1"/>
    <w:basedOn w:val="a"/>
    <w:next w:val="a"/>
    <w:link w:val="10"/>
    <w:uiPriority w:val="9"/>
    <w:qFormat/>
    <w:pPr>
      <w:keepNext/>
      <w:keepLines/>
      <w:spacing w:line="578" w:lineRule="auto"/>
      <w:ind w:firstLineChars="0" w:firstLine="0"/>
      <w:jc w:val="center"/>
      <w:outlineLvl w:val="0"/>
    </w:pPr>
    <w:rPr>
      <w:b/>
      <w:bCs/>
      <w:kern w:val="44"/>
      <w:sz w:val="30"/>
      <w:szCs w:val="44"/>
    </w:rPr>
  </w:style>
  <w:style w:type="paragraph" w:styleId="2">
    <w:name w:val="heading 2"/>
    <w:basedOn w:val="a"/>
    <w:next w:val="a"/>
    <w:link w:val="20"/>
    <w:uiPriority w:val="9"/>
    <w:unhideWhenUsed/>
    <w:qFormat/>
    <w:pPr>
      <w:keepNext/>
      <w:keepLines/>
      <w:outlineLvl w:val="1"/>
    </w:pPr>
    <w:rPr>
      <w:rFonts w:asciiTheme="majorHAnsi" w:hAnsiTheme="majorHAnsi" w:cstheme="majorBidi"/>
      <w:b/>
      <w:bCs/>
      <w:szCs w:val="32"/>
    </w:rPr>
  </w:style>
  <w:style w:type="paragraph" w:styleId="3">
    <w:name w:val="heading 3"/>
    <w:basedOn w:val="a"/>
    <w:next w:val="a"/>
    <w:link w:val="30"/>
    <w:uiPriority w:val="9"/>
    <w:semiHidden/>
    <w:unhideWhenUsed/>
    <w:qFormat/>
    <w:pPr>
      <w:keepNext/>
      <w:keepLines/>
      <w:spacing w:before="260" w:after="260" w:line="408" w:lineRule="auto"/>
      <w:ind w:firstLineChars="0" w:firstLine="0"/>
      <w:outlineLvl w:val="2"/>
    </w:pPr>
    <w:rPr>
      <w:rFonts w:cs="宋体"/>
      <w:b/>
      <w:bCs/>
      <w:kern w:val="0"/>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2" w:lineRule="auto"/>
      <w:ind w:firstLineChars="0" w:firstLine="0"/>
      <w:outlineLvl w:val="4"/>
    </w:pPr>
    <w:rPr>
      <w:rFonts w:cs="宋体"/>
      <w:b/>
      <w:bCs/>
      <w:sz w:val="28"/>
      <w:szCs w:val="28"/>
    </w:rPr>
  </w:style>
  <w:style w:type="paragraph" w:styleId="6">
    <w:name w:val="heading 6"/>
    <w:basedOn w:val="a"/>
    <w:next w:val="a"/>
    <w:link w:val="60"/>
    <w:uiPriority w:val="9"/>
    <w:semiHidden/>
    <w:unhideWhenUsed/>
    <w:qFormat/>
    <w:pPr>
      <w:keepNext/>
      <w:keepLines/>
      <w:spacing w:before="240" w:after="64" w:line="312" w:lineRule="auto"/>
      <w:ind w:firstLineChars="0" w:firstLine="0"/>
      <w:outlineLvl w:val="5"/>
    </w:pPr>
    <w:rPr>
      <w:rFonts w:ascii="宋体" w:hAnsi="宋体" w:cs="宋体"/>
      <w:b/>
      <w:bCs/>
      <w:szCs w:val="24"/>
    </w:rPr>
  </w:style>
  <w:style w:type="paragraph" w:styleId="7">
    <w:name w:val="heading 7"/>
    <w:basedOn w:val="a"/>
    <w:next w:val="a"/>
    <w:link w:val="70"/>
    <w:uiPriority w:val="9"/>
    <w:semiHidden/>
    <w:unhideWhenUsed/>
    <w:qFormat/>
    <w:pPr>
      <w:keepNext/>
      <w:keepLines/>
      <w:spacing w:before="240" w:after="64" w:line="312" w:lineRule="auto"/>
      <w:ind w:firstLineChars="0" w:firstLine="0"/>
      <w:outlineLvl w:val="6"/>
    </w:pPr>
    <w:rPr>
      <w:b/>
      <w:bCs/>
      <w:szCs w:val="24"/>
    </w:rPr>
  </w:style>
  <w:style w:type="paragraph" w:styleId="8">
    <w:name w:val="heading 8"/>
    <w:basedOn w:val="a"/>
    <w:next w:val="a"/>
    <w:link w:val="80"/>
    <w:uiPriority w:val="9"/>
    <w:semiHidden/>
    <w:unhideWhenUsed/>
    <w:qFormat/>
    <w:pPr>
      <w:keepNext/>
      <w:keepLines/>
      <w:spacing w:before="240" w:after="64" w:line="312" w:lineRule="auto"/>
      <w:ind w:firstLineChars="0" w:firstLine="0"/>
      <w:outlineLvl w:val="7"/>
    </w:pPr>
    <w:rPr>
      <w:rFonts w:ascii="宋体" w:hAnsi="宋体"/>
      <w:szCs w:val="24"/>
    </w:rPr>
  </w:style>
  <w:style w:type="paragraph" w:styleId="9">
    <w:name w:val="heading 9"/>
    <w:basedOn w:val="a"/>
    <w:next w:val="a"/>
    <w:link w:val="90"/>
    <w:uiPriority w:val="9"/>
    <w:semiHidden/>
    <w:unhideWhenUsed/>
    <w:qFormat/>
    <w:pPr>
      <w:keepNext/>
      <w:keepLines/>
      <w:spacing w:before="240" w:after="64" w:line="312" w:lineRule="auto"/>
      <w:ind w:firstLineChars="0" w:firstLine="0"/>
      <w:outlineLvl w:val="8"/>
    </w:pPr>
    <w:rPr>
      <w:rFonts w:ascii="宋体" w:hAnsi="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semiHidden/>
    <w:unhideWhenUsed/>
    <w:qFormat/>
    <w:pPr>
      <w:spacing w:line="240" w:lineRule="auto"/>
      <w:ind w:left="1710" w:firstLineChars="0" w:firstLine="0"/>
      <w:jc w:val="left"/>
    </w:pPr>
    <w:rPr>
      <w:rFonts w:ascii="Calibri" w:hAnsi="Calibri"/>
      <w:sz w:val="21"/>
      <w:szCs w:val="21"/>
    </w:rPr>
  </w:style>
  <w:style w:type="paragraph" w:styleId="a3">
    <w:name w:val="Document Map"/>
    <w:basedOn w:val="a"/>
    <w:link w:val="a4"/>
    <w:uiPriority w:val="99"/>
    <w:semiHidden/>
    <w:unhideWhenUsed/>
    <w:qFormat/>
    <w:pPr>
      <w:shd w:val="clear" w:color="auto" w:fill="000080"/>
      <w:spacing w:line="240" w:lineRule="auto"/>
      <w:ind w:firstLineChars="0" w:firstLine="0"/>
    </w:pPr>
    <w:rPr>
      <w:sz w:val="21"/>
    </w:rPr>
  </w:style>
  <w:style w:type="paragraph" w:styleId="a5">
    <w:name w:val="annotation text"/>
    <w:basedOn w:val="a"/>
    <w:link w:val="a6"/>
    <w:unhideWhenUsed/>
    <w:qFormat/>
    <w:pPr>
      <w:jc w:val="left"/>
    </w:pPr>
  </w:style>
  <w:style w:type="paragraph" w:styleId="a7">
    <w:name w:val="Body Text"/>
    <w:basedOn w:val="a"/>
    <w:link w:val="a8"/>
    <w:uiPriority w:val="99"/>
    <w:semiHidden/>
    <w:unhideWhenUsed/>
    <w:qFormat/>
    <w:pPr>
      <w:adjustRightInd w:val="0"/>
      <w:snapToGrid w:val="0"/>
      <w:spacing w:line="324" w:lineRule="auto"/>
      <w:ind w:right="28" w:firstLineChars="0" w:firstLine="0"/>
      <w:jc w:val="left"/>
    </w:pPr>
    <w:rPr>
      <w:rFonts w:ascii="仿宋_GB2312" w:eastAsia="仿宋_GB2312"/>
      <w:kern w:val="0"/>
      <w:sz w:val="28"/>
    </w:rPr>
  </w:style>
  <w:style w:type="paragraph" w:styleId="a9">
    <w:name w:val="Body Text Indent"/>
    <w:basedOn w:val="a"/>
    <w:link w:val="aa"/>
    <w:uiPriority w:val="99"/>
    <w:semiHidden/>
    <w:unhideWhenUsed/>
    <w:qFormat/>
    <w:pPr>
      <w:spacing w:after="120"/>
      <w:ind w:leftChars="200" w:left="420"/>
    </w:pPr>
  </w:style>
  <w:style w:type="paragraph" w:styleId="TOC5">
    <w:name w:val="toc 5"/>
    <w:basedOn w:val="a"/>
    <w:next w:val="a"/>
    <w:uiPriority w:val="39"/>
    <w:semiHidden/>
    <w:unhideWhenUsed/>
    <w:qFormat/>
    <w:pPr>
      <w:spacing w:line="240" w:lineRule="auto"/>
      <w:ind w:leftChars="800" w:left="1110" w:firstLineChars="0" w:firstLine="0"/>
    </w:pPr>
    <w:rPr>
      <w:sz w:val="21"/>
    </w:rPr>
  </w:style>
  <w:style w:type="paragraph" w:styleId="TOC3">
    <w:name w:val="toc 3"/>
    <w:basedOn w:val="a"/>
    <w:next w:val="a"/>
    <w:uiPriority w:val="39"/>
    <w:semiHidden/>
    <w:unhideWhenUsed/>
    <w:qFormat/>
    <w:pPr>
      <w:tabs>
        <w:tab w:val="right" w:leader="dot" w:pos="8834"/>
      </w:tabs>
      <w:spacing w:line="240" w:lineRule="auto"/>
      <w:ind w:left="510" w:firstLineChars="0" w:firstLine="0"/>
      <w:jc w:val="left"/>
    </w:pPr>
    <w:rPr>
      <w:rFonts w:ascii="Calibri" w:hAnsi="Calibri"/>
      <w:iCs/>
      <w:sz w:val="21"/>
      <w:szCs w:val="21"/>
    </w:rPr>
  </w:style>
  <w:style w:type="paragraph" w:styleId="ab">
    <w:name w:val="Plain Text"/>
    <w:basedOn w:val="a"/>
    <w:link w:val="ac"/>
    <w:uiPriority w:val="99"/>
    <w:qFormat/>
    <w:pPr>
      <w:adjustRightInd w:val="0"/>
      <w:spacing w:line="360" w:lineRule="atLeast"/>
      <w:ind w:firstLineChars="0" w:firstLine="0"/>
      <w:textAlignment w:val="baseline"/>
    </w:pPr>
    <w:rPr>
      <w:rFonts w:ascii="宋体" w:hAnsi="Courier New"/>
      <w:sz w:val="21"/>
    </w:rPr>
  </w:style>
  <w:style w:type="paragraph" w:styleId="TOC8">
    <w:name w:val="toc 8"/>
    <w:basedOn w:val="a"/>
    <w:next w:val="a"/>
    <w:uiPriority w:val="39"/>
    <w:semiHidden/>
    <w:unhideWhenUsed/>
    <w:qFormat/>
    <w:pPr>
      <w:spacing w:line="240" w:lineRule="auto"/>
      <w:ind w:left="2010" w:firstLineChars="0" w:firstLine="0"/>
      <w:jc w:val="left"/>
    </w:pPr>
    <w:rPr>
      <w:rFonts w:ascii="Calibri" w:hAnsi="Calibri"/>
      <w:sz w:val="21"/>
      <w:szCs w:val="21"/>
    </w:rPr>
  </w:style>
  <w:style w:type="paragraph" w:styleId="ad">
    <w:name w:val="Date"/>
    <w:basedOn w:val="a"/>
    <w:next w:val="a"/>
    <w:link w:val="ae"/>
    <w:uiPriority w:val="99"/>
    <w:semiHidden/>
    <w:unhideWhenUsed/>
    <w:qFormat/>
    <w:pPr>
      <w:spacing w:line="240" w:lineRule="auto"/>
      <w:ind w:firstLineChars="0" w:firstLine="0"/>
    </w:pPr>
  </w:style>
  <w:style w:type="paragraph" w:styleId="21">
    <w:name w:val="Body Text Indent 2"/>
    <w:basedOn w:val="a"/>
    <w:link w:val="22"/>
    <w:uiPriority w:val="99"/>
    <w:unhideWhenUsed/>
    <w:qFormat/>
    <w:pPr>
      <w:spacing w:after="120" w:line="480" w:lineRule="auto"/>
      <w:ind w:leftChars="200" w:left="420"/>
    </w:pPr>
  </w:style>
  <w:style w:type="paragraph" w:styleId="af">
    <w:name w:val="Balloon Text"/>
    <w:basedOn w:val="a"/>
    <w:link w:val="af0"/>
    <w:uiPriority w:val="99"/>
    <w:semiHidden/>
    <w:unhideWhenUsed/>
    <w:qFormat/>
    <w:pPr>
      <w:spacing w:line="240" w:lineRule="auto"/>
    </w:pPr>
    <w:rPr>
      <w:sz w:val="18"/>
      <w:szCs w:val="18"/>
    </w:rPr>
  </w:style>
  <w:style w:type="paragraph" w:styleId="af1">
    <w:name w:val="footer"/>
    <w:basedOn w:val="a"/>
    <w:link w:val="af2"/>
    <w:uiPriority w:val="99"/>
    <w:unhideWhenUsed/>
    <w:qFormat/>
    <w:pPr>
      <w:tabs>
        <w:tab w:val="center" w:pos="4153"/>
        <w:tab w:val="right" w:pos="8306"/>
      </w:tabs>
      <w:snapToGrid w:val="0"/>
      <w:jc w:val="left"/>
    </w:pPr>
    <w:rPr>
      <w:sz w:val="18"/>
      <w:szCs w:val="18"/>
    </w:rPr>
  </w:style>
  <w:style w:type="paragraph" w:styleId="af3">
    <w:name w:val="header"/>
    <w:basedOn w:val="a"/>
    <w:link w:val="af4"/>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ind w:firstLineChars="0" w:firstLine="0"/>
    </w:pPr>
    <w:rPr>
      <w:bCs/>
      <w:kern w:val="44"/>
      <w:sz w:val="21"/>
    </w:rPr>
  </w:style>
  <w:style w:type="paragraph" w:styleId="TOC4">
    <w:name w:val="toc 4"/>
    <w:basedOn w:val="a"/>
    <w:next w:val="a"/>
    <w:uiPriority w:val="39"/>
    <w:semiHidden/>
    <w:unhideWhenUsed/>
    <w:qFormat/>
    <w:pPr>
      <w:spacing w:line="240" w:lineRule="auto"/>
      <w:ind w:leftChars="600" w:left="810" w:firstLineChars="0" w:firstLine="0"/>
    </w:pPr>
    <w:rPr>
      <w:sz w:val="21"/>
    </w:rPr>
  </w:style>
  <w:style w:type="paragraph" w:styleId="af5">
    <w:name w:val="Subtitle"/>
    <w:basedOn w:val="a"/>
    <w:next w:val="a"/>
    <w:link w:val="af6"/>
    <w:uiPriority w:val="99"/>
    <w:qFormat/>
    <w:pPr>
      <w:spacing w:before="240" w:after="60" w:line="312" w:lineRule="auto"/>
      <w:jc w:val="center"/>
      <w:outlineLvl w:val="1"/>
    </w:pPr>
    <w:rPr>
      <w:rFonts w:asciiTheme="majorHAnsi" w:hAnsiTheme="majorHAnsi" w:cstheme="majorBidi"/>
      <w:b/>
      <w:bCs/>
      <w:kern w:val="28"/>
      <w:sz w:val="32"/>
      <w:szCs w:val="32"/>
    </w:rPr>
  </w:style>
  <w:style w:type="paragraph" w:styleId="af7">
    <w:name w:val="footnote text"/>
    <w:basedOn w:val="a"/>
    <w:link w:val="af8"/>
    <w:semiHidden/>
    <w:unhideWhenUsed/>
    <w:qFormat/>
    <w:pPr>
      <w:snapToGrid w:val="0"/>
      <w:spacing w:line="240" w:lineRule="auto"/>
      <w:ind w:firstLineChars="0" w:firstLine="0"/>
      <w:jc w:val="left"/>
    </w:pPr>
    <w:rPr>
      <w:sz w:val="18"/>
    </w:rPr>
  </w:style>
  <w:style w:type="paragraph" w:styleId="TOC6">
    <w:name w:val="toc 6"/>
    <w:basedOn w:val="a"/>
    <w:next w:val="a"/>
    <w:uiPriority w:val="39"/>
    <w:semiHidden/>
    <w:unhideWhenUsed/>
    <w:qFormat/>
    <w:pPr>
      <w:spacing w:line="240" w:lineRule="auto"/>
      <w:ind w:leftChars="1000" w:left="1410" w:firstLineChars="0" w:firstLine="0"/>
    </w:pPr>
    <w:rPr>
      <w:sz w:val="21"/>
    </w:rPr>
  </w:style>
  <w:style w:type="paragraph" w:styleId="TOC2">
    <w:name w:val="toc 2"/>
    <w:basedOn w:val="a"/>
    <w:next w:val="a"/>
    <w:uiPriority w:val="39"/>
    <w:unhideWhenUsed/>
    <w:qFormat/>
    <w:pPr>
      <w:ind w:leftChars="200" w:left="420"/>
    </w:pPr>
  </w:style>
  <w:style w:type="paragraph" w:styleId="TOC9">
    <w:name w:val="toc 9"/>
    <w:basedOn w:val="a"/>
    <w:next w:val="a"/>
    <w:uiPriority w:val="39"/>
    <w:semiHidden/>
    <w:unhideWhenUsed/>
    <w:qFormat/>
    <w:pPr>
      <w:spacing w:line="240" w:lineRule="auto"/>
      <w:ind w:left="2310" w:firstLineChars="0" w:firstLine="0"/>
      <w:jc w:val="left"/>
    </w:pPr>
    <w:rPr>
      <w:rFonts w:ascii="Calibri" w:hAnsi="Calibri"/>
      <w:sz w:val="21"/>
      <w:szCs w:val="21"/>
    </w:rPr>
  </w:style>
  <w:style w:type="paragraph" w:styleId="af9">
    <w:name w:val="Normal (Web)"/>
    <w:basedOn w:val="a"/>
    <w:uiPriority w:val="99"/>
    <w:unhideWhenUsed/>
    <w:qFormat/>
    <w:pPr>
      <w:widowControl/>
      <w:spacing w:before="100" w:beforeAutospacing="1" w:after="100" w:afterAutospacing="1" w:line="240" w:lineRule="auto"/>
      <w:ind w:firstLineChars="0" w:firstLine="0"/>
      <w:jc w:val="left"/>
    </w:pPr>
    <w:rPr>
      <w:rFonts w:ascii="宋体" w:hAnsi="宋体"/>
      <w:kern w:val="0"/>
    </w:rPr>
  </w:style>
  <w:style w:type="paragraph" w:styleId="afa">
    <w:name w:val="annotation subject"/>
    <w:basedOn w:val="a5"/>
    <w:next w:val="a5"/>
    <w:link w:val="afb"/>
    <w:uiPriority w:val="99"/>
    <w:semiHidden/>
    <w:unhideWhenUsed/>
    <w:qFormat/>
    <w:rPr>
      <w:b/>
      <w:bCs/>
    </w:rPr>
  </w:style>
  <w:style w:type="table" w:styleId="afc">
    <w:name w:val="Table Grid"/>
    <w:basedOn w:val="a1"/>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0"/>
    <w:uiPriority w:val="99"/>
    <w:semiHidden/>
    <w:unhideWhenUsed/>
    <w:qFormat/>
    <w:rPr>
      <w:color w:val="800080" w:themeColor="followedHyperlink"/>
      <w:u w:val="single"/>
    </w:rPr>
  </w:style>
  <w:style w:type="character" w:styleId="afe">
    <w:name w:val="Hyperlink"/>
    <w:basedOn w:val="a0"/>
    <w:uiPriority w:val="99"/>
    <w:unhideWhenUsed/>
    <w:qFormat/>
    <w:rPr>
      <w:color w:val="0000FF" w:themeColor="hyperlink"/>
      <w:u w:val="single"/>
    </w:rPr>
  </w:style>
  <w:style w:type="character" w:styleId="aff">
    <w:name w:val="annotation reference"/>
    <w:basedOn w:val="a0"/>
    <w:unhideWhenUsed/>
    <w:qFormat/>
    <w:rPr>
      <w:sz w:val="21"/>
      <w:szCs w:val="21"/>
    </w:rPr>
  </w:style>
  <w:style w:type="character" w:styleId="aff0">
    <w:name w:val="footnote reference"/>
    <w:semiHidden/>
    <w:unhideWhenUsed/>
    <w:rPr>
      <w:vertAlign w:val="superscript"/>
    </w:rPr>
  </w:style>
  <w:style w:type="character" w:customStyle="1" w:styleId="af4">
    <w:name w:val="页眉 字符"/>
    <w:basedOn w:val="a0"/>
    <w:link w:val="af3"/>
    <w:uiPriority w:val="99"/>
    <w:rPr>
      <w:sz w:val="18"/>
      <w:szCs w:val="18"/>
    </w:rPr>
  </w:style>
  <w:style w:type="character" w:customStyle="1" w:styleId="af2">
    <w:name w:val="页脚 字符"/>
    <w:basedOn w:val="a0"/>
    <w:link w:val="af1"/>
    <w:uiPriority w:val="99"/>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30"/>
      <w:szCs w:val="44"/>
    </w:rPr>
  </w:style>
  <w:style w:type="paragraph" w:styleId="aff1">
    <w:name w:val="No Spacing"/>
    <w:uiPriority w:val="1"/>
    <w:qFormat/>
    <w:pPr>
      <w:widowControl w:val="0"/>
      <w:jc w:val="both"/>
    </w:pPr>
    <w:rPr>
      <w:rFonts w:ascii="Times New Roman" w:eastAsia="宋体" w:hAnsi="Times New Roman" w:cs="Times New Roman"/>
      <w:kern w:val="2"/>
      <w:sz w:val="21"/>
    </w:rPr>
  </w:style>
  <w:style w:type="paragraph" w:styleId="aff2">
    <w:name w:val="List Paragraph"/>
    <w:basedOn w:val="a"/>
    <w:uiPriority w:val="34"/>
    <w:qFormat/>
    <w:pPr>
      <w:ind w:firstLine="420"/>
    </w:pPr>
  </w:style>
  <w:style w:type="character" w:customStyle="1" w:styleId="af0">
    <w:name w:val="批注框文本 字符"/>
    <w:basedOn w:val="a0"/>
    <w:link w:val="af"/>
    <w:uiPriority w:val="99"/>
    <w:semiHidden/>
    <w:qFormat/>
    <w:rPr>
      <w:rFonts w:ascii="Times New Roman" w:eastAsia="宋体" w:hAnsi="Times New Roman" w:cs="Times New Roman"/>
      <w:sz w:val="18"/>
      <w:szCs w:val="18"/>
    </w:rPr>
  </w:style>
  <w:style w:type="character" w:customStyle="1" w:styleId="20">
    <w:name w:val="标题 2 字符"/>
    <w:basedOn w:val="a0"/>
    <w:link w:val="2"/>
    <w:uiPriority w:val="9"/>
    <w:rPr>
      <w:rFonts w:asciiTheme="majorHAnsi" w:eastAsia="宋体" w:hAnsiTheme="majorHAnsi" w:cstheme="majorBidi"/>
      <w:b/>
      <w:bCs/>
      <w:sz w:val="24"/>
      <w:szCs w:val="32"/>
    </w:rPr>
  </w:style>
  <w:style w:type="character" w:customStyle="1" w:styleId="a6">
    <w:name w:val="批注文字 字符"/>
    <w:basedOn w:val="a0"/>
    <w:link w:val="a5"/>
    <w:uiPriority w:val="99"/>
    <w:qFormat/>
    <w:rPr>
      <w:rFonts w:ascii="Times New Roman" w:eastAsia="宋体" w:hAnsi="Times New Roman" w:cs="Times New Roman"/>
      <w:sz w:val="24"/>
      <w:szCs w:val="20"/>
    </w:rPr>
  </w:style>
  <w:style w:type="character" w:customStyle="1" w:styleId="afb">
    <w:name w:val="批注主题 字符"/>
    <w:basedOn w:val="a6"/>
    <w:link w:val="afa"/>
    <w:uiPriority w:val="99"/>
    <w:semiHidden/>
    <w:qFormat/>
    <w:rPr>
      <w:rFonts w:ascii="Times New Roman" w:eastAsia="宋体" w:hAnsi="Times New Roman" w:cs="Times New Roman"/>
      <w:b/>
      <w:bCs/>
      <w:sz w:val="24"/>
      <w:szCs w:val="20"/>
    </w:rPr>
  </w:style>
  <w:style w:type="character" w:customStyle="1" w:styleId="read">
    <w:name w:val="read"/>
    <w:basedOn w:val="a0"/>
    <w:qFormat/>
  </w:style>
  <w:style w:type="paragraph" w:customStyle="1" w:styleId="11">
    <w:name w:val="修订1"/>
    <w:hidden/>
    <w:uiPriority w:val="99"/>
    <w:semiHidden/>
    <w:qFormat/>
    <w:rPr>
      <w:rFonts w:ascii="Times New Roman" w:eastAsia="宋体" w:hAnsi="Times New Roman" w:cs="Times New Roman"/>
      <w:kern w:val="2"/>
      <w:sz w:val="24"/>
    </w:rPr>
  </w:style>
  <w:style w:type="paragraph" w:customStyle="1" w:styleId="XBRLTitle1">
    <w:name w:val="XBRLTitle1"/>
    <w:basedOn w:val="1"/>
    <w:next w:val="2"/>
    <w:uiPriority w:val="99"/>
    <w:qFormat/>
    <w:pPr>
      <w:numPr>
        <w:numId w:val="1"/>
      </w:numPr>
      <w:spacing w:line="360" w:lineRule="auto"/>
    </w:pPr>
    <w:rPr>
      <w:rFonts w:ascii="Cambria" w:hAnsi="Cambria"/>
      <w:sz w:val="28"/>
      <w:lang w:val="zh-CN"/>
    </w:rPr>
  </w:style>
  <w:style w:type="paragraph" w:customStyle="1" w:styleId="XBRLTitle2">
    <w:name w:val="XBRLTitle2"/>
    <w:basedOn w:val="af5"/>
    <w:next w:val="4"/>
    <w:uiPriority w:val="99"/>
    <w:qFormat/>
    <w:pPr>
      <w:keepNext/>
      <w:keepLines/>
      <w:numPr>
        <w:ilvl w:val="1"/>
        <w:numId w:val="1"/>
      </w:numPr>
      <w:tabs>
        <w:tab w:val="left" w:pos="360"/>
      </w:tabs>
      <w:spacing w:before="0" w:after="0" w:line="360" w:lineRule="auto"/>
      <w:ind w:left="0" w:firstLineChars="0" w:firstLine="0"/>
      <w:jc w:val="left"/>
    </w:pPr>
    <w:rPr>
      <w:rFonts w:ascii="Cambria" w:hAnsi="Cambria" w:cs="Times New Roman"/>
      <w:sz w:val="24"/>
      <w:lang w:val="zh-CN"/>
    </w:rPr>
  </w:style>
  <w:style w:type="paragraph" w:customStyle="1" w:styleId="XBRLTitle3">
    <w:name w:val="XBRLTitle3"/>
    <w:basedOn w:val="af5"/>
    <w:next w:val="4"/>
    <w:uiPriority w:val="99"/>
    <w:qFormat/>
    <w:pPr>
      <w:keepNext/>
      <w:keepLines/>
      <w:numPr>
        <w:ilvl w:val="2"/>
        <w:numId w:val="1"/>
      </w:numPr>
      <w:tabs>
        <w:tab w:val="left" w:pos="360"/>
      </w:tabs>
      <w:spacing w:before="0" w:after="0" w:line="360" w:lineRule="auto"/>
      <w:ind w:left="0" w:firstLineChars="0" w:firstLine="0"/>
      <w:jc w:val="left"/>
      <w:outlineLvl w:val="9"/>
    </w:pPr>
    <w:rPr>
      <w:rFonts w:ascii="Cambria" w:hAnsi="Cambria" w:cs="Times New Roman"/>
      <w:sz w:val="24"/>
      <w:lang w:val="zh-CN"/>
    </w:rPr>
  </w:style>
  <w:style w:type="paragraph" w:customStyle="1" w:styleId="XBRLTitle4">
    <w:name w:val="XBRLTitle4"/>
    <w:basedOn w:val="af5"/>
    <w:next w:val="4"/>
    <w:uiPriority w:val="99"/>
    <w:qFormat/>
    <w:pPr>
      <w:keepNext/>
      <w:keepLines/>
      <w:numPr>
        <w:ilvl w:val="3"/>
        <w:numId w:val="1"/>
      </w:numPr>
      <w:tabs>
        <w:tab w:val="left" w:pos="360"/>
      </w:tabs>
      <w:spacing w:beforeLines="50" w:afterLines="50" w:line="240" w:lineRule="auto"/>
      <w:ind w:left="0" w:firstLineChars="0" w:firstLine="200"/>
      <w:jc w:val="left"/>
      <w:outlineLvl w:val="9"/>
    </w:pPr>
    <w:rPr>
      <w:rFonts w:ascii="Cambria" w:hAnsi="Cambria" w:cs="Times New Roman"/>
      <w:sz w:val="24"/>
      <w:lang w:val="zh-CN"/>
    </w:rPr>
  </w:style>
  <w:style w:type="paragraph" w:customStyle="1" w:styleId="XBRLTitle5">
    <w:name w:val="XBRLTitle5"/>
    <w:basedOn w:val="af5"/>
    <w:next w:val="4"/>
    <w:uiPriority w:val="99"/>
    <w:qFormat/>
    <w:pPr>
      <w:keepNext/>
      <w:keepLines/>
      <w:numPr>
        <w:ilvl w:val="4"/>
        <w:numId w:val="1"/>
      </w:numPr>
      <w:tabs>
        <w:tab w:val="left" w:pos="360"/>
      </w:tabs>
      <w:spacing w:beforeLines="50" w:afterLines="50" w:line="240" w:lineRule="auto"/>
      <w:ind w:left="0" w:firstLineChars="0" w:firstLine="200"/>
      <w:jc w:val="left"/>
      <w:outlineLvl w:val="9"/>
    </w:pPr>
    <w:rPr>
      <w:rFonts w:ascii="Cambria" w:hAnsi="Cambria" w:cs="Times New Roman"/>
      <w:sz w:val="24"/>
      <w:lang w:val="zh-CN"/>
    </w:rPr>
  </w:style>
  <w:style w:type="paragraph" w:customStyle="1" w:styleId="XBRLTitle6">
    <w:name w:val="XBRLTitle6"/>
    <w:basedOn w:val="af5"/>
    <w:next w:val="4"/>
    <w:uiPriority w:val="99"/>
    <w:qFormat/>
    <w:pPr>
      <w:keepNext/>
      <w:keepLines/>
      <w:numPr>
        <w:ilvl w:val="5"/>
        <w:numId w:val="1"/>
      </w:numPr>
      <w:tabs>
        <w:tab w:val="left" w:pos="360"/>
      </w:tabs>
      <w:spacing w:beforeLines="50" w:afterLines="50" w:line="240" w:lineRule="auto"/>
      <w:ind w:left="0" w:firstLineChars="0" w:firstLine="200"/>
      <w:jc w:val="left"/>
      <w:outlineLvl w:val="9"/>
    </w:pPr>
    <w:rPr>
      <w:rFonts w:ascii="Cambria" w:hAnsi="Cambria" w:cs="Times New Roman"/>
      <w:sz w:val="24"/>
      <w:lang w:val="zh-CN"/>
    </w:rPr>
  </w:style>
  <w:style w:type="character" w:customStyle="1" w:styleId="af6">
    <w:name w:val="副标题 字符"/>
    <w:basedOn w:val="a0"/>
    <w:link w:val="af5"/>
    <w:uiPriority w:val="99"/>
    <w:qFormat/>
    <w:rPr>
      <w:rFonts w:asciiTheme="majorHAnsi" w:eastAsia="宋体" w:hAnsiTheme="majorHAnsi" w:cstheme="majorBidi"/>
      <w:b/>
      <w:bCs/>
      <w:kern w:val="28"/>
      <w:sz w:val="32"/>
      <w:szCs w:val="32"/>
    </w:rPr>
  </w:style>
  <w:style w:type="character" w:customStyle="1" w:styleId="40">
    <w:name w:val="标题 4 字符"/>
    <w:basedOn w:val="a0"/>
    <w:link w:val="4"/>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rFonts w:ascii="Times New Roman" w:eastAsia="宋体" w:hAnsi="Times New Roman" w:cs="宋体"/>
      <w:b/>
      <w:bCs/>
      <w:kern w:val="0"/>
      <w:sz w:val="32"/>
      <w:szCs w:val="32"/>
    </w:rPr>
  </w:style>
  <w:style w:type="character" w:customStyle="1" w:styleId="50">
    <w:name w:val="标题 5 字符"/>
    <w:basedOn w:val="a0"/>
    <w:link w:val="5"/>
    <w:uiPriority w:val="9"/>
    <w:semiHidden/>
    <w:rPr>
      <w:rFonts w:ascii="Times New Roman" w:eastAsia="宋体" w:hAnsi="Times New Roman" w:cs="宋体"/>
      <w:b/>
      <w:bCs/>
      <w:sz w:val="28"/>
      <w:szCs w:val="28"/>
    </w:rPr>
  </w:style>
  <w:style w:type="character" w:customStyle="1" w:styleId="60">
    <w:name w:val="标题 6 字符"/>
    <w:basedOn w:val="a0"/>
    <w:link w:val="6"/>
    <w:uiPriority w:val="9"/>
    <w:semiHidden/>
    <w:qFormat/>
    <w:rPr>
      <w:rFonts w:ascii="宋体" w:eastAsia="宋体" w:hAnsi="宋体" w:cs="宋体"/>
      <w:b/>
      <w:bCs/>
      <w:sz w:val="24"/>
      <w:szCs w:val="24"/>
    </w:rPr>
  </w:style>
  <w:style w:type="character" w:customStyle="1" w:styleId="70">
    <w:name w:val="标题 7 字符"/>
    <w:basedOn w:val="a0"/>
    <w:link w:val="7"/>
    <w:uiPriority w:val="9"/>
    <w:semiHidden/>
    <w:rPr>
      <w:rFonts w:ascii="Times New Roman" w:eastAsia="宋体" w:hAnsi="Times New Roman" w:cs="Times New Roman"/>
      <w:b/>
      <w:bCs/>
      <w:sz w:val="24"/>
      <w:szCs w:val="24"/>
    </w:rPr>
  </w:style>
  <w:style w:type="character" w:customStyle="1" w:styleId="80">
    <w:name w:val="标题 8 字符"/>
    <w:basedOn w:val="a0"/>
    <w:link w:val="8"/>
    <w:uiPriority w:val="9"/>
    <w:semiHidden/>
    <w:qFormat/>
    <w:rPr>
      <w:rFonts w:ascii="宋体" w:eastAsia="宋体" w:hAnsi="宋体" w:cs="Times New Roman"/>
      <w:sz w:val="24"/>
      <w:szCs w:val="24"/>
    </w:rPr>
  </w:style>
  <w:style w:type="character" w:customStyle="1" w:styleId="90">
    <w:name w:val="标题 9 字符"/>
    <w:basedOn w:val="a0"/>
    <w:link w:val="9"/>
    <w:uiPriority w:val="9"/>
    <w:semiHidden/>
    <w:qFormat/>
    <w:rPr>
      <w:rFonts w:ascii="宋体" w:eastAsia="宋体" w:hAnsi="宋体" w:cs="Times New Roman"/>
      <w:szCs w:val="21"/>
    </w:rPr>
  </w:style>
  <w:style w:type="paragraph" w:customStyle="1" w:styleId="12">
    <w:name w:val="1"/>
    <w:uiPriority w:val="99"/>
    <w:unhideWhenUsed/>
    <w:qFormat/>
    <w:rPr>
      <w:kern w:val="2"/>
      <w:sz w:val="21"/>
      <w:szCs w:val="22"/>
    </w:rPr>
  </w:style>
  <w:style w:type="character" w:customStyle="1" w:styleId="af8">
    <w:name w:val="脚注文本 字符"/>
    <w:basedOn w:val="a0"/>
    <w:link w:val="af7"/>
    <w:semiHidden/>
    <w:qFormat/>
    <w:rPr>
      <w:rFonts w:ascii="Times New Roman" w:eastAsia="宋体" w:hAnsi="Times New Roman" w:cs="Times New Roman"/>
      <w:sz w:val="18"/>
      <w:szCs w:val="20"/>
    </w:rPr>
  </w:style>
  <w:style w:type="character" w:customStyle="1" w:styleId="a8">
    <w:name w:val="正文文本 字符"/>
    <w:basedOn w:val="a0"/>
    <w:link w:val="a7"/>
    <w:uiPriority w:val="99"/>
    <w:semiHidden/>
    <w:qFormat/>
    <w:rPr>
      <w:rFonts w:ascii="仿宋_GB2312" w:eastAsia="仿宋_GB2312" w:hAnsi="Times New Roman" w:cs="Times New Roman"/>
      <w:kern w:val="0"/>
      <w:sz w:val="28"/>
      <w:szCs w:val="20"/>
    </w:rPr>
  </w:style>
  <w:style w:type="character" w:customStyle="1" w:styleId="ae">
    <w:name w:val="日期 字符"/>
    <w:basedOn w:val="a0"/>
    <w:link w:val="ad"/>
    <w:uiPriority w:val="99"/>
    <w:semiHidden/>
    <w:rPr>
      <w:rFonts w:ascii="Times New Roman" w:eastAsia="宋体" w:hAnsi="Times New Roman" w:cs="Times New Roman"/>
      <w:sz w:val="24"/>
      <w:szCs w:val="20"/>
    </w:rPr>
  </w:style>
  <w:style w:type="character" w:customStyle="1" w:styleId="a4">
    <w:name w:val="文档结构图 字符"/>
    <w:basedOn w:val="a0"/>
    <w:link w:val="a3"/>
    <w:uiPriority w:val="99"/>
    <w:semiHidden/>
    <w:qFormat/>
    <w:rPr>
      <w:rFonts w:ascii="Times New Roman" w:eastAsia="宋体" w:hAnsi="Times New Roman" w:cs="Times New Roman"/>
      <w:szCs w:val="20"/>
      <w:shd w:val="clear" w:color="auto" w:fill="00008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semiHidden/>
    <w:qFormat/>
    <w:pPr>
      <w:widowControl/>
      <w:spacing w:after="160" w:line="240" w:lineRule="exact"/>
      <w:ind w:firstLineChars="0" w:firstLine="0"/>
      <w:jc w:val="left"/>
    </w:pPr>
    <w:rPr>
      <w:rFonts w:ascii="Verdana" w:eastAsia="Times New Roman" w:hAnsi="Verdana"/>
      <w:kern w:val="0"/>
      <w:sz w:val="20"/>
      <w:lang w:eastAsia="zh-Hans"/>
    </w:rPr>
  </w:style>
  <w:style w:type="paragraph" w:customStyle="1" w:styleId="115">
    <w:name w:val="样式 标题 1 + 段前: 1.5 行"/>
    <w:basedOn w:val="a"/>
    <w:uiPriority w:val="99"/>
    <w:semiHidden/>
    <w:qFormat/>
    <w:pPr>
      <w:numPr>
        <w:numId w:val="2"/>
      </w:numPr>
      <w:tabs>
        <w:tab w:val="left" w:pos="360"/>
      </w:tabs>
      <w:spacing w:line="240" w:lineRule="auto"/>
      <w:ind w:firstLineChars="0" w:firstLine="0"/>
    </w:pPr>
  </w:style>
  <w:style w:type="paragraph" w:customStyle="1" w:styleId="XBRL1">
    <w:name w:val="XBRL标题1"/>
    <w:basedOn w:val="1"/>
    <w:next w:val="2"/>
    <w:uiPriority w:val="99"/>
    <w:semiHidden/>
    <w:qFormat/>
    <w:pPr>
      <w:spacing w:beforeLines="50" w:line="240" w:lineRule="auto"/>
    </w:pPr>
    <w:rPr>
      <w:rFonts w:ascii="宋体" w:hAnsi="宋体"/>
      <w:sz w:val="28"/>
    </w:rPr>
  </w:style>
  <w:style w:type="paragraph" w:customStyle="1" w:styleId="FormLabel">
    <w:name w:val="Form Label"/>
    <w:basedOn w:val="a"/>
    <w:uiPriority w:val="99"/>
    <w:semiHidden/>
    <w:qFormat/>
    <w:pPr>
      <w:widowControl/>
      <w:spacing w:line="280" w:lineRule="exact"/>
      <w:ind w:firstLineChars="0" w:firstLine="0"/>
      <w:jc w:val="left"/>
    </w:pPr>
    <w:rPr>
      <w:kern w:val="0"/>
      <w:sz w:val="18"/>
      <w:lang w:val="en-GB" w:eastAsia="zh-Hans"/>
    </w:rPr>
  </w:style>
  <w:style w:type="paragraph" w:customStyle="1" w:styleId="xl33">
    <w:name w:val="xl33"/>
    <w:basedOn w:val="a"/>
    <w:semiHidden/>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hAnsi="Arial Unicode MS"/>
      <w:kern w:val="0"/>
    </w:rPr>
  </w:style>
  <w:style w:type="paragraph" w:customStyle="1" w:styleId="CharCharCharCharCharChar1CharCharChar">
    <w:name w:val="Char Char Char Char Char Char1 Char Char Char"/>
    <w:basedOn w:val="a"/>
    <w:uiPriority w:val="99"/>
    <w:semiHidden/>
    <w:qFormat/>
    <w:pPr>
      <w:autoSpaceDE w:val="0"/>
      <w:autoSpaceDN w:val="0"/>
      <w:adjustRightInd w:val="0"/>
      <w:spacing w:line="240" w:lineRule="auto"/>
      <w:ind w:firstLineChars="0" w:firstLine="0"/>
      <w:jc w:val="left"/>
    </w:pPr>
    <w:rPr>
      <w:sz w:val="21"/>
    </w:rPr>
  </w:style>
  <w:style w:type="paragraph" w:customStyle="1" w:styleId="Char1CharCharCharChar">
    <w:name w:val="Char1 Char Char Char Char"/>
    <w:basedOn w:val="a"/>
    <w:uiPriority w:val="99"/>
    <w:semiHidden/>
    <w:qFormat/>
    <w:pPr>
      <w:widowControl/>
      <w:spacing w:after="160" w:line="240" w:lineRule="exact"/>
      <w:ind w:firstLineChars="0" w:firstLine="0"/>
      <w:jc w:val="left"/>
    </w:pPr>
    <w:rPr>
      <w:rFonts w:ascii="Verdana" w:hAnsi="Verdana"/>
      <w:kern w:val="0"/>
      <w:sz w:val="20"/>
      <w:lang w:eastAsia="zh-Hans"/>
    </w:rPr>
  </w:style>
  <w:style w:type="paragraph" w:customStyle="1" w:styleId="XBRL3">
    <w:name w:val="XBRL标题3"/>
    <w:basedOn w:val="af5"/>
    <w:next w:val="4"/>
    <w:uiPriority w:val="99"/>
    <w:semiHidden/>
    <w:qFormat/>
    <w:pPr>
      <w:keepNext/>
      <w:keepLines/>
      <w:spacing w:beforeLines="50" w:before="0" w:after="0" w:line="240" w:lineRule="auto"/>
      <w:ind w:firstLineChars="0" w:firstLine="0"/>
      <w:jc w:val="left"/>
      <w:outlineLvl w:val="9"/>
    </w:pPr>
    <w:rPr>
      <w:rFonts w:ascii="宋体" w:hAnsi="宋体" w:cs="Times New Roman"/>
      <w:sz w:val="24"/>
      <w:lang w:val="zh-CN"/>
    </w:rPr>
  </w:style>
  <w:style w:type="paragraph" w:customStyle="1" w:styleId="XBRL6">
    <w:name w:val="XBRL标题6"/>
    <w:basedOn w:val="af5"/>
    <w:next w:val="4"/>
    <w:uiPriority w:val="99"/>
    <w:semiHidden/>
    <w:qFormat/>
    <w:pPr>
      <w:keepNext/>
      <w:keepLines/>
      <w:spacing w:beforeLines="50" w:before="0" w:after="0" w:line="240" w:lineRule="auto"/>
      <w:ind w:firstLineChars="0" w:firstLine="0"/>
      <w:jc w:val="left"/>
      <w:outlineLvl w:val="9"/>
    </w:pPr>
    <w:rPr>
      <w:rFonts w:ascii="宋体" w:hAnsi="宋体" w:cs="Times New Roman"/>
      <w:sz w:val="24"/>
      <w:lang w:val="zh-CN"/>
    </w:rPr>
  </w:style>
  <w:style w:type="paragraph" w:customStyle="1" w:styleId="aff3">
    <w:name w:val="样式 宋体 居中"/>
    <w:basedOn w:val="a"/>
    <w:uiPriority w:val="99"/>
    <w:semiHidden/>
    <w:qFormat/>
    <w:pPr>
      <w:spacing w:line="240" w:lineRule="auto"/>
      <w:ind w:firstLineChars="0" w:firstLine="0"/>
      <w:jc w:val="center"/>
    </w:pPr>
    <w:rPr>
      <w:rFonts w:cs="宋体"/>
      <w:sz w:val="21"/>
    </w:rPr>
  </w:style>
  <w:style w:type="paragraph" w:customStyle="1" w:styleId="aff4">
    <w:name w:val="简单回函地址"/>
    <w:basedOn w:val="a"/>
    <w:uiPriority w:val="99"/>
    <w:semiHidden/>
    <w:qFormat/>
    <w:pPr>
      <w:spacing w:line="240" w:lineRule="auto"/>
      <w:ind w:firstLineChars="0" w:firstLine="0"/>
    </w:pPr>
    <w:rPr>
      <w:sz w:val="21"/>
    </w:rPr>
  </w:style>
  <w:style w:type="paragraph" w:customStyle="1" w:styleId="7878">
    <w:name w:val="样式 宋体 小四 加粗 段前: 7.8 磅 段后: 7.8 磅"/>
    <w:basedOn w:val="a"/>
    <w:uiPriority w:val="99"/>
    <w:semiHidden/>
    <w:qFormat/>
    <w:pPr>
      <w:spacing w:before="156" w:after="156" w:line="240" w:lineRule="auto"/>
      <w:ind w:firstLineChars="0" w:firstLine="0"/>
    </w:pPr>
    <w:rPr>
      <w:rFonts w:cs="宋体"/>
      <w:b/>
      <w:bCs/>
    </w:rPr>
  </w:style>
  <w:style w:type="character" w:customStyle="1" w:styleId="1Char">
    <w:name w:val="样式1 Char"/>
    <w:link w:val="13"/>
    <w:semiHidden/>
    <w:qFormat/>
    <w:locked/>
    <w:rPr>
      <w:rFonts w:ascii="宋体" w:eastAsia="宋体" w:hAnsi="宋体"/>
      <w:b/>
      <w:sz w:val="24"/>
      <w:szCs w:val="24"/>
    </w:rPr>
  </w:style>
  <w:style w:type="paragraph" w:customStyle="1" w:styleId="13">
    <w:name w:val="样式1"/>
    <w:basedOn w:val="a"/>
    <w:link w:val="1Char"/>
    <w:semiHidden/>
    <w:qFormat/>
    <w:pPr>
      <w:spacing w:line="240" w:lineRule="auto"/>
      <w:ind w:firstLineChars="0" w:firstLine="0"/>
    </w:pPr>
    <w:rPr>
      <w:rFonts w:ascii="宋体" w:hAnsi="宋体" w:cstheme="minorBidi" w:hint="eastAsia"/>
      <w:b/>
      <w:szCs w:val="24"/>
    </w:rPr>
  </w:style>
  <w:style w:type="paragraph" w:customStyle="1" w:styleId="Char">
    <w:name w:val="Char"/>
    <w:basedOn w:val="a"/>
    <w:uiPriority w:val="99"/>
    <w:semiHidden/>
    <w:qFormat/>
    <w:pPr>
      <w:spacing w:line="240" w:lineRule="auto"/>
      <w:ind w:firstLineChars="0" w:firstLine="0"/>
    </w:pPr>
    <w:rPr>
      <w:sz w:val="21"/>
    </w:rPr>
  </w:style>
  <w:style w:type="paragraph" w:customStyle="1" w:styleId="2111111">
    <w:name w:val="样式 样式 样式 标题 2 + 段前: 1 行 段后: 1 行1 + 段前: 1 行 段后: 1 行 + 段前: 1 行 段后..."/>
    <w:basedOn w:val="a"/>
    <w:uiPriority w:val="99"/>
    <w:semiHidden/>
    <w:qFormat/>
    <w:pPr>
      <w:keepNext/>
      <w:keepLines/>
      <w:numPr>
        <w:ilvl w:val="1"/>
        <w:numId w:val="2"/>
      </w:numPr>
      <w:tabs>
        <w:tab w:val="left" w:pos="840"/>
      </w:tabs>
      <w:spacing w:beforeLines="100" w:line="240" w:lineRule="auto"/>
      <w:ind w:firstLineChars="0" w:firstLine="0"/>
      <w:outlineLvl w:val="1"/>
    </w:pPr>
    <w:rPr>
      <w:rFonts w:ascii="Arial" w:hAnsi="Arial"/>
      <w:b/>
      <w:sz w:val="28"/>
    </w:rPr>
  </w:style>
  <w:style w:type="paragraph" w:customStyle="1" w:styleId="XBRL5">
    <w:name w:val="XBRL标题5"/>
    <w:basedOn w:val="af5"/>
    <w:next w:val="4"/>
    <w:uiPriority w:val="99"/>
    <w:semiHidden/>
    <w:qFormat/>
    <w:pPr>
      <w:keepNext/>
      <w:keepLines/>
      <w:spacing w:beforeLines="50" w:before="0" w:after="0" w:line="240" w:lineRule="auto"/>
      <w:ind w:firstLineChars="0" w:firstLine="0"/>
      <w:jc w:val="left"/>
      <w:outlineLvl w:val="9"/>
    </w:pPr>
    <w:rPr>
      <w:rFonts w:ascii="宋体" w:hAnsi="宋体" w:cs="Times New Roman"/>
      <w:sz w:val="24"/>
      <w:lang w:val="zh-CN"/>
    </w:rPr>
  </w:style>
  <w:style w:type="paragraph" w:customStyle="1" w:styleId="aff5">
    <w:name w:val="样式 普通(网站) + 五号"/>
    <w:basedOn w:val="af9"/>
    <w:uiPriority w:val="99"/>
    <w:semiHidden/>
    <w:qFormat/>
    <w:rPr>
      <w:rFonts w:ascii="Times New Roman" w:hAnsi="Times New Roman"/>
      <w:kern w:val="2"/>
      <w:sz w:val="21"/>
    </w:rPr>
  </w:style>
  <w:style w:type="paragraph" w:customStyle="1" w:styleId="xl31">
    <w:name w:val="xl31"/>
    <w:basedOn w:val="a"/>
    <w:uiPriority w:val="99"/>
    <w:semiHidden/>
    <w:qFormat/>
    <w:pPr>
      <w:widowControl/>
      <w:spacing w:before="100" w:beforeAutospacing="1" w:after="100" w:afterAutospacing="1" w:line="240" w:lineRule="auto"/>
      <w:ind w:firstLineChars="0" w:firstLine="0"/>
      <w:jc w:val="center"/>
    </w:pPr>
    <w:rPr>
      <w:rFonts w:ascii="宋体" w:hAnsi="宋体"/>
      <w:kern w:val="0"/>
    </w:rPr>
  </w:style>
  <w:style w:type="paragraph" w:customStyle="1" w:styleId="xl30">
    <w:name w:val="xl30"/>
    <w:basedOn w:val="a"/>
    <w:uiPriority w:val="99"/>
    <w:semiHidden/>
    <w:qFormat/>
    <w:pPr>
      <w:widowControl/>
      <w:spacing w:before="100" w:beforeAutospacing="1" w:after="100" w:afterAutospacing="1" w:line="240" w:lineRule="auto"/>
      <w:ind w:firstLineChars="0" w:firstLine="0"/>
      <w:jc w:val="right"/>
    </w:pPr>
    <w:rPr>
      <w:rFonts w:eastAsia="Arial Unicode MS"/>
      <w:kern w:val="0"/>
      <w:sz w:val="21"/>
    </w:rPr>
  </w:style>
  <w:style w:type="paragraph" w:customStyle="1" w:styleId="Default">
    <w:name w:val="Default"/>
    <w:semiHidden/>
    <w:qFormat/>
    <w:pPr>
      <w:widowControl w:val="0"/>
      <w:autoSpaceDE w:val="0"/>
      <w:autoSpaceDN w:val="0"/>
      <w:adjustRightInd w:val="0"/>
    </w:pPr>
    <w:rPr>
      <w:rFonts w:ascii="宋体" w:eastAsia="宋体" w:hAnsi="Times New Roman" w:cs="Times New Roman"/>
      <w:color w:val="000000"/>
      <w:kern w:val="2"/>
      <w:sz w:val="24"/>
    </w:rPr>
  </w:style>
  <w:style w:type="paragraph" w:customStyle="1" w:styleId="XBRL2">
    <w:name w:val="XBRL标题2"/>
    <w:basedOn w:val="af5"/>
    <w:next w:val="4"/>
    <w:uiPriority w:val="99"/>
    <w:semiHidden/>
    <w:qFormat/>
    <w:pPr>
      <w:keepNext/>
      <w:keepLines/>
      <w:spacing w:beforeLines="50" w:before="0" w:after="0" w:line="240" w:lineRule="auto"/>
      <w:ind w:firstLineChars="0" w:firstLine="0"/>
      <w:jc w:val="left"/>
    </w:pPr>
    <w:rPr>
      <w:rFonts w:ascii="宋体" w:hAnsi="宋体" w:cs="Times New Roman"/>
      <w:sz w:val="24"/>
      <w:lang w:val="zh-CN"/>
    </w:rPr>
  </w:style>
  <w:style w:type="paragraph" w:customStyle="1" w:styleId="CharCharCharChar">
    <w:name w:val="Char Char Char Char"/>
    <w:basedOn w:val="a"/>
    <w:uiPriority w:val="99"/>
    <w:semiHidden/>
    <w:qFormat/>
    <w:pPr>
      <w:tabs>
        <w:tab w:val="left" w:pos="840"/>
      </w:tabs>
      <w:adjustRightInd w:val="0"/>
      <w:spacing w:line="360" w:lineRule="atLeast"/>
      <w:ind w:left="840" w:firstLineChars="0" w:hanging="360"/>
    </w:pPr>
  </w:style>
  <w:style w:type="paragraph" w:customStyle="1" w:styleId="XBRL4">
    <w:name w:val="XBRL标题4"/>
    <w:basedOn w:val="af5"/>
    <w:next w:val="4"/>
    <w:uiPriority w:val="99"/>
    <w:semiHidden/>
    <w:qFormat/>
    <w:pPr>
      <w:keepNext/>
      <w:keepLines/>
      <w:spacing w:beforeLines="50" w:before="0" w:after="0" w:line="240" w:lineRule="auto"/>
      <w:ind w:firstLineChars="0" w:firstLine="0"/>
      <w:jc w:val="left"/>
      <w:outlineLvl w:val="9"/>
    </w:pPr>
    <w:rPr>
      <w:rFonts w:ascii="宋体" w:hAnsi="宋体" w:cs="Times New Roman"/>
      <w:sz w:val="24"/>
      <w:lang w:val="zh-CN"/>
    </w:rPr>
  </w:style>
  <w:style w:type="paragraph" w:customStyle="1" w:styleId="Style22">
    <w:name w:val="_Style 22"/>
    <w:basedOn w:val="a"/>
    <w:semiHidden/>
    <w:qFormat/>
    <w:pPr>
      <w:autoSpaceDE w:val="0"/>
      <w:autoSpaceDN w:val="0"/>
      <w:adjustRightInd w:val="0"/>
      <w:spacing w:line="240" w:lineRule="auto"/>
      <w:ind w:firstLineChars="0" w:firstLine="0"/>
    </w:pPr>
    <w:rPr>
      <w:sz w:val="21"/>
    </w:rPr>
  </w:style>
  <w:style w:type="character" w:customStyle="1" w:styleId="2CharCharChar">
    <w:name w:val="标题 2 Char Char Char"/>
    <w:rPr>
      <w:rFonts w:ascii="Arial" w:eastAsia="宋体" w:hAnsi="Arial" w:cs="Arial" w:hint="default"/>
      <w:b/>
      <w:kern w:val="2"/>
      <w:sz w:val="28"/>
      <w:lang w:val="zh-Hans" w:eastAsia="zh-CN"/>
    </w:rPr>
  </w:style>
  <w:style w:type="character" w:customStyle="1" w:styleId="afont1">
    <w:name w:val="afont1"/>
    <w:qFormat/>
    <w:rPr>
      <w:rFonts w:ascii="Arial Narrow" w:hAnsi="Arial Narrow" w:hint="default"/>
      <w:sz w:val="21"/>
    </w:rPr>
  </w:style>
  <w:style w:type="character" w:customStyle="1" w:styleId="CharCharCharCharCharCharCharChar">
    <w:name w:val="正文文字 Char Char Char Char Char Char Char Char"/>
    <w:qFormat/>
    <w:rPr>
      <w:rFonts w:ascii="仿宋_GB2312" w:eastAsia="仿宋_GB2312" w:hint="eastAsia"/>
      <w:sz w:val="28"/>
      <w:lang w:val="zh-Hans" w:eastAsia="zh-CN"/>
    </w:rPr>
  </w:style>
  <w:style w:type="character" w:customStyle="1" w:styleId="aff6">
    <w:name w:val="样式 宋体"/>
    <w:qFormat/>
    <w:rPr>
      <w:rFonts w:ascii="Times New Roman" w:eastAsia="宋体" w:hAnsi="Times New Roman" w:cs="Times New Roman" w:hint="default"/>
    </w:rPr>
  </w:style>
  <w:style w:type="character" w:customStyle="1" w:styleId="Char1">
    <w:name w:val="批注文字 Char1"/>
    <w:basedOn w:val="a0"/>
    <w:semiHidden/>
    <w:qFormat/>
    <w:locked/>
    <w:rPr>
      <w:rFonts w:ascii="Times New Roman" w:eastAsia="宋体" w:hAnsi="Times New Roman" w:cs="Times New Roman" w:hint="default"/>
      <w:szCs w:val="20"/>
    </w:rPr>
  </w:style>
  <w:style w:type="character" w:customStyle="1" w:styleId="Char10">
    <w:name w:val="副标题 Char1"/>
    <w:basedOn w:val="a0"/>
    <w:uiPriority w:val="99"/>
    <w:qFormat/>
    <w:locked/>
    <w:rPr>
      <w:rFonts w:ascii="宋体" w:eastAsia="宋体" w:hAnsi="宋体" w:cs="Times New Roman" w:hint="eastAsia"/>
      <w:b/>
      <w:kern w:val="28"/>
      <w:sz w:val="24"/>
      <w:szCs w:val="32"/>
      <w:lang w:val="zh-CN" w:eastAsia="zh-CN"/>
    </w:rPr>
  </w:style>
  <w:style w:type="character" w:customStyle="1" w:styleId="16">
    <w:name w:val="16"/>
    <w:basedOn w:val="a0"/>
    <w:qFormat/>
    <w:rPr>
      <w:rFonts w:ascii="Times New Roman" w:eastAsia="宋体" w:hAnsi="Times New Roman" w:cs="Times New Roman" w:hint="default"/>
    </w:rPr>
  </w:style>
  <w:style w:type="paragraph" w:customStyle="1" w:styleId="removednode">
    <w:name w:val="removednode"/>
    <w:basedOn w:val="a"/>
    <w:semiHidden/>
    <w:qFormat/>
    <w:pPr>
      <w:widowControl/>
      <w:spacing w:before="100" w:beforeAutospacing="1" w:after="100" w:afterAutospacing="1" w:line="240" w:lineRule="auto"/>
      <w:ind w:firstLineChars="0" w:firstLine="0"/>
      <w:jc w:val="left"/>
    </w:pPr>
    <w:rPr>
      <w:rFonts w:ascii="宋体" w:hAnsi="宋体"/>
      <w:kern w:val="0"/>
    </w:rPr>
  </w:style>
  <w:style w:type="character" w:customStyle="1" w:styleId="spelle">
    <w:name w:val="spelle"/>
    <w:basedOn w:val="a0"/>
    <w:qFormat/>
  </w:style>
  <w:style w:type="character" w:customStyle="1" w:styleId="22">
    <w:name w:val="正文文本缩进 2 字符"/>
    <w:basedOn w:val="a0"/>
    <w:link w:val="21"/>
    <w:uiPriority w:val="99"/>
    <w:qFormat/>
    <w:rPr>
      <w:rFonts w:ascii="Times New Roman" w:eastAsia="宋体" w:hAnsi="Times New Roman" w:cs="Times New Roman"/>
      <w:sz w:val="24"/>
      <w:szCs w:val="20"/>
    </w:rPr>
  </w:style>
  <w:style w:type="character" w:customStyle="1" w:styleId="ac">
    <w:name w:val="纯文本 字符"/>
    <w:basedOn w:val="a0"/>
    <w:link w:val="ab"/>
    <w:uiPriority w:val="99"/>
    <w:qFormat/>
    <w:rPr>
      <w:rFonts w:ascii="宋体" w:eastAsia="宋体" w:hAnsi="Courier New" w:cs="Times New Roman"/>
      <w:szCs w:val="20"/>
    </w:rPr>
  </w:style>
  <w:style w:type="character" w:customStyle="1" w:styleId="aa">
    <w:name w:val="正文文本缩进 字符"/>
    <w:basedOn w:val="a0"/>
    <w:link w:val="a9"/>
    <w:uiPriority w:val="99"/>
    <w:semiHidden/>
    <w:qFormat/>
    <w:rPr>
      <w:rFonts w:ascii="Times New Roman" w:eastAsia="宋体" w:hAnsi="Times New Roman" w:cs="Times New Roman"/>
      <w:sz w:val="24"/>
      <w:szCs w:val="20"/>
    </w:rPr>
  </w:style>
  <w:style w:type="paragraph" w:styleId="aff7">
    <w:name w:val="Revision"/>
    <w:hidden/>
    <w:uiPriority w:val="99"/>
    <w:semiHidden/>
    <w:rsid w:val="000872E9"/>
    <w:rPr>
      <w:rFonts w:ascii="Times New Roman" w:eastAsia="宋体" w:hAnsi="Times New Roman"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service@99fu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1D3F-FEC5-486E-9F4C-AFE484CC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154</Pages>
  <Words>15495</Words>
  <Characters>88322</Characters>
  <Application>Microsoft Office Word</Application>
  <DocSecurity>0</DocSecurity>
  <Lines>736</Lines>
  <Paragraphs>207</Paragraphs>
  <ScaleCrop>false</ScaleCrop>
  <Company/>
  <LinksUpToDate>false</LinksUpToDate>
  <CharactersWithSpaces>103610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hurongjie</dc:creator>
  <cp:keywords/>
  <dc:description/>
  <cp:lastModifiedBy>谭蓉</cp:lastModifiedBy>
  <cp:revision>31</cp:revision>
  <cp:lastPrinted>2020-12-02T08:10:00Z</cp:lastPrinted>
  <dcterms:created xsi:type="dcterms:W3CDTF">2023-07-12T10:06:00Z</dcterms:created>
  <dcterms:modified xsi:type="dcterms:W3CDTF">2024-06-06T06:02:00Z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43A1DC5C9E5F4CC9AA6B9775F25823BF</vt:lpwstr>
  </property>
</Properties>
</file>