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汇添富中证500指数型发起式证券投资基金(LOF)A类份额更新基金产品资料概要(2024年06月07日更新)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汇添富中证500指数(LOF)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501036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汇添富中证500指数(LOF)A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501036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招商证券股份有限公司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2017年08月10日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2017年10月09日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吴振翔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2017年08月10日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2006年01月01日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场内简称：中证500A，扩位证券简称：中证500LOF。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本基金的标的指数为中证500指数。</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主要投资于标的指数成份股、备选成份股。为更好地实现投资目标，基金还可投资于其他股票(包括中小板、创业板及其他经中国证监会核准上市的股票)、存托凭证、债券(包括国债、金融债券、企业债券、公司债券、央行票据、中期票据、短期融资券、超短期融资券、次级债券、政府支持债券、政府支持机构债券、地方政府债券、可交换债券、可转换债券(分离交易可转债)、中小企业私募债券等)、资产支持证券、债券回购、同业存单、银行存款(包括定期存款、协议存款及其他银行存款)、货币市场工具、金融衍生工具(包括股指期货、权证、国债期货、股票期权等)以及法律法规或中国证监会允许基金投资的其他金融工具(但须符合中国证监会的相关规定)。 本基金将根据法律法规的规定参与融资及转融通证券出借业务。 如法律法规或监管机构以后允许基金投资其他品种，基金管理人在履行适当程序后，可以将其纳入投资范围。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基金的投资组合比例为：本基金的股票资产及存托凭证投资比例不低于基金资产的 90%，其中投资于标的指数成份股和备选成份股的资产不低于非现金基金资产的 80%；每个交易日日终在扣除股指期货、国债期货和股票期权合约需缴纳的交易保证金后，现金或到期日在一年以内的政府债券的投资比例合计不低于基金资产净值的5%，本基金所指的现金不包括结算备付金、存出保证金、应收申购款等。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当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以更好地实现本基金的投资目标。本基金力争日均跟踪偏离度的绝对值不超过 0.35%，年跟踪误差不超过 4%。本基金的投资策略主要包括：股票投资策略、固定收益类资产投资策略、金融衍生工具投资策略、融资及转融通投资策略、存托凭证的投资策略。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中证500指数收益率*95%+银行人民币活期存款利率(税后)*5%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本基金属于股票型基金，其预期的风险与收益高于混合型基金、债券型基金与货币市场基金，为证券投资基金中较高风险、较高预期收益的品种。同时本基金为指数基金，具有与标的指数相似的风险收益特征。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49250729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1123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本基金A类份额的场内申购费率参照场外申购费率执行。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本基金A类份额的场内赎回费率参照场外赎回费率执行。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本基金指数许可使用费按前一日的基金资产净值的0.02%的年费率计提。本基金指数许可使用费的收取下限为每季度1万元，合计年下限为4万元，若计费期间不足一季度的，则根据实际天数按比例计算。</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银行汇划费用；基金的上市费及年费；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本基金的特有风险、操作或技术风险、合规性风险、其他风险，其中特有风险包括：1、指数化投资风险（包括：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2、作为发起式基金存在的提前终止风险。3、作为上市基金存在的风险。4、投资特定品种带来的风险，包括中小企业私募债券、资产支持证券、股指期货、股票期权、国债期货、参与融资与转融通业务、科创板股票、存托凭证等。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