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汇添富盈泰灵活配置混合型证券投资基金更新基金产品资料概要(2024年06月07日更新)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汇添富盈泰混合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002959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2019年08月13日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李云鑫</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2020年05月20日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2011年07月18日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在严格控制风险和保持资产流动性的基础上，本基金通过积极主动的资产配置，充分挖掘各大类资产投资机会，力争实现基金资产的中长期稳健增值。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包括中小板、创业板及其他经中国证监会核准上市的股票)、存托凭证、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国债期货、股票期权以及法律法规或中国证监会允许基金投资的其他金融工具(但须符合中国证监会相关规定)。 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及存托凭证投资占基金资产的比例范围为0-95%。本基金每个交易日日终在扣除国债期货和股指期货合约需缴纳的交易保证金后，应当保持不低于基金资产净值5%的现金或者到期日在一年以内的政府债券，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本基金投资策略包括：资产配置策略、股票投资策略、债券投资策略、股指期货投资策略、权证投资策略、资产支持证券投资策略、融资投资策略、股票期权投资策略、国债期货投资策略。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沪深300指数收益率*50%+中债综合指数收益率*50%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本基金为混合型基金，其预期风险和预期收益高于货币市场基金和债券型基金，低于股票型基金。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674657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352834"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0年≤N&lt;1年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1年≤N&lt;2年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N≥2年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《基金合同》生效后与基金相关的律师费/诉讼费、基金份额持有人大会费用、证券/期货交易费用、银行汇划费用、基金的开户费用、账户维护费用等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的风险包括：市场风险、管理风险、流动性风险、特有风险、本基金法律文件风险收益特征表述与销售机构基金风险评价可能不一致的风险、操作或技术风险、合规性风险、其他风险，其中特有风险包括：1、投资股指期货的风险；2、投资股票期权的风险；3、参与融资交易的风险；4、投资国债期货的风险；5、投资中小企业私募债券的风险；6、投资资产支持证券的风险；7、存托凭证投资风险；8、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本基金由汇添富盈稳保本混合型证券投资基金变更而来。本基金基金合同于2019年8月13日正式生效。</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