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汇添富稳健收益混合型证券投资基金B类份额更新基金产品资料概要(2024年06月07日更新)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汇添富稳健收益混合</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009736</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汇添富稳健收益混合B</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020623</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平安银行股份有限公司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2020年07月23日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混合型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普通开放式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徐一恒</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2020年08月05日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2010年07月01日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邵佳民</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2023年07月14日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1997年03月13日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李安</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2023年11月02日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2013年09月02日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本基金自2024年1月29日增设B类份额。</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本基金在严格控制风险和保持资产流动性的基础上，通过积极主动的管理，追求基金资产的长期稳定回报。</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投资范围为具有良好流动性的金融工具，包括国内依法发行上市的股票（含中小板、创业板及其他经中国证监会允许上市的股票）、港股通标的股票、存托凭证、债券（包括国债、央行票据、金融债券、企业债券、公司债券、中期票据、短期融资券、超短期融资券、次级债券、政府支持债券、政府支持机构债券、地方政府债券、可交换债券、可转换债券（含分离交易可转债）及其他经中国证监会允许投资的债券）、资产支持证券、债券回购、同业存单、银行存款（包含协议存款、定期存款及其他银行存款）、货币市场工具、股指期货、股票期权、国债期货以及法律法规或中国证监会允许基金投资的其他金融工具(但须符合中国证监会相关规定)。本基金还可根据法律法规参与融资。</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本基金股票资产及存托凭证投资占基金资产的比例为0-40%（其中投资于港股通标的股票的比例不超过股票资产的50%），本基金投资于同业存单的比例不超过基金资产的20%。每个交易日日终在扣除股指期货、国债期货和股票期权合约需缴纳的交易保证金后，基金保留的现金或到期日在一年以内的政府债券的投资比例合计不低于基金资产净值的5%，本基金所指的现金不包括结算备付金、存出保证金、应收申购款等。</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本基金的投资策略主要包括：资产配置策略、债券投资策略、股票投资策略、资产支持证券投资策略、国债期货投资策略、股指期货投资策略、股票期权投资策略、融资投资策略。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沪深 300 指数收益率×15%+恒生指数收益率（经汇率调整）×5%+中债综合指数收益率×80%</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混合型基金，其预期风险收益水平低于股票型基金，高于债券型基金及货币市场基金。本基金除了投资A股以外，还可以根据法律法规规定投资港股通标的股票，将面临港股通机制下因投资环境、投资标的、市场制度以及交易规则等差异带来的特有风险。</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方正仿宋简体"/>
          <w:iCs/>
          <w:szCs w:val="21"/>
        </w:rPr>
      </w:pPr>
      <w:r>
        <w:rPr>
          <w:rFonts w:ascii="宋体" w:eastAsia="宋体" w:hAnsi="宋体" w:cs="方正仿宋简体"/>
          <w:iCs/>
          <w:szCs w:val="21"/>
        </w:rPr>
        <w:t>无</w:t>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方正仿宋简体"/>
          <w:iCs/>
          <w:szCs w:val="21"/>
        </w:rPr>
        <w:sectPr w:rsidSect="008D2884">
          <w:type w:val="continuous"/>
          <w:pgSz w:w="12240" w:h="15840"/>
          <w:pgMar w:top="1440" w:right="1800" w:bottom="1440" w:left="1800" w:header="720" w:footer="720" w:gutter="0"/>
          <w:cols w:space="720"/>
        </w:sectPr>
      </w:pPr>
      <w:r w:rsidRPr="00A02F78">
        <w:rPr>
          <w:rFonts w:ascii="宋体" w:eastAsia="宋体" w:hAnsi="宋体" w:cs="方正仿宋简体"/>
          <w:iCs/>
          <w:szCs w:val="21"/>
        </w:rPr>
        <w:t>无</w:t>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申购费（前收费）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0万元≤M&lt;100万元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0.80%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非养老金客户</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100万元≤M&lt;200万元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0.60%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非养老金客户</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200万元≤M&lt;500万元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0.40%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非养老金客户</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M≥500万元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1000元/笔</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非养老金客户</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M≥0万元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500元/笔</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养老金客户</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赎回费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0天≤N&lt;7天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7天≤N&lt;30天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0.75%</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30天≤N&lt;180天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N≥180天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1%</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70000.00元/年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仲裁费/诉讼费、基金份额持有人大会费用、证券/期货交易费用、银行汇划费用、基金的开户费用、账户维护费用、因投资港股通标的股票而产生的各项合理费用以及按照国家有关规定和《基金合同》约定，可以在基金财产中列支的其他费用等</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1.21%</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本基金不提供任何保证。投资者可能损失本金。</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本基金的风险包括:市场风险、管理风险、流动性风险、特有风险、操作或技术风险、合规性风险、本基金法律文件风险收益特征表述与销售机构基金风险评价可能不一致的风险及其他风险。其中特有风险包括：</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股指期货投资风险：本基金可投资股指期货，股指期货采用保证金交易制度，由于保证金交易具有杠杆性，当出现不利行情时，股价指数微小的变动就可能会使投资人权益遭受较大损失。股指期货采用每日无负债结算制度，如果没有在规定的时间内补足保证金，按规定将被强制平仓，可能给投资带来重大损失。</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（2）股票期权投资风险：本基金的投资范围包括股票期权，股票期权的风险主要包括市场风险、管理风险、流动性风险、操作风险等，这些风险可能会给基金净值带来一定的负面影响和损失。</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（3）国债期货投资风险：本基金的投资范围包括国债期货，国债期货的投资可能面临市场风险、基差风险、流动性风险。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（4）参与融资交易风险：本基金可参与融资交易，融资交易的风险主要包括流动性风险、信用风险等，这些风险可能会给基金净值带来一定的负面影响和损失。</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（5）本基金面临投资港股通标的股票投资风险，同时本基金可根据投资策略需要或不同配置地市场环境的变化，选择将部分基金资产投资于港股或选择不将基金资产投资于港股，基金资产并非必然投资港股。</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6）资产支持证券投资风险：资产支持证券的投资与基金资产密切相关，因此会受到特定原始权益人破产风险及现金流预测风险等的影响；当本基金投资的资产支持证券信用评级发生变化时，本基金将需要面对临时调整持仓的风险；此外当资产支持证券相关的发行人、管理人、托管人等出现违规违约时，本基金将面临无法收取投资收益甚至损失本金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7）流通受限证券投资风险：按监管机构或行业协会有关规定确定公允价值，本基金的基金净值可能由于估值方法的原因偏离所持有证券的收盘价所对应的净值。另外，本基金可能由于投资流通受限证券而面临流动性风险以及流通受限期间内证券价格大幅下跌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 xml:space="preserve">（8）存托凭证投资风险：本基金可投资存托凭证，除普通股票投资可能面临的宏观经济风险、政策风险、市场风险、流动性风险外，投资存托凭证可能还会面临以下风险：1）存托凭证持有人与持有基础股票的股东在法律地位享有权利等方面存在差异可能引发的风险；2）发行人采用协议控制架构的风险；3）增发基础证券可能导致的存托凭证持有人权益被摊薄的风险；4）交易机制相关风险；5）存托凭证退市风险；6）其它风险。 </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（9）本基金还可能面临启用侧袋机制的风险。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 xml:space="preserve">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 </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