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汇添富稳益60天持有期债券型证券投资基金A类份额更新基金产品资料概要(2024年06月07日更新)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最短持有期60天</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於乐其</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2014年10月20日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本基金暂不向金融机构自营账户销售，如未来本基金开放向金融机构自营账户公开销售或对销售对象的范围予以进一步限定，基金管理人将另行公告。</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包括国债、央行票据、金融债券、企业债券、公司债券、中期票据、短期融资券、超短期融资券、次级债券、政府支持债券、政府支持机构债券、地方政府债券、可分离交易可转债的纯债部分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中债总全价（1-3年）指数收益率*80%+银行一年期定期存款利率（税后）*20%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银行汇划费用；基金的账户开户费用、账户维护费用；基金的证券、期货等交易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2、最短持有期到期日前不能赎回或转换转出的风险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4、资产支持证券投资风险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5、启用侧袋机制的风险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