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汇添富全球医疗保健混合型证券投资基金人民币份额更新基金产品资料概要(2024年06月07日更新)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汇添富全球医疗混合(QDII)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004877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汇添富全球医疗混合(QDII)人民币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004877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布朗兄弟哈里曼银行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2017年08月16日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张韡</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2023年11月23日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2014年03月25日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本基金采用自下而上的方法，精选全球医疗保健行业相关公司的股票进行投资布局，在科学严格管理风险的前提下，谋求基金资产的中长期稳健增值。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本基金投资于境内境外市场。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针对境外投资，本基金可投资于下列金融产品或工具：在已与中国证监会签署双边监管合作谅解备忘录的国家或地区证券监管机构登记注册的公募基金(以下无特别说明，均包括 exchange traded fund, ETF)；已与中国证监会签署双边监管合作谅解备忘录的国家或地区证券市场挂牌交易的普通股（包括港股通机制下允许买卖的规定范围内的香港联合交易所上市的股票）、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中小板、创业板、其他依法上市的股票），存托凭证、衍生工具（股指期货、权证、国债期货、股票期权等），债券（国债、金融债、企业（公司）债、次级债、可交换债券、可转换债券（含分离交易可转债）、中小企业私募债券、央行票据、中期票据、短期融资券（含超短期融资券）等）、资产支持证券、债券回购、银行存款、同业存单等固定收益类资产以及现金；法律法规或中国证监会允许基金投资的其他金融工具(但须符合中国证监会相关规定)。本基金为对冲外币的汇率风险，可以投资于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本基金可以进行境外证券借贷交易、 境外正回购交易、逆回购交易、境内融资交易。 有关证券借贷交易的内容以专门签署的三方或多方协议约定为准。如法律法规或监管机构以后允许基金投资其他品种，基金管理人在履行适当程序后，可以将其纳入投资范围。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基金的投资组合比例为：股票及存托凭证投资占基金资产的比例为 60%-95%。本基金以全球医疗保健行业相关公司股票及存托凭证为主要投资对象，投资于全球医疗保健行业相关公司股票及存托凭证的资产占非现金基金资产的比例不低于 80%。现金或者到期日在一年以内的政府债券投资比例合计不低于基金资产净值的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本基金投资于全球市场，包括境内市场和境外市场，其中主要境外市场有：美国、欧洲、日本、香港和加拿大等国家或地区。投资各个市场股票及其他权益类证券市值占基金资产的比例上限均为 95%。</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香港市场可通过合格境内机构投资者( QDII)境外投资额度和港股通机制进行投资，投资于港股通标的股票的比例占基金资产的 0%-95%。</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稳健的资产配置和积极的股票投资策略。在资产配置中，根据宏观经济和证券市场状况，通过分析股票市场、固定收益产品及货币市场工具等的预期风险收益特征，确定投资组合的投资范围和比例。在股票投资中，采用“自下而上”的策略，精选出全球医疗保健主题相关公司中商业模式清晰、竞争优势明显、具有长期持续增长模式且估值水平相对合理的上市公司，精心科学构建股票投资组合，并辅以严格的投资组合风险控制，以获得中长期的较高投资收益。本基金投资策略的重点是精选股票策略。本基金的投资策略还包括：基金投资策略、固定收益率资产投资策略、衍生品投资策略、汇率避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标普全球1200医疗保健指数收益率×50%+恒生香港上巿生物科技指数收益率×20%+中证医药卫生指数收益率×20%+一年期人民币定期存款利率(税后) ×10%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本基金为主要投资于全球医疗保健行业相关公司股票的混合型基金，属于证券投资基金中高预期风险高预期收益的品种，其预期风险与预期收益低于股票型基金、高于债券型基金和货币市场基金。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本基金可投资于境外证券，除了需要承担与境内证券投资基金类似的市场波动风险等一般投资风险之外，本基金还面临汇率风险等境外证券市场投资所面临的特别投资风险。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76865928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607227"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《基金合同》生效后与基金相关的律师费、诉讼费；基金的证券交易费用及在境外市场的交易、清算、登记等实际发生的费用（out-of-pocket fees）；基金份额持有人大会费用；基金依照有关法律法规应当缴纳的，购买或处置证券有关的任何税收、征费、关税、印花税及预扣提税（以及与前述各项有关的任何利息及费用）（简称“税收”）；代表基金投票或其他与基金投资活动有关的费用；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2.20%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主要投资于全球医疗保健行业的股票，基金净值会因为全球医疗保健市场波动等因素产生波动。本基金还可能面临启用侧袋机制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一、投资产品风险：1、市场风险；2、汇率风险；3、政治风险。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二、开放式基金风险：1、流动性风险；2、利率风险；3、信用风险；4、操作风险；5、交易结算风险；6、会计核算风险；7、税务风险；8、法律风险；9、正回购/逆回购风险；10、证券借贷风险；11、衍生品投资风险；12、大宗交易风险；13、不可抗力风险；14、境内存托凭证投资风险；15、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