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汇添富蓝筹稳健灵活配置混合型证券投资基金C类份额更新基金产品资料概要(2024年06月07日更新)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汇添富蓝筹稳健混合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519066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汇添富蓝筹稳健混合C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013515</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2008年07月08日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郑乐凯</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2024年03月11日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2014年07月15日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自2021年9月3日起增设汇添富蓝筹稳健灵活配置混合型证券投资基金C类份额。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通过投资于价值相对低估的蓝筹公司股票，追求基金资产的长期增值。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为具有良好流动性的金融工具，包括国内依法发行上市的股票、存托凭证、债券、权证、资产支持证券以及经中国证监会批准的允许基金投资的其他金融工具。如法律法规或监管机构以后允许基金投资其他品种，本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股票及存托凭证投资占基金资产的比例为30-80%，债券及资产支持证券投资占基金资产的比例为0-60%，权证投资占基金资产净值的比例为0-3%，现金和到期日在1年以内的政府债券的投资比例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股票及存托凭证投资对象为蓝筹公司，蓝筹公司是指凭借优秀的管理能力和高品质的产品或服务，在长期持续的经营中建立了良好的品牌和信誉，从而在行业内具有领先地位的大市值公司。本基金股票资产及存托凭证全部投资于蓝筹公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今后在有关法律法规许可时，本基金资产配置比例可作相应调整，股票资产及存托凭证投资比例可达到法律法规有关规定的限额。</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灵活积极的资产配置和股票投资策略。在资产配置中，通过以宏观经济及宏观经济政策分析为核心的情景分析法来确定投资组合中股票及存托凭证、债券和现金类资产等的投资范围和比例，并结合对市场估值、市场资金、投资主体行为和市场信心影响等因素的综合判断进行灵活调整；在股票投资中，采取“自下而上”的策略，优选价值相对低估的蓝筹公司股票构建投资组合，并辅以严格的投资组合风险控制，以获得长期持续稳健的投资收益。本基金投资策略的重点是资产配置和精选股票策略。此外，本基金的投资策略还包括：债券投资策略、权证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沪深300指数收益率*60%+上证国债指数收益率*40%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本基金为灵活配置混合型基金,属于证券投资基金中较高风险较高收益的品种。</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最近十年基金每年的净值增长率及与同期业绩比较基准的比较图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99721397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219248"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本基金C类份额不收取申购费。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0.6%</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81000.00元/年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《基金合同》生效后与基金相关的律师费、基金份额持有人大会费用、证券交易费用、银行汇划费用等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2.00%</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本基金的风险包括：市场风险、管理风险、流动性风险、特有风险、操作或技术风险、合规性风险、本基金法律文件风险收益特征表述与销售机构基金风险评价可能不一致的风险、其他风险。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其中特有风险指如下几点：本基金为灵活配置混合型基金，资产配置比例可灵活调整，股票投资及存托凭证比例在30~80%之间变动。在灵活调整资产配置时，基金经理的判断可能与市场的实际表现有一定偏离，在市场上涨的时候股票配置比例过低或在市场下跌时股票配置比例过高，从而带来对基金收益不利影响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基金资产投资于科创板股票，会面临科创板机制下因投资标的、市场制度以及交易规则等差异带来的特有风险，包括但不限于市场风险、流动性风险、科创板企业退市风险、政策风险等。基金可根据投资策略需要或市场环境的变化，选择将部分基金资产投资于科创板股票或选择不将基金资产投资于科创板股票，基金资产并非必然投资于科创板股票。</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可投资存托凭证，除普通股票投资可能面临的宏观经济风险、政策风险、市场风险、流动性风险外，投资存托凭证可能还会面临以下风险：1、存托凭证持有人与持有基础股票的股东在法律地位享有权利等方面存在差异可能引发的风险；2、发行人采用协议控制架构的风险；3、增发基础证券可能导致的存托凭证持有人权益被摊薄的风险；4、交易机制相关风险；5、存托凭证退市风险；6、其它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本基金还可能面临启用侧袋机制的风险。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中国证监会对本基金募集的核准，并不表明其对本基金的价值和收益作出实质性判断或保证，也不表明投资于本基金没有风险。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