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汇添富纳斯达克100交易型开放式指数证券投资基金发起式联接基金（QDII）美元现汇份额更新基金产品资料概要(2024年06月07日更新)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汇添富纳斯达克100ETF发起式联接（QDII）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018966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汇添富纳斯达克100ETF发起式联接（QDII）美元现汇</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018968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道富银行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2023年08月02日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美元</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过蓓蓓</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2023年08月02日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2011年12月19日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但基金合同另有约定的除外。</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满三年之日（指自然日），若基金资产净值（美元份额所对应的基金资产净值需按计算日中国人民银行公布的人民币对美元汇率中间价折算为人民币）低于2亿元人民币的，基金合同自动终止，且不得通过召开基金份额持有人大会延续基金合同期限。</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通过投资于目标ETF，紧密跟踪标的指数表现，追求跟踪偏离度和跟踪误差的最小化。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本基金的标的指数为纳斯达克100指数及其未来可能发生的变更。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本基金主要投资于目标ETF、标的指数成份股和备选成份股。此外，本基金还可投资于以下金融产品或工具：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包括港股通机制下允许买卖的规定范围内的香港联合交易所上市的股票）、优先股、全球存托凭证、美国存托凭证、房地产信托凭证；在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本基金可以进行境外证券借贷交易、境外正回购交易、逆回购交易。有关证券借贷交易的内容以专门签署的三方或多方协议约定为准。</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本基金为对冲外币的汇率风险，可以投资于境外外汇远期合约、结构性外汇远期合约、外汇期权及外汇期权组合、外汇互换协议、与汇率挂钩的结构性投资产品等金融工具。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包含主板、创业板、其他依法上市的股票、存托凭证），股指期货、国债期货、股票期权、债券（国债、央行票据、金融债券、企业债券、公司债券、中期票据、短期融资券（含超短期融资券）、次级债券、政府机构债券、地方政府债券、可交换债券、可转换债券（含分离交易可转债）及其他经中国证监会允许投资的债券）、资产支持证券、债券回购、银行存款（包括协议存款、定期存款及其他银行存款等）、同业存单、货币市场工具等资产以及法律法规或中国证监会允许基金投资的其他金融工具（但须符合中国证监会相关规定）。本基金将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目标ETF的比例不低于基金资产净值的90%，每个交易日日终在扣除境内金融衍生品合约需缴纳的交易保证金后，现金或到期日在一年以内的政府债券的投资比例合计不低于基金资产净值的5%，其中现金不包括结算备付金、存出保证金和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方便特定的客户群通过本基金投资目标ETF。本基金不参与目标ETF的投资管理。为实现投资目标，本基金将以不低于基金资产净值90%的资产投资于目标ETF。在正常市场情况下，本基金力争净值增长率与业绩比较基准之间的日均跟踪偏离度的绝对值不超过0.35%，年跟踪误差不超过4%。本基金的投资策略主要包括：资产配置策略；目标ETF的投资策略；成份股、备选成份股投资策略；金融衍生品投资策略；资产支持证券投资策略；境内融资投资策略；参与境内转融通证券出借业务策略；境内外存托凭证的投资策略及汇率避险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经人民币汇率调整的纳斯达克100指数收益率*95%+商业银行活期存款利率（税后）*5%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本基金为汇添富纳斯达克100ETF的联接基金，其预期的风险与收益高于混合型基金、债券型基金与货币市场基金。本基金通过投资目标ETF，紧密跟踪标的指数，具有与标的指数相似的风险收益特征。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本基金可投资于境外证券市场，除了需要承担与境内证券投资基金类似的市场波动风险等一般投资风险之外，本基金还将面临汇率风险、境外证券市场风险等特殊投资风险。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10万元≤M&lt;20万元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M≥20万元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200美元/笔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非特定投资群体；单位为美元</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美元基金份额的特定投资群体申购费用为每笔100美元；未通过本公司直销中心申购本基金美元基金份额的特定投资群体，申购费率参照其他投资者适用的美元基金份额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1、《基金合同》生效后与基金相关的律师费、仲裁费和诉讼费；基金份额持有人大会费用；基金的证券、期货等交易结算费用及在境外市场的交易、清算、登记等实际发生的费用（out-of-pocket fees）；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基金依照有关法律法规应当缴纳的，购买或处置证券有关的任何税收、征费、关税、印花税及预扣提税（以及与前述各项有关的任何利息及费用）；因港股通投资而产生的各项合理费用；按照国家有关规定和《基金合同》约定，可以在基金财产中列支的其他费用。2、本基金的管理费以前一日基金资产净值扣除所持有目标ETF份额所对应的资产净值后余额（若为负数，则取0）为基础计提。3、本基金的托管费以前一日基金资产净值扣除所持有目标ETF份额所对应的资产净值后余额（若为负数，则取0）为基础计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0.66%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基金财产中投资于目标ETF的部分不收取管理费和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操作、技术或会计核算风险、法律风险、交易结算风险、合规性风险、本基金法律文件风险收益特征表述与销售机构基金风险评价可能不一致的风险、税负增加风险及其他风险。其中特有风险包括：1、联接基金风险；2、基金投资资产支持证券的风险；3、金融衍生品投资风险；4、基金参与境内融资与转融通证券出借业务的风险；5、税务风险；6、正回购/逆回购风险；7、证券借贷风险；8、大宗交易风险；9、投资境外市场股票的风险；10、存托凭证投资风险；11、作为发起式基金存在的风险；12、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