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汇添富恒生科技交易型开放式指数证券投资基金（QDII）更新基金产品资料概要(2024年06月07日更新)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汇添富恒生科技ETF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513260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香港上海汇丰银行有限公司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2022年08月31日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2022年09月13日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乐无穹</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2022年08月31日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1、本基金的场内简称：恒科技；扩位证券简称：恒生科技ETF基金；认购代码：513263。</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若因相关原因使本基金不再具备上市条件而被上海证券交易所终止上市的，本基金可由交易型开放式基金变更为跟踪标的指数的非上市的开放式指数基金，而无需召开基金份额持有人大会审议。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本基金的标的指数为恒生科技指数及其未来可能发生的变更。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本基金投资于标的指数的成份股、备选成份股和其他香港联合交易所上市的股票（含港股通标的股票）。此外，本基金还可投资于以下金融产品或工具：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优先股、全球存托凭证、房地产信托凭证；在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本基金可以进行境外证券借贷交易、境外正回购交易、逆回购交易。有关证券借贷交易的内容以专门签署的三方或多方协议约定为准。</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包含主板、创业板、其他依法上市的股票、存托凭证），衍生工具（股指期货、国债期货、股票期权等），债券（国债、金融债、企业（公司）债、次级债、可交换债券、可转换债券（含分离交易可转债）、央行票据、中期票据、短期融资券（含超短期融资券）等）、资产支持证券、债券回购、银行存款、同业存单、货币市场工具等资产以及法律法规或中国证监会允许基金投资的其他金融工具（但须符合中国证监会相关规定）。本基金将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本基金为对冲外币的汇率风险，可以投资于境外外汇远期合约、结构性外汇远期合约、外汇期权及外汇期权组合、外汇互换协议、与汇率挂钩的结构性投资产品等金融工具。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的比例不低于基金资产的80%；投资于标的指数成份股和备选成份股、跟踪同一标的指数的基金、期货期权等相关衍生工具的合约市值的比例不得低于基金资产净值的90%，且不低于非现金基金资产的80%，因法律法规的规定而受限制的情形除外。</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完全复制法，即完全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目标指数的表现。本基金的投资策略主要包括：资产配置策略、债券投资策略、资产支持证券投资策略、金融衍生工具投资策略、参与境内融资投资策略、参与境内转融通证券出借业务策略、境内外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经人民币汇率调整的恒生科技指数收益率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本基金属于股票型基金，其预期的风险与收益高于混合型基金、债券型基金与货币市场基金。同时本基金为指数基金，主要采用完全复制法跟踪标的指数表现，具有与标的指数相似的风险收益特征。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本基金主要投资于境外证券市场，除了需要承担与境内证券投资基金类似的市场波动风险等一般投资风险之外，本基金还将面临汇率风险、境外证券市场风险等特殊投资风险。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宋体"/>
          <w:iCs/>
          <w:sz w:val="24"/>
          <w:szCs w:val="21"/>
        </w:rPr>
        <w:sectPr w:rsidSect="0087548F">
          <w:type w:val="continuous"/>
          <w:pgSz w:w="12240" w:h="15840"/>
          <w:pgMar w:top="1440" w:right="1800" w:bottom="1440" w:left="1800" w:header="720" w:footer="720" w:gutter="0"/>
          <w:cols w:space="720"/>
        </w:sectPr>
      </w:pPr>
      <w:r w:rsidRPr="00292ED2">
        <w:rPr>
          <w:rFonts w:ascii="宋体" w:eastAsia="宋体" w:hAnsi="宋体" w:cs="宋体"/>
          <w:iCs/>
          <w:sz w:val="24"/>
          <w:szCs w:val="21"/>
        </w:rPr>
        <w:drawing>
          <wp:inline>
            <wp:extent cx="5486400" cy="36576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486400" cy="3657600"/>
                    </a:xfrm>
                    <a:prstGeom prst="rect">
                      <a:avLst/>
                    </a:prstGeom>
                  </pic:spPr>
                </pic:pic>
              </a:graphicData>
            </a:graphic>
          </wp:inline>
        </w:drawing>
      </w: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78511086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646874" name=""/>
                    <pic:cNvPicPr>
                      <a:picLocks noChangeAspect="1"/>
                    </pic:cNvPicPr>
                  </pic:nvPicPr>
                  <pic:blipFill>
                    <a:blip xmlns:r="http://schemas.openxmlformats.org/officeDocument/2006/relationships" r:embed="rId6"/>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投资者在申购基金份额时，申购赎回代理券商可按照不超过0.5%的标准收取佣金，其中包含证券交易所、登记机构等收取的相关费用。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投资者在赎回基金份额时，申购赎回代理券商可按照不超过0.5%的标准收取佣金，其中包含证券交易所、登记机构等收取的相关费用。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费用及在境外市场的交易、清算、登记等实际发生的费用、基金的上市费、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基金依照有关法律法规应当缴纳的，购买或处置证券有关的任何税收/征费/关税/印花税及预扣提税（以及与前述各项有关的任何利息及费用）、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信用风险、操作或技术风险、合规性风险、本基金法律文件风险收益特征表述与销售机构基金风险评价可能不一致的风险、税负增加风险及其他风险。其中特有风险包括：1、标的指数回报与股票市场平均回报偏离的风险；2、标的指数波动的风险；3、基金投资组合回报与标的指数回报偏离的风险及跟踪误差未达约定目标的风险；4、标的指数变更的风险以及指数编制机构停止服务的风险；5、成份股停牌的风险；6、基金份额二级市场交易价格折溢价的风险；7、参考IOPV决策和IOPV计算错误的风险；8、退市风险；9、投资者申购失败的风险；10、投资者赎回失败的风险；11、代理申赎投资者买券卖券的风险；12、申购赎回清单差错风险；13、第三方机构服务的风险；14、基金投资资产支持证券的风险；15、金融衍生品投资风险；16、基金参与境内融资与转融通证券出借业务的风险；17、本基金可以投资港股通标的股票的风险；18、存托凭证投资风险；19、正回购/逆回购风险；20、境外证券借贷风险；21、基金收益分配后基金份额净值低于面值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