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汇添富国企创新增长股票型证券投资基金A类份额更新基金产品资料概要(2024年06月07日更新)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001490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汇添富国企创新增长股票A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001490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蔡志文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自2022年2月14日起增设汇添富国企创新增长股票型证券投资基金C类、D类基金份额。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本基金采用自下而上的投资方法，以基本面分析为立足点，精选国企创新主题的优质上市公司，结合市场脉络，做中长期布局，在科学严格管理风险的前提下，谋求基金资产的中长期稳健增值。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上市的股票）、存托凭证、股票期权、债券、货币市场工具、股指期货、权证、资产支持证券、银行存款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 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不低于基金资产的80%；基金持有全部权证的市值不得超过基金资产净值的3%；每个交易日日终在扣除股指期货合约需缴纳的保证金以后，基金保留的现金或投资于到期日在一年以内的政府债券的比例合计不低于基金资产净值的5%，本基金所指的现金不包括结算备付金、存出保证金、应收申购款等。本基金主要投资于国企创新主题的上市公司股票及存托凭证，投资于国企创新主题的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投资策略主要包括资产配置策略和个股精选策略。其中，资产配置策略用于确定大类资产配置比例以有效规避系统性风险；个股精选策略用于挖掘具有持续创新增长动力的国企创新主题上市公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本基金的投资策略还包括：债券投资策略、股指期货投资策略、权证投资策略、资产支持证券投资策略、融资投资策略、股票期权投资策略。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中证国有企业综合指数*80%+中债综合指数*20%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本基金为股票型基金，属于证券投资基金中较高预期风险、较高预期收益的品种，其预期风险收益水平高于混合型基金、债券型基金及货币市场基金。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512929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01948"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的风险包括：市场风险、管理风险、流动性风险、特有风险、操作或技术风险、合规性风险、其他风险。其中特有风险具体如下：股指期货投资风险、股票期权投资风险、融资交易风险、科创板股票投资风险、存托凭证投资风险、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