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02556A4" w14:textId="069D56D0" w:rsidR="008D09A8" w:rsidRDefault="008D09A8">
      <w:pPr>
        <w:tabs>
          <w:tab w:val="left" w:pos="6660"/>
        </w:tabs>
        <w:spacing w:line="360" w:lineRule="auto"/>
        <w:jc w:val="center"/>
        <w:rPr>
          <w:bCs/>
          <w:sz w:val="44"/>
        </w:rPr>
      </w:pPr>
    </w:p>
    <w:p w14:paraId="7379B3CE" w14:textId="77777777" w:rsidR="008D09A8" w:rsidRDefault="008D09A8">
      <w:pPr>
        <w:spacing w:line="360" w:lineRule="auto"/>
        <w:jc w:val="center"/>
        <w:rPr>
          <w:bCs/>
          <w:sz w:val="24"/>
        </w:rPr>
      </w:pPr>
    </w:p>
    <w:p w14:paraId="1EF3EB10" w14:textId="77777777" w:rsidR="008D09A8" w:rsidRPr="00B24545" w:rsidRDefault="006C1616">
      <w:pPr>
        <w:jc w:val="center"/>
        <w:rPr>
          <w:b/>
          <w:sz w:val="52"/>
        </w:rPr>
      </w:pPr>
      <w:r w:rsidRPr="00B24545">
        <w:rPr>
          <w:rFonts w:hint="eastAsia"/>
          <w:b/>
          <w:sz w:val="52"/>
        </w:rPr>
        <w:t>中欧</w:t>
      </w:r>
      <w:r w:rsidR="008D09A8" w:rsidRPr="00B24545">
        <w:rPr>
          <w:b/>
          <w:sz w:val="52"/>
        </w:rPr>
        <w:t>基金管理有限公司</w:t>
      </w:r>
    </w:p>
    <w:p w14:paraId="0E8D76CB" w14:textId="77777777" w:rsidR="008D09A8" w:rsidRPr="00B24545" w:rsidRDefault="008D09A8">
      <w:pPr>
        <w:rPr>
          <w:b/>
        </w:rPr>
      </w:pPr>
    </w:p>
    <w:p w14:paraId="64130324" w14:textId="77777777" w:rsidR="008D09A8" w:rsidRPr="00B24545" w:rsidRDefault="008D09A8">
      <w:pPr>
        <w:jc w:val="center"/>
        <w:rPr>
          <w:b/>
          <w:sz w:val="52"/>
        </w:rPr>
      </w:pPr>
    </w:p>
    <w:p w14:paraId="049E1E10" w14:textId="5DB3761D" w:rsidR="00CE2B7C" w:rsidRDefault="00D73CB6" w:rsidP="00CE2B7C">
      <w:pPr>
        <w:jc w:val="center"/>
        <w:rPr>
          <w:b/>
          <w:sz w:val="44"/>
        </w:rPr>
      </w:pPr>
      <w:r>
        <w:rPr>
          <w:rFonts w:hint="eastAsia"/>
          <w:b/>
          <w:sz w:val="44"/>
        </w:rPr>
        <w:t>中欧中证港股</w:t>
      </w:r>
      <w:proofErr w:type="gramStart"/>
      <w:r>
        <w:rPr>
          <w:rFonts w:hint="eastAsia"/>
          <w:b/>
          <w:sz w:val="44"/>
        </w:rPr>
        <w:t>通央企</w:t>
      </w:r>
      <w:proofErr w:type="gramEnd"/>
      <w:r>
        <w:rPr>
          <w:rFonts w:hint="eastAsia"/>
          <w:b/>
          <w:sz w:val="44"/>
        </w:rPr>
        <w:t>红利指数发起式证券投资基金（</w:t>
      </w:r>
      <w:r>
        <w:rPr>
          <w:rFonts w:hint="eastAsia"/>
          <w:b/>
          <w:sz w:val="44"/>
        </w:rPr>
        <w:t>QDII</w:t>
      </w:r>
      <w:r>
        <w:rPr>
          <w:rFonts w:hint="eastAsia"/>
          <w:b/>
          <w:sz w:val="44"/>
        </w:rPr>
        <w:t>）</w:t>
      </w:r>
    </w:p>
    <w:p w14:paraId="7FF220FD" w14:textId="75828B5E" w:rsidR="00B15029" w:rsidRPr="00B24545" w:rsidRDefault="00B65C92" w:rsidP="00CE2B7C">
      <w:pPr>
        <w:jc w:val="center"/>
        <w:rPr>
          <w:b/>
          <w:sz w:val="44"/>
        </w:rPr>
      </w:pPr>
      <w:r w:rsidRPr="00B24545">
        <w:rPr>
          <w:rFonts w:hint="eastAsia"/>
          <w:b/>
          <w:sz w:val="44"/>
        </w:rPr>
        <w:t>招募说明书</w:t>
      </w:r>
    </w:p>
    <w:p w14:paraId="4B28E394" w14:textId="60D6398D" w:rsidR="003C0EE5" w:rsidRPr="00B24545" w:rsidRDefault="003C0EE5">
      <w:pPr>
        <w:jc w:val="center"/>
        <w:rPr>
          <w:b/>
          <w:sz w:val="52"/>
        </w:rPr>
      </w:pPr>
    </w:p>
    <w:p w14:paraId="156AB16A" w14:textId="77777777" w:rsidR="003C0EE5" w:rsidRPr="00B24545" w:rsidRDefault="003C0EE5">
      <w:pPr>
        <w:jc w:val="center"/>
        <w:rPr>
          <w:b/>
          <w:sz w:val="52"/>
        </w:rPr>
      </w:pPr>
    </w:p>
    <w:p w14:paraId="1EF96F76" w14:textId="77777777" w:rsidR="008D09A8" w:rsidRPr="00B24545" w:rsidRDefault="008D09A8">
      <w:pPr>
        <w:jc w:val="center"/>
        <w:rPr>
          <w:b/>
          <w:sz w:val="52"/>
        </w:rPr>
      </w:pPr>
    </w:p>
    <w:p w14:paraId="6235C440" w14:textId="77777777" w:rsidR="008D09A8" w:rsidRPr="00B24545" w:rsidRDefault="008D09A8">
      <w:pPr>
        <w:jc w:val="center"/>
        <w:rPr>
          <w:b/>
          <w:sz w:val="52"/>
        </w:rPr>
      </w:pPr>
    </w:p>
    <w:p w14:paraId="43B6C8E8" w14:textId="77777777" w:rsidR="008D09A8" w:rsidRPr="00B24545" w:rsidRDefault="008D09A8">
      <w:pPr>
        <w:jc w:val="center"/>
        <w:rPr>
          <w:b/>
          <w:sz w:val="52"/>
        </w:rPr>
      </w:pPr>
    </w:p>
    <w:p w14:paraId="56463735" w14:textId="77777777" w:rsidR="008D09A8" w:rsidRPr="00B24545" w:rsidRDefault="008D09A8">
      <w:pPr>
        <w:jc w:val="center"/>
        <w:rPr>
          <w:b/>
          <w:sz w:val="52"/>
        </w:rPr>
      </w:pPr>
    </w:p>
    <w:p w14:paraId="5EC0DEAB" w14:textId="77777777" w:rsidR="008D09A8" w:rsidRPr="00B24545" w:rsidRDefault="008D09A8">
      <w:pPr>
        <w:rPr>
          <w:b/>
        </w:rPr>
      </w:pPr>
    </w:p>
    <w:p w14:paraId="282B2DF9" w14:textId="77777777" w:rsidR="008D09A8" w:rsidRPr="00B24545" w:rsidRDefault="008D09A8">
      <w:pPr>
        <w:jc w:val="center"/>
        <w:rPr>
          <w:b/>
          <w:sz w:val="36"/>
        </w:rPr>
      </w:pPr>
      <w:bookmarkStart w:id="0" w:name="_Toc139992301"/>
      <w:bookmarkStart w:id="1" w:name="_Toc139991726"/>
      <w:bookmarkStart w:id="2" w:name="_Toc123701383"/>
      <w:bookmarkStart w:id="3" w:name="_Toc123112263"/>
      <w:bookmarkStart w:id="4" w:name="_Toc123112224"/>
      <w:r w:rsidRPr="00B24545">
        <w:rPr>
          <w:b/>
          <w:sz w:val="36"/>
        </w:rPr>
        <w:t>基金管理人：</w:t>
      </w:r>
      <w:bookmarkEnd w:id="0"/>
      <w:bookmarkEnd w:id="1"/>
      <w:bookmarkEnd w:id="2"/>
      <w:bookmarkEnd w:id="3"/>
      <w:bookmarkEnd w:id="4"/>
      <w:r w:rsidR="006C1616" w:rsidRPr="00B24545">
        <w:rPr>
          <w:rFonts w:hint="eastAsia"/>
          <w:b/>
          <w:sz w:val="36"/>
        </w:rPr>
        <w:t>中欧基金管理有限公司</w:t>
      </w:r>
    </w:p>
    <w:p w14:paraId="1B8F79DC" w14:textId="72365DFE" w:rsidR="008D09A8" w:rsidRPr="00B24545" w:rsidRDefault="008D09A8">
      <w:pPr>
        <w:jc w:val="center"/>
        <w:rPr>
          <w:b/>
          <w:sz w:val="36"/>
        </w:rPr>
      </w:pPr>
      <w:bookmarkStart w:id="5" w:name="_Toc123112225"/>
      <w:bookmarkStart w:id="6" w:name="_Toc123112264"/>
      <w:bookmarkStart w:id="7" w:name="_Toc123701384"/>
      <w:bookmarkStart w:id="8" w:name="_Toc139991727"/>
      <w:bookmarkStart w:id="9" w:name="_Toc139992302"/>
      <w:r w:rsidRPr="00B24545">
        <w:rPr>
          <w:b/>
          <w:sz w:val="36"/>
        </w:rPr>
        <w:t>基金托管人：</w:t>
      </w:r>
      <w:bookmarkEnd w:id="5"/>
      <w:bookmarkEnd w:id="6"/>
      <w:bookmarkEnd w:id="7"/>
      <w:bookmarkEnd w:id="8"/>
      <w:bookmarkEnd w:id="9"/>
      <w:r w:rsidR="00D73CB6" w:rsidRPr="00D73CB6">
        <w:rPr>
          <w:rFonts w:ascii="宋体" w:hAnsi="宋体" w:hint="eastAsia"/>
          <w:b/>
          <w:sz w:val="36"/>
        </w:rPr>
        <w:t>南京银行股份有限公司</w:t>
      </w:r>
    </w:p>
    <w:p w14:paraId="6A429C93" w14:textId="77777777" w:rsidR="008D09A8" w:rsidRPr="00B24545" w:rsidRDefault="008D09A8">
      <w:pPr>
        <w:jc w:val="center"/>
        <w:rPr>
          <w:bCs/>
          <w:sz w:val="32"/>
        </w:rPr>
      </w:pPr>
    </w:p>
    <w:p w14:paraId="187DA153" w14:textId="77777777" w:rsidR="008D09A8" w:rsidRPr="00B24545" w:rsidRDefault="008D09A8">
      <w:pPr>
        <w:jc w:val="center"/>
        <w:rPr>
          <w:bCs/>
          <w:sz w:val="28"/>
        </w:rPr>
      </w:pPr>
      <w:bookmarkStart w:id="10" w:name="_Toc123112227"/>
      <w:bookmarkStart w:id="11" w:name="_Toc123112266"/>
      <w:bookmarkStart w:id="12" w:name="_Toc123701386"/>
      <w:bookmarkStart w:id="13" w:name="_Toc139991729"/>
    </w:p>
    <w:p w14:paraId="26A2B28A" w14:textId="1E7F5056" w:rsidR="00CA7CDF" w:rsidRPr="00B24545" w:rsidRDefault="00905318" w:rsidP="00CA7CDF">
      <w:pPr>
        <w:jc w:val="center"/>
        <w:rPr>
          <w:rFonts w:ascii="宋体"/>
          <w:b/>
          <w:bCs/>
          <w:sz w:val="30"/>
        </w:rPr>
        <w:sectPr w:rsidR="00CA7CDF" w:rsidRPr="00B24545" w:rsidSect="008D505A">
          <w:headerReference w:type="default" r:id="rId9"/>
          <w:footerReference w:type="default" r:id="rId10"/>
          <w:headerReference w:type="first" r:id="rId11"/>
          <w:footerReference w:type="first" r:id="rId12"/>
          <w:pgSz w:w="11906" w:h="16838"/>
          <w:pgMar w:top="1440" w:right="1800" w:bottom="1440" w:left="1800" w:header="851" w:footer="992" w:gutter="0"/>
          <w:pgNumType w:start="1"/>
          <w:cols w:space="720"/>
          <w:titlePg/>
          <w:docGrid w:type="lines" w:linePitch="312"/>
        </w:sectPr>
      </w:pPr>
      <w:r w:rsidRPr="00B24545">
        <w:rPr>
          <w:rFonts w:ascii="宋体" w:hint="eastAsia"/>
          <w:b/>
          <w:bCs/>
          <w:sz w:val="30"/>
        </w:rPr>
        <w:t>二</w:t>
      </w:r>
      <w:r w:rsidR="00881010" w:rsidRPr="00B24545">
        <w:rPr>
          <w:rFonts w:ascii="宋体" w:hint="eastAsia"/>
          <w:b/>
          <w:bCs/>
          <w:sz w:val="30"/>
        </w:rPr>
        <w:t>〇二</w:t>
      </w:r>
      <w:r w:rsidR="00521916">
        <w:rPr>
          <w:rFonts w:ascii="宋体" w:hint="eastAsia"/>
          <w:b/>
          <w:bCs/>
          <w:sz w:val="30"/>
        </w:rPr>
        <w:t>四</w:t>
      </w:r>
      <w:r w:rsidRPr="00B24545">
        <w:rPr>
          <w:rFonts w:ascii="宋体" w:hint="eastAsia"/>
          <w:b/>
          <w:bCs/>
          <w:sz w:val="30"/>
        </w:rPr>
        <w:t>年</w:t>
      </w:r>
      <w:r w:rsidR="00835561">
        <w:rPr>
          <w:rFonts w:ascii="宋体" w:hint="eastAsia"/>
          <w:b/>
          <w:bCs/>
          <w:sz w:val="30"/>
        </w:rPr>
        <w:t>五</w:t>
      </w:r>
      <w:r w:rsidRPr="00B24545">
        <w:rPr>
          <w:rFonts w:ascii="宋体" w:hint="eastAsia"/>
          <w:b/>
          <w:bCs/>
          <w:sz w:val="30"/>
        </w:rPr>
        <w:t>月</w:t>
      </w:r>
    </w:p>
    <w:p w14:paraId="2CF76427" w14:textId="6ACB62A7" w:rsidR="00E75E7B" w:rsidRPr="00B24545" w:rsidRDefault="00E75E7B" w:rsidP="001F27B9">
      <w:pPr>
        <w:widowControl/>
        <w:spacing w:line="360" w:lineRule="auto"/>
        <w:ind w:firstLineChars="200" w:firstLine="480"/>
        <w:jc w:val="left"/>
        <w:rPr>
          <w:rFonts w:ascii="宋体" w:hAnsi="宋体"/>
          <w:sz w:val="24"/>
          <w:szCs w:val="24"/>
        </w:rPr>
      </w:pPr>
      <w:r w:rsidRPr="00B24545">
        <w:rPr>
          <w:rFonts w:ascii="宋体" w:hAnsi="宋体" w:hint="eastAsia"/>
          <w:sz w:val="24"/>
          <w:szCs w:val="24"/>
        </w:rPr>
        <w:lastRenderedPageBreak/>
        <w:t>本基金经</w:t>
      </w:r>
      <w:r w:rsidR="00CC1C1A" w:rsidRPr="00B24545">
        <w:rPr>
          <w:rFonts w:ascii="宋体" w:hAnsi="宋体" w:hint="eastAsia"/>
          <w:sz w:val="24"/>
          <w:szCs w:val="24"/>
        </w:rPr>
        <w:t>20</w:t>
      </w:r>
      <w:r w:rsidR="00881010" w:rsidRPr="00B24545">
        <w:rPr>
          <w:rFonts w:ascii="宋体" w:hAnsi="宋体"/>
          <w:sz w:val="24"/>
          <w:szCs w:val="24"/>
        </w:rPr>
        <w:t>2</w:t>
      </w:r>
      <w:r w:rsidR="00521916">
        <w:rPr>
          <w:rFonts w:ascii="宋体" w:hAnsi="宋体"/>
          <w:sz w:val="24"/>
          <w:szCs w:val="24"/>
        </w:rPr>
        <w:t>4</w:t>
      </w:r>
      <w:r w:rsidRPr="00B24545">
        <w:rPr>
          <w:rFonts w:ascii="宋体" w:hAnsi="宋体" w:hint="eastAsia"/>
          <w:sz w:val="24"/>
          <w:szCs w:val="24"/>
        </w:rPr>
        <w:t>年</w:t>
      </w:r>
      <w:r w:rsidR="006E2782">
        <w:rPr>
          <w:rFonts w:ascii="宋体" w:hAnsi="宋体"/>
          <w:sz w:val="24"/>
          <w:szCs w:val="24"/>
        </w:rPr>
        <w:t>5</w:t>
      </w:r>
      <w:r w:rsidRPr="00B24545">
        <w:rPr>
          <w:rFonts w:ascii="宋体" w:hAnsi="宋体" w:hint="eastAsia"/>
          <w:sz w:val="24"/>
          <w:szCs w:val="24"/>
        </w:rPr>
        <w:t>月</w:t>
      </w:r>
      <w:r w:rsidR="006E2782">
        <w:rPr>
          <w:rFonts w:ascii="宋体" w:hAnsi="宋体"/>
          <w:sz w:val="24"/>
          <w:szCs w:val="24"/>
        </w:rPr>
        <w:t>14</w:t>
      </w:r>
      <w:r w:rsidRPr="00B24545">
        <w:rPr>
          <w:rFonts w:ascii="宋体" w:hAnsi="宋体" w:hint="eastAsia"/>
          <w:sz w:val="24"/>
          <w:szCs w:val="24"/>
        </w:rPr>
        <w:t>日中国证券监督管理委员会（以下简称“中国证监会”）下发的</w:t>
      </w:r>
      <w:r w:rsidR="00AB2E89" w:rsidRPr="00B24545">
        <w:rPr>
          <w:rFonts w:ascii="宋体" w:hAnsi="宋体" w:hint="eastAsia"/>
          <w:sz w:val="24"/>
          <w:szCs w:val="24"/>
        </w:rPr>
        <w:t>《关于准予</w:t>
      </w:r>
      <w:r w:rsidR="00D73CB6">
        <w:rPr>
          <w:rFonts w:ascii="宋体" w:hAnsi="宋体" w:hint="eastAsia"/>
          <w:sz w:val="24"/>
          <w:szCs w:val="24"/>
        </w:rPr>
        <w:t>中欧中证港股通央企红利指数发起式证券投资基金（QDII）</w:t>
      </w:r>
      <w:r w:rsidR="00AB2E89" w:rsidRPr="00B24545">
        <w:rPr>
          <w:rFonts w:ascii="宋体" w:hAnsi="宋体" w:hint="eastAsia"/>
          <w:sz w:val="24"/>
          <w:szCs w:val="24"/>
        </w:rPr>
        <w:t>注册的批复》</w:t>
      </w:r>
      <w:r w:rsidRPr="00B24545">
        <w:rPr>
          <w:rFonts w:ascii="宋体" w:hAnsi="宋体" w:hint="eastAsia"/>
          <w:sz w:val="24"/>
          <w:szCs w:val="24"/>
        </w:rPr>
        <w:t>（证监许可[</w:t>
      </w:r>
      <w:r w:rsidR="00CC5AA9" w:rsidRPr="00B24545">
        <w:rPr>
          <w:rFonts w:ascii="宋体" w:hAnsi="宋体" w:hint="eastAsia"/>
          <w:sz w:val="24"/>
          <w:szCs w:val="24"/>
        </w:rPr>
        <w:t>20</w:t>
      </w:r>
      <w:r w:rsidR="00CC5AA9" w:rsidRPr="00B24545">
        <w:rPr>
          <w:rFonts w:ascii="宋体" w:hAnsi="宋体"/>
          <w:sz w:val="24"/>
          <w:szCs w:val="24"/>
        </w:rPr>
        <w:t>2</w:t>
      </w:r>
      <w:r w:rsidR="00CC5AA9">
        <w:rPr>
          <w:rFonts w:ascii="宋体" w:hAnsi="宋体"/>
          <w:sz w:val="24"/>
          <w:szCs w:val="24"/>
        </w:rPr>
        <w:t>4</w:t>
      </w:r>
      <w:r w:rsidRPr="00B24545">
        <w:rPr>
          <w:rFonts w:ascii="宋体" w:hAnsi="宋体" w:hint="eastAsia"/>
          <w:sz w:val="24"/>
          <w:szCs w:val="24"/>
        </w:rPr>
        <w:t>]</w:t>
      </w:r>
      <w:r w:rsidR="006E2782">
        <w:rPr>
          <w:rFonts w:ascii="宋体" w:hAnsi="宋体"/>
          <w:sz w:val="24"/>
          <w:szCs w:val="24"/>
        </w:rPr>
        <w:t>791</w:t>
      </w:r>
      <w:r w:rsidRPr="00B24545">
        <w:rPr>
          <w:rFonts w:ascii="宋体" w:hAnsi="宋体" w:hint="eastAsia"/>
          <w:sz w:val="24"/>
          <w:szCs w:val="24"/>
        </w:rPr>
        <w:t>号文）准予募集注册。</w:t>
      </w:r>
    </w:p>
    <w:p w14:paraId="29CA0735" w14:textId="77777777" w:rsidR="004F5F0E" w:rsidRPr="00B24545" w:rsidRDefault="004F5F0E" w:rsidP="00E75E7B">
      <w:pPr>
        <w:spacing w:line="360" w:lineRule="auto"/>
        <w:ind w:firstLineChars="200" w:firstLine="480"/>
        <w:rPr>
          <w:rFonts w:ascii="宋体" w:hAnsi="宋体"/>
          <w:sz w:val="24"/>
          <w:szCs w:val="24"/>
        </w:rPr>
      </w:pPr>
    </w:p>
    <w:p w14:paraId="46834A54" w14:textId="77777777" w:rsidR="004F5F0E" w:rsidRPr="00B24545" w:rsidRDefault="004F5F0E" w:rsidP="00E75E7B">
      <w:pPr>
        <w:spacing w:line="360" w:lineRule="auto"/>
        <w:ind w:firstLineChars="200" w:firstLine="480"/>
        <w:rPr>
          <w:rFonts w:ascii="宋体" w:hAnsi="宋体"/>
          <w:sz w:val="24"/>
          <w:szCs w:val="24"/>
        </w:rPr>
      </w:pPr>
    </w:p>
    <w:p w14:paraId="35C75CB2" w14:textId="77777777" w:rsidR="004F5F0E" w:rsidRPr="00B24545" w:rsidRDefault="004F5F0E" w:rsidP="000C51DC">
      <w:pPr>
        <w:spacing w:line="360" w:lineRule="auto"/>
        <w:ind w:firstLineChars="200" w:firstLine="480"/>
        <w:jc w:val="center"/>
        <w:rPr>
          <w:rFonts w:ascii="宋体" w:hAnsi="宋体"/>
          <w:bCs/>
          <w:sz w:val="24"/>
          <w:szCs w:val="24"/>
        </w:rPr>
      </w:pPr>
      <w:r w:rsidRPr="00B24545">
        <w:rPr>
          <w:rFonts w:ascii="宋体" w:hAnsi="宋体" w:hint="eastAsia"/>
          <w:bCs/>
          <w:sz w:val="24"/>
          <w:szCs w:val="24"/>
        </w:rPr>
        <w:t>重要提示</w:t>
      </w:r>
    </w:p>
    <w:p w14:paraId="361F373D" w14:textId="2E63F486" w:rsidR="00FF73B4" w:rsidRPr="00B24545" w:rsidRDefault="00FF73B4" w:rsidP="00FF73B4">
      <w:pPr>
        <w:spacing w:line="360" w:lineRule="auto"/>
        <w:ind w:firstLineChars="200" w:firstLine="480"/>
        <w:rPr>
          <w:rFonts w:ascii="宋体" w:hAnsi="宋体"/>
          <w:sz w:val="24"/>
          <w:szCs w:val="24"/>
        </w:rPr>
      </w:pPr>
      <w:r w:rsidRPr="00B24545">
        <w:rPr>
          <w:rFonts w:ascii="宋体" w:hAnsi="宋体" w:hint="eastAsia"/>
          <w:sz w:val="24"/>
          <w:szCs w:val="24"/>
        </w:rPr>
        <w:t>基金管理人保证招募说明书的内容真实、准确、完整。本招募说明书经中国证监会注册，但中国证监会对本基金募集的注册，并不表明其对本基金的</w:t>
      </w:r>
      <w:r w:rsidR="008E1467" w:rsidRPr="00B24545">
        <w:rPr>
          <w:rFonts w:hint="eastAsia"/>
          <w:bCs/>
          <w:sz w:val="24"/>
        </w:rPr>
        <w:t>投资</w:t>
      </w:r>
      <w:r w:rsidR="00314ED2">
        <w:rPr>
          <w:rFonts w:hint="eastAsia"/>
          <w:bCs/>
          <w:sz w:val="24"/>
        </w:rPr>
        <w:t>价值</w:t>
      </w:r>
      <w:r w:rsidR="00AD58F2" w:rsidRPr="00B24545">
        <w:rPr>
          <w:rFonts w:hint="eastAsia"/>
          <w:bCs/>
          <w:sz w:val="24"/>
        </w:rPr>
        <w:t>和</w:t>
      </w:r>
      <w:r w:rsidR="00314ED2" w:rsidRPr="00314ED2">
        <w:rPr>
          <w:rFonts w:hint="eastAsia"/>
          <w:bCs/>
          <w:sz w:val="24"/>
        </w:rPr>
        <w:t>市场前景</w:t>
      </w:r>
      <w:r w:rsidR="00AD58F2" w:rsidRPr="00B24545">
        <w:rPr>
          <w:rFonts w:hint="eastAsia"/>
          <w:bCs/>
          <w:sz w:val="24"/>
        </w:rPr>
        <w:t>收益</w:t>
      </w:r>
      <w:r w:rsidRPr="00B24545">
        <w:rPr>
          <w:rFonts w:ascii="宋体" w:hAnsi="宋体" w:hint="eastAsia"/>
          <w:sz w:val="24"/>
          <w:szCs w:val="24"/>
        </w:rPr>
        <w:t>做出实质性判断或保证，也不表明投资于本基金没有风险。</w:t>
      </w:r>
    </w:p>
    <w:p w14:paraId="6696E418" w14:textId="77777777" w:rsidR="00FF73B4" w:rsidRPr="00B24545" w:rsidRDefault="00FF73B4" w:rsidP="00FF73B4">
      <w:pPr>
        <w:spacing w:line="360" w:lineRule="auto"/>
        <w:ind w:firstLineChars="200" w:firstLine="480"/>
        <w:rPr>
          <w:rFonts w:ascii="宋体" w:hAnsi="宋体"/>
          <w:sz w:val="24"/>
          <w:szCs w:val="24"/>
        </w:rPr>
      </w:pPr>
      <w:r w:rsidRPr="00B24545">
        <w:rPr>
          <w:rFonts w:ascii="宋体" w:hAnsi="宋体" w:hint="eastAsia"/>
          <w:sz w:val="24"/>
          <w:szCs w:val="24"/>
        </w:rPr>
        <w:t>投资有风险，投资人在认购（或申购）本基金前应认真阅读本基金的招募说明书、基金产品资料概要和基金合同等信息披露文件，自主判断基金的投资价值，自主做出投资决策，自行承担投资风险。</w:t>
      </w:r>
    </w:p>
    <w:p w14:paraId="45B94AC1" w14:textId="77777777" w:rsidR="00FF73B4" w:rsidRPr="00B24545" w:rsidRDefault="00FF73B4" w:rsidP="00FF73B4">
      <w:pPr>
        <w:spacing w:line="360" w:lineRule="auto"/>
        <w:ind w:firstLineChars="200" w:firstLine="480"/>
        <w:rPr>
          <w:rFonts w:ascii="宋体" w:hAnsi="宋体"/>
          <w:sz w:val="24"/>
          <w:szCs w:val="24"/>
        </w:rPr>
      </w:pPr>
      <w:r w:rsidRPr="00B24545">
        <w:rPr>
          <w:rFonts w:ascii="宋体" w:hAnsi="宋体" w:hint="eastAsia"/>
          <w:sz w:val="24"/>
          <w:szCs w:val="24"/>
        </w:rPr>
        <w:t>证券投资基金是一种长期投资工具，其主要功能是分散投资，降低投资单一证券所带来的个别风险。基金投资不同于银行储蓄和债券等能够提供固定收益预期的金融工具，投资人购买基金，既可能按其持有份额分享基金投资所产生的收益，也可能承担基金投资所带来的损失。</w:t>
      </w:r>
    </w:p>
    <w:p w14:paraId="42ED1D27" w14:textId="633D0ACC" w:rsidR="004776BD" w:rsidRPr="00B24545" w:rsidRDefault="00881010" w:rsidP="004776BD">
      <w:pPr>
        <w:spacing w:line="360" w:lineRule="auto"/>
        <w:ind w:firstLineChars="200" w:firstLine="480"/>
        <w:rPr>
          <w:bCs/>
          <w:sz w:val="24"/>
        </w:rPr>
      </w:pPr>
      <w:r w:rsidRPr="00B24545">
        <w:rPr>
          <w:rFonts w:hint="eastAsia"/>
          <w:bCs/>
          <w:sz w:val="24"/>
        </w:rPr>
        <w:t>本基金为指数基金，投资者投资于本基金面临跟踪误差控制未达约定目标、指数编制机构停止服务、成份</w:t>
      </w:r>
      <w:r w:rsidR="00340D8D" w:rsidRPr="00B24545">
        <w:rPr>
          <w:rFonts w:hint="eastAsia"/>
          <w:bCs/>
          <w:sz w:val="24"/>
        </w:rPr>
        <w:t>股</w:t>
      </w:r>
      <w:r w:rsidRPr="00B24545">
        <w:rPr>
          <w:rFonts w:hint="eastAsia"/>
          <w:bCs/>
          <w:sz w:val="24"/>
        </w:rPr>
        <w:t>停牌</w:t>
      </w:r>
      <w:r w:rsidR="0044598A">
        <w:rPr>
          <w:rFonts w:hint="eastAsia"/>
          <w:bCs/>
          <w:sz w:val="24"/>
        </w:rPr>
        <w:t>或退市</w:t>
      </w:r>
      <w:r w:rsidRPr="00B24545">
        <w:rPr>
          <w:rFonts w:hint="eastAsia"/>
          <w:bCs/>
          <w:sz w:val="24"/>
        </w:rPr>
        <w:t>等潜在风险</w:t>
      </w:r>
      <w:r w:rsidR="0044598A" w:rsidRPr="0044598A">
        <w:rPr>
          <w:rFonts w:hint="eastAsia"/>
          <w:bCs/>
          <w:sz w:val="24"/>
        </w:rPr>
        <w:t>，详见本基金招募说明书“风险揭示”章节</w:t>
      </w:r>
      <w:r w:rsidRPr="00B24545">
        <w:rPr>
          <w:rFonts w:hint="eastAsia"/>
          <w:bCs/>
          <w:sz w:val="24"/>
        </w:rPr>
        <w:t>。</w:t>
      </w:r>
    </w:p>
    <w:p w14:paraId="50437456" w14:textId="403A2569" w:rsidR="00947BC5" w:rsidRDefault="004776BD" w:rsidP="00521916">
      <w:pPr>
        <w:spacing w:line="360" w:lineRule="auto"/>
        <w:ind w:firstLineChars="200" w:firstLine="480"/>
        <w:rPr>
          <w:bCs/>
          <w:sz w:val="24"/>
        </w:rPr>
      </w:pPr>
      <w:r w:rsidRPr="00B24545">
        <w:rPr>
          <w:rFonts w:hint="eastAsia"/>
          <w:bCs/>
          <w:sz w:val="24"/>
        </w:rPr>
        <w:t>本基金标的指数为</w:t>
      </w:r>
      <w:r w:rsidR="003803E7" w:rsidRPr="003803E7">
        <w:rPr>
          <w:rFonts w:hint="eastAsia"/>
          <w:bCs/>
          <w:sz w:val="24"/>
        </w:rPr>
        <w:t>中证港股</w:t>
      </w:r>
      <w:proofErr w:type="gramStart"/>
      <w:r w:rsidR="003803E7" w:rsidRPr="003803E7">
        <w:rPr>
          <w:rFonts w:hint="eastAsia"/>
          <w:bCs/>
          <w:sz w:val="24"/>
        </w:rPr>
        <w:t>通央企</w:t>
      </w:r>
      <w:proofErr w:type="gramEnd"/>
      <w:r w:rsidR="003803E7" w:rsidRPr="003803E7">
        <w:rPr>
          <w:rFonts w:hint="eastAsia"/>
          <w:bCs/>
          <w:sz w:val="24"/>
        </w:rPr>
        <w:t>红利指数</w:t>
      </w:r>
      <w:r w:rsidRPr="00B24545">
        <w:rPr>
          <w:rFonts w:hint="eastAsia"/>
          <w:bCs/>
          <w:sz w:val="24"/>
        </w:rPr>
        <w:t>，编制方案如下：</w:t>
      </w:r>
    </w:p>
    <w:p w14:paraId="4564F292" w14:textId="77777777" w:rsidR="00521916" w:rsidRPr="00521916" w:rsidRDefault="00521916" w:rsidP="00521916">
      <w:pPr>
        <w:spacing w:line="360" w:lineRule="auto"/>
        <w:ind w:firstLineChars="200" w:firstLine="480"/>
        <w:rPr>
          <w:bCs/>
          <w:sz w:val="24"/>
        </w:rPr>
      </w:pPr>
      <w:r w:rsidRPr="00521916">
        <w:rPr>
          <w:rFonts w:hint="eastAsia"/>
          <w:bCs/>
          <w:sz w:val="24"/>
        </w:rPr>
        <w:t>1</w:t>
      </w:r>
      <w:r w:rsidRPr="00521916">
        <w:rPr>
          <w:rFonts w:hint="eastAsia"/>
          <w:bCs/>
          <w:sz w:val="24"/>
        </w:rPr>
        <w:t>、指数样本空间和选样方法</w:t>
      </w:r>
    </w:p>
    <w:p w14:paraId="7EC2E93D" w14:textId="08C827DB" w:rsidR="003A5E20" w:rsidRDefault="003803E7" w:rsidP="003A5E20">
      <w:pPr>
        <w:spacing w:line="360" w:lineRule="auto"/>
        <w:ind w:firstLineChars="200" w:firstLine="480"/>
        <w:rPr>
          <w:bCs/>
          <w:sz w:val="24"/>
        </w:rPr>
      </w:pPr>
      <w:r w:rsidRPr="003803E7">
        <w:rPr>
          <w:rFonts w:hint="eastAsia"/>
          <w:bCs/>
          <w:sz w:val="24"/>
        </w:rPr>
        <w:t>中证港股</w:t>
      </w:r>
      <w:proofErr w:type="gramStart"/>
      <w:r w:rsidRPr="003803E7">
        <w:rPr>
          <w:rFonts w:hint="eastAsia"/>
          <w:bCs/>
          <w:sz w:val="24"/>
        </w:rPr>
        <w:t>通央企</w:t>
      </w:r>
      <w:proofErr w:type="gramEnd"/>
      <w:r w:rsidRPr="003803E7">
        <w:rPr>
          <w:rFonts w:hint="eastAsia"/>
          <w:bCs/>
          <w:sz w:val="24"/>
        </w:rPr>
        <w:t>红利指数从港股</w:t>
      </w:r>
      <w:proofErr w:type="gramStart"/>
      <w:r w:rsidRPr="003803E7">
        <w:rPr>
          <w:rFonts w:hint="eastAsia"/>
          <w:bCs/>
          <w:sz w:val="24"/>
        </w:rPr>
        <w:t>通范围</w:t>
      </w:r>
      <w:proofErr w:type="gramEnd"/>
      <w:r w:rsidRPr="003803E7">
        <w:rPr>
          <w:rFonts w:hint="eastAsia"/>
          <w:bCs/>
          <w:sz w:val="24"/>
        </w:rPr>
        <w:t>内选取中央企业实际控制的分红水平稳定且股息率较高的上市公司证券作为指数样本，以反映港股</w:t>
      </w:r>
      <w:proofErr w:type="gramStart"/>
      <w:r w:rsidRPr="003803E7">
        <w:rPr>
          <w:rFonts w:hint="eastAsia"/>
          <w:bCs/>
          <w:sz w:val="24"/>
        </w:rPr>
        <w:t>通范围</w:t>
      </w:r>
      <w:proofErr w:type="gramEnd"/>
      <w:r w:rsidRPr="003803E7">
        <w:rPr>
          <w:rFonts w:hint="eastAsia"/>
          <w:bCs/>
          <w:sz w:val="24"/>
        </w:rPr>
        <w:t>内股息率较高</w:t>
      </w:r>
      <w:proofErr w:type="gramStart"/>
      <w:r w:rsidRPr="003803E7">
        <w:rPr>
          <w:rFonts w:hint="eastAsia"/>
          <w:bCs/>
          <w:sz w:val="24"/>
        </w:rPr>
        <w:t>的央企上市</w:t>
      </w:r>
      <w:proofErr w:type="gramEnd"/>
      <w:r w:rsidRPr="003803E7">
        <w:rPr>
          <w:rFonts w:hint="eastAsia"/>
          <w:bCs/>
          <w:sz w:val="24"/>
        </w:rPr>
        <w:t>公司证券的整体表现。</w:t>
      </w:r>
      <w:r w:rsidRPr="003803E7">
        <w:rPr>
          <w:bCs/>
          <w:sz w:val="24"/>
        </w:rPr>
        <w:cr/>
      </w:r>
      <w:r w:rsidR="007F6C3D">
        <w:rPr>
          <w:bCs/>
          <w:sz w:val="24"/>
        </w:rPr>
        <w:t xml:space="preserve">    </w:t>
      </w:r>
      <w:r w:rsidR="007F6C3D">
        <w:rPr>
          <w:rFonts w:hint="eastAsia"/>
          <w:bCs/>
          <w:sz w:val="24"/>
        </w:rPr>
        <w:t>样本空间是</w:t>
      </w:r>
      <w:r w:rsidR="007F6C3D" w:rsidRPr="007F6C3D">
        <w:rPr>
          <w:rFonts w:hint="eastAsia"/>
          <w:bCs/>
          <w:sz w:val="24"/>
        </w:rPr>
        <w:t>中证港股</w:t>
      </w:r>
      <w:proofErr w:type="gramStart"/>
      <w:r w:rsidR="007F6C3D" w:rsidRPr="007F6C3D">
        <w:rPr>
          <w:rFonts w:hint="eastAsia"/>
          <w:bCs/>
          <w:sz w:val="24"/>
        </w:rPr>
        <w:t>通综合</w:t>
      </w:r>
      <w:proofErr w:type="gramEnd"/>
      <w:r w:rsidR="007F6C3D" w:rsidRPr="007F6C3D">
        <w:rPr>
          <w:rFonts w:hint="eastAsia"/>
          <w:bCs/>
          <w:sz w:val="24"/>
        </w:rPr>
        <w:t>指数样本</w:t>
      </w:r>
      <w:r w:rsidR="007F6C3D">
        <w:rPr>
          <w:rFonts w:hint="eastAsia"/>
          <w:bCs/>
          <w:sz w:val="24"/>
        </w:rPr>
        <w:t>。</w:t>
      </w:r>
      <w:r w:rsidR="007F6C3D" w:rsidRPr="007F6C3D">
        <w:rPr>
          <w:rFonts w:hint="eastAsia"/>
          <w:bCs/>
          <w:sz w:val="24"/>
        </w:rPr>
        <w:t>对样本空间内证券，计算每月的日换手率中位数作为月换手率，剔除过去</w:t>
      </w:r>
      <w:r w:rsidR="007F6C3D">
        <w:rPr>
          <w:rFonts w:hint="eastAsia"/>
          <w:bCs/>
          <w:sz w:val="24"/>
        </w:rPr>
        <w:t>1</w:t>
      </w:r>
      <w:r w:rsidR="007F6C3D">
        <w:rPr>
          <w:bCs/>
          <w:sz w:val="24"/>
        </w:rPr>
        <w:t>2</w:t>
      </w:r>
      <w:r w:rsidR="007F6C3D" w:rsidRPr="007F6C3D">
        <w:rPr>
          <w:rFonts w:hint="eastAsia"/>
          <w:bCs/>
          <w:sz w:val="24"/>
        </w:rPr>
        <w:t>个月或过去</w:t>
      </w:r>
      <w:r w:rsidR="007F6C3D">
        <w:rPr>
          <w:bCs/>
          <w:sz w:val="24"/>
        </w:rPr>
        <w:t>3</w:t>
      </w:r>
      <w:r w:rsidR="007F6C3D" w:rsidRPr="007F6C3D">
        <w:rPr>
          <w:rFonts w:hint="eastAsia"/>
          <w:bCs/>
          <w:sz w:val="24"/>
        </w:rPr>
        <w:t>个月平均月换手率不足</w:t>
      </w:r>
      <w:r w:rsidR="007F6C3D" w:rsidRPr="007F6C3D">
        <w:rPr>
          <w:rFonts w:hint="eastAsia"/>
          <w:bCs/>
          <w:sz w:val="24"/>
        </w:rPr>
        <w:t>0.1%</w:t>
      </w:r>
      <w:r w:rsidR="007F6C3D" w:rsidRPr="007F6C3D">
        <w:rPr>
          <w:rFonts w:hint="eastAsia"/>
          <w:bCs/>
          <w:sz w:val="24"/>
        </w:rPr>
        <w:t>的证券，除非该证券过去一年日均成交金额大于</w:t>
      </w:r>
      <w:r w:rsidR="007F6C3D">
        <w:rPr>
          <w:rFonts w:hint="eastAsia"/>
          <w:bCs/>
          <w:sz w:val="24"/>
        </w:rPr>
        <w:t>5000</w:t>
      </w:r>
      <w:r w:rsidR="007F6C3D" w:rsidRPr="007F6C3D">
        <w:rPr>
          <w:rFonts w:hint="eastAsia"/>
          <w:bCs/>
          <w:sz w:val="24"/>
        </w:rPr>
        <w:t>万港元。</w:t>
      </w:r>
    </w:p>
    <w:p w14:paraId="1B119AA4" w14:textId="055B7D3B" w:rsidR="007F6C3D" w:rsidRPr="007F6C3D" w:rsidRDefault="003A5E20" w:rsidP="00B21932">
      <w:pPr>
        <w:spacing w:line="360" w:lineRule="auto"/>
        <w:ind w:firstLineChars="200" w:firstLine="480"/>
        <w:rPr>
          <w:bCs/>
          <w:sz w:val="24"/>
        </w:rPr>
      </w:pPr>
      <w:r>
        <w:rPr>
          <w:rFonts w:hint="eastAsia"/>
          <w:bCs/>
          <w:sz w:val="24"/>
        </w:rPr>
        <w:t>选样方法：</w:t>
      </w:r>
      <w:r w:rsidRPr="003A5E20">
        <w:rPr>
          <w:rFonts w:hint="eastAsia"/>
          <w:bCs/>
          <w:sz w:val="24"/>
        </w:rPr>
        <w:t>（</w:t>
      </w:r>
      <w:r w:rsidRPr="003A5E20">
        <w:rPr>
          <w:rFonts w:hint="eastAsia"/>
          <w:bCs/>
          <w:sz w:val="24"/>
        </w:rPr>
        <w:t>1</w:t>
      </w:r>
      <w:r w:rsidRPr="003A5E20">
        <w:rPr>
          <w:rFonts w:hint="eastAsia"/>
          <w:bCs/>
          <w:sz w:val="24"/>
        </w:rPr>
        <w:t>）对于样本空间内符合流动性筛选条件的证券，选取中央企业实际控制的上市公司证券；（</w:t>
      </w:r>
      <w:r w:rsidRPr="003A5E20">
        <w:rPr>
          <w:rFonts w:hint="eastAsia"/>
          <w:bCs/>
          <w:sz w:val="24"/>
        </w:rPr>
        <w:t>2</w:t>
      </w:r>
      <w:r w:rsidRPr="003A5E20">
        <w:rPr>
          <w:rFonts w:hint="eastAsia"/>
          <w:bCs/>
          <w:sz w:val="24"/>
        </w:rPr>
        <w:t>）选取过去三年连续分红且过去三年股利支付率的</w:t>
      </w:r>
      <w:r w:rsidRPr="003A5E20">
        <w:rPr>
          <w:rFonts w:hint="eastAsia"/>
          <w:bCs/>
          <w:sz w:val="24"/>
        </w:rPr>
        <w:lastRenderedPageBreak/>
        <w:t>均值和过去一年股利支付率均大于</w:t>
      </w:r>
      <w:r w:rsidRPr="003A5E20">
        <w:rPr>
          <w:rFonts w:hint="eastAsia"/>
          <w:bCs/>
          <w:sz w:val="24"/>
        </w:rPr>
        <w:t>0</w:t>
      </w:r>
      <w:r w:rsidRPr="003A5E20">
        <w:rPr>
          <w:rFonts w:hint="eastAsia"/>
          <w:bCs/>
          <w:sz w:val="24"/>
        </w:rPr>
        <w:t>且小于</w:t>
      </w:r>
      <w:r w:rsidRPr="003A5E20">
        <w:rPr>
          <w:rFonts w:hint="eastAsia"/>
          <w:bCs/>
          <w:sz w:val="24"/>
        </w:rPr>
        <w:t>1</w:t>
      </w:r>
      <w:r w:rsidRPr="003A5E20">
        <w:rPr>
          <w:rFonts w:hint="eastAsia"/>
          <w:bCs/>
          <w:sz w:val="24"/>
        </w:rPr>
        <w:t>的上市公司证券作为待选样本；（</w:t>
      </w:r>
      <w:r w:rsidRPr="003A5E20">
        <w:rPr>
          <w:rFonts w:hint="eastAsia"/>
          <w:bCs/>
          <w:sz w:val="24"/>
        </w:rPr>
        <w:t>3</w:t>
      </w:r>
      <w:r w:rsidRPr="003A5E20">
        <w:rPr>
          <w:rFonts w:hint="eastAsia"/>
          <w:bCs/>
          <w:sz w:val="24"/>
        </w:rPr>
        <w:t>）在上述待选样本中，按照过去三年平均股息率由高到低排</w:t>
      </w:r>
      <w:r w:rsidR="003841CE">
        <w:rPr>
          <w:rFonts w:hint="eastAsia"/>
          <w:bCs/>
          <w:sz w:val="24"/>
        </w:rPr>
        <w:t>名</w:t>
      </w:r>
      <w:r w:rsidRPr="003A5E20">
        <w:rPr>
          <w:rFonts w:hint="eastAsia"/>
          <w:bCs/>
          <w:sz w:val="24"/>
        </w:rPr>
        <w:t>，选取排</w:t>
      </w:r>
      <w:r w:rsidR="00806EA6">
        <w:rPr>
          <w:rFonts w:hint="eastAsia"/>
          <w:bCs/>
          <w:sz w:val="24"/>
        </w:rPr>
        <w:t>名</w:t>
      </w:r>
      <w:r w:rsidRPr="003A5E20">
        <w:rPr>
          <w:rFonts w:hint="eastAsia"/>
          <w:bCs/>
          <w:sz w:val="24"/>
        </w:rPr>
        <w:t>靠前的</w:t>
      </w:r>
      <w:r w:rsidRPr="003A5E20">
        <w:rPr>
          <w:rFonts w:hint="eastAsia"/>
          <w:bCs/>
          <w:sz w:val="24"/>
        </w:rPr>
        <w:t>50</w:t>
      </w:r>
      <w:r w:rsidRPr="003A5E20">
        <w:rPr>
          <w:rFonts w:hint="eastAsia"/>
          <w:bCs/>
          <w:sz w:val="24"/>
        </w:rPr>
        <w:t>只证券作为指数样本。</w:t>
      </w:r>
    </w:p>
    <w:p w14:paraId="76A51AB8" w14:textId="77777777" w:rsidR="00521916" w:rsidRPr="00521916" w:rsidRDefault="00521916" w:rsidP="00521916">
      <w:pPr>
        <w:spacing w:line="360" w:lineRule="auto"/>
        <w:ind w:firstLineChars="200" w:firstLine="480"/>
        <w:rPr>
          <w:bCs/>
          <w:sz w:val="24"/>
        </w:rPr>
      </w:pPr>
      <w:r w:rsidRPr="00521916">
        <w:rPr>
          <w:rFonts w:hint="eastAsia"/>
          <w:bCs/>
          <w:sz w:val="24"/>
        </w:rPr>
        <w:t>2</w:t>
      </w:r>
      <w:r w:rsidRPr="00521916">
        <w:rPr>
          <w:rFonts w:hint="eastAsia"/>
          <w:bCs/>
          <w:sz w:val="24"/>
        </w:rPr>
        <w:t>、指数计算</w:t>
      </w:r>
    </w:p>
    <w:p w14:paraId="7018530A" w14:textId="77777777" w:rsidR="00521916" w:rsidRPr="00521916" w:rsidRDefault="00521916" w:rsidP="00521916">
      <w:pPr>
        <w:spacing w:line="360" w:lineRule="auto"/>
        <w:ind w:firstLineChars="200" w:firstLine="480"/>
        <w:rPr>
          <w:bCs/>
          <w:sz w:val="24"/>
        </w:rPr>
      </w:pPr>
      <w:r w:rsidRPr="00521916">
        <w:rPr>
          <w:rFonts w:hint="eastAsia"/>
          <w:bCs/>
          <w:sz w:val="24"/>
        </w:rPr>
        <w:t>指数计算公式为：</w:t>
      </w:r>
    </w:p>
    <w:p w14:paraId="77BFFEB2" w14:textId="1CB28E0C" w:rsidR="00521916" w:rsidRPr="00521916" w:rsidRDefault="003A5E20" w:rsidP="003A5E20">
      <w:pPr>
        <w:spacing w:line="360" w:lineRule="auto"/>
        <w:ind w:firstLineChars="200" w:firstLine="480"/>
        <w:rPr>
          <w:bCs/>
          <w:sz w:val="24"/>
        </w:rPr>
      </w:pPr>
      <w:r w:rsidRPr="003A5E20">
        <w:rPr>
          <w:rFonts w:hint="eastAsia"/>
          <w:bCs/>
          <w:sz w:val="24"/>
        </w:rPr>
        <w:t>报告</w:t>
      </w:r>
      <w:proofErr w:type="gramStart"/>
      <w:r w:rsidRPr="003A5E20">
        <w:rPr>
          <w:rFonts w:hint="eastAsia"/>
          <w:bCs/>
          <w:sz w:val="24"/>
        </w:rPr>
        <w:t>期指数</w:t>
      </w:r>
      <w:proofErr w:type="gramEnd"/>
      <w:r w:rsidRPr="003A5E20">
        <w:rPr>
          <w:rFonts w:hint="eastAsia"/>
          <w:bCs/>
          <w:sz w:val="24"/>
        </w:rPr>
        <w:t>=</w:t>
      </w:r>
      <w:r w:rsidRPr="003A5E20">
        <w:rPr>
          <w:rFonts w:hint="eastAsia"/>
          <w:bCs/>
          <w:sz w:val="24"/>
        </w:rPr>
        <w:t>报告期样本的调整市值</w:t>
      </w:r>
      <w:r>
        <w:rPr>
          <w:rFonts w:hint="eastAsia"/>
          <w:bCs/>
          <w:sz w:val="24"/>
        </w:rPr>
        <w:t>/</w:t>
      </w:r>
      <w:r w:rsidRPr="003A5E20">
        <w:rPr>
          <w:rFonts w:hint="eastAsia"/>
          <w:bCs/>
          <w:sz w:val="24"/>
        </w:rPr>
        <w:t>除数×</w:t>
      </w:r>
      <w:r w:rsidRPr="003A5E20">
        <w:rPr>
          <w:bCs/>
          <w:sz w:val="24"/>
        </w:rPr>
        <w:t>1000</w:t>
      </w:r>
    </w:p>
    <w:p w14:paraId="485A1B98" w14:textId="44C01FBF" w:rsidR="003A5E20" w:rsidRDefault="003A5E20" w:rsidP="00B21932">
      <w:pPr>
        <w:spacing w:line="360" w:lineRule="auto"/>
        <w:ind w:firstLineChars="200" w:firstLine="480"/>
        <w:rPr>
          <w:rFonts w:ascii="宋体" w:hAnsi="宋体"/>
          <w:sz w:val="24"/>
          <w:szCs w:val="24"/>
        </w:rPr>
      </w:pPr>
      <w:r w:rsidRPr="003A5E20">
        <w:rPr>
          <w:rFonts w:ascii="宋体" w:hAnsi="宋体"/>
          <w:sz w:val="24"/>
          <w:szCs w:val="24"/>
        </w:rPr>
        <w:t>其中，调整市值＝∑(证券价格×调整股本数×权重因子×汇率)。汇率、调整股本数的计算方法、除数修正方法参见计算与维护细则。权重因子介于0和1之间，以使样本采用股息率加权，同时单个样本权重不超过 10%。</w:t>
      </w:r>
    </w:p>
    <w:p w14:paraId="3B28A5B5" w14:textId="77777777" w:rsidR="0012664F" w:rsidRPr="0012664F" w:rsidRDefault="0012664F" w:rsidP="0012664F">
      <w:pPr>
        <w:spacing w:line="360" w:lineRule="auto"/>
        <w:ind w:firstLineChars="200" w:firstLine="480"/>
        <w:rPr>
          <w:rFonts w:ascii="宋体" w:hAnsi="宋体"/>
          <w:bCs/>
          <w:sz w:val="24"/>
          <w:szCs w:val="24"/>
        </w:rPr>
      </w:pPr>
      <w:r w:rsidRPr="0012664F">
        <w:rPr>
          <w:rFonts w:ascii="宋体" w:hAnsi="宋体" w:hint="eastAsia"/>
          <w:bCs/>
          <w:sz w:val="24"/>
          <w:szCs w:val="24"/>
        </w:rPr>
        <w:t>有关标的指数具体编制方案及成份股信息详见中证指数有限公司网站，网址：http://www.csindex.com.cn/。</w:t>
      </w:r>
    </w:p>
    <w:p w14:paraId="2084EEF1" w14:textId="7CB31D5F" w:rsidR="00521916" w:rsidRPr="00B24545" w:rsidRDefault="00FF73B4" w:rsidP="00521916">
      <w:pPr>
        <w:spacing w:line="360" w:lineRule="auto"/>
        <w:ind w:firstLineChars="200" w:firstLine="480"/>
        <w:rPr>
          <w:rFonts w:ascii="宋体" w:hAnsi="宋体"/>
          <w:sz w:val="24"/>
          <w:szCs w:val="24"/>
        </w:rPr>
      </w:pPr>
      <w:r w:rsidRPr="00B24545">
        <w:rPr>
          <w:rFonts w:ascii="宋体" w:hAnsi="宋体" w:hint="eastAsia"/>
          <w:sz w:val="24"/>
          <w:szCs w:val="24"/>
        </w:rPr>
        <w:t>投资人购买本基金并不等于将资金作为存款存放在银行或存款类金融机构。投资人应当认真阅读基金合同、招募说明书、基金产品资料概要等基金信息披露文件，了解基金的风险收益特征，根据自身的投资目的、投资期限、投资经验、资产状况</w:t>
      </w:r>
      <w:proofErr w:type="gramStart"/>
      <w:r w:rsidRPr="00B24545">
        <w:rPr>
          <w:rFonts w:ascii="宋体" w:hAnsi="宋体" w:hint="eastAsia"/>
          <w:sz w:val="24"/>
          <w:szCs w:val="24"/>
        </w:rPr>
        <w:t>等判断</w:t>
      </w:r>
      <w:proofErr w:type="gramEnd"/>
      <w:r w:rsidRPr="00B24545">
        <w:rPr>
          <w:rFonts w:ascii="宋体" w:hAnsi="宋体" w:hint="eastAsia"/>
          <w:sz w:val="24"/>
          <w:szCs w:val="24"/>
        </w:rPr>
        <w:t>基金是否和自身的风险承受能力相适应，并通过基金管理人或基金管理人委托的具有基金销售业务资格的其他机构购买基金。投资人在获得基金投资收益的同时，</w:t>
      </w:r>
      <w:proofErr w:type="gramStart"/>
      <w:r w:rsidRPr="00B24545">
        <w:rPr>
          <w:rFonts w:ascii="宋体" w:hAnsi="宋体" w:hint="eastAsia"/>
          <w:sz w:val="24"/>
          <w:szCs w:val="24"/>
        </w:rPr>
        <w:t>亦承担</w:t>
      </w:r>
      <w:proofErr w:type="gramEnd"/>
      <w:r w:rsidRPr="00B24545">
        <w:rPr>
          <w:rFonts w:ascii="宋体" w:hAnsi="宋体" w:hint="eastAsia"/>
          <w:sz w:val="24"/>
          <w:szCs w:val="24"/>
        </w:rPr>
        <w:t>基金投资中出现的各类风险，可能包括：</w:t>
      </w:r>
      <w:r w:rsidR="008014E2" w:rsidRPr="008014E2">
        <w:rPr>
          <w:rFonts w:ascii="宋体" w:hAnsi="宋体" w:hint="eastAsia"/>
          <w:sz w:val="24"/>
          <w:szCs w:val="24"/>
        </w:rPr>
        <w:t>海外投资的特殊风险</w:t>
      </w:r>
      <w:r w:rsidR="008014E2">
        <w:rPr>
          <w:rFonts w:ascii="宋体" w:hAnsi="宋体" w:hint="eastAsia"/>
          <w:sz w:val="24"/>
          <w:szCs w:val="24"/>
        </w:rPr>
        <w:t>、</w:t>
      </w:r>
      <w:r w:rsidRPr="00B24545">
        <w:rPr>
          <w:rFonts w:ascii="宋体" w:hAnsi="宋体" w:hint="eastAsia"/>
          <w:sz w:val="24"/>
          <w:szCs w:val="24"/>
        </w:rPr>
        <w:t>证券市场整体环境引发的系统性风险、个别证券特有的非系统性风险、大量赎回或暴跌导致的流动性风险、基金管理人在投资经营过程中产生的操作风险以及本基金特有风险等。</w:t>
      </w:r>
    </w:p>
    <w:p w14:paraId="2D6121BF" w14:textId="1237017F" w:rsidR="00947BC5" w:rsidRPr="00947BC5" w:rsidRDefault="00947BC5" w:rsidP="004800AE">
      <w:pPr>
        <w:spacing w:line="360" w:lineRule="auto"/>
        <w:ind w:firstLineChars="200" w:firstLine="480"/>
        <w:rPr>
          <w:bCs/>
          <w:sz w:val="24"/>
        </w:rPr>
      </w:pPr>
      <w:r w:rsidRPr="00947BC5">
        <w:rPr>
          <w:rFonts w:hint="eastAsia"/>
          <w:bCs/>
          <w:sz w:val="24"/>
        </w:rPr>
        <w:t>本基金投资于境内外证券、期货市场，基金净值会因为境内外证券、期货市场波动等因素产生波动</w:t>
      </w:r>
      <w:r w:rsidR="003A5E20">
        <w:rPr>
          <w:rFonts w:hint="eastAsia"/>
          <w:bCs/>
          <w:sz w:val="24"/>
        </w:rPr>
        <w:t>。投资者在投资本基金前，应全面了解本基金的产品特性，充</w:t>
      </w:r>
      <w:r w:rsidR="00C93437">
        <w:rPr>
          <w:rFonts w:hint="eastAsia"/>
          <w:bCs/>
          <w:sz w:val="24"/>
        </w:rPr>
        <w:t>分</w:t>
      </w:r>
      <w:r w:rsidRPr="00947BC5">
        <w:rPr>
          <w:rFonts w:hint="eastAsia"/>
          <w:bCs/>
          <w:sz w:val="24"/>
        </w:rPr>
        <w:t>考虑自身的风险承受能力，理性判断市场，并承担基金投资中出现的各类风险，包括：境外投资风险、因政治、经济、社会等环境因素对证券价格产生影响而形成的系统性风险、个别证券特有的非系统性风险等等。</w:t>
      </w:r>
      <w:r w:rsidR="00BD7191" w:rsidRPr="00BD7191">
        <w:rPr>
          <w:rFonts w:hint="eastAsia"/>
          <w:bCs/>
          <w:sz w:val="24"/>
        </w:rPr>
        <w:t>本基金投资的主要境外市场为</w:t>
      </w:r>
      <w:r w:rsidR="004317C0">
        <w:rPr>
          <w:rFonts w:hint="eastAsia"/>
          <w:bCs/>
          <w:sz w:val="24"/>
        </w:rPr>
        <w:t>香港</w:t>
      </w:r>
      <w:r w:rsidR="00BD7191" w:rsidRPr="00BD7191">
        <w:rPr>
          <w:rFonts w:hint="eastAsia"/>
          <w:bCs/>
          <w:sz w:val="24"/>
        </w:rPr>
        <w:t>证券交易所</w:t>
      </w:r>
      <w:r w:rsidR="00BD7191">
        <w:rPr>
          <w:rFonts w:hint="eastAsia"/>
          <w:bCs/>
          <w:sz w:val="24"/>
        </w:rPr>
        <w:t>。</w:t>
      </w:r>
    </w:p>
    <w:p w14:paraId="388AE2EC" w14:textId="3DDD8FC3" w:rsidR="00947BC5" w:rsidRDefault="00947BC5" w:rsidP="00947BC5">
      <w:pPr>
        <w:spacing w:line="360" w:lineRule="auto"/>
        <w:ind w:firstLineChars="200" w:firstLine="480"/>
        <w:rPr>
          <w:bCs/>
          <w:sz w:val="24"/>
        </w:rPr>
      </w:pPr>
      <w:r w:rsidRPr="00947BC5">
        <w:rPr>
          <w:rFonts w:hint="eastAsia"/>
          <w:bCs/>
          <w:sz w:val="24"/>
        </w:rPr>
        <w:t>本基金属于股票型基金产品，预期风险和收益水平高于混合型基金、债券型基金和货币市场基金。本基金为被动管理的指数型基金，具有与标的指数以及标的指数所代表的股票市场相似的风险收益特征。</w:t>
      </w:r>
    </w:p>
    <w:p w14:paraId="46A99495" w14:textId="77777777" w:rsidR="004A10C4" w:rsidRDefault="00893FB5" w:rsidP="00947BC5">
      <w:pPr>
        <w:spacing w:line="360" w:lineRule="auto"/>
        <w:ind w:firstLineChars="200" w:firstLine="480"/>
        <w:rPr>
          <w:bCs/>
          <w:sz w:val="24"/>
        </w:rPr>
      </w:pPr>
      <w:r w:rsidRPr="00893FB5">
        <w:rPr>
          <w:rFonts w:hint="eastAsia"/>
          <w:bCs/>
          <w:sz w:val="24"/>
        </w:rPr>
        <w:lastRenderedPageBreak/>
        <w:t>本基金投资于境外证券市场，因此还面临汇率风险等境外证券市场投资所面临的特别投资风险。</w:t>
      </w:r>
    </w:p>
    <w:p w14:paraId="77E11124" w14:textId="2CF824D4" w:rsidR="00947BC5" w:rsidRPr="00947BC5" w:rsidRDefault="006D4924" w:rsidP="00947BC5">
      <w:pPr>
        <w:spacing w:line="360" w:lineRule="auto"/>
        <w:ind w:firstLineChars="200" w:firstLine="480"/>
        <w:rPr>
          <w:bCs/>
          <w:sz w:val="24"/>
        </w:rPr>
      </w:pPr>
      <w:r w:rsidRPr="006D4924">
        <w:rPr>
          <w:rFonts w:hint="eastAsia"/>
          <w:bCs/>
          <w:sz w:val="24"/>
        </w:rPr>
        <w:t>在本基金存续期间，基金管理人不承担基金销售、基金投资等运作环节中的任何汇率变动风险。</w:t>
      </w:r>
    </w:p>
    <w:p w14:paraId="02283387" w14:textId="4D714E41" w:rsidR="00CF48BB" w:rsidRPr="00B24545" w:rsidRDefault="00791A6C" w:rsidP="00947BC5">
      <w:pPr>
        <w:spacing w:line="360" w:lineRule="auto"/>
        <w:ind w:firstLineChars="200" w:firstLine="480"/>
        <w:rPr>
          <w:bCs/>
          <w:sz w:val="24"/>
        </w:rPr>
      </w:pPr>
      <w:r w:rsidRPr="00791A6C">
        <w:rPr>
          <w:rFonts w:hint="eastAsia"/>
          <w:bCs/>
          <w:sz w:val="24"/>
        </w:rPr>
        <w:t>本基金的投资范围包括存托凭证，若投资可能面临存托凭证价格大幅波动甚至出现较大亏损的风险，以及与创新企业、发行人、存托凭证发行机制以及交易机制等相关的风险。</w:t>
      </w:r>
    </w:p>
    <w:p w14:paraId="425A362B" w14:textId="1E5CBEBF" w:rsidR="000F7F27" w:rsidRDefault="000F7F27" w:rsidP="005923EB">
      <w:pPr>
        <w:spacing w:line="360" w:lineRule="auto"/>
        <w:ind w:firstLineChars="200" w:firstLine="480"/>
        <w:rPr>
          <w:rFonts w:ascii="宋体" w:hAnsi="宋体"/>
          <w:sz w:val="24"/>
          <w:szCs w:val="24"/>
        </w:rPr>
      </w:pPr>
      <w:r w:rsidRPr="00B24545">
        <w:rPr>
          <w:rFonts w:ascii="宋体" w:hAnsi="宋体" w:hint="eastAsia"/>
          <w:sz w:val="24"/>
          <w:szCs w:val="24"/>
        </w:rPr>
        <w:t>本基金投资范围包括</w:t>
      </w:r>
      <w:r w:rsidR="000918D5">
        <w:rPr>
          <w:rFonts w:ascii="宋体" w:hAnsi="宋体" w:hint="eastAsia"/>
          <w:sz w:val="24"/>
          <w:szCs w:val="24"/>
        </w:rPr>
        <w:t>境内</w:t>
      </w:r>
      <w:r w:rsidRPr="00B24545">
        <w:rPr>
          <w:rFonts w:ascii="宋体" w:hAnsi="宋体" w:hint="eastAsia"/>
          <w:sz w:val="24"/>
          <w:szCs w:val="24"/>
        </w:rPr>
        <w:t>股指期货、</w:t>
      </w:r>
      <w:r w:rsidR="000918D5">
        <w:rPr>
          <w:rFonts w:ascii="宋体" w:hAnsi="宋体" w:hint="eastAsia"/>
          <w:sz w:val="24"/>
          <w:szCs w:val="24"/>
        </w:rPr>
        <w:t>境内</w:t>
      </w:r>
      <w:r w:rsidRPr="00B24545">
        <w:rPr>
          <w:rFonts w:ascii="宋体" w:hAnsi="宋体" w:hint="eastAsia"/>
          <w:sz w:val="24"/>
          <w:szCs w:val="24"/>
        </w:rPr>
        <w:t>国债期货、</w:t>
      </w:r>
      <w:r w:rsidR="000918D5">
        <w:rPr>
          <w:rFonts w:ascii="宋体" w:hAnsi="宋体" w:hint="eastAsia"/>
          <w:sz w:val="24"/>
          <w:szCs w:val="24"/>
        </w:rPr>
        <w:t>境内</w:t>
      </w:r>
      <w:r w:rsidRPr="00B24545">
        <w:rPr>
          <w:rFonts w:ascii="宋体" w:hAnsi="宋体" w:hint="eastAsia"/>
          <w:sz w:val="24"/>
          <w:szCs w:val="24"/>
        </w:rPr>
        <w:t>股票期权等金融衍生品，</w:t>
      </w:r>
      <w:r w:rsidR="000918D5">
        <w:rPr>
          <w:rFonts w:ascii="宋体" w:hAnsi="宋体" w:hint="eastAsia"/>
          <w:sz w:val="24"/>
          <w:szCs w:val="24"/>
        </w:rPr>
        <w:t>境内</w:t>
      </w:r>
      <w:r w:rsidRPr="00B24545">
        <w:rPr>
          <w:rFonts w:ascii="宋体" w:hAnsi="宋体" w:hint="eastAsia"/>
          <w:sz w:val="24"/>
          <w:szCs w:val="24"/>
        </w:rPr>
        <w:t>股指期货、</w:t>
      </w:r>
      <w:r w:rsidR="000918D5">
        <w:rPr>
          <w:rFonts w:ascii="宋体" w:hAnsi="宋体" w:hint="eastAsia"/>
          <w:sz w:val="24"/>
          <w:szCs w:val="24"/>
        </w:rPr>
        <w:t>境内</w:t>
      </w:r>
      <w:r w:rsidRPr="00B24545">
        <w:rPr>
          <w:rFonts w:ascii="宋体" w:hAnsi="宋体" w:hint="eastAsia"/>
          <w:sz w:val="24"/>
          <w:szCs w:val="24"/>
        </w:rPr>
        <w:t>国债期货、</w:t>
      </w:r>
      <w:r w:rsidR="000918D5">
        <w:rPr>
          <w:rFonts w:ascii="宋体" w:hAnsi="宋体" w:hint="eastAsia"/>
          <w:sz w:val="24"/>
          <w:szCs w:val="24"/>
        </w:rPr>
        <w:t>境内</w:t>
      </w:r>
      <w:r w:rsidRPr="00B24545">
        <w:rPr>
          <w:rFonts w:ascii="宋体" w:hAnsi="宋体" w:hint="eastAsia"/>
          <w:sz w:val="24"/>
          <w:szCs w:val="24"/>
        </w:rPr>
        <w:t>股票期权等金融衍生</w:t>
      </w:r>
      <w:proofErr w:type="gramStart"/>
      <w:r w:rsidRPr="00B24545">
        <w:rPr>
          <w:rFonts w:ascii="宋体" w:hAnsi="宋体" w:hint="eastAsia"/>
          <w:sz w:val="24"/>
          <w:szCs w:val="24"/>
        </w:rPr>
        <w:t>品投资</w:t>
      </w:r>
      <w:proofErr w:type="gramEnd"/>
      <w:r w:rsidRPr="00B24545">
        <w:rPr>
          <w:rFonts w:ascii="宋体" w:hAnsi="宋体" w:hint="eastAsia"/>
          <w:sz w:val="24"/>
          <w:szCs w:val="24"/>
        </w:rPr>
        <w:t>可能给本基金带来额外风险，包括杠杆风险、市场风险、流动性风险、保证金风险等，由此可能增加本基金净值的波动性。</w:t>
      </w:r>
    </w:p>
    <w:p w14:paraId="593602D3" w14:textId="58702CF1" w:rsidR="00DD3D7F" w:rsidRPr="00B24545" w:rsidRDefault="00DD3D7F" w:rsidP="005923EB">
      <w:pPr>
        <w:spacing w:line="360" w:lineRule="auto"/>
        <w:ind w:firstLineChars="200" w:firstLine="480"/>
        <w:rPr>
          <w:rFonts w:ascii="宋体" w:hAnsi="宋体"/>
          <w:sz w:val="24"/>
          <w:szCs w:val="24"/>
        </w:rPr>
      </w:pPr>
      <w:r w:rsidRPr="00DD3D7F">
        <w:rPr>
          <w:rFonts w:ascii="宋体" w:hAnsi="宋体" w:hint="eastAsia"/>
          <w:sz w:val="24"/>
          <w:szCs w:val="24"/>
        </w:rPr>
        <w:t>本基金的投资范围为具有良好流动性的金融工具，以标的指数的成份股及其备选成份股为主要投资对象。如指数成份股发生明显负面事件面临退市或违约风险时，可能在一定时间后被剔除指数成份股，或由于尚未达到指数剔除标准，仍存在于指数成份股中。为充分维护基金份额持有人的利益，针对前述风险证券，基金管理人有权降低配置比例或全部卖出，或进行合理估值调整，从而可能造成与标的之间的跟踪偏离度和跟踪误差扩大。</w:t>
      </w:r>
    </w:p>
    <w:p w14:paraId="2DFF9BFB" w14:textId="50754E59" w:rsidR="00262E2E" w:rsidRDefault="00262E2E" w:rsidP="005923EB">
      <w:pPr>
        <w:spacing w:line="360" w:lineRule="auto"/>
        <w:ind w:firstLineChars="200" w:firstLine="480"/>
        <w:rPr>
          <w:rFonts w:ascii="宋体" w:hAnsi="宋体"/>
          <w:sz w:val="24"/>
          <w:szCs w:val="24"/>
        </w:rPr>
      </w:pPr>
      <w:r w:rsidRPr="00B24545">
        <w:rPr>
          <w:rFonts w:ascii="宋体" w:hAnsi="宋体" w:hint="eastAsia"/>
          <w:sz w:val="24"/>
          <w:szCs w:val="24"/>
        </w:rPr>
        <w:t>本基金为发起式基金，在基金募集时，</w:t>
      </w:r>
      <w:r w:rsidR="00020733" w:rsidRPr="00B24545">
        <w:rPr>
          <w:rFonts w:ascii="宋体" w:hAnsi="宋体" w:hint="eastAsia"/>
          <w:sz w:val="24"/>
          <w:szCs w:val="24"/>
        </w:rPr>
        <w:t>发起资金提供方</w:t>
      </w:r>
      <w:r w:rsidRPr="00B24545">
        <w:rPr>
          <w:rFonts w:ascii="宋体" w:hAnsi="宋体" w:hint="eastAsia"/>
          <w:sz w:val="24"/>
          <w:szCs w:val="24"/>
        </w:rPr>
        <w:t>认购本基金份额的金额不低于1000万元</w:t>
      </w:r>
      <w:r w:rsidR="00297936" w:rsidRPr="00297936">
        <w:rPr>
          <w:rFonts w:ascii="宋体" w:hAnsi="宋体" w:hint="eastAsia"/>
          <w:sz w:val="24"/>
          <w:szCs w:val="24"/>
        </w:rPr>
        <w:t>人民币或等值货币（</w:t>
      </w:r>
      <w:r w:rsidR="00745019">
        <w:rPr>
          <w:rFonts w:ascii="宋体" w:hAnsi="宋体" w:hint="eastAsia"/>
          <w:sz w:val="24"/>
          <w:szCs w:val="24"/>
        </w:rPr>
        <w:t>美元金额</w:t>
      </w:r>
      <w:r w:rsidR="00297936" w:rsidRPr="00297936">
        <w:rPr>
          <w:rFonts w:ascii="宋体" w:hAnsi="宋体" w:hint="eastAsia"/>
          <w:sz w:val="24"/>
          <w:szCs w:val="24"/>
        </w:rPr>
        <w:t>需按基金募集期最后一日中国人民银行公布的人民币对美元汇率中间价折算为人民币）</w:t>
      </w:r>
      <w:r w:rsidRPr="00B24545">
        <w:rPr>
          <w:rFonts w:ascii="宋体" w:hAnsi="宋体" w:hint="eastAsia"/>
          <w:sz w:val="24"/>
          <w:szCs w:val="24"/>
        </w:rPr>
        <w:t>，认购的基金份额持有期限自基金合同生效日起不少于3年</w:t>
      </w:r>
      <w:r w:rsidR="00020733" w:rsidRPr="00B24545">
        <w:rPr>
          <w:rFonts w:ascii="宋体" w:hAnsi="宋体" w:hint="eastAsia"/>
          <w:sz w:val="24"/>
          <w:szCs w:val="24"/>
        </w:rPr>
        <w:t>，</w:t>
      </w:r>
      <w:r w:rsidR="00606A09">
        <w:rPr>
          <w:rFonts w:ascii="宋体" w:hAnsi="宋体" w:hint="eastAsia"/>
          <w:sz w:val="24"/>
          <w:szCs w:val="24"/>
        </w:rPr>
        <w:t>如相关法律法规以及监管部门有新规定的，从其规定</w:t>
      </w:r>
      <w:r w:rsidRPr="00B24545">
        <w:rPr>
          <w:rFonts w:ascii="宋体" w:hAnsi="宋体" w:hint="eastAsia"/>
          <w:sz w:val="24"/>
          <w:szCs w:val="24"/>
        </w:rPr>
        <w:t>。但</w:t>
      </w:r>
      <w:r w:rsidR="00606A09">
        <w:rPr>
          <w:rFonts w:ascii="宋体" w:hAnsi="宋体" w:hint="eastAsia"/>
          <w:sz w:val="24"/>
          <w:szCs w:val="24"/>
        </w:rPr>
        <w:t>发起资金提供方</w:t>
      </w:r>
      <w:r w:rsidRPr="00B24545">
        <w:rPr>
          <w:rFonts w:ascii="宋体" w:hAnsi="宋体" w:hint="eastAsia"/>
          <w:sz w:val="24"/>
          <w:szCs w:val="24"/>
        </w:rPr>
        <w:t>对本基金的发起认购，并不代表对本基金的风险或收益的任何判断、预测、推荐和保证，发起资金也并不用于对投资人投资亏损的补偿，投资人及发起资金提供方均自行承担投资风险。另外，基金合同生效</w:t>
      </w:r>
      <w:r w:rsidR="00E0059C" w:rsidRPr="00B24545">
        <w:rPr>
          <w:rFonts w:ascii="宋体" w:hAnsi="宋体" w:hint="eastAsia"/>
          <w:sz w:val="24"/>
          <w:szCs w:val="24"/>
        </w:rPr>
        <w:t>满</w:t>
      </w:r>
      <w:r w:rsidRPr="00B24545">
        <w:rPr>
          <w:rFonts w:ascii="宋体" w:hAnsi="宋体" w:hint="eastAsia"/>
          <w:sz w:val="24"/>
          <w:szCs w:val="24"/>
        </w:rPr>
        <w:t>3年</w:t>
      </w:r>
      <w:r w:rsidR="006241A2">
        <w:rPr>
          <w:rFonts w:ascii="宋体" w:hAnsi="宋体" w:hint="eastAsia"/>
          <w:sz w:val="24"/>
          <w:szCs w:val="24"/>
        </w:rPr>
        <w:t>之</w:t>
      </w:r>
      <w:r w:rsidRPr="00B24545">
        <w:rPr>
          <w:rFonts w:ascii="宋体" w:hAnsi="宋体" w:hint="eastAsia"/>
          <w:sz w:val="24"/>
          <w:szCs w:val="24"/>
        </w:rPr>
        <w:t>日，</w:t>
      </w:r>
      <w:proofErr w:type="gramStart"/>
      <w:r w:rsidRPr="00B24545">
        <w:rPr>
          <w:rFonts w:ascii="宋体" w:hAnsi="宋体" w:hint="eastAsia"/>
          <w:sz w:val="24"/>
          <w:szCs w:val="24"/>
        </w:rPr>
        <w:t>若基金</w:t>
      </w:r>
      <w:proofErr w:type="gramEnd"/>
      <w:r w:rsidRPr="00B24545">
        <w:rPr>
          <w:rFonts w:ascii="宋体" w:hAnsi="宋体" w:hint="eastAsia"/>
          <w:sz w:val="24"/>
          <w:szCs w:val="24"/>
        </w:rPr>
        <w:t>资产净值低于2亿元</w:t>
      </w:r>
      <w:r w:rsidR="006241A2">
        <w:rPr>
          <w:rFonts w:ascii="宋体" w:hAnsi="宋体" w:hint="eastAsia"/>
          <w:sz w:val="24"/>
          <w:szCs w:val="24"/>
        </w:rPr>
        <w:t>人民币</w:t>
      </w:r>
      <w:r w:rsidR="006241A2" w:rsidRPr="006241A2">
        <w:rPr>
          <w:rFonts w:ascii="宋体" w:hAnsi="宋体" w:hint="eastAsia"/>
          <w:sz w:val="24"/>
          <w:szCs w:val="24"/>
        </w:rPr>
        <w:t>或等值货币（美元资产按</w:t>
      </w:r>
      <w:r w:rsidR="00B12451">
        <w:rPr>
          <w:rFonts w:ascii="宋体" w:hAnsi="宋体" w:hint="eastAsia"/>
          <w:sz w:val="24"/>
          <w:szCs w:val="24"/>
        </w:rPr>
        <w:t>当日</w:t>
      </w:r>
      <w:r w:rsidR="006241A2" w:rsidRPr="006241A2">
        <w:rPr>
          <w:rFonts w:ascii="宋体" w:hAnsi="宋体" w:hint="eastAsia"/>
          <w:sz w:val="24"/>
          <w:szCs w:val="24"/>
        </w:rPr>
        <w:t>中国人民银行公布的人民币对美元汇率中间价折算为人民币）</w:t>
      </w:r>
      <w:r w:rsidRPr="00B24545">
        <w:rPr>
          <w:rFonts w:ascii="宋体" w:hAnsi="宋体" w:hint="eastAsia"/>
          <w:sz w:val="24"/>
          <w:szCs w:val="24"/>
        </w:rPr>
        <w:t>，基金合同</w:t>
      </w:r>
      <w:r w:rsidR="006241A2">
        <w:rPr>
          <w:rFonts w:ascii="宋体" w:hAnsi="宋体" w:hint="eastAsia"/>
          <w:sz w:val="24"/>
          <w:szCs w:val="24"/>
        </w:rPr>
        <w:t>应当</w:t>
      </w:r>
      <w:r w:rsidRPr="00B24545">
        <w:rPr>
          <w:rFonts w:ascii="宋体" w:hAnsi="宋体" w:hint="eastAsia"/>
          <w:sz w:val="24"/>
          <w:szCs w:val="24"/>
        </w:rPr>
        <w:t>终止，且不得通过召开基金份额持有人大会</w:t>
      </w:r>
      <w:r w:rsidR="006241A2">
        <w:rPr>
          <w:rFonts w:ascii="宋体" w:hAnsi="宋体" w:hint="eastAsia"/>
          <w:sz w:val="24"/>
          <w:szCs w:val="24"/>
        </w:rPr>
        <w:t>的方式</w:t>
      </w:r>
      <w:r w:rsidRPr="00B24545">
        <w:rPr>
          <w:rFonts w:ascii="宋体" w:hAnsi="宋体" w:hint="eastAsia"/>
          <w:sz w:val="24"/>
          <w:szCs w:val="24"/>
        </w:rPr>
        <w:t>延续。因此，投资人将面临基金合同可能终止的不确定性风险。</w:t>
      </w:r>
    </w:p>
    <w:p w14:paraId="3F4B887F" w14:textId="003AE945" w:rsidR="008B15D8" w:rsidRPr="008B15D8" w:rsidRDefault="008B15D8" w:rsidP="008B15D8">
      <w:pPr>
        <w:spacing w:line="360" w:lineRule="auto"/>
        <w:ind w:firstLineChars="200" w:firstLine="480"/>
        <w:rPr>
          <w:bCs/>
          <w:sz w:val="24"/>
        </w:rPr>
      </w:pPr>
      <w:r w:rsidRPr="00A11AA7">
        <w:rPr>
          <w:rFonts w:hint="eastAsia"/>
          <w:bCs/>
          <w:sz w:val="24"/>
        </w:rPr>
        <w:t>本基金的开放日为上海证券</w:t>
      </w:r>
      <w:r>
        <w:rPr>
          <w:rFonts w:hint="eastAsia"/>
          <w:bCs/>
          <w:sz w:val="24"/>
        </w:rPr>
        <w:t>交易所、深圳证券交易所和</w:t>
      </w:r>
      <w:r w:rsidR="00A13750" w:rsidRPr="00A13750">
        <w:rPr>
          <w:rFonts w:hint="eastAsia"/>
          <w:bCs/>
          <w:sz w:val="24"/>
        </w:rPr>
        <w:t>本基金投资的主要境</w:t>
      </w:r>
      <w:r w:rsidR="00A13750" w:rsidRPr="00A13750">
        <w:rPr>
          <w:rFonts w:hint="eastAsia"/>
          <w:bCs/>
          <w:sz w:val="24"/>
        </w:rPr>
        <w:lastRenderedPageBreak/>
        <w:t>外市场同时开放交易的工作日</w:t>
      </w:r>
      <w:r>
        <w:rPr>
          <w:rFonts w:hint="eastAsia"/>
          <w:bCs/>
          <w:sz w:val="24"/>
        </w:rPr>
        <w:t>。开放日</w:t>
      </w:r>
      <w:r w:rsidRPr="00E312A8">
        <w:rPr>
          <w:rFonts w:hint="eastAsia"/>
          <w:bCs/>
          <w:sz w:val="24"/>
        </w:rPr>
        <w:t>的业务办理时间受到</w:t>
      </w:r>
      <w:r w:rsidR="00502AD4">
        <w:rPr>
          <w:rFonts w:hint="eastAsia"/>
          <w:bCs/>
          <w:sz w:val="24"/>
        </w:rPr>
        <w:t>香港证券交易所</w:t>
      </w:r>
      <w:r w:rsidRPr="00E312A8">
        <w:rPr>
          <w:rFonts w:hint="eastAsia"/>
          <w:bCs/>
          <w:sz w:val="24"/>
        </w:rPr>
        <w:t>交易时间的影响，</w:t>
      </w:r>
      <w:r w:rsidRPr="00A11AA7">
        <w:rPr>
          <w:rFonts w:hint="eastAsia"/>
          <w:bCs/>
          <w:sz w:val="24"/>
        </w:rPr>
        <w:t>具体办理时间以销售机构公布时间为准。</w:t>
      </w:r>
      <w:r w:rsidRPr="00E312A8">
        <w:rPr>
          <w:rFonts w:hint="eastAsia"/>
          <w:bCs/>
          <w:sz w:val="24"/>
        </w:rPr>
        <w:t>若</w:t>
      </w:r>
      <w:r w:rsidR="00502AD4" w:rsidRPr="00502AD4">
        <w:rPr>
          <w:rFonts w:hint="eastAsia"/>
          <w:bCs/>
          <w:sz w:val="24"/>
        </w:rPr>
        <w:t>香港证券交易所</w:t>
      </w:r>
      <w:r w:rsidRPr="00E312A8">
        <w:rPr>
          <w:rFonts w:hint="eastAsia"/>
          <w:bCs/>
          <w:sz w:val="24"/>
        </w:rPr>
        <w:t>交易时间变更或发生其他情况，本基金业务办理时间可能进行相应的调整。请投资人关注本基金的开放日及业务办理时间。</w:t>
      </w:r>
    </w:p>
    <w:p w14:paraId="028D37EB" w14:textId="0D7C36A8" w:rsidR="00FF73B4" w:rsidRPr="00B24545" w:rsidRDefault="00FF73B4" w:rsidP="00FF73B4">
      <w:pPr>
        <w:spacing w:line="360" w:lineRule="auto"/>
        <w:ind w:firstLineChars="200" w:firstLine="480"/>
        <w:rPr>
          <w:rFonts w:ascii="宋体" w:hAnsi="宋体"/>
          <w:sz w:val="24"/>
          <w:szCs w:val="24"/>
        </w:rPr>
      </w:pPr>
      <w:r w:rsidRPr="00B24545">
        <w:rPr>
          <w:rFonts w:ascii="宋体" w:hAnsi="宋体" w:hint="eastAsia"/>
          <w:sz w:val="24"/>
          <w:szCs w:val="24"/>
        </w:rPr>
        <w:t>基金管理人</w:t>
      </w:r>
      <w:r w:rsidRPr="00B24545">
        <w:rPr>
          <w:rFonts w:ascii="宋体" w:hAnsi="宋体"/>
          <w:sz w:val="24"/>
          <w:szCs w:val="24"/>
        </w:rPr>
        <w:t>依照恪尽职守</w:t>
      </w:r>
      <w:r w:rsidRPr="00B24545">
        <w:rPr>
          <w:rFonts w:ascii="宋体" w:hAnsi="宋体" w:hint="eastAsia"/>
          <w:sz w:val="24"/>
          <w:szCs w:val="24"/>
        </w:rPr>
        <w:t>、诚实信用、</w:t>
      </w:r>
      <w:r w:rsidRPr="00B24545">
        <w:rPr>
          <w:rFonts w:ascii="宋体" w:hAnsi="宋体"/>
          <w:sz w:val="24"/>
          <w:szCs w:val="24"/>
        </w:rPr>
        <w:t>谨慎</w:t>
      </w:r>
      <w:r w:rsidRPr="00B24545">
        <w:rPr>
          <w:rFonts w:ascii="宋体" w:hAnsi="宋体" w:hint="eastAsia"/>
          <w:sz w:val="24"/>
          <w:szCs w:val="24"/>
        </w:rPr>
        <w:t>勤勉的原则管理和运用基金资产，但不保证</w:t>
      </w:r>
      <w:r w:rsidR="00704569" w:rsidRPr="00B24545">
        <w:rPr>
          <w:rFonts w:ascii="宋体" w:hAnsi="宋体" w:hint="eastAsia"/>
          <w:sz w:val="24"/>
          <w:szCs w:val="24"/>
        </w:rPr>
        <w:t>投资于</w:t>
      </w:r>
      <w:r w:rsidRPr="00B24545">
        <w:rPr>
          <w:rFonts w:ascii="宋体" w:hAnsi="宋体" w:hint="eastAsia"/>
          <w:sz w:val="24"/>
          <w:szCs w:val="24"/>
        </w:rPr>
        <w:t>本基金一定盈利，也不保证最低收益。</w:t>
      </w:r>
      <w:r w:rsidRPr="00B24545">
        <w:rPr>
          <w:rFonts w:ascii="宋体" w:hAnsi="宋体"/>
          <w:sz w:val="24"/>
          <w:szCs w:val="24"/>
        </w:rPr>
        <w:t>基金的过往业绩并不预示其未来表现，</w:t>
      </w:r>
      <w:r w:rsidRPr="00B24545">
        <w:rPr>
          <w:rFonts w:ascii="宋体" w:hAnsi="宋体" w:hint="eastAsia"/>
          <w:sz w:val="24"/>
          <w:szCs w:val="24"/>
        </w:rPr>
        <w:t>基金管理人管理的其他基金的业绩并不构成对本基金业绩表现的保证。基金管理人提醒投资人注意基金投资的</w:t>
      </w:r>
      <w:r w:rsidRPr="00B24545">
        <w:rPr>
          <w:rFonts w:ascii="宋体" w:hAnsi="宋体"/>
          <w:sz w:val="24"/>
          <w:szCs w:val="24"/>
        </w:rPr>
        <w:t>“</w:t>
      </w:r>
      <w:r w:rsidRPr="00B24545">
        <w:rPr>
          <w:rFonts w:ascii="宋体" w:hAnsi="宋体" w:hint="eastAsia"/>
          <w:sz w:val="24"/>
          <w:szCs w:val="24"/>
        </w:rPr>
        <w:t>买者自负</w:t>
      </w:r>
      <w:r w:rsidRPr="00B24545">
        <w:rPr>
          <w:rFonts w:ascii="宋体" w:hAnsi="宋体"/>
          <w:sz w:val="24"/>
          <w:szCs w:val="24"/>
        </w:rPr>
        <w:t>”</w:t>
      </w:r>
      <w:r w:rsidRPr="00B24545">
        <w:rPr>
          <w:rFonts w:ascii="宋体" w:hAnsi="宋体" w:hint="eastAsia"/>
          <w:sz w:val="24"/>
          <w:szCs w:val="24"/>
        </w:rPr>
        <w:t>原则，在</w:t>
      </w:r>
      <w:proofErr w:type="gramStart"/>
      <w:r w:rsidRPr="00B24545">
        <w:rPr>
          <w:rFonts w:ascii="宋体" w:hAnsi="宋体" w:hint="eastAsia"/>
          <w:sz w:val="24"/>
          <w:szCs w:val="24"/>
        </w:rPr>
        <w:t>作出</w:t>
      </w:r>
      <w:proofErr w:type="gramEnd"/>
      <w:r w:rsidRPr="00B24545">
        <w:rPr>
          <w:rFonts w:ascii="宋体" w:hAnsi="宋体" w:hint="eastAsia"/>
          <w:sz w:val="24"/>
          <w:szCs w:val="24"/>
        </w:rPr>
        <w:t>投资决策后，基金运营状况与基金净值变化引致的投资风险，由投资人自行负担。</w:t>
      </w:r>
    </w:p>
    <w:p w14:paraId="38C51BD3" w14:textId="4F77FCF8" w:rsidR="00545635" w:rsidRPr="00B24545" w:rsidRDefault="00545635" w:rsidP="006D7EDC">
      <w:pPr>
        <w:spacing w:line="360" w:lineRule="auto"/>
        <w:ind w:firstLineChars="200" w:firstLine="480"/>
        <w:rPr>
          <w:bCs/>
          <w:sz w:val="24"/>
        </w:rPr>
      </w:pPr>
      <w:r w:rsidRPr="00B24545">
        <w:rPr>
          <w:rFonts w:hint="eastAsia"/>
          <w:bCs/>
          <w:sz w:val="24"/>
        </w:rPr>
        <w:t>本基金单一投资</w:t>
      </w:r>
      <w:r w:rsidR="00791A6C" w:rsidRPr="00791A6C">
        <w:rPr>
          <w:rFonts w:hint="eastAsia"/>
          <w:bCs/>
          <w:sz w:val="24"/>
        </w:rPr>
        <w:t>人（基金管理人、基金管理人高级管理人员或基金经理等人员除外）</w:t>
      </w:r>
      <w:r w:rsidRPr="00B24545">
        <w:rPr>
          <w:rFonts w:hint="eastAsia"/>
          <w:bCs/>
          <w:sz w:val="24"/>
        </w:rPr>
        <w:t>持有基金份额数不得达到或</w:t>
      </w:r>
      <w:r w:rsidR="00791A6C">
        <w:rPr>
          <w:rFonts w:hint="eastAsia"/>
          <w:bCs/>
          <w:sz w:val="24"/>
        </w:rPr>
        <w:t>者</w:t>
      </w:r>
      <w:r w:rsidRPr="00B24545">
        <w:rPr>
          <w:rFonts w:hint="eastAsia"/>
          <w:bCs/>
          <w:sz w:val="24"/>
        </w:rPr>
        <w:t>超过基金总</w:t>
      </w:r>
      <w:r w:rsidR="00791A6C">
        <w:rPr>
          <w:rFonts w:hint="eastAsia"/>
          <w:bCs/>
          <w:sz w:val="24"/>
        </w:rPr>
        <w:t>份额</w:t>
      </w:r>
      <w:r w:rsidRPr="00B24545">
        <w:rPr>
          <w:rFonts w:hint="eastAsia"/>
          <w:bCs/>
          <w:sz w:val="24"/>
        </w:rPr>
        <w:t>的</w:t>
      </w:r>
      <w:r w:rsidRPr="00B24545">
        <w:rPr>
          <w:rFonts w:hint="eastAsia"/>
          <w:bCs/>
          <w:sz w:val="24"/>
        </w:rPr>
        <w:t>50%</w:t>
      </w:r>
      <w:r w:rsidRPr="00B24545">
        <w:rPr>
          <w:rFonts w:hint="eastAsia"/>
          <w:bCs/>
          <w:sz w:val="24"/>
        </w:rPr>
        <w:t>，但在基金运作过程中因基金份额赎回等情形导致被动达到或超过</w:t>
      </w:r>
      <w:r w:rsidRPr="00B24545">
        <w:rPr>
          <w:rFonts w:hint="eastAsia"/>
          <w:bCs/>
          <w:sz w:val="24"/>
        </w:rPr>
        <w:t>50%</w:t>
      </w:r>
      <w:r w:rsidRPr="00B24545">
        <w:rPr>
          <w:rFonts w:hint="eastAsia"/>
          <w:bCs/>
          <w:sz w:val="24"/>
        </w:rPr>
        <w:t>的除外。法律法规或监管</w:t>
      </w:r>
      <w:r w:rsidR="00791A6C">
        <w:rPr>
          <w:rFonts w:hint="eastAsia"/>
          <w:bCs/>
          <w:sz w:val="24"/>
        </w:rPr>
        <w:t>机构</w:t>
      </w:r>
      <w:r w:rsidRPr="00B24545">
        <w:rPr>
          <w:rFonts w:hint="eastAsia"/>
          <w:bCs/>
          <w:sz w:val="24"/>
        </w:rPr>
        <w:t>另有规定的，从其规定。</w:t>
      </w:r>
    </w:p>
    <w:p w14:paraId="67F7D1EF" w14:textId="2559F929" w:rsidR="006D7EDC" w:rsidRPr="00B24545" w:rsidRDefault="00545635" w:rsidP="006D7EDC">
      <w:pPr>
        <w:spacing w:line="360" w:lineRule="auto"/>
        <w:ind w:firstLineChars="200" w:firstLine="480"/>
        <w:rPr>
          <w:bCs/>
          <w:sz w:val="24"/>
        </w:rPr>
      </w:pPr>
      <w:r w:rsidRPr="00B24545">
        <w:rPr>
          <w:rFonts w:hint="eastAsia"/>
          <w:bCs/>
          <w:sz w:val="24"/>
        </w:rPr>
        <w:t>当本基金持有特定资产且存在或潜在大额赎回申请</w:t>
      </w:r>
      <w:bookmarkStart w:id="14" w:name="_GoBack"/>
      <w:bookmarkEnd w:id="14"/>
      <w:r w:rsidRPr="00B24545">
        <w:rPr>
          <w:rFonts w:hint="eastAsia"/>
          <w:bCs/>
          <w:sz w:val="24"/>
        </w:rPr>
        <w:t>时，基金管理人履行相应程序后，可以</w:t>
      </w:r>
      <w:proofErr w:type="gramStart"/>
      <w:r w:rsidRPr="00B24545">
        <w:rPr>
          <w:rFonts w:hint="eastAsia"/>
          <w:bCs/>
          <w:sz w:val="24"/>
        </w:rPr>
        <w:t>启用侧袋机制</w:t>
      </w:r>
      <w:proofErr w:type="gramEnd"/>
      <w:r w:rsidRPr="00B24545">
        <w:rPr>
          <w:rFonts w:hint="eastAsia"/>
          <w:bCs/>
          <w:sz w:val="24"/>
        </w:rPr>
        <w:t>，具体详见基金合同</w:t>
      </w:r>
      <w:r w:rsidR="0089351B">
        <w:rPr>
          <w:rFonts w:hint="eastAsia"/>
          <w:bCs/>
          <w:sz w:val="24"/>
        </w:rPr>
        <w:t>及</w:t>
      </w:r>
      <w:r w:rsidRPr="00B24545">
        <w:rPr>
          <w:rFonts w:hint="eastAsia"/>
          <w:bCs/>
          <w:sz w:val="24"/>
        </w:rPr>
        <w:t>招募说明书的</w:t>
      </w:r>
      <w:r w:rsidR="0089351B">
        <w:rPr>
          <w:rFonts w:hint="eastAsia"/>
          <w:bCs/>
          <w:sz w:val="24"/>
        </w:rPr>
        <w:t>相关</w:t>
      </w:r>
      <w:r w:rsidRPr="00B24545">
        <w:rPr>
          <w:rFonts w:hint="eastAsia"/>
          <w:bCs/>
          <w:sz w:val="24"/>
        </w:rPr>
        <w:t>章节。</w:t>
      </w:r>
      <w:proofErr w:type="gramStart"/>
      <w:r w:rsidRPr="00B24545">
        <w:rPr>
          <w:rFonts w:hint="eastAsia"/>
          <w:bCs/>
          <w:sz w:val="24"/>
        </w:rPr>
        <w:t>侧袋机制</w:t>
      </w:r>
      <w:proofErr w:type="gramEnd"/>
      <w:r w:rsidRPr="00B24545">
        <w:rPr>
          <w:rFonts w:hint="eastAsia"/>
          <w:bCs/>
          <w:sz w:val="24"/>
        </w:rPr>
        <w:t>实施期间，基金管理人将对基金简称进行特殊标识，并不</w:t>
      </w:r>
      <w:proofErr w:type="gramStart"/>
      <w:r w:rsidRPr="00B24545">
        <w:rPr>
          <w:rFonts w:hint="eastAsia"/>
          <w:bCs/>
          <w:sz w:val="24"/>
        </w:rPr>
        <w:t>办理侧袋账户</w:t>
      </w:r>
      <w:proofErr w:type="gramEnd"/>
      <w:r w:rsidRPr="00B24545">
        <w:rPr>
          <w:rFonts w:hint="eastAsia"/>
          <w:bCs/>
          <w:sz w:val="24"/>
        </w:rPr>
        <w:t>的申购赎回。</w:t>
      </w:r>
      <w:proofErr w:type="gramStart"/>
      <w:r w:rsidRPr="00B24545">
        <w:rPr>
          <w:rFonts w:hint="eastAsia"/>
          <w:bCs/>
          <w:sz w:val="24"/>
        </w:rPr>
        <w:t>请基金</w:t>
      </w:r>
      <w:proofErr w:type="gramEnd"/>
      <w:r w:rsidRPr="00B24545">
        <w:rPr>
          <w:rFonts w:hint="eastAsia"/>
          <w:bCs/>
          <w:sz w:val="24"/>
        </w:rPr>
        <w:t>份额持有人仔细阅读相关内容并关注本基金启用</w:t>
      </w:r>
      <w:proofErr w:type="gramStart"/>
      <w:r w:rsidRPr="00B24545">
        <w:rPr>
          <w:rFonts w:hint="eastAsia"/>
          <w:bCs/>
          <w:sz w:val="24"/>
        </w:rPr>
        <w:t>侧袋机制</w:t>
      </w:r>
      <w:proofErr w:type="gramEnd"/>
      <w:r w:rsidRPr="00B24545">
        <w:rPr>
          <w:rFonts w:hint="eastAsia"/>
          <w:bCs/>
          <w:sz w:val="24"/>
        </w:rPr>
        <w:t>时的特定风险。</w:t>
      </w:r>
    </w:p>
    <w:p w14:paraId="3C06F9E3" w14:textId="77777777" w:rsidR="00852FED" w:rsidRPr="00B24545" w:rsidRDefault="00B65C92" w:rsidP="00FA6C4F">
      <w:pPr>
        <w:spacing w:line="360" w:lineRule="auto"/>
        <w:jc w:val="center"/>
        <w:rPr>
          <w:rFonts w:ascii="宋体" w:hAnsi="宋体"/>
          <w:bCs/>
          <w:sz w:val="24"/>
          <w:szCs w:val="24"/>
        </w:rPr>
      </w:pPr>
      <w:r w:rsidRPr="00B24545">
        <w:rPr>
          <w:rFonts w:ascii="宋体" w:hAnsi="宋体"/>
          <w:bCs/>
          <w:sz w:val="24"/>
          <w:szCs w:val="24"/>
        </w:rPr>
        <w:br w:type="page"/>
      </w:r>
      <w:r w:rsidR="008D09A8" w:rsidRPr="00B24545">
        <w:rPr>
          <w:rFonts w:ascii="宋体" w:hAnsi="宋体"/>
          <w:bCs/>
          <w:sz w:val="24"/>
          <w:szCs w:val="24"/>
        </w:rPr>
        <w:lastRenderedPageBreak/>
        <w:t>目    录</w:t>
      </w:r>
      <w:bookmarkStart w:id="15" w:name="_Toc23386"/>
      <w:bookmarkStart w:id="16" w:name="_Toc141703880"/>
      <w:bookmarkStart w:id="17" w:name="_Toc139991730"/>
      <w:bookmarkStart w:id="18" w:name="_Toc4867"/>
      <w:bookmarkStart w:id="19" w:name="_Toc6306"/>
      <w:bookmarkStart w:id="20" w:name="_Toc8727"/>
      <w:bookmarkStart w:id="21" w:name="_Toc30935"/>
      <w:bookmarkStart w:id="22" w:name="_Toc32639"/>
      <w:bookmarkStart w:id="23" w:name="_Toc15517"/>
      <w:bookmarkStart w:id="24" w:name="_Toc29629"/>
      <w:bookmarkStart w:id="25" w:name="_Toc26897"/>
      <w:bookmarkStart w:id="26" w:name="_Toc4966"/>
      <w:bookmarkStart w:id="27" w:name="_Toc11660"/>
      <w:bookmarkStart w:id="28" w:name="_Toc123701389"/>
      <w:bookmarkStart w:id="29" w:name="_Toc123112268"/>
      <w:bookmarkStart w:id="30" w:name="_Toc123112229"/>
      <w:bookmarkStart w:id="31" w:name="_Toc233456271"/>
      <w:bookmarkEnd w:id="10"/>
      <w:bookmarkEnd w:id="11"/>
      <w:bookmarkEnd w:id="12"/>
      <w:bookmarkEnd w:id="13"/>
    </w:p>
    <w:p w14:paraId="4A57B043" w14:textId="3142C05E" w:rsidR="00420586" w:rsidRDefault="003B5742">
      <w:pPr>
        <w:pStyle w:val="11"/>
        <w:rPr>
          <w:rFonts w:asciiTheme="minorHAnsi" w:eastAsiaTheme="minorEastAsia" w:hAnsiTheme="minorHAnsi" w:cstheme="minorBidi"/>
          <w:noProof/>
          <w:szCs w:val="22"/>
        </w:rPr>
      </w:pPr>
      <w:r w:rsidRPr="00B24545">
        <w:rPr>
          <w:rFonts w:ascii="宋体" w:hAnsi="宋体"/>
          <w:sz w:val="24"/>
          <w:szCs w:val="24"/>
        </w:rPr>
        <w:fldChar w:fldCharType="begin"/>
      </w:r>
      <w:r w:rsidR="002D6D9D" w:rsidRPr="00B24545">
        <w:rPr>
          <w:rFonts w:ascii="宋体" w:hAnsi="宋体"/>
          <w:sz w:val="24"/>
          <w:szCs w:val="24"/>
        </w:rPr>
        <w:instrText xml:space="preserve"> TOC \o "1-1" \h \z \u </w:instrText>
      </w:r>
      <w:r w:rsidRPr="00B24545">
        <w:rPr>
          <w:rFonts w:ascii="宋体" w:hAnsi="宋体"/>
          <w:sz w:val="24"/>
          <w:szCs w:val="24"/>
        </w:rPr>
        <w:fldChar w:fldCharType="separate"/>
      </w:r>
      <w:hyperlink w:anchor="_Toc150519437" w:history="1">
        <w:r w:rsidR="00420586" w:rsidRPr="001A1C3F">
          <w:rPr>
            <w:rStyle w:val="ac"/>
            <w:rFonts w:hAnsi="宋体"/>
            <w:noProof/>
          </w:rPr>
          <w:t>第一部分</w:t>
        </w:r>
        <w:r w:rsidR="00420586" w:rsidRPr="001A1C3F">
          <w:rPr>
            <w:rStyle w:val="ac"/>
            <w:rFonts w:hAnsi="宋体"/>
            <w:noProof/>
          </w:rPr>
          <w:t xml:space="preserve">  </w:t>
        </w:r>
        <w:r w:rsidR="00420586" w:rsidRPr="001A1C3F">
          <w:rPr>
            <w:rStyle w:val="ac"/>
            <w:rFonts w:hAnsi="宋体"/>
            <w:noProof/>
          </w:rPr>
          <w:t>绪言</w:t>
        </w:r>
        <w:r w:rsidR="00420586">
          <w:rPr>
            <w:noProof/>
            <w:webHidden/>
          </w:rPr>
          <w:tab/>
        </w:r>
        <w:r w:rsidR="00420586">
          <w:rPr>
            <w:noProof/>
            <w:webHidden/>
          </w:rPr>
          <w:fldChar w:fldCharType="begin"/>
        </w:r>
        <w:r w:rsidR="00420586">
          <w:rPr>
            <w:noProof/>
            <w:webHidden/>
          </w:rPr>
          <w:instrText xml:space="preserve"> PAGEREF _Toc150519437 \h </w:instrText>
        </w:r>
        <w:r w:rsidR="00420586">
          <w:rPr>
            <w:noProof/>
            <w:webHidden/>
          </w:rPr>
        </w:r>
        <w:r w:rsidR="00420586">
          <w:rPr>
            <w:noProof/>
            <w:webHidden/>
          </w:rPr>
          <w:fldChar w:fldCharType="separate"/>
        </w:r>
        <w:r w:rsidR="00101EC1">
          <w:rPr>
            <w:noProof/>
            <w:webHidden/>
          </w:rPr>
          <w:t>6</w:t>
        </w:r>
        <w:r w:rsidR="00420586">
          <w:rPr>
            <w:noProof/>
            <w:webHidden/>
          </w:rPr>
          <w:fldChar w:fldCharType="end"/>
        </w:r>
      </w:hyperlink>
    </w:p>
    <w:p w14:paraId="2111CAF7" w14:textId="3311AB1C" w:rsidR="00420586" w:rsidRDefault="00795EE4">
      <w:pPr>
        <w:pStyle w:val="11"/>
        <w:rPr>
          <w:rFonts w:asciiTheme="minorHAnsi" w:eastAsiaTheme="minorEastAsia" w:hAnsiTheme="minorHAnsi" w:cstheme="minorBidi"/>
          <w:noProof/>
          <w:szCs w:val="22"/>
        </w:rPr>
      </w:pPr>
      <w:hyperlink w:anchor="_Toc150519438" w:history="1">
        <w:r w:rsidR="00420586" w:rsidRPr="001A1C3F">
          <w:rPr>
            <w:rStyle w:val="ac"/>
            <w:rFonts w:hAnsi="宋体"/>
            <w:noProof/>
          </w:rPr>
          <w:t>第二部分</w:t>
        </w:r>
        <w:r w:rsidR="00420586" w:rsidRPr="001A1C3F">
          <w:rPr>
            <w:rStyle w:val="ac"/>
            <w:rFonts w:hAnsi="宋体"/>
            <w:noProof/>
          </w:rPr>
          <w:t xml:space="preserve">  </w:t>
        </w:r>
        <w:r w:rsidR="00420586" w:rsidRPr="001A1C3F">
          <w:rPr>
            <w:rStyle w:val="ac"/>
            <w:rFonts w:hAnsi="宋体"/>
            <w:noProof/>
          </w:rPr>
          <w:t>释义</w:t>
        </w:r>
        <w:r w:rsidR="00420586">
          <w:rPr>
            <w:noProof/>
            <w:webHidden/>
          </w:rPr>
          <w:tab/>
        </w:r>
        <w:r w:rsidR="00420586">
          <w:rPr>
            <w:noProof/>
            <w:webHidden/>
          </w:rPr>
          <w:fldChar w:fldCharType="begin"/>
        </w:r>
        <w:r w:rsidR="00420586">
          <w:rPr>
            <w:noProof/>
            <w:webHidden/>
          </w:rPr>
          <w:instrText xml:space="preserve"> PAGEREF _Toc150519438 \h </w:instrText>
        </w:r>
        <w:r w:rsidR="00420586">
          <w:rPr>
            <w:noProof/>
            <w:webHidden/>
          </w:rPr>
        </w:r>
        <w:r w:rsidR="00420586">
          <w:rPr>
            <w:noProof/>
            <w:webHidden/>
          </w:rPr>
          <w:fldChar w:fldCharType="separate"/>
        </w:r>
        <w:r w:rsidR="00101EC1">
          <w:rPr>
            <w:noProof/>
            <w:webHidden/>
          </w:rPr>
          <w:t>7</w:t>
        </w:r>
        <w:r w:rsidR="00420586">
          <w:rPr>
            <w:noProof/>
            <w:webHidden/>
          </w:rPr>
          <w:fldChar w:fldCharType="end"/>
        </w:r>
      </w:hyperlink>
    </w:p>
    <w:p w14:paraId="42A42A4A" w14:textId="69ACFA24" w:rsidR="00420586" w:rsidRDefault="00795EE4">
      <w:pPr>
        <w:pStyle w:val="11"/>
        <w:rPr>
          <w:rFonts w:asciiTheme="minorHAnsi" w:eastAsiaTheme="minorEastAsia" w:hAnsiTheme="minorHAnsi" w:cstheme="minorBidi"/>
          <w:noProof/>
          <w:szCs w:val="22"/>
        </w:rPr>
      </w:pPr>
      <w:hyperlink w:anchor="_Toc150519439" w:history="1">
        <w:r w:rsidR="00420586" w:rsidRPr="001A1C3F">
          <w:rPr>
            <w:rStyle w:val="ac"/>
            <w:noProof/>
          </w:rPr>
          <w:t>第三部分</w:t>
        </w:r>
        <w:r w:rsidR="00420586" w:rsidRPr="001A1C3F">
          <w:rPr>
            <w:rStyle w:val="ac"/>
            <w:noProof/>
          </w:rPr>
          <w:t xml:space="preserve">  </w:t>
        </w:r>
        <w:r w:rsidR="00420586" w:rsidRPr="001A1C3F">
          <w:rPr>
            <w:rStyle w:val="ac"/>
            <w:noProof/>
          </w:rPr>
          <w:t>风险揭示</w:t>
        </w:r>
        <w:r w:rsidR="00420586">
          <w:rPr>
            <w:noProof/>
            <w:webHidden/>
          </w:rPr>
          <w:tab/>
        </w:r>
        <w:r w:rsidR="00420586">
          <w:rPr>
            <w:noProof/>
            <w:webHidden/>
          </w:rPr>
          <w:fldChar w:fldCharType="begin"/>
        </w:r>
        <w:r w:rsidR="00420586">
          <w:rPr>
            <w:noProof/>
            <w:webHidden/>
          </w:rPr>
          <w:instrText xml:space="preserve"> PAGEREF _Toc150519439 \h </w:instrText>
        </w:r>
        <w:r w:rsidR="00420586">
          <w:rPr>
            <w:noProof/>
            <w:webHidden/>
          </w:rPr>
        </w:r>
        <w:r w:rsidR="00420586">
          <w:rPr>
            <w:noProof/>
            <w:webHidden/>
          </w:rPr>
          <w:fldChar w:fldCharType="separate"/>
        </w:r>
        <w:r w:rsidR="00101EC1">
          <w:rPr>
            <w:noProof/>
            <w:webHidden/>
          </w:rPr>
          <w:t>14</w:t>
        </w:r>
        <w:r w:rsidR="00420586">
          <w:rPr>
            <w:noProof/>
            <w:webHidden/>
          </w:rPr>
          <w:fldChar w:fldCharType="end"/>
        </w:r>
      </w:hyperlink>
    </w:p>
    <w:p w14:paraId="2EF73A71" w14:textId="1F8EC3F8" w:rsidR="00420586" w:rsidRDefault="00795EE4">
      <w:pPr>
        <w:pStyle w:val="11"/>
        <w:rPr>
          <w:rFonts w:asciiTheme="minorHAnsi" w:eastAsiaTheme="minorEastAsia" w:hAnsiTheme="minorHAnsi" w:cstheme="minorBidi"/>
          <w:noProof/>
          <w:szCs w:val="22"/>
        </w:rPr>
      </w:pPr>
      <w:hyperlink w:anchor="_Toc150519440" w:history="1">
        <w:r w:rsidR="00420586" w:rsidRPr="001A1C3F">
          <w:rPr>
            <w:rStyle w:val="ac"/>
            <w:rFonts w:hAnsi="宋体"/>
            <w:noProof/>
          </w:rPr>
          <w:t>第四部分</w:t>
        </w:r>
        <w:r w:rsidR="00420586" w:rsidRPr="001A1C3F">
          <w:rPr>
            <w:rStyle w:val="ac"/>
            <w:rFonts w:hAnsi="宋体"/>
            <w:noProof/>
          </w:rPr>
          <w:t xml:space="preserve">  </w:t>
        </w:r>
        <w:r w:rsidR="00420586" w:rsidRPr="001A1C3F">
          <w:rPr>
            <w:rStyle w:val="ac"/>
            <w:rFonts w:hAnsi="宋体"/>
            <w:noProof/>
          </w:rPr>
          <w:t>基金的投资</w:t>
        </w:r>
        <w:r w:rsidR="00420586">
          <w:rPr>
            <w:noProof/>
            <w:webHidden/>
          </w:rPr>
          <w:tab/>
        </w:r>
        <w:r w:rsidR="00420586">
          <w:rPr>
            <w:noProof/>
            <w:webHidden/>
          </w:rPr>
          <w:fldChar w:fldCharType="begin"/>
        </w:r>
        <w:r w:rsidR="00420586">
          <w:rPr>
            <w:noProof/>
            <w:webHidden/>
          </w:rPr>
          <w:instrText xml:space="preserve"> PAGEREF _Toc150519440 \h </w:instrText>
        </w:r>
        <w:r w:rsidR="00420586">
          <w:rPr>
            <w:noProof/>
            <w:webHidden/>
          </w:rPr>
        </w:r>
        <w:r w:rsidR="00420586">
          <w:rPr>
            <w:noProof/>
            <w:webHidden/>
          </w:rPr>
          <w:fldChar w:fldCharType="separate"/>
        </w:r>
        <w:r w:rsidR="00101EC1">
          <w:rPr>
            <w:noProof/>
            <w:webHidden/>
          </w:rPr>
          <w:t>28</w:t>
        </w:r>
        <w:r w:rsidR="00420586">
          <w:rPr>
            <w:noProof/>
            <w:webHidden/>
          </w:rPr>
          <w:fldChar w:fldCharType="end"/>
        </w:r>
      </w:hyperlink>
    </w:p>
    <w:p w14:paraId="5D89C78F" w14:textId="6F520E49" w:rsidR="00420586" w:rsidRDefault="00795EE4">
      <w:pPr>
        <w:pStyle w:val="11"/>
        <w:rPr>
          <w:rFonts w:asciiTheme="minorHAnsi" w:eastAsiaTheme="minorEastAsia" w:hAnsiTheme="minorHAnsi" w:cstheme="minorBidi"/>
          <w:noProof/>
          <w:szCs w:val="22"/>
        </w:rPr>
      </w:pPr>
      <w:hyperlink w:anchor="_Toc150519441" w:history="1">
        <w:r w:rsidR="00420586" w:rsidRPr="001A1C3F">
          <w:rPr>
            <w:rStyle w:val="ac"/>
            <w:rFonts w:hAnsi="宋体"/>
            <w:noProof/>
          </w:rPr>
          <w:t>第五部分</w:t>
        </w:r>
        <w:r w:rsidR="00420586" w:rsidRPr="001A1C3F">
          <w:rPr>
            <w:rStyle w:val="ac"/>
            <w:rFonts w:hAnsi="宋体"/>
            <w:noProof/>
          </w:rPr>
          <w:t xml:space="preserve">  </w:t>
        </w:r>
        <w:r w:rsidR="00420586" w:rsidRPr="001A1C3F">
          <w:rPr>
            <w:rStyle w:val="ac"/>
            <w:rFonts w:hAnsi="宋体"/>
            <w:noProof/>
          </w:rPr>
          <w:t>基金管理人</w:t>
        </w:r>
        <w:r w:rsidR="00420586">
          <w:rPr>
            <w:noProof/>
            <w:webHidden/>
          </w:rPr>
          <w:tab/>
        </w:r>
        <w:r w:rsidR="00420586">
          <w:rPr>
            <w:noProof/>
            <w:webHidden/>
          </w:rPr>
          <w:fldChar w:fldCharType="begin"/>
        </w:r>
        <w:r w:rsidR="00420586">
          <w:rPr>
            <w:noProof/>
            <w:webHidden/>
          </w:rPr>
          <w:instrText xml:space="preserve"> PAGEREF _Toc150519441 \h </w:instrText>
        </w:r>
        <w:r w:rsidR="00420586">
          <w:rPr>
            <w:noProof/>
            <w:webHidden/>
          </w:rPr>
        </w:r>
        <w:r w:rsidR="00420586">
          <w:rPr>
            <w:noProof/>
            <w:webHidden/>
          </w:rPr>
          <w:fldChar w:fldCharType="separate"/>
        </w:r>
        <w:r w:rsidR="00101EC1">
          <w:rPr>
            <w:noProof/>
            <w:webHidden/>
          </w:rPr>
          <w:t>43</w:t>
        </w:r>
        <w:r w:rsidR="00420586">
          <w:rPr>
            <w:noProof/>
            <w:webHidden/>
          </w:rPr>
          <w:fldChar w:fldCharType="end"/>
        </w:r>
      </w:hyperlink>
    </w:p>
    <w:p w14:paraId="09B98FDF" w14:textId="5575BFC4" w:rsidR="00420586" w:rsidRDefault="00795EE4">
      <w:pPr>
        <w:pStyle w:val="11"/>
        <w:rPr>
          <w:rFonts w:asciiTheme="minorHAnsi" w:eastAsiaTheme="minorEastAsia" w:hAnsiTheme="minorHAnsi" w:cstheme="minorBidi"/>
          <w:noProof/>
          <w:szCs w:val="22"/>
        </w:rPr>
      </w:pPr>
      <w:hyperlink w:anchor="_Toc150519442" w:history="1">
        <w:r w:rsidR="00420586" w:rsidRPr="001A1C3F">
          <w:rPr>
            <w:rStyle w:val="ac"/>
            <w:rFonts w:hAnsi="宋体"/>
            <w:noProof/>
          </w:rPr>
          <w:t>第六部分</w:t>
        </w:r>
        <w:r w:rsidR="00420586" w:rsidRPr="001A1C3F">
          <w:rPr>
            <w:rStyle w:val="ac"/>
            <w:rFonts w:hAnsi="宋体"/>
            <w:noProof/>
          </w:rPr>
          <w:t xml:space="preserve">  </w:t>
        </w:r>
        <w:r w:rsidR="00420586" w:rsidRPr="001A1C3F">
          <w:rPr>
            <w:rStyle w:val="ac"/>
            <w:rFonts w:hAnsi="宋体"/>
            <w:noProof/>
          </w:rPr>
          <w:t>基金的募集</w:t>
        </w:r>
        <w:r w:rsidR="00420586">
          <w:rPr>
            <w:noProof/>
            <w:webHidden/>
          </w:rPr>
          <w:tab/>
        </w:r>
        <w:r w:rsidR="00420586">
          <w:rPr>
            <w:noProof/>
            <w:webHidden/>
          </w:rPr>
          <w:fldChar w:fldCharType="begin"/>
        </w:r>
        <w:r w:rsidR="00420586">
          <w:rPr>
            <w:noProof/>
            <w:webHidden/>
          </w:rPr>
          <w:instrText xml:space="preserve"> PAGEREF _Toc150519442 \h </w:instrText>
        </w:r>
        <w:r w:rsidR="00420586">
          <w:rPr>
            <w:noProof/>
            <w:webHidden/>
          </w:rPr>
        </w:r>
        <w:r w:rsidR="00420586">
          <w:rPr>
            <w:noProof/>
            <w:webHidden/>
          </w:rPr>
          <w:fldChar w:fldCharType="separate"/>
        </w:r>
        <w:r w:rsidR="00101EC1">
          <w:rPr>
            <w:noProof/>
            <w:webHidden/>
          </w:rPr>
          <w:t>52</w:t>
        </w:r>
        <w:r w:rsidR="00420586">
          <w:rPr>
            <w:noProof/>
            <w:webHidden/>
          </w:rPr>
          <w:fldChar w:fldCharType="end"/>
        </w:r>
      </w:hyperlink>
    </w:p>
    <w:p w14:paraId="2ED1061A" w14:textId="0608C566" w:rsidR="00420586" w:rsidRDefault="00795EE4">
      <w:pPr>
        <w:pStyle w:val="11"/>
        <w:rPr>
          <w:rFonts w:asciiTheme="minorHAnsi" w:eastAsiaTheme="minorEastAsia" w:hAnsiTheme="minorHAnsi" w:cstheme="minorBidi"/>
          <w:noProof/>
          <w:szCs w:val="22"/>
        </w:rPr>
      </w:pPr>
      <w:hyperlink w:anchor="_Toc150519443" w:history="1">
        <w:r w:rsidR="00420586" w:rsidRPr="001A1C3F">
          <w:rPr>
            <w:rStyle w:val="ac"/>
            <w:noProof/>
          </w:rPr>
          <w:t>第七部分</w:t>
        </w:r>
        <w:r w:rsidR="00420586" w:rsidRPr="001A1C3F">
          <w:rPr>
            <w:rStyle w:val="ac"/>
            <w:noProof/>
          </w:rPr>
          <w:t xml:space="preserve">  </w:t>
        </w:r>
        <w:r w:rsidR="00420586" w:rsidRPr="001A1C3F">
          <w:rPr>
            <w:rStyle w:val="ac"/>
            <w:noProof/>
          </w:rPr>
          <w:t>基金合同的生效</w:t>
        </w:r>
        <w:r w:rsidR="00420586">
          <w:rPr>
            <w:noProof/>
            <w:webHidden/>
          </w:rPr>
          <w:tab/>
        </w:r>
        <w:r w:rsidR="00420586">
          <w:rPr>
            <w:noProof/>
            <w:webHidden/>
          </w:rPr>
          <w:fldChar w:fldCharType="begin"/>
        </w:r>
        <w:r w:rsidR="00420586">
          <w:rPr>
            <w:noProof/>
            <w:webHidden/>
          </w:rPr>
          <w:instrText xml:space="preserve"> PAGEREF _Toc150519443 \h </w:instrText>
        </w:r>
        <w:r w:rsidR="00420586">
          <w:rPr>
            <w:noProof/>
            <w:webHidden/>
          </w:rPr>
        </w:r>
        <w:r w:rsidR="00420586">
          <w:rPr>
            <w:noProof/>
            <w:webHidden/>
          </w:rPr>
          <w:fldChar w:fldCharType="separate"/>
        </w:r>
        <w:r w:rsidR="00101EC1">
          <w:rPr>
            <w:noProof/>
            <w:webHidden/>
          </w:rPr>
          <w:t>60</w:t>
        </w:r>
        <w:r w:rsidR="00420586">
          <w:rPr>
            <w:noProof/>
            <w:webHidden/>
          </w:rPr>
          <w:fldChar w:fldCharType="end"/>
        </w:r>
      </w:hyperlink>
    </w:p>
    <w:p w14:paraId="23E3CDBE" w14:textId="77914FFC" w:rsidR="00420586" w:rsidRDefault="00795EE4">
      <w:pPr>
        <w:pStyle w:val="11"/>
        <w:rPr>
          <w:rFonts w:asciiTheme="minorHAnsi" w:eastAsiaTheme="minorEastAsia" w:hAnsiTheme="minorHAnsi" w:cstheme="minorBidi"/>
          <w:noProof/>
          <w:szCs w:val="22"/>
        </w:rPr>
      </w:pPr>
      <w:hyperlink w:anchor="_Toc150519444" w:history="1">
        <w:r w:rsidR="00420586" w:rsidRPr="001A1C3F">
          <w:rPr>
            <w:rStyle w:val="ac"/>
            <w:rFonts w:hAnsi="宋体"/>
            <w:noProof/>
          </w:rPr>
          <w:t>第八部分</w:t>
        </w:r>
        <w:r w:rsidR="00420586" w:rsidRPr="001A1C3F">
          <w:rPr>
            <w:rStyle w:val="ac"/>
            <w:rFonts w:hAnsi="宋体"/>
            <w:noProof/>
          </w:rPr>
          <w:t xml:space="preserve">  </w:t>
        </w:r>
        <w:r w:rsidR="00420586" w:rsidRPr="001A1C3F">
          <w:rPr>
            <w:rStyle w:val="ac"/>
            <w:rFonts w:hAnsi="宋体"/>
            <w:noProof/>
          </w:rPr>
          <w:t>基金份额的申购与赎回</w:t>
        </w:r>
        <w:r w:rsidR="00420586">
          <w:rPr>
            <w:noProof/>
            <w:webHidden/>
          </w:rPr>
          <w:tab/>
        </w:r>
        <w:r w:rsidR="00420586">
          <w:rPr>
            <w:noProof/>
            <w:webHidden/>
          </w:rPr>
          <w:fldChar w:fldCharType="begin"/>
        </w:r>
        <w:r w:rsidR="00420586">
          <w:rPr>
            <w:noProof/>
            <w:webHidden/>
          </w:rPr>
          <w:instrText xml:space="preserve"> PAGEREF _Toc150519444 \h </w:instrText>
        </w:r>
        <w:r w:rsidR="00420586">
          <w:rPr>
            <w:noProof/>
            <w:webHidden/>
          </w:rPr>
        </w:r>
        <w:r w:rsidR="00420586">
          <w:rPr>
            <w:noProof/>
            <w:webHidden/>
          </w:rPr>
          <w:fldChar w:fldCharType="separate"/>
        </w:r>
        <w:r w:rsidR="00101EC1">
          <w:rPr>
            <w:noProof/>
            <w:webHidden/>
          </w:rPr>
          <w:t>62</w:t>
        </w:r>
        <w:r w:rsidR="00420586">
          <w:rPr>
            <w:noProof/>
            <w:webHidden/>
          </w:rPr>
          <w:fldChar w:fldCharType="end"/>
        </w:r>
      </w:hyperlink>
    </w:p>
    <w:p w14:paraId="7558B1A2" w14:textId="0074AD14" w:rsidR="00420586" w:rsidRDefault="00795EE4">
      <w:pPr>
        <w:pStyle w:val="11"/>
        <w:rPr>
          <w:rFonts w:asciiTheme="minorHAnsi" w:eastAsiaTheme="minorEastAsia" w:hAnsiTheme="minorHAnsi" w:cstheme="minorBidi"/>
          <w:noProof/>
          <w:szCs w:val="22"/>
        </w:rPr>
      </w:pPr>
      <w:hyperlink w:anchor="_Toc150519445" w:history="1">
        <w:r w:rsidR="00420586" w:rsidRPr="001A1C3F">
          <w:rPr>
            <w:rStyle w:val="ac"/>
            <w:rFonts w:hAnsi="宋体"/>
            <w:noProof/>
          </w:rPr>
          <w:t>第九部分</w:t>
        </w:r>
        <w:r w:rsidR="00420586" w:rsidRPr="001A1C3F">
          <w:rPr>
            <w:rStyle w:val="ac"/>
            <w:rFonts w:hAnsi="宋体"/>
            <w:noProof/>
          </w:rPr>
          <w:t xml:space="preserve">  </w:t>
        </w:r>
        <w:r w:rsidR="00420586" w:rsidRPr="001A1C3F">
          <w:rPr>
            <w:rStyle w:val="ac"/>
            <w:rFonts w:hAnsi="宋体"/>
            <w:noProof/>
          </w:rPr>
          <w:t>基金的财产</w:t>
        </w:r>
        <w:r w:rsidR="00420586">
          <w:rPr>
            <w:noProof/>
            <w:webHidden/>
          </w:rPr>
          <w:tab/>
        </w:r>
        <w:r w:rsidR="00420586">
          <w:rPr>
            <w:noProof/>
            <w:webHidden/>
          </w:rPr>
          <w:fldChar w:fldCharType="begin"/>
        </w:r>
        <w:r w:rsidR="00420586">
          <w:rPr>
            <w:noProof/>
            <w:webHidden/>
          </w:rPr>
          <w:instrText xml:space="preserve"> PAGEREF _Toc150519445 \h </w:instrText>
        </w:r>
        <w:r w:rsidR="00420586">
          <w:rPr>
            <w:noProof/>
            <w:webHidden/>
          </w:rPr>
        </w:r>
        <w:r w:rsidR="00420586">
          <w:rPr>
            <w:noProof/>
            <w:webHidden/>
          </w:rPr>
          <w:fldChar w:fldCharType="separate"/>
        </w:r>
        <w:r w:rsidR="00101EC1">
          <w:rPr>
            <w:noProof/>
            <w:webHidden/>
          </w:rPr>
          <w:t>77</w:t>
        </w:r>
        <w:r w:rsidR="00420586">
          <w:rPr>
            <w:noProof/>
            <w:webHidden/>
          </w:rPr>
          <w:fldChar w:fldCharType="end"/>
        </w:r>
      </w:hyperlink>
    </w:p>
    <w:p w14:paraId="66A39C38" w14:textId="0E032B7F" w:rsidR="00420586" w:rsidRDefault="00795EE4">
      <w:pPr>
        <w:pStyle w:val="11"/>
        <w:rPr>
          <w:rFonts w:asciiTheme="minorHAnsi" w:eastAsiaTheme="minorEastAsia" w:hAnsiTheme="minorHAnsi" w:cstheme="minorBidi"/>
          <w:noProof/>
          <w:szCs w:val="22"/>
        </w:rPr>
      </w:pPr>
      <w:hyperlink w:anchor="_Toc150519446" w:history="1">
        <w:r w:rsidR="00420586" w:rsidRPr="001A1C3F">
          <w:rPr>
            <w:rStyle w:val="ac"/>
            <w:rFonts w:hAnsi="宋体"/>
            <w:noProof/>
          </w:rPr>
          <w:t>第十部分</w:t>
        </w:r>
        <w:r w:rsidR="00420586" w:rsidRPr="001A1C3F">
          <w:rPr>
            <w:rStyle w:val="ac"/>
            <w:rFonts w:hAnsi="宋体"/>
            <w:noProof/>
          </w:rPr>
          <w:t xml:space="preserve">  </w:t>
        </w:r>
        <w:r w:rsidR="00420586" w:rsidRPr="001A1C3F">
          <w:rPr>
            <w:rStyle w:val="ac"/>
            <w:rFonts w:hAnsi="宋体"/>
            <w:noProof/>
          </w:rPr>
          <w:t>基金资产的估值</w:t>
        </w:r>
        <w:r w:rsidR="00420586">
          <w:rPr>
            <w:noProof/>
            <w:webHidden/>
          </w:rPr>
          <w:tab/>
        </w:r>
        <w:r w:rsidR="00420586">
          <w:rPr>
            <w:noProof/>
            <w:webHidden/>
          </w:rPr>
          <w:fldChar w:fldCharType="begin"/>
        </w:r>
        <w:r w:rsidR="00420586">
          <w:rPr>
            <w:noProof/>
            <w:webHidden/>
          </w:rPr>
          <w:instrText xml:space="preserve"> PAGEREF _Toc150519446 \h </w:instrText>
        </w:r>
        <w:r w:rsidR="00420586">
          <w:rPr>
            <w:noProof/>
            <w:webHidden/>
          </w:rPr>
        </w:r>
        <w:r w:rsidR="00420586">
          <w:rPr>
            <w:noProof/>
            <w:webHidden/>
          </w:rPr>
          <w:fldChar w:fldCharType="separate"/>
        </w:r>
        <w:r w:rsidR="00101EC1">
          <w:rPr>
            <w:noProof/>
            <w:webHidden/>
          </w:rPr>
          <w:t>79</w:t>
        </w:r>
        <w:r w:rsidR="00420586">
          <w:rPr>
            <w:noProof/>
            <w:webHidden/>
          </w:rPr>
          <w:fldChar w:fldCharType="end"/>
        </w:r>
      </w:hyperlink>
    </w:p>
    <w:p w14:paraId="2DAD00AA" w14:textId="42D5795B" w:rsidR="00420586" w:rsidRDefault="00795EE4">
      <w:pPr>
        <w:pStyle w:val="11"/>
        <w:rPr>
          <w:rFonts w:asciiTheme="minorHAnsi" w:eastAsiaTheme="minorEastAsia" w:hAnsiTheme="minorHAnsi" w:cstheme="minorBidi"/>
          <w:noProof/>
          <w:szCs w:val="22"/>
        </w:rPr>
      </w:pPr>
      <w:hyperlink w:anchor="_Toc150519447" w:history="1">
        <w:r w:rsidR="00420586" w:rsidRPr="001A1C3F">
          <w:rPr>
            <w:rStyle w:val="ac"/>
            <w:rFonts w:hAnsi="宋体"/>
            <w:noProof/>
          </w:rPr>
          <w:t>第十一部分</w:t>
        </w:r>
        <w:r w:rsidR="00420586" w:rsidRPr="001A1C3F">
          <w:rPr>
            <w:rStyle w:val="ac"/>
            <w:rFonts w:hAnsi="宋体"/>
            <w:noProof/>
          </w:rPr>
          <w:t xml:space="preserve">  </w:t>
        </w:r>
        <w:r w:rsidR="00420586" w:rsidRPr="001A1C3F">
          <w:rPr>
            <w:rStyle w:val="ac"/>
            <w:rFonts w:hAnsi="宋体"/>
            <w:noProof/>
          </w:rPr>
          <w:t>基金的费用与税收</w:t>
        </w:r>
        <w:r w:rsidR="00420586">
          <w:rPr>
            <w:noProof/>
            <w:webHidden/>
          </w:rPr>
          <w:tab/>
        </w:r>
        <w:r w:rsidR="00420586">
          <w:rPr>
            <w:noProof/>
            <w:webHidden/>
          </w:rPr>
          <w:fldChar w:fldCharType="begin"/>
        </w:r>
        <w:r w:rsidR="00420586">
          <w:rPr>
            <w:noProof/>
            <w:webHidden/>
          </w:rPr>
          <w:instrText xml:space="preserve"> PAGEREF _Toc150519447 \h </w:instrText>
        </w:r>
        <w:r w:rsidR="00420586">
          <w:rPr>
            <w:noProof/>
            <w:webHidden/>
          </w:rPr>
        </w:r>
        <w:r w:rsidR="00420586">
          <w:rPr>
            <w:noProof/>
            <w:webHidden/>
          </w:rPr>
          <w:fldChar w:fldCharType="separate"/>
        </w:r>
        <w:r w:rsidR="00101EC1">
          <w:rPr>
            <w:noProof/>
            <w:webHidden/>
          </w:rPr>
          <w:t>88</w:t>
        </w:r>
        <w:r w:rsidR="00420586">
          <w:rPr>
            <w:noProof/>
            <w:webHidden/>
          </w:rPr>
          <w:fldChar w:fldCharType="end"/>
        </w:r>
      </w:hyperlink>
    </w:p>
    <w:p w14:paraId="60FF37F2" w14:textId="21C6726C" w:rsidR="00420586" w:rsidRDefault="00795EE4">
      <w:pPr>
        <w:pStyle w:val="11"/>
        <w:rPr>
          <w:rFonts w:asciiTheme="minorHAnsi" w:eastAsiaTheme="minorEastAsia" w:hAnsiTheme="minorHAnsi" w:cstheme="minorBidi"/>
          <w:noProof/>
          <w:szCs w:val="22"/>
        </w:rPr>
      </w:pPr>
      <w:hyperlink w:anchor="_Toc150519448" w:history="1">
        <w:r w:rsidR="00420586" w:rsidRPr="001A1C3F">
          <w:rPr>
            <w:rStyle w:val="ac"/>
            <w:rFonts w:hAnsi="宋体"/>
            <w:noProof/>
          </w:rPr>
          <w:t>第十二部分</w:t>
        </w:r>
        <w:r w:rsidR="00420586" w:rsidRPr="001A1C3F">
          <w:rPr>
            <w:rStyle w:val="ac"/>
            <w:rFonts w:hAnsi="宋体"/>
            <w:noProof/>
          </w:rPr>
          <w:t xml:space="preserve">  </w:t>
        </w:r>
        <w:r w:rsidR="00420586" w:rsidRPr="001A1C3F">
          <w:rPr>
            <w:rStyle w:val="ac"/>
            <w:rFonts w:hAnsi="宋体"/>
            <w:noProof/>
          </w:rPr>
          <w:t>基金的收益分配</w:t>
        </w:r>
        <w:r w:rsidR="00420586">
          <w:rPr>
            <w:noProof/>
            <w:webHidden/>
          </w:rPr>
          <w:tab/>
        </w:r>
        <w:r w:rsidR="00420586">
          <w:rPr>
            <w:noProof/>
            <w:webHidden/>
          </w:rPr>
          <w:fldChar w:fldCharType="begin"/>
        </w:r>
        <w:r w:rsidR="00420586">
          <w:rPr>
            <w:noProof/>
            <w:webHidden/>
          </w:rPr>
          <w:instrText xml:space="preserve"> PAGEREF _Toc150519448 \h </w:instrText>
        </w:r>
        <w:r w:rsidR="00420586">
          <w:rPr>
            <w:noProof/>
            <w:webHidden/>
          </w:rPr>
        </w:r>
        <w:r w:rsidR="00420586">
          <w:rPr>
            <w:noProof/>
            <w:webHidden/>
          </w:rPr>
          <w:fldChar w:fldCharType="separate"/>
        </w:r>
        <w:r w:rsidR="00101EC1">
          <w:rPr>
            <w:noProof/>
            <w:webHidden/>
          </w:rPr>
          <w:t>92</w:t>
        </w:r>
        <w:r w:rsidR="00420586">
          <w:rPr>
            <w:noProof/>
            <w:webHidden/>
          </w:rPr>
          <w:fldChar w:fldCharType="end"/>
        </w:r>
      </w:hyperlink>
    </w:p>
    <w:p w14:paraId="3A1235FA" w14:textId="0BA3B293" w:rsidR="00420586" w:rsidRDefault="00795EE4">
      <w:pPr>
        <w:pStyle w:val="11"/>
        <w:rPr>
          <w:rFonts w:asciiTheme="minorHAnsi" w:eastAsiaTheme="minorEastAsia" w:hAnsiTheme="minorHAnsi" w:cstheme="minorBidi"/>
          <w:noProof/>
          <w:szCs w:val="22"/>
        </w:rPr>
      </w:pPr>
      <w:hyperlink w:anchor="_Toc150519449" w:history="1">
        <w:r w:rsidR="00420586" w:rsidRPr="001A1C3F">
          <w:rPr>
            <w:rStyle w:val="ac"/>
            <w:noProof/>
          </w:rPr>
          <w:t>第十三部分</w:t>
        </w:r>
        <w:r w:rsidR="00420586" w:rsidRPr="001A1C3F">
          <w:rPr>
            <w:rStyle w:val="ac"/>
            <w:noProof/>
          </w:rPr>
          <w:t xml:space="preserve">  </w:t>
        </w:r>
        <w:r w:rsidR="00420586" w:rsidRPr="001A1C3F">
          <w:rPr>
            <w:rStyle w:val="ac"/>
            <w:noProof/>
          </w:rPr>
          <w:t>基金的会计与审计</w:t>
        </w:r>
        <w:r w:rsidR="00420586">
          <w:rPr>
            <w:noProof/>
            <w:webHidden/>
          </w:rPr>
          <w:tab/>
        </w:r>
        <w:r w:rsidR="00420586">
          <w:rPr>
            <w:noProof/>
            <w:webHidden/>
          </w:rPr>
          <w:fldChar w:fldCharType="begin"/>
        </w:r>
        <w:r w:rsidR="00420586">
          <w:rPr>
            <w:noProof/>
            <w:webHidden/>
          </w:rPr>
          <w:instrText xml:space="preserve"> PAGEREF _Toc150519449 \h </w:instrText>
        </w:r>
        <w:r w:rsidR="00420586">
          <w:rPr>
            <w:noProof/>
            <w:webHidden/>
          </w:rPr>
        </w:r>
        <w:r w:rsidR="00420586">
          <w:rPr>
            <w:noProof/>
            <w:webHidden/>
          </w:rPr>
          <w:fldChar w:fldCharType="separate"/>
        </w:r>
        <w:r w:rsidR="00101EC1">
          <w:rPr>
            <w:noProof/>
            <w:webHidden/>
          </w:rPr>
          <w:t>94</w:t>
        </w:r>
        <w:r w:rsidR="00420586">
          <w:rPr>
            <w:noProof/>
            <w:webHidden/>
          </w:rPr>
          <w:fldChar w:fldCharType="end"/>
        </w:r>
      </w:hyperlink>
    </w:p>
    <w:p w14:paraId="67AD8359" w14:textId="5AB18177" w:rsidR="00420586" w:rsidRDefault="00795EE4">
      <w:pPr>
        <w:pStyle w:val="11"/>
        <w:rPr>
          <w:rFonts w:asciiTheme="minorHAnsi" w:eastAsiaTheme="minorEastAsia" w:hAnsiTheme="minorHAnsi" w:cstheme="minorBidi"/>
          <w:noProof/>
          <w:szCs w:val="22"/>
        </w:rPr>
      </w:pPr>
      <w:hyperlink w:anchor="_Toc150519450" w:history="1">
        <w:r w:rsidR="00420586" w:rsidRPr="001A1C3F">
          <w:rPr>
            <w:rStyle w:val="ac"/>
            <w:noProof/>
          </w:rPr>
          <w:t>第十四部分</w:t>
        </w:r>
        <w:r w:rsidR="00420586" w:rsidRPr="001A1C3F">
          <w:rPr>
            <w:rStyle w:val="ac"/>
            <w:noProof/>
          </w:rPr>
          <w:t xml:space="preserve">  </w:t>
        </w:r>
        <w:r w:rsidR="00420586" w:rsidRPr="001A1C3F">
          <w:rPr>
            <w:rStyle w:val="ac"/>
            <w:noProof/>
          </w:rPr>
          <w:t>基金的信息披露</w:t>
        </w:r>
        <w:r w:rsidR="00420586">
          <w:rPr>
            <w:noProof/>
            <w:webHidden/>
          </w:rPr>
          <w:tab/>
        </w:r>
        <w:r w:rsidR="00420586">
          <w:rPr>
            <w:noProof/>
            <w:webHidden/>
          </w:rPr>
          <w:fldChar w:fldCharType="begin"/>
        </w:r>
        <w:r w:rsidR="00420586">
          <w:rPr>
            <w:noProof/>
            <w:webHidden/>
          </w:rPr>
          <w:instrText xml:space="preserve"> PAGEREF _Toc150519450 \h </w:instrText>
        </w:r>
        <w:r w:rsidR="00420586">
          <w:rPr>
            <w:noProof/>
            <w:webHidden/>
          </w:rPr>
        </w:r>
        <w:r w:rsidR="00420586">
          <w:rPr>
            <w:noProof/>
            <w:webHidden/>
          </w:rPr>
          <w:fldChar w:fldCharType="separate"/>
        </w:r>
        <w:r w:rsidR="00101EC1">
          <w:rPr>
            <w:noProof/>
            <w:webHidden/>
          </w:rPr>
          <w:t>95</w:t>
        </w:r>
        <w:r w:rsidR="00420586">
          <w:rPr>
            <w:noProof/>
            <w:webHidden/>
          </w:rPr>
          <w:fldChar w:fldCharType="end"/>
        </w:r>
      </w:hyperlink>
    </w:p>
    <w:p w14:paraId="0694CAC5" w14:textId="795872A8" w:rsidR="00420586" w:rsidRDefault="00795EE4">
      <w:pPr>
        <w:pStyle w:val="11"/>
        <w:rPr>
          <w:rFonts w:asciiTheme="minorHAnsi" w:eastAsiaTheme="minorEastAsia" w:hAnsiTheme="minorHAnsi" w:cstheme="minorBidi"/>
          <w:noProof/>
          <w:szCs w:val="22"/>
        </w:rPr>
      </w:pPr>
      <w:hyperlink w:anchor="_Toc150519451" w:history="1">
        <w:r w:rsidR="00420586" w:rsidRPr="001A1C3F">
          <w:rPr>
            <w:rStyle w:val="ac"/>
            <w:noProof/>
          </w:rPr>
          <w:t>第十五部分</w:t>
        </w:r>
        <w:r w:rsidR="00420586" w:rsidRPr="001A1C3F">
          <w:rPr>
            <w:rStyle w:val="ac"/>
            <w:noProof/>
          </w:rPr>
          <w:t xml:space="preserve">  </w:t>
        </w:r>
        <w:r w:rsidR="00420586" w:rsidRPr="001A1C3F">
          <w:rPr>
            <w:rStyle w:val="ac"/>
            <w:noProof/>
          </w:rPr>
          <w:t>侧袋机制</w:t>
        </w:r>
        <w:r w:rsidR="00420586">
          <w:rPr>
            <w:noProof/>
            <w:webHidden/>
          </w:rPr>
          <w:tab/>
        </w:r>
        <w:r w:rsidR="00420586">
          <w:rPr>
            <w:noProof/>
            <w:webHidden/>
          </w:rPr>
          <w:fldChar w:fldCharType="begin"/>
        </w:r>
        <w:r w:rsidR="00420586">
          <w:rPr>
            <w:noProof/>
            <w:webHidden/>
          </w:rPr>
          <w:instrText xml:space="preserve"> PAGEREF _Toc150519451 \h </w:instrText>
        </w:r>
        <w:r w:rsidR="00420586">
          <w:rPr>
            <w:noProof/>
            <w:webHidden/>
          </w:rPr>
        </w:r>
        <w:r w:rsidR="00420586">
          <w:rPr>
            <w:noProof/>
            <w:webHidden/>
          </w:rPr>
          <w:fldChar w:fldCharType="separate"/>
        </w:r>
        <w:r w:rsidR="00101EC1">
          <w:rPr>
            <w:noProof/>
            <w:webHidden/>
          </w:rPr>
          <w:t>103</w:t>
        </w:r>
        <w:r w:rsidR="00420586">
          <w:rPr>
            <w:noProof/>
            <w:webHidden/>
          </w:rPr>
          <w:fldChar w:fldCharType="end"/>
        </w:r>
      </w:hyperlink>
    </w:p>
    <w:p w14:paraId="1533AE74" w14:textId="06202A05" w:rsidR="00420586" w:rsidRDefault="00795EE4">
      <w:pPr>
        <w:pStyle w:val="11"/>
        <w:rPr>
          <w:rFonts w:asciiTheme="minorHAnsi" w:eastAsiaTheme="minorEastAsia" w:hAnsiTheme="minorHAnsi" w:cstheme="minorBidi"/>
          <w:noProof/>
          <w:szCs w:val="22"/>
        </w:rPr>
      </w:pPr>
      <w:hyperlink w:anchor="_Toc150519452" w:history="1">
        <w:r w:rsidR="00420586" w:rsidRPr="001A1C3F">
          <w:rPr>
            <w:rStyle w:val="ac"/>
            <w:rFonts w:hAnsi="宋体"/>
            <w:noProof/>
          </w:rPr>
          <w:t>第十六部分</w:t>
        </w:r>
        <w:r w:rsidR="00420586" w:rsidRPr="001A1C3F">
          <w:rPr>
            <w:rStyle w:val="ac"/>
            <w:rFonts w:hAnsi="宋体"/>
            <w:noProof/>
          </w:rPr>
          <w:t xml:space="preserve">  </w:t>
        </w:r>
        <w:r w:rsidR="00420586" w:rsidRPr="001A1C3F">
          <w:rPr>
            <w:rStyle w:val="ac"/>
            <w:rFonts w:hAnsi="宋体"/>
            <w:noProof/>
          </w:rPr>
          <w:t>基金合同的变更、终止与基金财产的清算</w:t>
        </w:r>
        <w:r w:rsidR="00420586">
          <w:rPr>
            <w:noProof/>
            <w:webHidden/>
          </w:rPr>
          <w:tab/>
        </w:r>
        <w:r w:rsidR="00420586">
          <w:rPr>
            <w:noProof/>
            <w:webHidden/>
          </w:rPr>
          <w:fldChar w:fldCharType="begin"/>
        </w:r>
        <w:r w:rsidR="00420586">
          <w:rPr>
            <w:noProof/>
            <w:webHidden/>
          </w:rPr>
          <w:instrText xml:space="preserve"> PAGEREF _Toc150519452 \h </w:instrText>
        </w:r>
        <w:r w:rsidR="00420586">
          <w:rPr>
            <w:noProof/>
            <w:webHidden/>
          </w:rPr>
        </w:r>
        <w:r w:rsidR="00420586">
          <w:rPr>
            <w:noProof/>
            <w:webHidden/>
          </w:rPr>
          <w:fldChar w:fldCharType="separate"/>
        </w:r>
        <w:r w:rsidR="00101EC1">
          <w:rPr>
            <w:noProof/>
            <w:webHidden/>
          </w:rPr>
          <w:t>106</w:t>
        </w:r>
        <w:r w:rsidR="00420586">
          <w:rPr>
            <w:noProof/>
            <w:webHidden/>
          </w:rPr>
          <w:fldChar w:fldCharType="end"/>
        </w:r>
      </w:hyperlink>
    </w:p>
    <w:p w14:paraId="7AB8452B" w14:textId="081C1E84" w:rsidR="00420586" w:rsidRDefault="00795EE4">
      <w:pPr>
        <w:pStyle w:val="11"/>
        <w:rPr>
          <w:rFonts w:asciiTheme="minorHAnsi" w:eastAsiaTheme="minorEastAsia" w:hAnsiTheme="minorHAnsi" w:cstheme="minorBidi"/>
          <w:noProof/>
          <w:szCs w:val="22"/>
        </w:rPr>
      </w:pPr>
      <w:hyperlink w:anchor="_Toc150519453" w:history="1">
        <w:r w:rsidR="00420586" w:rsidRPr="001A1C3F">
          <w:rPr>
            <w:rStyle w:val="ac"/>
            <w:rFonts w:hAnsi="宋体"/>
            <w:noProof/>
          </w:rPr>
          <w:t>第十七部分</w:t>
        </w:r>
        <w:r w:rsidR="00420586" w:rsidRPr="001A1C3F">
          <w:rPr>
            <w:rStyle w:val="ac"/>
            <w:rFonts w:hAnsi="宋体"/>
            <w:noProof/>
          </w:rPr>
          <w:t xml:space="preserve">  </w:t>
        </w:r>
        <w:r w:rsidR="00420586" w:rsidRPr="001A1C3F">
          <w:rPr>
            <w:rStyle w:val="ac"/>
            <w:rFonts w:hAnsi="宋体"/>
            <w:noProof/>
          </w:rPr>
          <w:t>基金托管人</w:t>
        </w:r>
        <w:r w:rsidR="00420586">
          <w:rPr>
            <w:noProof/>
            <w:webHidden/>
          </w:rPr>
          <w:tab/>
        </w:r>
        <w:r w:rsidR="00420586">
          <w:rPr>
            <w:noProof/>
            <w:webHidden/>
          </w:rPr>
          <w:fldChar w:fldCharType="begin"/>
        </w:r>
        <w:r w:rsidR="00420586">
          <w:rPr>
            <w:noProof/>
            <w:webHidden/>
          </w:rPr>
          <w:instrText xml:space="preserve"> PAGEREF _Toc150519453 \h </w:instrText>
        </w:r>
        <w:r w:rsidR="00420586">
          <w:rPr>
            <w:noProof/>
            <w:webHidden/>
          </w:rPr>
        </w:r>
        <w:r w:rsidR="00420586">
          <w:rPr>
            <w:noProof/>
            <w:webHidden/>
          </w:rPr>
          <w:fldChar w:fldCharType="separate"/>
        </w:r>
        <w:r w:rsidR="00101EC1">
          <w:rPr>
            <w:noProof/>
            <w:webHidden/>
          </w:rPr>
          <w:t>108</w:t>
        </w:r>
        <w:r w:rsidR="00420586">
          <w:rPr>
            <w:noProof/>
            <w:webHidden/>
          </w:rPr>
          <w:fldChar w:fldCharType="end"/>
        </w:r>
      </w:hyperlink>
    </w:p>
    <w:p w14:paraId="0A428932" w14:textId="51E56AF2" w:rsidR="00420586" w:rsidRDefault="00795EE4">
      <w:pPr>
        <w:pStyle w:val="11"/>
        <w:rPr>
          <w:rFonts w:asciiTheme="minorHAnsi" w:eastAsiaTheme="minorEastAsia" w:hAnsiTheme="minorHAnsi" w:cstheme="minorBidi"/>
          <w:noProof/>
          <w:szCs w:val="22"/>
        </w:rPr>
      </w:pPr>
      <w:hyperlink w:anchor="_Toc150519454" w:history="1">
        <w:r w:rsidR="00420586" w:rsidRPr="001A1C3F">
          <w:rPr>
            <w:rStyle w:val="ac"/>
            <w:rFonts w:hAnsi="宋体"/>
            <w:noProof/>
          </w:rPr>
          <w:t>第十八部分</w:t>
        </w:r>
        <w:r w:rsidR="00420586" w:rsidRPr="001A1C3F">
          <w:rPr>
            <w:rStyle w:val="ac"/>
            <w:rFonts w:hAnsi="宋体"/>
            <w:noProof/>
          </w:rPr>
          <w:t xml:space="preserve">  </w:t>
        </w:r>
        <w:r w:rsidR="00420586" w:rsidRPr="001A1C3F">
          <w:rPr>
            <w:rStyle w:val="ac"/>
            <w:rFonts w:hAnsi="宋体"/>
            <w:noProof/>
          </w:rPr>
          <w:t>境外托管人</w:t>
        </w:r>
        <w:r w:rsidR="00420586">
          <w:rPr>
            <w:noProof/>
            <w:webHidden/>
          </w:rPr>
          <w:tab/>
        </w:r>
        <w:r w:rsidR="00420586">
          <w:rPr>
            <w:noProof/>
            <w:webHidden/>
          </w:rPr>
          <w:fldChar w:fldCharType="begin"/>
        </w:r>
        <w:r w:rsidR="00420586">
          <w:rPr>
            <w:noProof/>
            <w:webHidden/>
          </w:rPr>
          <w:instrText xml:space="preserve"> PAGEREF _Toc150519454 \h </w:instrText>
        </w:r>
        <w:r w:rsidR="00420586">
          <w:rPr>
            <w:noProof/>
            <w:webHidden/>
          </w:rPr>
        </w:r>
        <w:r w:rsidR="00420586">
          <w:rPr>
            <w:noProof/>
            <w:webHidden/>
          </w:rPr>
          <w:fldChar w:fldCharType="separate"/>
        </w:r>
        <w:r w:rsidR="00101EC1">
          <w:rPr>
            <w:noProof/>
            <w:webHidden/>
          </w:rPr>
          <w:t>112</w:t>
        </w:r>
        <w:r w:rsidR="00420586">
          <w:rPr>
            <w:noProof/>
            <w:webHidden/>
          </w:rPr>
          <w:fldChar w:fldCharType="end"/>
        </w:r>
      </w:hyperlink>
    </w:p>
    <w:p w14:paraId="3595FF55" w14:textId="6AEA26E3" w:rsidR="00420586" w:rsidRDefault="00795EE4">
      <w:pPr>
        <w:pStyle w:val="11"/>
        <w:rPr>
          <w:rFonts w:asciiTheme="minorHAnsi" w:eastAsiaTheme="minorEastAsia" w:hAnsiTheme="minorHAnsi" w:cstheme="minorBidi"/>
          <w:noProof/>
          <w:szCs w:val="22"/>
        </w:rPr>
      </w:pPr>
      <w:hyperlink w:anchor="_Toc150519455" w:history="1">
        <w:r w:rsidR="00420586" w:rsidRPr="001A1C3F">
          <w:rPr>
            <w:rStyle w:val="ac"/>
            <w:rFonts w:hAnsi="宋体"/>
            <w:noProof/>
          </w:rPr>
          <w:t>第十九部分</w:t>
        </w:r>
        <w:r w:rsidR="00420586" w:rsidRPr="001A1C3F">
          <w:rPr>
            <w:rStyle w:val="ac"/>
            <w:rFonts w:hAnsi="宋体"/>
            <w:noProof/>
          </w:rPr>
          <w:t xml:space="preserve">  </w:t>
        </w:r>
        <w:r w:rsidR="00420586" w:rsidRPr="001A1C3F">
          <w:rPr>
            <w:rStyle w:val="ac"/>
            <w:rFonts w:hAnsi="宋体"/>
            <w:noProof/>
          </w:rPr>
          <w:t>相关服务机构</w:t>
        </w:r>
        <w:r w:rsidR="00420586">
          <w:rPr>
            <w:noProof/>
            <w:webHidden/>
          </w:rPr>
          <w:tab/>
        </w:r>
        <w:r w:rsidR="00420586">
          <w:rPr>
            <w:noProof/>
            <w:webHidden/>
          </w:rPr>
          <w:fldChar w:fldCharType="begin"/>
        </w:r>
        <w:r w:rsidR="00420586">
          <w:rPr>
            <w:noProof/>
            <w:webHidden/>
          </w:rPr>
          <w:instrText xml:space="preserve"> PAGEREF _Toc150519455 \h </w:instrText>
        </w:r>
        <w:r w:rsidR="00420586">
          <w:rPr>
            <w:noProof/>
            <w:webHidden/>
          </w:rPr>
        </w:r>
        <w:r w:rsidR="00420586">
          <w:rPr>
            <w:noProof/>
            <w:webHidden/>
          </w:rPr>
          <w:fldChar w:fldCharType="separate"/>
        </w:r>
        <w:r w:rsidR="00101EC1">
          <w:rPr>
            <w:noProof/>
            <w:webHidden/>
          </w:rPr>
          <w:t>114</w:t>
        </w:r>
        <w:r w:rsidR="00420586">
          <w:rPr>
            <w:noProof/>
            <w:webHidden/>
          </w:rPr>
          <w:fldChar w:fldCharType="end"/>
        </w:r>
      </w:hyperlink>
    </w:p>
    <w:p w14:paraId="5671343F" w14:textId="2943E72A" w:rsidR="00420586" w:rsidRDefault="00795EE4">
      <w:pPr>
        <w:pStyle w:val="11"/>
        <w:rPr>
          <w:rFonts w:asciiTheme="minorHAnsi" w:eastAsiaTheme="minorEastAsia" w:hAnsiTheme="minorHAnsi" w:cstheme="minorBidi"/>
          <w:noProof/>
          <w:szCs w:val="22"/>
        </w:rPr>
      </w:pPr>
      <w:hyperlink w:anchor="_Toc150519456" w:history="1">
        <w:r w:rsidR="00420586" w:rsidRPr="001A1C3F">
          <w:rPr>
            <w:rStyle w:val="ac"/>
            <w:rFonts w:hAnsi="宋体"/>
            <w:noProof/>
          </w:rPr>
          <w:t>第二十部分</w:t>
        </w:r>
        <w:r w:rsidR="00420586" w:rsidRPr="001A1C3F">
          <w:rPr>
            <w:rStyle w:val="ac"/>
            <w:rFonts w:hAnsi="宋体"/>
            <w:noProof/>
          </w:rPr>
          <w:t xml:space="preserve">  </w:t>
        </w:r>
        <w:r w:rsidR="00420586" w:rsidRPr="001A1C3F">
          <w:rPr>
            <w:rStyle w:val="ac"/>
            <w:rFonts w:hAnsi="宋体"/>
            <w:noProof/>
          </w:rPr>
          <w:t>基金合同的内容摘要</w:t>
        </w:r>
        <w:r w:rsidR="00420586">
          <w:rPr>
            <w:noProof/>
            <w:webHidden/>
          </w:rPr>
          <w:tab/>
        </w:r>
        <w:r w:rsidR="00420586">
          <w:rPr>
            <w:noProof/>
            <w:webHidden/>
          </w:rPr>
          <w:fldChar w:fldCharType="begin"/>
        </w:r>
        <w:r w:rsidR="00420586">
          <w:rPr>
            <w:noProof/>
            <w:webHidden/>
          </w:rPr>
          <w:instrText xml:space="preserve"> PAGEREF _Toc150519456 \h </w:instrText>
        </w:r>
        <w:r w:rsidR="00420586">
          <w:rPr>
            <w:noProof/>
            <w:webHidden/>
          </w:rPr>
        </w:r>
        <w:r w:rsidR="00420586">
          <w:rPr>
            <w:noProof/>
            <w:webHidden/>
          </w:rPr>
          <w:fldChar w:fldCharType="separate"/>
        </w:r>
        <w:r w:rsidR="00101EC1">
          <w:rPr>
            <w:noProof/>
            <w:webHidden/>
          </w:rPr>
          <w:t>116</w:t>
        </w:r>
        <w:r w:rsidR="00420586">
          <w:rPr>
            <w:noProof/>
            <w:webHidden/>
          </w:rPr>
          <w:fldChar w:fldCharType="end"/>
        </w:r>
      </w:hyperlink>
    </w:p>
    <w:p w14:paraId="4FEE42F5" w14:textId="315320F5" w:rsidR="00420586" w:rsidRDefault="00795EE4">
      <w:pPr>
        <w:pStyle w:val="11"/>
        <w:rPr>
          <w:rFonts w:asciiTheme="minorHAnsi" w:eastAsiaTheme="minorEastAsia" w:hAnsiTheme="minorHAnsi" w:cstheme="minorBidi"/>
          <w:noProof/>
          <w:szCs w:val="22"/>
        </w:rPr>
      </w:pPr>
      <w:hyperlink w:anchor="_Toc150519457" w:history="1">
        <w:r w:rsidR="00420586" w:rsidRPr="001A1C3F">
          <w:rPr>
            <w:rStyle w:val="ac"/>
            <w:rFonts w:hAnsi="宋体"/>
            <w:noProof/>
          </w:rPr>
          <w:t>第二十一部分</w:t>
        </w:r>
        <w:r w:rsidR="00420586" w:rsidRPr="001A1C3F">
          <w:rPr>
            <w:rStyle w:val="ac"/>
            <w:rFonts w:hAnsi="宋体"/>
            <w:noProof/>
          </w:rPr>
          <w:t xml:space="preserve">  </w:t>
        </w:r>
        <w:r w:rsidR="00420586" w:rsidRPr="001A1C3F">
          <w:rPr>
            <w:rStyle w:val="ac"/>
            <w:rFonts w:hAnsi="宋体"/>
            <w:noProof/>
          </w:rPr>
          <w:t>基金托管协议的内容摘要</w:t>
        </w:r>
        <w:r w:rsidR="00420586">
          <w:rPr>
            <w:noProof/>
            <w:webHidden/>
          </w:rPr>
          <w:tab/>
        </w:r>
        <w:r w:rsidR="00420586">
          <w:rPr>
            <w:noProof/>
            <w:webHidden/>
          </w:rPr>
          <w:fldChar w:fldCharType="begin"/>
        </w:r>
        <w:r w:rsidR="00420586">
          <w:rPr>
            <w:noProof/>
            <w:webHidden/>
          </w:rPr>
          <w:instrText xml:space="preserve"> PAGEREF _Toc150519457 \h </w:instrText>
        </w:r>
        <w:r w:rsidR="00420586">
          <w:rPr>
            <w:noProof/>
            <w:webHidden/>
          </w:rPr>
        </w:r>
        <w:r w:rsidR="00420586">
          <w:rPr>
            <w:noProof/>
            <w:webHidden/>
          </w:rPr>
          <w:fldChar w:fldCharType="separate"/>
        </w:r>
        <w:r w:rsidR="00101EC1">
          <w:rPr>
            <w:noProof/>
            <w:webHidden/>
          </w:rPr>
          <w:t>117</w:t>
        </w:r>
        <w:r w:rsidR="00420586">
          <w:rPr>
            <w:noProof/>
            <w:webHidden/>
          </w:rPr>
          <w:fldChar w:fldCharType="end"/>
        </w:r>
      </w:hyperlink>
    </w:p>
    <w:p w14:paraId="028B8454" w14:textId="0645CAC2" w:rsidR="00420586" w:rsidRDefault="00795EE4">
      <w:pPr>
        <w:pStyle w:val="11"/>
        <w:rPr>
          <w:rFonts w:asciiTheme="minorHAnsi" w:eastAsiaTheme="minorEastAsia" w:hAnsiTheme="minorHAnsi" w:cstheme="minorBidi"/>
          <w:noProof/>
          <w:szCs w:val="22"/>
        </w:rPr>
      </w:pPr>
      <w:hyperlink w:anchor="_Toc150519458" w:history="1">
        <w:r w:rsidR="00420586" w:rsidRPr="001A1C3F">
          <w:rPr>
            <w:rStyle w:val="ac"/>
            <w:rFonts w:hAnsi="宋体"/>
            <w:bCs/>
            <w:noProof/>
          </w:rPr>
          <w:t>第二十二部分</w:t>
        </w:r>
        <w:r w:rsidR="00420586" w:rsidRPr="001A1C3F">
          <w:rPr>
            <w:rStyle w:val="ac"/>
            <w:rFonts w:hAnsi="宋体"/>
            <w:bCs/>
            <w:noProof/>
          </w:rPr>
          <w:t xml:space="preserve">  </w:t>
        </w:r>
        <w:r w:rsidR="00420586" w:rsidRPr="001A1C3F">
          <w:rPr>
            <w:rStyle w:val="ac"/>
            <w:rFonts w:hAnsi="宋体"/>
            <w:bCs/>
            <w:noProof/>
          </w:rPr>
          <w:t>对基金份额持有人的服务</w:t>
        </w:r>
        <w:r w:rsidR="00420586">
          <w:rPr>
            <w:noProof/>
            <w:webHidden/>
          </w:rPr>
          <w:tab/>
        </w:r>
        <w:r w:rsidR="00420586">
          <w:rPr>
            <w:noProof/>
            <w:webHidden/>
          </w:rPr>
          <w:fldChar w:fldCharType="begin"/>
        </w:r>
        <w:r w:rsidR="00420586">
          <w:rPr>
            <w:noProof/>
            <w:webHidden/>
          </w:rPr>
          <w:instrText xml:space="preserve"> PAGEREF _Toc150519458 \h </w:instrText>
        </w:r>
        <w:r w:rsidR="00420586">
          <w:rPr>
            <w:noProof/>
            <w:webHidden/>
          </w:rPr>
        </w:r>
        <w:r w:rsidR="00420586">
          <w:rPr>
            <w:noProof/>
            <w:webHidden/>
          </w:rPr>
          <w:fldChar w:fldCharType="separate"/>
        </w:r>
        <w:r w:rsidR="00101EC1">
          <w:rPr>
            <w:noProof/>
            <w:webHidden/>
          </w:rPr>
          <w:t>118</w:t>
        </w:r>
        <w:r w:rsidR="00420586">
          <w:rPr>
            <w:noProof/>
            <w:webHidden/>
          </w:rPr>
          <w:fldChar w:fldCharType="end"/>
        </w:r>
      </w:hyperlink>
    </w:p>
    <w:p w14:paraId="3D603D64" w14:textId="5FE567E3" w:rsidR="00420586" w:rsidRDefault="00795EE4">
      <w:pPr>
        <w:pStyle w:val="11"/>
        <w:rPr>
          <w:rFonts w:asciiTheme="minorHAnsi" w:eastAsiaTheme="minorEastAsia" w:hAnsiTheme="minorHAnsi" w:cstheme="minorBidi"/>
          <w:noProof/>
          <w:szCs w:val="22"/>
        </w:rPr>
      </w:pPr>
      <w:hyperlink w:anchor="_Toc150519459" w:history="1">
        <w:r w:rsidR="00420586" w:rsidRPr="001A1C3F">
          <w:rPr>
            <w:rStyle w:val="ac"/>
            <w:rFonts w:hAnsi="宋体"/>
            <w:bCs/>
            <w:noProof/>
          </w:rPr>
          <w:t>第二十三部分</w:t>
        </w:r>
        <w:r w:rsidR="00420586" w:rsidRPr="001A1C3F">
          <w:rPr>
            <w:rStyle w:val="ac"/>
            <w:rFonts w:hAnsi="宋体"/>
            <w:bCs/>
            <w:noProof/>
          </w:rPr>
          <w:t xml:space="preserve">  </w:t>
        </w:r>
        <w:r w:rsidR="00420586" w:rsidRPr="001A1C3F">
          <w:rPr>
            <w:rStyle w:val="ac"/>
            <w:rFonts w:hAnsi="宋体"/>
            <w:bCs/>
            <w:noProof/>
          </w:rPr>
          <w:t>招募说明书的存放及查阅方式</w:t>
        </w:r>
        <w:r w:rsidR="00420586">
          <w:rPr>
            <w:noProof/>
            <w:webHidden/>
          </w:rPr>
          <w:tab/>
        </w:r>
        <w:r w:rsidR="00420586">
          <w:rPr>
            <w:noProof/>
            <w:webHidden/>
          </w:rPr>
          <w:fldChar w:fldCharType="begin"/>
        </w:r>
        <w:r w:rsidR="00420586">
          <w:rPr>
            <w:noProof/>
            <w:webHidden/>
          </w:rPr>
          <w:instrText xml:space="preserve"> PAGEREF _Toc150519459 \h </w:instrText>
        </w:r>
        <w:r w:rsidR="00420586">
          <w:rPr>
            <w:noProof/>
            <w:webHidden/>
          </w:rPr>
        </w:r>
        <w:r w:rsidR="00420586">
          <w:rPr>
            <w:noProof/>
            <w:webHidden/>
          </w:rPr>
          <w:fldChar w:fldCharType="separate"/>
        </w:r>
        <w:r w:rsidR="00101EC1">
          <w:rPr>
            <w:noProof/>
            <w:webHidden/>
          </w:rPr>
          <w:t>119</w:t>
        </w:r>
        <w:r w:rsidR="00420586">
          <w:rPr>
            <w:noProof/>
            <w:webHidden/>
          </w:rPr>
          <w:fldChar w:fldCharType="end"/>
        </w:r>
      </w:hyperlink>
    </w:p>
    <w:p w14:paraId="30200BFC" w14:textId="51971658" w:rsidR="00420586" w:rsidRDefault="00795EE4">
      <w:pPr>
        <w:pStyle w:val="11"/>
        <w:rPr>
          <w:rFonts w:asciiTheme="minorHAnsi" w:eastAsiaTheme="minorEastAsia" w:hAnsiTheme="minorHAnsi" w:cstheme="minorBidi"/>
          <w:noProof/>
          <w:szCs w:val="22"/>
        </w:rPr>
      </w:pPr>
      <w:hyperlink w:anchor="_Toc150519460" w:history="1">
        <w:r w:rsidR="00420586" w:rsidRPr="001A1C3F">
          <w:rPr>
            <w:rStyle w:val="ac"/>
            <w:rFonts w:hAnsi="宋体"/>
            <w:bCs/>
            <w:noProof/>
          </w:rPr>
          <w:t>第二十四部分</w:t>
        </w:r>
        <w:r w:rsidR="00420586" w:rsidRPr="001A1C3F">
          <w:rPr>
            <w:rStyle w:val="ac"/>
            <w:rFonts w:hAnsi="宋体"/>
            <w:bCs/>
            <w:noProof/>
          </w:rPr>
          <w:t xml:space="preserve">  </w:t>
        </w:r>
        <w:r w:rsidR="00420586" w:rsidRPr="001A1C3F">
          <w:rPr>
            <w:rStyle w:val="ac"/>
            <w:rFonts w:hAnsi="宋体"/>
            <w:bCs/>
            <w:noProof/>
          </w:rPr>
          <w:t>备查文件</w:t>
        </w:r>
        <w:r w:rsidR="00420586">
          <w:rPr>
            <w:noProof/>
            <w:webHidden/>
          </w:rPr>
          <w:tab/>
        </w:r>
        <w:r w:rsidR="00420586">
          <w:rPr>
            <w:noProof/>
            <w:webHidden/>
          </w:rPr>
          <w:fldChar w:fldCharType="begin"/>
        </w:r>
        <w:r w:rsidR="00420586">
          <w:rPr>
            <w:noProof/>
            <w:webHidden/>
          </w:rPr>
          <w:instrText xml:space="preserve"> PAGEREF _Toc150519460 \h </w:instrText>
        </w:r>
        <w:r w:rsidR="00420586">
          <w:rPr>
            <w:noProof/>
            <w:webHidden/>
          </w:rPr>
        </w:r>
        <w:r w:rsidR="00420586">
          <w:rPr>
            <w:noProof/>
            <w:webHidden/>
          </w:rPr>
          <w:fldChar w:fldCharType="separate"/>
        </w:r>
        <w:r w:rsidR="00101EC1">
          <w:rPr>
            <w:noProof/>
            <w:webHidden/>
          </w:rPr>
          <w:t>120</w:t>
        </w:r>
        <w:r w:rsidR="00420586">
          <w:rPr>
            <w:noProof/>
            <w:webHidden/>
          </w:rPr>
          <w:fldChar w:fldCharType="end"/>
        </w:r>
      </w:hyperlink>
    </w:p>
    <w:p w14:paraId="5878872E" w14:textId="5E4CE7C7" w:rsidR="00420586" w:rsidRDefault="00795EE4">
      <w:pPr>
        <w:pStyle w:val="11"/>
        <w:rPr>
          <w:rFonts w:asciiTheme="minorHAnsi" w:eastAsiaTheme="minorEastAsia" w:hAnsiTheme="minorHAnsi" w:cstheme="minorBidi"/>
          <w:noProof/>
          <w:szCs w:val="22"/>
        </w:rPr>
      </w:pPr>
      <w:hyperlink w:anchor="_Toc150519461" w:history="1">
        <w:r w:rsidR="00420586" w:rsidRPr="001A1C3F">
          <w:rPr>
            <w:rStyle w:val="ac"/>
            <w:rFonts w:hAnsi="宋体"/>
            <w:bCs/>
            <w:noProof/>
          </w:rPr>
          <w:t>附件一</w:t>
        </w:r>
        <w:r w:rsidR="00420586" w:rsidRPr="001A1C3F">
          <w:rPr>
            <w:rStyle w:val="ac"/>
            <w:rFonts w:hAnsi="宋体"/>
            <w:bCs/>
            <w:noProof/>
          </w:rPr>
          <w:t xml:space="preserve">  </w:t>
        </w:r>
        <w:r w:rsidR="00420586" w:rsidRPr="001A1C3F">
          <w:rPr>
            <w:rStyle w:val="ac"/>
            <w:rFonts w:hAnsi="宋体"/>
            <w:bCs/>
            <w:noProof/>
          </w:rPr>
          <w:t>基金合同的内容摘要</w:t>
        </w:r>
        <w:r w:rsidR="00420586">
          <w:rPr>
            <w:noProof/>
            <w:webHidden/>
          </w:rPr>
          <w:tab/>
        </w:r>
        <w:r w:rsidR="00420586">
          <w:rPr>
            <w:noProof/>
            <w:webHidden/>
          </w:rPr>
          <w:fldChar w:fldCharType="begin"/>
        </w:r>
        <w:r w:rsidR="00420586">
          <w:rPr>
            <w:noProof/>
            <w:webHidden/>
          </w:rPr>
          <w:instrText xml:space="preserve"> PAGEREF _Toc150519461 \h </w:instrText>
        </w:r>
        <w:r w:rsidR="00420586">
          <w:rPr>
            <w:noProof/>
            <w:webHidden/>
          </w:rPr>
        </w:r>
        <w:r w:rsidR="00420586">
          <w:rPr>
            <w:noProof/>
            <w:webHidden/>
          </w:rPr>
          <w:fldChar w:fldCharType="separate"/>
        </w:r>
        <w:r w:rsidR="00101EC1">
          <w:rPr>
            <w:noProof/>
            <w:webHidden/>
          </w:rPr>
          <w:t>121</w:t>
        </w:r>
        <w:r w:rsidR="00420586">
          <w:rPr>
            <w:noProof/>
            <w:webHidden/>
          </w:rPr>
          <w:fldChar w:fldCharType="end"/>
        </w:r>
      </w:hyperlink>
    </w:p>
    <w:p w14:paraId="22E6D83D" w14:textId="58253368" w:rsidR="00420586" w:rsidRDefault="00795EE4">
      <w:pPr>
        <w:pStyle w:val="11"/>
        <w:rPr>
          <w:rFonts w:asciiTheme="minorHAnsi" w:eastAsiaTheme="minorEastAsia" w:hAnsiTheme="minorHAnsi" w:cstheme="minorBidi"/>
          <w:noProof/>
          <w:szCs w:val="22"/>
        </w:rPr>
      </w:pPr>
      <w:hyperlink w:anchor="_Toc150519462" w:history="1">
        <w:r w:rsidR="00420586" w:rsidRPr="001A1C3F">
          <w:rPr>
            <w:rStyle w:val="ac"/>
            <w:rFonts w:hAnsi="宋体"/>
            <w:bCs/>
            <w:noProof/>
          </w:rPr>
          <w:t>附件二</w:t>
        </w:r>
        <w:r w:rsidR="00420586" w:rsidRPr="001A1C3F">
          <w:rPr>
            <w:rStyle w:val="ac"/>
            <w:rFonts w:hAnsi="宋体"/>
            <w:bCs/>
            <w:noProof/>
          </w:rPr>
          <w:t xml:space="preserve">  </w:t>
        </w:r>
        <w:r w:rsidR="00420586" w:rsidRPr="001A1C3F">
          <w:rPr>
            <w:rStyle w:val="ac"/>
            <w:rFonts w:hAnsi="宋体"/>
            <w:bCs/>
            <w:noProof/>
          </w:rPr>
          <w:t>基金托管协议的内容摘要</w:t>
        </w:r>
        <w:r w:rsidR="00420586">
          <w:rPr>
            <w:noProof/>
            <w:webHidden/>
          </w:rPr>
          <w:tab/>
        </w:r>
        <w:r w:rsidR="00420586">
          <w:rPr>
            <w:noProof/>
            <w:webHidden/>
          </w:rPr>
          <w:fldChar w:fldCharType="begin"/>
        </w:r>
        <w:r w:rsidR="00420586">
          <w:rPr>
            <w:noProof/>
            <w:webHidden/>
          </w:rPr>
          <w:instrText xml:space="preserve"> PAGEREF _Toc150519462 \h </w:instrText>
        </w:r>
        <w:r w:rsidR="00420586">
          <w:rPr>
            <w:noProof/>
            <w:webHidden/>
          </w:rPr>
        </w:r>
        <w:r w:rsidR="00420586">
          <w:rPr>
            <w:noProof/>
            <w:webHidden/>
          </w:rPr>
          <w:fldChar w:fldCharType="separate"/>
        </w:r>
        <w:r w:rsidR="00101EC1">
          <w:rPr>
            <w:noProof/>
            <w:webHidden/>
          </w:rPr>
          <w:t>140</w:t>
        </w:r>
        <w:r w:rsidR="00420586">
          <w:rPr>
            <w:noProof/>
            <w:webHidden/>
          </w:rPr>
          <w:fldChar w:fldCharType="end"/>
        </w:r>
      </w:hyperlink>
    </w:p>
    <w:p w14:paraId="04F581C5" w14:textId="2708171D" w:rsidR="00222587" w:rsidRPr="00B24545" w:rsidRDefault="003B5742" w:rsidP="00852FED">
      <w:pPr>
        <w:spacing w:line="360" w:lineRule="auto"/>
        <w:rPr>
          <w:rFonts w:ascii="宋体" w:hAnsi="宋体"/>
          <w:sz w:val="24"/>
          <w:szCs w:val="24"/>
        </w:rPr>
        <w:sectPr w:rsidR="00222587" w:rsidRPr="00B24545" w:rsidSect="00A64394">
          <w:pgSz w:w="11906" w:h="16838"/>
          <w:pgMar w:top="1440" w:right="1800" w:bottom="1440" w:left="1800" w:header="851" w:footer="992" w:gutter="0"/>
          <w:pgNumType w:start="1"/>
          <w:cols w:space="720"/>
          <w:docGrid w:type="lines" w:linePitch="312"/>
        </w:sectPr>
      </w:pPr>
      <w:r w:rsidRPr="00B24545">
        <w:rPr>
          <w:rFonts w:ascii="宋体" w:hAnsi="宋体"/>
          <w:sz w:val="24"/>
          <w:szCs w:val="24"/>
        </w:rPr>
        <w:fldChar w:fldCharType="end"/>
      </w:r>
    </w:p>
    <w:p w14:paraId="598004A8" w14:textId="77777777" w:rsidR="008D09A8" w:rsidRPr="00B24545" w:rsidRDefault="008D09A8" w:rsidP="00096945">
      <w:pPr>
        <w:pStyle w:val="1"/>
        <w:spacing w:before="0" w:after="0"/>
        <w:jc w:val="center"/>
        <w:rPr>
          <w:rFonts w:hAnsi="宋体"/>
          <w:color w:val="auto"/>
          <w:szCs w:val="24"/>
        </w:rPr>
      </w:pPr>
      <w:bookmarkStart w:id="32" w:name="_Toc326752125"/>
      <w:bookmarkStart w:id="33" w:name="_Toc345339056"/>
      <w:bookmarkStart w:id="34" w:name="_Toc150519437"/>
      <w:r w:rsidRPr="00B24545">
        <w:rPr>
          <w:rFonts w:hAnsi="宋体"/>
          <w:color w:val="auto"/>
          <w:szCs w:val="24"/>
        </w:rPr>
        <w:lastRenderedPageBreak/>
        <w:t xml:space="preserve">第一部分  </w:t>
      </w:r>
      <w:bookmarkEnd w:id="15"/>
      <w:bookmarkEnd w:id="16"/>
      <w:bookmarkEnd w:id="17"/>
      <w:bookmarkEnd w:id="18"/>
      <w:bookmarkEnd w:id="19"/>
      <w:bookmarkEnd w:id="20"/>
      <w:bookmarkEnd w:id="21"/>
      <w:bookmarkEnd w:id="22"/>
      <w:bookmarkEnd w:id="23"/>
      <w:bookmarkEnd w:id="24"/>
      <w:bookmarkEnd w:id="25"/>
      <w:bookmarkEnd w:id="26"/>
      <w:bookmarkEnd w:id="27"/>
      <w:r w:rsidR="00B65C92" w:rsidRPr="00B24545">
        <w:rPr>
          <w:rFonts w:hAnsi="宋体" w:hint="eastAsia"/>
          <w:color w:val="auto"/>
          <w:szCs w:val="24"/>
        </w:rPr>
        <w:t>绪</w:t>
      </w:r>
      <w:r w:rsidR="00B65C92" w:rsidRPr="00B24545">
        <w:rPr>
          <w:rFonts w:hAnsi="宋体"/>
          <w:color w:val="auto"/>
          <w:szCs w:val="24"/>
        </w:rPr>
        <w:t>言</w:t>
      </w:r>
      <w:bookmarkEnd w:id="32"/>
      <w:bookmarkEnd w:id="33"/>
      <w:bookmarkEnd w:id="34"/>
    </w:p>
    <w:p w14:paraId="1F3F93AD" w14:textId="77777777" w:rsidR="008D09A8" w:rsidRPr="00B24545" w:rsidRDefault="008D09A8" w:rsidP="00096945">
      <w:pPr>
        <w:spacing w:line="360" w:lineRule="auto"/>
        <w:rPr>
          <w:rFonts w:ascii="宋体" w:hAnsi="宋体"/>
          <w:bCs/>
          <w:sz w:val="24"/>
          <w:szCs w:val="24"/>
        </w:rPr>
      </w:pPr>
      <w:bookmarkStart w:id="35" w:name="_Toc139991731"/>
    </w:p>
    <w:p w14:paraId="651103E0" w14:textId="63A5CFA6" w:rsidR="00B65C92" w:rsidRPr="00B24545" w:rsidRDefault="00B65C92" w:rsidP="00096945">
      <w:pPr>
        <w:spacing w:line="360" w:lineRule="auto"/>
        <w:ind w:firstLineChars="200" w:firstLine="480"/>
        <w:rPr>
          <w:rFonts w:ascii="宋体" w:hAnsi="宋体"/>
          <w:bCs/>
          <w:sz w:val="24"/>
          <w:szCs w:val="24"/>
        </w:rPr>
      </w:pPr>
      <w:bookmarkStart w:id="36" w:name="_Toc258829399"/>
      <w:bookmarkEnd w:id="28"/>
      <w:bookmarkEnd w:id="29"/>
      <w:bookmarkEnd w:id="30"/>
      <w:bookmarkEnd w:id="35"/>
      <w:r w:rsidRPr="00B24545">
        <w:rPr>
          <w:rFonts w:ascii="宋体" w:hAnsi="宋体" w:hint="eastAsia"/>
          <w:bCs/>
          <w:sz w:val="24"/>
          <w:szCs w:val="24"/>
        </w:rPr>
        <w:t>本招募说明书依据《中华人民共和国证券投资基金法》（以下简称“《基金法》”）、《</w:t>
      </w:r>
      <w:r w:rsidR="003560F2" w:rsidRPr="00B24545">
        <w:rPr>
          <w:rFonts w:ascii="宋体" w:hAnsi="宋体" w:hint="eastAsia"/>
          <w:bCs/>
          <w:sz w:val="24"/>
          <w:szCs w:val="24"/>
        </w:rPr>
        <w:t>公开募集</w:t>
      </w:r>
      <w:r w:rsidRPr="00B24545">
        <w:rPr>
          <w:rFonts w:ascii="宋体" w:hAnsi="宋体" w:hint="eastAsia"/>
          <w:bCs/>
          <w:sz w:val="24"/>
          <w:szCs w:val="24"/>
        </w:rPr>
        <w:t>证券投资基金信息披露管理办法》（以下简称“《信息披露办法》”）、《</w:t>
      </w:r>
      <w:r w:rsidR="00E75E7B" w:rsidRPr="00B24545">
        <w:rPr>
          <w:rFonts w:ascii="宋体" w:hAnsi="宋体" w:hint="eastAsia"/>
          <w:bCs/>
          <w:sz w:val="24"/>
          <w:szCs w:val="24"/>
        </w:rPr>
        <w:t>公开募集</w:t>
      </w:r>
      <w:r w:rsidRPr="00B24545">
        <w:rPr>
          <w:rFonts w:ascii="宋体" w:hAnsi="宋体" w:hint="eastAsia"/>
          <w:bCs/>
          <w:sz w:val="24"/>
          <w:szCs w:val="24"/>
        </w:rPr>
        <w:t>证券投资基金运作管理办法》（以下简称“《运作办法》”）、《</w:t>
      </w:r>
      <w:r w:rsidR="0012559A" w:rsidRPr="00B24545">
        <w:rPr>
          <w:rFonts w:ascii="宋体" w:hAnsi="宋体" w:hint="eastAsia"/>
          <w:bCs/>
          <w:sz w:val="24"/>
          <w:szCs w:val="24"/>
        </w:rPr>
        <w:t>公开募集证券投资基金销售机构监督管理办法</w:t>
      </w:r>
      <w:r w:rsidRPr="00B24545">
        <w:rPr>
          <w:rFonts w:ascii="宋体" w:hAnsi="宋体" w:hint="eastAsia"/>
          <w:bCs/>
          <w:sz w:val="24"/>
          <w:szCs w:val="24"/>
        </w:rPr>
        <w:t>》（以下简称“《销售办法》”）</w:t>
      </w:r>
      <w:r w:rsidR="00D42AD2" w:rsidRPr="00B24545">
        <w:rPr>
          <w:rFonts w:hint="eastAsia"/>
          <w:bCs/>
          <w:sz w:val="24"/>
        </w:rPr>
        <w:t>、《公开募集开放式证券投资基金流动性风险管理规定》（以下简称“《流动性</w:t>
      </w:r>
      <w:r w:rsidR="006423E2" w:rsidRPr="00B24545">
        <w:rPr>
          <w:rFonts w:hint="eastAsia"/>
          <w:bCs/>
          <w:sz w:val="24"/>
        </w:rPr>
        <w:t>风险</w:t>
      </w:r>
      <w:r w:rsidR="00D42AD2" w:rsidRPr="00B24545">
        <w:rPr>
          <w:rFonts w:hint="eastAsia"/>
          <w:bCs/>
          <w:sz w:val="24"/>
        </w:rPr>
        <w:t>管理规定》”）</w:t>
      </w:r>
      <w:r w:rsidR="00820623" w:rsidRPr="00B24545">
        <w:rPr>
          <w:rFonts w:hint="eastAsia"/>
          <w:bCs/>
          <w:sz w:val="24"/>
        </w:rPr>
        <w:t>、</w:t>
      </w:r>
      <w:r w:rsidR="00EF180C" w:rsidRPr="00EF180C">
        <w:rPr>
          <w:rFonts w:hint="eastAsia"/>
          <w:bCs/>
          <w:sz w:val="24"/>
        </w:rPr>
        <w:t>《合格境内机构投资者境外证券投资管理试行办法》（以下简称“《试行办法》”）、《关于实施</w:t>
      </w:r>
      <w:r w:rsidR="00EF180C" w:rsidRPr="00EF180C">
        <w:rPr>
          <w:rFonts w:hint="eastAsia"/>
          <w:bCs/>
          <w:sz w:val="24"/>
        </w:rPr>
        <w:t>&lt;</w:t>
      </w:r>
      <w:r w:rsidR="00EF180C" w:rsidRPr="00EF180C">
        <w:rPr>
          <w:rFonts w:hint="eastAsia"/>
          <w:bCs/>
          <w:sz w:val="24"/>
        </w:rPr>
        <w:t>合格境内机构投资者境外证券投资管理试行办法</w:t>
      </w:r>
      <w:r w:rsidR="00EF180C" w:rsidRPr="00EF180C">
        <w:rPr>
          <w:rFonts w:hint="eastAsia"/>
          <w:bCs/>
          <w:sz w:val="24"/>
        </w:rPr>
        <w:t>&gt;</w:t>
      </w:r>
      <w:r w:rsidR="00EF180C" w:rsidRPr="00EF180C">
        <w:rPr>
          <w:rFonts w:hint="eastAsia"/>
          <w:bCs/>
          <w:sz w:val="24"/>
        </w:rPr>
        <w:t>有关问题的通知》（以下简称“《通知》”）、</w:t>
      </w:r>
      <w:r w:rsidR="00820623" w:rsidRPr="00B24545">
        <w:rPr>
          <w:rFonts w:hint="eastAsia"/>
          <w:bCs/>
          <w:sz w:val="24"/>
        </w:rPr>
        <w:t>《公开募集证券投资基金运作指引第</w:t>
      </w:r>
      <w:r w:rsidR="00820623" w:rsidRPr="00B24545">
        <w:rPr>
          <w:rFonts w:hint="eastAsia"/>
          <w:bCs/>
          <w:sz w:val="24"/>
        </w:rPr>
        <w:t>3</w:t>
      </w:r>
      <w:r w:rsidR="00820623" w:rsidRPr="00B24545">
        <w:rPr>
          <w:rFonts w:hint="eastAsia"/>
          <w:bCs/>
          <w:sz w:val="24"/>
        </w:rPr>
        <w:t>号——指数基金指引》（以下简称“《指数基金指引》”）</w:t>
      </w:r>
      <w:r w:rsidRPr="00B24545">
        <w:rPr>
          <w:rFonts w:ascii="宋体" w:hAnsi="宋体" w:hint="eastAsia"/>
          <w:bCs/>
          <w:sz w:val="24"/>
          <w:szCs w:val="24"/>
        </w:rPr>
        <w:t>等有关法律法规及《</w:t>
      </w:r>
      <w:r w:rsidR="00D73CB6">
        <w:rPr>
          <w:rFonts w:ascii="宋体" w:hAnsi="宋体" w:hint="eastAsia"/>
          <w:bCs/>
          <w:sz w:val="24"/>
          <w:szCs w:val="24"/>
        </w:rPr>
        <w:t>中欧中证港股通央企红利指数发起式证券投资基金（QDII）</w:t>
      </w:r>
      <w:r w:rsidRPr="00B24545">
        <w:rPr>
          <w:rFonts w:ascii="宋体" w:hAnsi="宋体" w:hint="eastAsia"/>
          <w:bCs/>
          <w:sz w:val="24"/>
          <w:szCs w:val="24"/>
        </w:rPr>
        <w:t>基金合同》（以下简称“基金合同”</w:t>
      </w:r>
      <w:r w:rsidR="005A1B55" w:rsidRPr="00B24545">
        <w:rPr>
          <w:rFonts w:ascii="宋体" w:hAnsi="宋体" w:hint="eastAsia"/>
          <w:bCs/>
          <w:sz w:val="24"/>
          <w:szCs w:val="24"/>
        </w:rPr>
        <w:t>或“《基金合同》”</w:t>
      </w:r>
      <w:r w:rsidRPr="00B24545">
        <w:rPr>
          <w:rFonts w:ascii="宋体" w:hAnsi="宋体" w:hint="eastAsia"/>
          <w:bCs/>
          <w:sz w:val="24"/>
          <w:szCs w:val="24"/>
        </w:rPr>
        <w:t>）编写。</w:t>
      </w:r>
    </w:p>
    <w:p w14:paraId="58CE92C6" w14:textId="0745241E" w:rsidR="00B65C92" w:rsidRPr="00B24545" w:rsidRDefault="00B65C92" w:rsidP="00096945">
      <w:pPr>
        <w:spacing w:line="360" w:lineRule="auto"/>
        <w:ind w:firstLineChars="200" w:firstLine="480"/>
        <w:rPr>
          <w:rFonts w:ascii="宋体" w:hAnsi="宋体"/>
          <w:bCs/>
          <w:sz w:val="24"/>
          <w:szCs w:val="24"/>
        </w:rPr>
      </w:pPr>
      <w:r w:rsidRPr="00B24545">
        <w:rPr>
          <w:rFonts w:ascii="宋体" w:hAnsi="宋体" w:hint="eastAsia"/>
          <w:bCs/>
          <w:sz w:val="24"/>
          <w:szCs w:val="24"/>
        </w:rPr>
        <w:t>本招募说明书阐述了</w:t>
      </w:r>
      <w:r w:rsidR="00D73CB6">
        <w:rPr>
          <w:rFonts w:ascii="宋体" w:hAnsi="宋体" w:hint="eastAsia"/>
          <w:bCs/>
          <w:sz w:val="24"/>
          <w:szCs w:val="24"/>
        </w:rPr>
        <w:t>中欧中证港股</w:t>
      </w:r>
      <w:proofErr w:type="gramStart"/>
      <w:r w:rsidR="00D73CB6">
        <w:rPr>
          <w:rFonts w:ascii="宋体" w:hAnsi="宋体" w:hint="eastAsia"/>
          <w:bCs/>
          <w:sz w:val="24"/>
          <w:szCs w:val="24"/>
        </w:rPr>
        <w:t>通央企</w:t>
      </w:r>
      <w:proofErr w:type="gramEnd"/>
      <w:r w:rsidR="00D73CB6">
        <w:rPr>
          <w:rFonts w:ascii="宋体" w:hAnsi="宋体" w:hint="eastAsia"/>
          <w:bCs/>
          <w:sz w:val="24"/>
          <w:szCs w:val="24"/>
        </w:rPr>
        <w:t>红利指数发起式证券投资基金（QDII）</w:t>
      </w:r>
      <w:r w:rsidR="00771473" w:rsidRPr="00B24545">
        <w:rPr>
          <w:rFonts w:ascii="宋体" w:hAnsi="宋体" w:hint="eastAsia"/>
          <w:bCs/>
          <w:sz w:val="24"/>
          <w:szCs w:val="24"/>
        </w:rPr>
        <w:t>（以下简称“本基金”或“基金”）</w:t>
      </w:r>
      <w:r w:rsidRPr="00B24545">
        <w:rPr>
          <w:rFonts w:ascii="宋体" w:hAnsi="宋体" w:hint="eastAsia"/>
          <w:bCs/>
          <w:sz w:val="24"/>
          <w:szCs w:val="24"/>
        </w:rPr>
        <w:t>的投资目标、策略、风险、费率等与</w:t>
      </w:r>
      <w:r w:rsidR="00F000F5" w:rsidRPr="00B24545">
        <w:rPr>
          <w:rFonts w:ascii="宋体" w:hAnsi="宋体" w:hint="eastAsia"/>
          <w:bCs/>
          <w:sz w:val="24"/>
          <w:szCs w:val="24"/>
        </w:rPr>
        <w:t>投资人</w:t>
      </w:r>
      <w:r w:rsidRPr="00B24545">
        <w:rPr>
          <w:rFonts w:ascii="宋体" w:hAnsi="宋体" w:hint="eastAsia"/>
          <w:bCs/>
          <w:sz w:val="24"/>
          <w:szCs w:val="24"/>
        </w:rPr>
        <w:t>投资决策有关的全部必要事项，</w:t>
      </w:r>
      <w:r w:rsidR="00F000F5" w:rsidRPr="00B24545">
        <w:rPr>
          <w:rFonts w:ascii="宋体" w:hAnsi="宋体" w:hint="eastAsia"/>
          <w:bCs/>
          <w:sz w:val="24"/>
          <w:szCs w:val="24"/>
        </w:rPr>
        <w:t>投资人</w:t>
      </w:r>
      <w:r w:rsidRPr="00B24545">
        <w:rPr>
          <w:rFonts w:ascii="宋体" w:hAnsi="宋体" w:hint="eastAsia"/>
          <w:bCs/>
          <w:sz w:val="24"/>
          <w:szCs w:val="24"/>
        </w:rPr>
        <w:t>在做出投资决策前应仔细阅读本招募说明书。</w:t>
      </w:r>
    </w:p>
    <w:p w14:paraId="07E18D13" w14:textId="77777777" w:rsidR="00B65C92" w:rsidRPr="00B24545" w:rsidRDefault="00B65C92" w:rsidP="00096945">
      <w:pPr>
        <w:spacing w:line="360" w:lineRule="auto"/>
        <w:ind w:firstLineChars="200" w:firstLine="480"/>
        <w:rPr>
          <w:rFonts w:ascii="宋体" w:hAnsi="宋体"/>
          <w:bCs/>
          <w:sz w:val="24"/>
          <w:szCs w:val="24"/>
        </w:rPr>
      </w:pPr>
      <w:r w:rsidRPr="00B24545">
        <w:rPr>
          <w:rFonts w:ascii="宋体" w:hAnsi="宋体" w:hint="eastAsia"/>
          <w:bCs/>
          <w:sz w:val="24"/>
          <w:szCs w:val="24"/>
        </w:rPr>
        <w:t>基金管理人承诺本招募说明书不存在任何虚假记载、误导性陈述或者重大遗漏，并对其真实性、准确性、完整性承担法律责任。本基金是根据本招募说明书所载明的资料申请募集的。本基金管理人没有委托或授权任何其他人提供未在本招募说明书中载明的信息，或对本招募说明书做出任何解释或者说明。</w:t>
      </w:r>
    </w:p>
    <w:p w14:paraId="72EDCEE4" w14:textId="77777777" w:rsidR="00B65C92" w:rsidRPr="00B24545" w:rsidRDefault="00B65C92" w:rsidP="00096945">
      <w:pPr>
        <w:spacing w:line="360" w:lineRule="auto"/>
        <w:ind w:firstLineChars="200" w:firstLine="480"/>
        <w:rPr>
          <w:rFonts w:ascii="宋体" w:hAnsi="宋体"/>
          <w:bCs/>
          <w:sz w:val="24"/>
          <w:szCs w:val="24"/>
        </w:rPr>
      </w:pPr>
      <w:r w:rsidRPr="00B24545">
        <w:rPr>
          <w:rFonts w:ascii="宋体" w:hAnsi="宋体" w:hint="eastAsia"/>
          <w:bCs/>
          <w:sz w:val="24"/>
          <w:szCs w:val="24"/>
        </w:rPr>
        <w:t>本招募说明书根据本基金的基金合同编写，并经中国证监会</w:t>
      </w:r>
      <w:r w:rsidR="00D2183B" w:rsidRPr="00B24545">
        <w:rPr>
          <w:rFonts w:ascii="宋体" w:hAnsi="宋体" w:hint="eastAsia"/>
          <w:bCs/>
          <w:sz w:val="24"/>
          <w:szCs w:val="24"/>
        </w:rPr>
        <w:t>注册</w:t>
      </w:r>
      <w:r w:rsidRPr="00B24545">
        <w:rPr>
          <w:rFonts w:ascii="宋体" w:hAnsi="宋体" w:hint="eastAsia"/>
          <w:bCs/>
          <w:sz w:val="24"/>
          <w:szCs w:val="24"/>
        </w:rPr>
        <w:t>。基金合同是约定基金</w:t>
      </w:r>
      <w:r w:rsidR="00D2183B" w:rsidRPr="00B24545">
        <w:rPr>
          <w:rFonts w:ascii="宋体" w:hAnsi="宋体" w:hint="eastAsia"/>
          <w:bCs/>
          <w:sz w:val="24"/>
          <w:szCs w:val="24"/>
        </w:rPr>
        <w:t>合同</w:t>
      </w:r>
      <w:r w:rsidRPr="00B24545">
        <w:rPr>
          <w:rFonts w:ascii="宋体" w:hAnsi="宋体" w:hint="eastAsia"/>
          <w:bCs/>
          <w:sz w:val="24"/>
          <w:szCs w:val="24"/>
        </w:rPr>
        <w:t>当事人之间权利、义务的法律文件。基金</w:t>
      </w:r>
      <w:proofErr w:type="gramStart"/>
      <w:r w:rsidR="00F000F5" w:rsidRPr="00B24545">
        <w:rPr>
          <w:rFonts w:ascii="宋体" w:hAnsi="宋体" w:hint="eastAsia"/>
          <w:bCs/>
          <w:sz w:val="24"/>
          <w:szCs w:val="24"/>
        </w:rPr>
        <w:t>投资人</w:t>
      </w:r>
      <w:r w:rsidRPr="00B24545">
        <w:rPr>
          <w:rFonts w:ascii="宋体" w:hAnsi="宋体" w:hint="eastAsia"/>
          <w:bCs/>
          <w:sz w:val="24"/>
          <w:szCs w:val="24"/>
        </w:rPr>
        <w:t>自依基金</w:t>
      </w:r>
      <w:proofErr w:type="gramEnd"/>
      <w:r w:rsidRPr="00B24545">
        <w:rPr>
          <w:rFonts w:ascii="宋体" w:hAnsi="宋体" w:hint="eastAsia"/>
          <w:bCs/>
          <w:sz w:val="24"/>
          <w:szCs w:val="24"/>
        </w:rPr>
        <w:t>合同取得基金份额，即成为基金份额持有人和基金合同的当事人，其持有基金份额的行为本身即表明其对基金合同的承认和接受，并按照《基金法》、基金合同及其他有关规定享有权利、承担义务。基金</w:t>
      </w:r>
      <w:r w:rsidR="00F000F5" w:rsidRPr="00B24545">
        <w:rPr>
          <w:rFonts w:ascii="宋体" w:hAnsi="宋体" w:hint="eastAsia"/>
          <w:bCs/>
          <w:sz w:val="24"/>
          <w:szCs w:val="24"/>
        </w:rPr>
        <w:t>投资人</w:t>
      </w:r>
      <w:r w:rsidRPr="00B24545">
        <w:rPr>
          <w:rFonts w:ascii="宋体" w:hAnsi="宋体" w:hint="eastAsia"/>
          <w:bCs/>
          <w:sz w:val="24"/>
          <w:szCs w:val="24"/>
        </w:rPr>
        <w:t>欲了解基金份额持有人的权利和义务，应详细查阅基金合同。</w:t>
      </w:r>
    </w:p>
    <w:p w14:paraId="2826FB7D" w14:textId="77777777" w:rsidR="00010C83" w:rsidRPr="00B24545" w:rsidRDefault="00010C83" w:rsidP="00096945">
      <w:pPr>
        <w:spacing w:line="360" w:lineRule="auto"/>
        <w:ind w:firstLineChars="200" w:firstLine="480"/>
        <w:rPr>
          <w:rFonts w:ascii="宋体" w:hAnsi="宋体"/>
          <w:bCs/>
          <w:sz w:val="24"/>
          <w:szCs w:val="24"/>
        </w:rPr>
      </w:pPr>
    </w:p>
    <w:p w14:paraId="7A8AAB38" w14:textId="0302C3AB" w:rsidR="008D09A8" w:rsidRPr="00B24545" w:rsidRDefault="008D09A8" w:rsidP="00096945">
      <w:pPr>
        <w:pStyle w:val="1"/>
        <w:spacing w:before="0" w:after="0"/>
        <w:jc w:val="center"/>
        <w:rPr>
          <w:rFonts w:hAnsi="宋体"/>
          <w:color w:val="auto"/>
          <w:szCs w:val="24"/>
        </w:rPr>
      </w:pPr>
      <w:r w:rsidRPr="00B24545">
        <w:rPr>
          <w:rFonts w:hAnsi="宋体"/>
          <w:b w:val="0"/>
          <w:bCs/>
          <w:color w:val="auto"/>
          <w:kern w:val="44"/>
          <w:szCs w:val="24"/>
        </w:rPr>
        <w:br w:type="page"/>
      </w:r>
      <w:bookmarkStart w:id="37" w:name="_Toc6617"/>
      <w:bookmarkStart w:id="38" w:name="_Toc15067"/>
      <w:bookmarkStart w:id="39" w:name="_Toc3224"/>
      <w:bookmarkStart w:id="40" w:name="_Toc2465"/>
      <w:bookmarkStart w:id="41" w:name="_Toc19592"/>
      <w:bookmarkStart w:id="42" w:name="_Toc819"/>
      <w:bookmarkStart w:id="43" w:name="_Toc13020"/>
      <w:bookmarkStart w:id="44" w:name="_Toc24860"/>
      <w:bookmarkStart w:id="45" w:name="_Toc22864"/>
      <w:bookmarkStart w:id="46" w:name="_Toc21301"/>
      <w:bookmarkStart w:id="47" w:name="_Toc31551"/>
      <w:bookmarkStart w:id="48" w:name="_Toc326752126"/>
      <w:bookmarkStart w:id="49" w:name="_Toc345339057"/>
      <w:bookmarkStart w:id="50" w:name="_Toc150519438"/>
      <w:r w:rsidRPr="00B24545">
        <w:rPr>
          <w:rFonts w:hAnsi="宋体"/>
          <w:color w:val="auto"/>
          <w:szCs w:val="24"/>
        </w:rPr>
        <w:lastRenderedPageBreak/>
        <w:t>第二部分</w:t>
      </w:r>
      <w:r w:rsidR="00990BD4" w:rsidRPr="00B24545">
        <w:rPr>
          <w:rFonts w:hAnsi="宋体" w:hint="eastAsia"/>
          <w:color w:val="auto"/>
          <w:szCs w:val="24"/>
        </w:rPr>
        <w:t xml:space="preserve">  </w:t>
      </w:r>
      <w:r w:rsidRPr="00B24545">
        <w:rPr>
          <w:rFonts w:hAnsi="宋体"/>
          <w:color w:val="auto"/>
          <w:szCs w:val="24"/>
        </w:rPr>
        <w:t>释义</w:t>
      </w:r>
      <w:bookmarkEnd w:id="31"/>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7BDB22A7" w14:textId="77777777" w:rsidR="00FF73B4" w:rsidRPr="00B24545" w:rsidRDefault="00FF73B4" w:rsidP="00415EE1">
      <w:pPr>
        <w:autoSpaceDE w:val="0"/>
        <w:autoSpaceDN w:val="0"/>
        <w:adjustRightInd w:val="0"/>
        <w:spacing w:line="360" w:lineRule="auto"/>
        <w:ind w:firstLineChars="200" w:firstLine="480"/>
        <w:rPr>
          <w:rFonts w:ascii="宋体" w:hAnsi="宋体"/>
          <w:bCs/>
          <w:sz w:val="24"/>
          <w:szCs w:val="24"/>
        </w:rPr>
      </w:pPr>
      <w:r w:rsidRPr="00B24545">
        <w:rPr>
          <w:rFonts w:ascii="宋体" w:hAnsi="宋体" w:hint="eastAsia"/>
          <w:bCs/>
          <w:sz w:val="24"/>
          <w:szCs w:val="24"/>
        </w:rPr>
        <w:t>在本招募说明书中，除非文意另有所指，下列词语或简称具有如下含义：</w:t>
      </w:r>
    </w:p>
    <w:p w14:paraId="743A3929" w14:textId="46D31A3B" w:rsidR="00415EE1" w:rsidRPr="00415EE1" w:rsidRDefault="00415EE1" w:rsidP="00415EE1">
      <w:pPr>
        <w:spacing w:line="360" w:lineRule="auto"/>
        <w:ind w:firstLine="420"/>
        <w:rPr>
          <w:rFonts w:ascii="宋体" w:hAnsi="宋体"/>
          <w:bCs/>
          <w:sz w:val="24"/>
          <w:szCs w:val="24"/>
        </w:rPr>
      </w:pPr>
      <w:r w:rsidRPr="00415EE1">
        <w:rPr>
          <w:rFonts w:ascii="宋体" w:hAnsi="宋体"/>
          <w:bCs/>
          <w:sz w:val="24"/>
          <w:szCs w:val="24"/>
        </w:rPr>
        <w:t>1</w:t>
      </w:r>
      <w:r w:rsidRPr="00415EE1">
        <w:rPr>
          <w:rFonts w:ascii="宋体" w:hAnsi="宋体" w:hint="eastAsia"/>
          <w:bCs/>
          <w:sz w:val="24"/>
          <w:szCs w:val="24"/>
        </w:rPr>
        <w:t>、基金或本基金：指</w:t>
      </w:r>
      <w:r w:rsidR="00D73CB6">
        <w:rPr>
          <w:rFonts w:ascii="宋体" w:hAnsi="宋体" w:hint="eastAsia"/>
          <w:bCs/>
          <w:sz w:val="24"/>
          <w:szCs w:val="24"/>
        </w:rPr>
        <w:t>中欧中证港股</w:t>
      </w:r>
      <w:proofErr w:type="gramStart"/>
      <w:r w:rsidR="00D73CB6">
        <w:rPr>
          <w:rFonts w:ascii="宋体" w:hAnsi="宋体" w:hint="eastAsia"/>
          <w:bCs/>
          <w:sz w:val="24"/>
          <w:szCs w:val="24"/>
        </w:rPr>
        <w:t>通央企</w:t>
      </w:r>
      <w:proofErr w:type="gramEnd"/>
      <w:r w:rsidR="00D73CB6">
        <w:rPr>
          <w:rFonts w:ascii="宋体" w:hAnsi="宋体" w:hint="eastAsia"/>
          <w:bCs/>
          <w:sz w:val="24"/>
          <w:szCs w:val="24"/>
        </w:rPr>
        <w:t>红利指数发起式证券投资基金（QDII）</w:t>
      </w:r>
    </w:p>
    <w:p w14:paraId="78AFCF27" w14:textId="77777777" w:rsidR="00415EE1" w:rsidRPr="00415EE1" w:rsidRDefault="00415EE1" w:rsidP="00415EE1">
      <w:pPr>
        <w:spacing w:line="360" w:lineRule="auto"/>
        <w:ind w:firstLine="420"/>
        <w:rPr>
          <w:rFonts w:ascii="宋体" w:hAnsi="宋体"/>
          <w:bCs/>
          <w:sz w:val="24"/>
          <w:szCs w:val="24"/>
        </w:rPr>
      </w:pPr>
      <w:r w:rsidRPr="00415EE1">
        <w:rPr>
          <w:rFonts w:ascii="宋体" w:hAnsi="宋体"/>
          <w:bCs/>
          <w:sz w:val="24"/>
          <w:szCs w:val="24"/>
        </w:rPr>
        <w:t>2</w:t>
      </w:r>
      <w:r w:rsidRPr="00415EE1">
        <w:rPr>
          <w:rFonts w:ascii="宋体" w:hAnsi="宋体" w:hint="eastAsia"/>
          <w:bCs/>
          <w:sz w:val="24"/>
          <w:szCs w:val="24"/>
        </w:rPr>
        <w:t>、基金管理人：指</w:t>
      </w:r>
      <w:bookmarkStart w:id="51" w:name="OLE_LINK2"/>
      <w:r w:rsidRPr="00415EE1">
        <w:rPr>
          <w:rFonts w:ascii="宋体" w:hAnsi="宋体" w:hint="eastAsia"/>
          <w:bCs/>
          <w:sz w:val="24"/>
          <w:szCs w:val="24"/>
        </w:rPr>
        <w:t>中欧基金管理有限公司</w:t>
      </w:r>
      <w:bookmarkEnd w:id="51"/>
    </w:p>
    <w:p w14:paraId="0BAB15B7" w14:textId="5BCB5377" w:rsidR="00415EE1" w:rsidRPr="00415EE1" w:rsidRDefault="00415EE1" w:rsidP="00415EE1">
      <w:pPr>
        <w:spacing w:line="360" w:lineRule="auto"/>
        <w:ind w:firstLine="420"/>
        <w:rPr>
          <w:rFonts w:ascii="宋体" w:hAnsi="宋体"/>
          <w:bCs/>
          <w:sz w:val="24"/>
          <w:szCs w:val="24"/>
        </w:rPr>
      </w:pPr>
      <w:r w:rsidRPr="00415EE1">
        <w:rPr>
          <w:rFonts w:ascii="宋体" w:hAnsi="宋体"/>
          <w:bCs/>
          <w:sz w:val="24"/>
          <w:szCs w:val="24"/>
        </w:rPr>
        <w:t>3</w:t>
      </w:r>
      <w:r w:rsidRPr="00415EE1">
        <w:rPr>
          <w:rFonts w:ascii="宋体" w:hAnsi="宋体" w:hint="eastAsia"/>
          <w:bCs/>
          <w:sz w:val="24"/>
          <w:szCs w:val="24"/>
        </w:rPr>
        <w:t>、基金托管人：指</w:t>
      </w:r>
      <w:r w:rsidR="00471DF0">
        <w:rPr>
          <w:rFonts w:ascii="宋体" w:hAnsi="宋体" w:hint="eastAsia"/>
          <w:bCs/>
          <w:sz w:val="24"/>
          <w:szCs w:val="24"/>
        </w:rPr>
        <w:t>南京银行股份有限公司</w:t>
      </w:r>
    </w:p>
    <w:p w14:paraId="3D6CBB69" w14:textId="77777777" w:rsidR="00415EE1" w:rsidRPr="00415EE1" w:rsidRDefault="00415EE1" w:rsidP="00415EE1">
      <w:pPr>
        <w:spacing w:line="360" w:lineRule="auto"/>
        <w:ind w:firstLine="420"/>
        <w:rPr>
          <w:rFonts w:ascii="宋体" w:hAnsi="宋体"/>
          <w:bCs/>
          <w:sz w:val="24"/>
          <w:szCs w:val="24"/>
        </w:rPr>
      </w:pPr>
      <w:r w:rsidRPr="00415EE1">
        <w:rPr>
          <w:rFonts w:ascii="宋体" w:hAnsi="宋体"/>
          <w:bCs/>
          <w:sz w:val="24"/>
          <w:szCs w:val="24"/>
        </w:rPr>
        <w:t>4</w:t>
      </w:r>
      <w:r w:rsidRPr="00415EE1">
        <w:rPr>
          <w:rFonts w:ascii="宋体" w:hAnsi="宋体" w:hint="eastAsia"/>
          <w:bCs/>
          <w:sz w:val="24"/>
          <w:szCs w:val="24"/>
        </w:rPr>
        <w:t>、境外托管人：指符合法律法规规定的条件，根据基金托管人与其签订的合同，为本基金提供境外资产托管服务的境外金融机构；境外托管人由基金托管人选择、更换和撤销</w:t>
      </w:r>
    </w:p>
    <w:p w14:paraId="0F5E9240" w14:textId="023FEC50" w:rsidR="00415EE1" w:rsidRPr="00415EE1" w:rsidRDefault="00415EE1" w:rsidP="00415EE1">
      <w:pPr>
        <w:spacing w:line="360" w:lineRule="auto"/>
        <w:ind w:firstLine="420"/>
        <w:rPr>
          <w:rFonts w:ascii="宋体" w:hAnsi="宋体"/>
          <w:bCs/>
          <w:sz w:val="24"/>
          <w:szCs w:val="24"/>
        </w:rPr>
      </w:pPr>
      <w:r w:rsidRPr="00415EE1">
        <w:rPr>
          <w:rFonts w:ascii="宋体" w:hAnsi="宋体" w:hint="eastAsia"/>
          <w:bCs/>
          <w:sz w:val="24"/>
          <w:szCs w:val="24"/>
        </w:rPr>
        <w:t>5、基金合同：指《</w:t>
      </w:r>
      <w:r w:rsidR="00D73CB6">
        <w:rPr>
          <w:rFonts w:ascii="宋体" w:hAnsi="宋体" w:hint="eastAsia"/>
          <w:bCs/>
          <w:sz w:val="24"/>
          <w:szCs w:val="24"/>
        </w:rPr>
        <w:t>中欧中证港股通央企红利指数发起式证券投资基金（QDII）</w:t>
      </w:r>
      <w:r w:rsidRPr="00415EE1">
        <w:rPr>
          <w:rFonts w:ascii="宋体" w:hAnsi="宋体" w:hint="eastAsia"/>
          <w:bCs/>
          <w:sz w:val="24"/>
          <w:szCs w:val="24"/>
        </w:rPr>
        <w:t>基金合同》及对基金合同的任何有效修订和补充</w:t>
      </w:r>
    </w:p>
    <w:p w14:paraId="3A1D5254" w14:textId="5800F086" w:rsidR="00415EE1" w:rsidRPr="00415EE1" w:rsidRDefault="00415EE1" w:rsidP="00415EE1">
      <w:pPr>
        <w:spacing w:line="360" w:lineRule="auto"/>
        <w:ind w:firstLine="420"/>
        <w:rPr>
          <w:rFonts w:ascii="宋体" w:hAnsi="宋体"/>
          <w:bCs/>
          <w:sz w:val="24"/>
          <w:szCs w:val="24"/>
        </w:rPr>
      </w:pPr>
      <w:r w:rsidRPr="00415EE1">
        <w:rPr>
          <w:rFonts w:ascii="宋体" w:hAnsi="宋体" w:hint="eastAsia"/>
          <w:bCs/>
          <w:sz w:val="24"/>
          <w:szCs w:val="24"/>
        </w:rPr>
        <w:t>6、托管协议：指基金管理人与基金托管人就本基金签订之《</w:t>
      </w:r>
      <w:r w:rsidR="00D73CB6">
        <w:rPr>
          <w:rFonts w:ascii="宋体" w:hAnsi="宋体" w:hint="eastAsia"/>
          <w:bCs/>
          <w:sz w:val="24"/>
          <w:szCs w:val="24"/>
        </w:rPr>
        <w:t>中欧中证港股通央企红利指数发起式证券投资基金（QDII）</w:t>
      </w:r>
      <w:r w:rsidRPr="00415EE1">
        <w:rPr>
          <w:rFonts w:ascii="宋体" w:hAnsi="宋体" w:hint="eastAsia"/>
          <w:bCs/>
          <w:sz w:val="24"/>
          <w:szCs w:val="24"/>
        </w:rPr>
        <w:t>托管协议》及对该托管协议的任何有效修订和补充</w:t>
      </w:r>
    </w:p>
    <w:p w14:paraId="11EC3962" w14:textId="43902D2E" w:rsidR="00415EE1" w:rsidRPr="00415EE1" w:rsidRDefault="00415EE1" w:rsidP="00415EE1">
      <w:pPr>
        <w:spacing w:line="360" w:lineRule="auto"/>
        <w:ind w:firstLine="420"/>
        <w:rPr>
          <w:rFonts w:ascii="宋体" w:hAnsi="宋体"/>
          <w:bCs/>
          <w:sz w:val="24"/>
          <w:szCs w:val="24"/>
        </w:rPr>
      </w:pPr>
      <w:r w:rsidRPr="00415EE1">
        <w:rPr>
          <w:rFonts w:ascii="宋体" w:hAnsi="宋体" w:hint="eastAsia"/>
          <w:bCs/>
          <w:sz w:val="24"/>
          <w:szCs w:val="24"/>
        </w:rPr>
        <w:t>7、招募说明书</w:t>
      </w:r>
      <w:r w:rsidR="001844BA" w:rsidRPr="001844BA">
        <w:rPr>
          <w:rFonts w:ascii="宋体" w:hAnsi="宋体" w:hint="eastAsia"/>
          <w:bCs/>
          <w:sz w:val="24"/>
          <w:szCs w:val="24"/>
        </w:rPr>
        <w:t>或本招募说明书</w:t>
      </w:r>
      <w:r w:rsidRPr="00415EE1">
        <w:rPr>
          <w:rFonts w:ascii="宋体" w:hAnsi="宋体" w:hint="eastAsia"/>
          <w:bCs/>
          <w:sz w:val="24"/>
          <w:szCs w:val="24"/>
        </w:rPr>
        <w:t>：指《</w:t>
      </w:r>
      <w:r w:rsidR="00D73CB6">
        <w:rPr>
          <w:rFonts w:ascii="宋体" w:hAnsi="宋体" w:hint="eastAsia"/>
          <w:bCs/>
          <w:sz w:val="24"/>
          <w:szCs w:val="24"/>
        </w:rPr>
        <w:t>中欧中证港股通央企红利指数发起式证券投资基金（QDII）</w:t>
      </w:r>
      <w:r w:rsidRPr="00415EE1">
        <w:rPr>
          <w:rFonts w:ascii="宋体" w:hAnsi="宋体" w:hint="eastAsia"/>
          <w:bCs/>
          <w:sz w:val="24"/>
          <w:szCs w:val="24"/>
        </w:rPr>
        <w:t>招募说明书》及其更新</w:t>
      </w:r>
      <w:r w:rsidRPr="00415EE1">
        <w:rPr>
          <w:rFonts w:ascii="宋体" w:hAnsi="宋体"/>
          <w:bCs/>
          <w:sz w:val="24"/>
          <w:szCs w:val="24"/>
        </w:rPr>
        <w:t xml:space="preserve"> </w:t>
      </w:r>
    </w:p>
    <w:p w14:paraId="5F4407B2" w14:textId="629389A1"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8、基金份额发售公告：指《</w:t>
      </w:r>
      <w:r w:rsidR="00D73CB6">
        <w:rPr>
          <w:rFonts w:ascii="宋体" w:hAnsi="宋体" w:hint="eastAsia"/>
          <w:bCs/>
          <w:sz w:val="24"/>
          <w:szCs w:val="24"/>
        </w:rPr>
        <w:t>中欧中证港股通央企红利指数发起式证券投资基金（QDII）</w:t>
      </w:r>
      <w:r w:rsidRPr="00640283">
        <w:rPr>
          <w:rFonts w:ascii="宋体" w:hAnsi="宋体" w:hint="eastAsia"/>
          <w:bCs/>
          <w:sz w:val="24"/>
          <w:szCs w:val="24"/>
        </w:rPr>
        <w:t>份额发售公告》</w:t>
      </w:r>
    </w:p>
    <w:p w14:paraId="4FE8103B"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9、法律法规：指中国现行有效并公布实施的法律、行政法规、规范性文件、司法解释、行政规章以及其他对基金合同当事人有约束力的决定、决议、通知等</w:t>
      </w:r>
    </w:p>
    <w:p w14:paraId="14C375BD"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10、《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14:paraId="29888005"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11、《销售办法》：指中国证监会2020年8月28日颁布、同年10月1日实施的《公开募集证券投资基金销售机构监督管理办法》及颁布机关对其不时做出的修订</w:t>
      </w:r>
    </w:p>
    <w:p w14:paraId="74A407AB"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lastRenderedPageBreak/>
        <w:t>12、《信息披露办法》：指中国证监会2019年7月26日颁布、同年9月1日实施的，并经2020年3月20日中国证监会《关于修改部分证券期货规章的决定》修正的《公开募集证券投资基金信息披露管理办法》及颁布机关对其不时做出的修订</w:t>
      </w:r>
    </w:p>
    <w:p w14:paraId="53C732BE"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13、《运作办法》：指中国证监会2014年7月7日颁布、同年8月8日实施的《公开募集证券投资基金运作管理办法》及颁布机关对其不时做出的修订</w:t>
      </w:r>
    </w:p>
    <w:p w14:paraId="1BF2742C"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14、《流动性风险管理规定》：指中国证监会2017年8月31日颁布、同年10月1日实施的《公开募集开放式证券投资基金流动性风险管理规定》及颁布机关对其不时做出的修订</w:t>
      </w:r>
    </w:p>
    <w:p w14:paraId="3F5F8AF6"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15、《试行办法》：指中国证监会2007年6月18日颁布、同年7月5日实施的《合格境内机构投资者境外证券投资管理试行办法》及颁布机关对其不时做出的修订</w:t>
      </w:r>
    </w:p>
    <w:p w14:paraId="4F62C413"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16、《通知》：指中国证监会2007年6月18日公布、同年7月5日实施的《关于实施&lt;合格境内机构投资者境外证券投资管理试行办法&gt;有关问题的通知》及颁布机关对其不时做出的修订</w:t>
      </w:r>
    </w:p>
    <w:p w14:paraId="1B08FC66"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17、《指数基金指引》：指中国证监会2021年1月18日颁布、同年2月1日实施的《公开募集证券投资基金运作指引第3号——指数基金指引》及颁布机关对其不时做出的修订</w:t>
      </w:r>
    </w:p>
    <w:p w14:paraId="42C79352"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18、中国证监会：指中国证券监督管理委员会</w:t>
      </w:r>
    </w:p>
    <w:p w14:paraId="7D6B8874"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19、银行业监督管理机构：指中国人民银行和/或国家金融监督管理总局</w:t>
      </w:r>
    </w:p>
    <w:p w14:paraId="215EB7EA"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20、外管局：指国家外汇管理局或其授权的派出机构</w:t>
      </w:r>
    </w:p>
    <w:p w14:paraId="49C24388"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21、基金合同当事人：指受基金合同约束，根据基金合同享有权利并承担义务的法律主体，包括基金管理人、基金托管人和基金份额持有人</w:t>
      </w:r>
    </w:p>
    <w:p w14:paraId="3CA582BC"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22、个人投资者：指依据有关法律法规规定可投资于证券投资基金的自然人</w:t>
      </w:r>
    </w:p>
    <w:p w14:paraId="34954754"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23、机构投资者：指依法可以投资证券投资基金的、在中华人民共和国境内合法登记并存续或经有关政府部门批准设立并存续的企业法人、事业法人、社会团体或其他组织</w:t>
      </w:r>
    </w:p>
    <w:p w14:paraId="5DDE43F8"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24、合格境外投资者：指符合《合格境外机构投资者和人民币合格境外机构投资者境内证券期货投资管理办法》（包括其不时修订）及相关法律法规规定，</w:t>
      </w:r>
      <w:r w:rsidRPr="00640283">
        <w:rPr>
          <w:rFonts w:ascii="宋体" w:hAnsi="宋体" w:hint="eastAsia"/>
          <w:bCs/>
          <w:sz w:val="24"/>
          <w:szCs w:val="24"/>
        </w:rPr>
        <w:lastRenderedPageBreak/>
        <w:t>经中国证监会批准，使用来自境外的资金进行境内证券期货投资的境外机构投资者，包括合格境外机构投资者和人民币合格境外机构投资者</w:t>
      </w:r>
    </w:p>
    <w:p w14:paraId="32E274DC"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25、投资人、投资者：指个人投资者、机构投资者、合格境外投资者和发起资金提供方以及法律法规或中国证监会允许购买证券投资基金的其他投资人的合称</w:t>
      </w:r>
    </w:p>
    <w:p w14:paraId="34A9E7C0"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26、基金份额持有人：指依基金合同和招募说明书合法取得基金份额的投资人</w:t>
      </w:r>
    </w:p>
    <w:p w14:paraId="752C83B1"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27、基金销售业务：指基金管理人或销售机构宣传推介基金，发售基金份额，办理基金份额的申购、赎回、转换、转托管及定期定额投资等业务</w:t>
      </w:r>
    </w:p>
    <w:p w14:paraId="47C5206D"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28、销售机构：指中欧基金管理有限公司以及符合《销售办法》和中国证监会规定的其他条件，取得基金销售业务资格并与基金管理人签订了基金销售服务协议，办理基金销售业务的机构</w:t>
      </w:r>
    </w:p>
    <w:p w14:paraId="7079CAA3"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29、登记业务：指基金登记、存管、过户、清算和结算业务，具体内容包括投资人基金账户的建立和管理、基金份额登记、基金销售业务的确认、清算和结算、代理发放红利、建立并保管基金份额持有人名册和办理</w:t>
      </w:r>
      <w:proofErr w:type="gramStart"/>
      <w:r w:rsidRPr="00640283">
        <w:rPr>
          <w:rFonts w:ascii="宋体" w:hAnsi="宋体" w:hint="eastAsia"/>
          <w:bCs/>
          <w:sz w:val="24"/>
          <w:szCs w:val="24"/>
        </w:rPr>
        <w:t>非交易</w:t>
      </w:r>
      <w:proofErr w:type="gramEnd"/>
      <w:r w:rsidRPr="00640283">
        <w:rPr>
          <w:rFonts w:ascii="宋体" w:hAnsi="宋体" w:hint="eastAsia"/>
          <w:bCs/>
          <w:sz w:val="24"/>
          <w:szCs w:val="24"/>
        </w:rPr>
        <w:t>过户等</w:t>
      </w:r>
    </w:p>
    <w:p w14:paraId="0B5FD5A4"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30、登记机构：</w:t>
      </w:r>
      <w:proofErr w:type="gramStart"/>
      <w:r w:rsidRPr="00640283">
        <w:rPr>
          <w:rFonts w:ascii="宋体" w:hAnsi="宋体" w:hint="eastAsia"/>
          <w:bCs/>
          <w:sz w:val="24"/>
          <w:szCs w:val="24"/>
        </w:rPr>
        <w:t>指办理</w:t>
      </w:r>
      <w:proofErr w:type="gramEnd"/>
      <w:r w:rsidRPr="00640283">
        <w:rPr>
          <w:rFonts w:ascii="宋体" w:hAnsi="宋体" w:hint="eastAsia"/>
          <w:bCs/>
          <w:sz w:val="24"/>
          <w:szCs w:val="24"/>
        </w:rPr>
        <w:t>登记业务的机构。基金的登记机构为中欧基金管理有限公司或接受中欧基金管理有限公司委托代为办理登记业务的机构</w:t>
      </w:r>
    </w:p>
    <w:p w14:paraId="7693A2F5"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31、境外投资顾问：指符合法律法规规定的条件，为本基金境外证券投资提供证券买卖建议或投资组合管理等服务并取得收入的境外金融机构；境外投资顾问由基金管理人选择、更换和撤销</w:t>
      </w:r>
    </w:p>
    <w:p w14:paraId="18DF7B8E"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32、基金账户：指登记机构为投资人开立的、记录其持有的、基金管理人所管理的基金份额余额及其变动情况的账户</w:t>
      </w:r>
    </w:p>
    <w:p w14:paraId="5093B573"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33、基金交易账户：指销售机构为投资人开立的、记录投资人通过该销售机构办理认购、申购、赎回、转换、转托管及定期定额投资等业务而引起的基金份额变动及结余情况的账户</w:t>
      </w:r>
    </w:p>
    <w:p w14:paraId="4DA4E5D4"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34、基金合同生效日：指基金募集达到法律法规规定及基金合同规定的条件，基金管理人向中国证监会办理基金备案手续完毕，并获得中国证监会书面确认的日期</w:t>
      </w:r>
    </w:p>
    <w:p w14:paraId="4A11C2D1"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35、基金合同终止日：指基金合同规定的基金合同终止事由出现后，基金财</w:t>
      </w:r>
      <w:r w:rsidRPr="00640283">
        <w:rPr>
          <w:rFonts w:ascii="宋体" w:hAnsi="宋体" w:hint="eastAsia"/>
          <w:bCs/>
          <w:sz w:val="24"/>
          <w:szCs w:val="24"/>
        </w:rPr>
        <w:lastRenderedPageBreak/>
        <w:t>产清算完毕，清算结果报中国证监会备案并予以公告的日期</w:t>
      </w:r>
    </w:p>
    <w:p w14:paraId="266BACBC"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36、基金募集期：指自基金份额发售之日起至发售结束之日止的期间，最长不得超过3个月</w:t>
      </w:r>
    </w:p>
    <w:p w14:paraId="0BCE75DA"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37、存续期：指基金合同生效至终止之间的不定期期限</w:t>
      </w:r>
    </w:p>
    <w:p w14:paraId="0A8BDF9A"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38、工作日：指上海证券交易所、深圳证券交易所的正常交易日</w:t>
      </w:r>
    </w:p>
    <w:p w14:paraId="330DBB49"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39、T日：指销售机构在规定时间受理投资人申购、赎回或其他业务申请的开放日</w:t>
      </w:r>
    </w:p>
    <w:p w14:paraId="30D6BD08"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40、T+n日：指自T日起第n</w:t>
      </w:r>
      <w:proofErr w:type="gramStart"/>
      <w:r w:rsidRPr="00640283">
        <w:rPr>
          <w:rFonts w:ascii="宋体" w:hAnsi="宋体" w:hint="eastAsia"/>
          <w:bCs/>
          <w:sz w:val="24"/>
          <w:szCs w:val="24"/>
        </w:rPr>
        <w:t>个</w:t>
      </w:r>
      <w:proofErr w:type="gramEnd"/>
      <w:r w:rsidRPr="00640283">
        <w:rPr>
          <w:rFonts w:ascii="宋体" w:hAnsi="宋体" w:hint="eastAsia"/>
          <w:bCs/>
          <w:sz w:val="24"/>
          <w:szCs w:val="24"/>
        </w:rPr>
        <w:t>工作日（不包含T日）</w:t>
      </w:r>
    </w:p>
    <w:p w14:paraId="391EA9C2" w14:textId="3190B6AD"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41、开放日：指为投资人办理基金份额申购、赎回或其他业务的工作日。上海证券交易所、深圳证券交易所</w:t>
      </w:r>
      <w:r w:rsidR="00A13750" w:rsidRPr="00A13750">
        <w:rPr>
          <w:rFonts w:ascii="宋体" w:hAnsi="宋体" w:hint="eastAsia"/>
          <w:bCs/>
          <w:sz w:val="24"/>
          <w:szCs w:val="24"/>
        </w:rPr>
        <w:t>、本基金投资的主要境外市场同时开放交易的工作日为本基金的开放日</w:t>
      </w:r>
      <w:r w:rsidRPr="00640283">
        <w:rPr>
          <w:rFonts w:ascii="宋体" w:hAnsi="宋体" w:hint="eastAsia"/>
          <w:bCs/>
          <w:sz w:val="24"/>
          <w:szCs w:val="24"/>
        </w:rPr>
        <w:t>，开放日的具体办理时间以销售机构公布时间为准。基金管理人根据法律法规、中国证监会的要求或基金合同的规定公告暂停申购、赎回时除外</w:t>
      </w:r>
    </w:p>
    <w:p w14:paraId="686346C0"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42、开放时间：指开放日基金接受申购、赎回或其他交易的时间段</w:t>
      </w:r>
    </w:p>
    <w:p w14:paraId="439E1455"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43、《业务规则》：指《中欧基金管理有限公司开放式基金业务规则》，是规范基金管理人所管理的开放式证券投资基金登记方面的业务规则，由基金管理人和投资人共同遵守</w:t>
      </w:r>
    </w:p>
    <w:p w14:paraId="227EDFE4"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44、认购：指在基金募集期内，投资人根据基金合同和招募说明书的规定申请购买基金份额的行为</w:t>
      </w:r>
    </w:p>
    <w:p w14:paraId="785FED97"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45、申购：指基金合同生效后，投资人根据基金合同和招募说明书的规定申请购买基金份额的行为</w:t>
      </w:r>
    </w:p>
    <w:p w14:paraId="132AA9CD"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46、赎回：指基金合同生效后，基金份额持有人按基金合同和招募说明书规定的条件要求将基金份额兑换为现金的行为</w:t>
      </w:r>
    </w:p>
    <w:p w14:paraId="66C0DF55" w14:textId="016D3BFD"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47、基金转换：指基金份额持有人按照基金合同和基金管理人届时有效公告规定的条件，申请将其持有基金管理人管理的、某一基金的基金份额转换为基金管理人管理的其他</w:t>
      </w:r>
      <w:proofErr w:type="gramStart"/>
      <w:r w:rsidRPr="00640283">
        <w:rPr>
          <w:rFonts w:ascii="宋体" w:hAnsi="宋体" w:hint="eastAsia"/>
          <w:bCs/>
          <w:sz w:val="24"/>
          <w:szCs w:val="24"/>
        </w:rPr>
        <w:t>基金基金</w:t>
      </w:r>
      <w:proofErr w:type="gramEnd"/>
      <w:r w:rsidRPr="00640283">
        <w:rPr>
          <w:rFonts w:ascii="宋体" w:hAnsi="宋体" w:hint="eastAsia"/>
          <w:bCs/>
          <w:sz w:val="24"/>
          <w:szCs w:val="24"/>
        </w:rPr>
        <w:t>份额的行为</w:t>
      </w:r>
    </w:p>
    <w:p w14:paraId="1044B31F"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48、转托管：指基金份额持有人在本基金的不同销售机构之间实施的变更所持基金份额销售机构的操作</w:t>
      </w:r>
    </w:p>
    <w:p w14:paraId="36986DAD"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49、定期定额投资计划：指投资人通过有关销售机构提出申请，约定每期申</w:t>
      </w:r>
      <w:r w:rsidRPr="00640283">
        <w:rPr>
          <w:rFonts w:ascii="宋体" w:hAnsi="宋体" w:hint="eastAsia"/>
          <w:bCs/>
          <w:sz w:val="24"/>
          <w:szCs w:val="24"/>
        </w:rPr>
        <w:lastRenderedPageBreak/>
        <w:t>购日、扣款金额及扣款方式，由销售机构于每期约定扣款日在投资人指定银行账户内自动完成扣款及受理基金申购申请的一种投资方式</w:t>
      </w:r>
    </w:p>
    <w:p w14:paraId="10B44F48"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50、巨额赎回：指本基金单个开放日，基金净赎回申请（赎回申请份额总数加上基金转换中转出申请份额总数后扣除申购申请份额总数及基金转换中转入申请份额总数后的余额）超过上一工作日基金总份额的10%</w:t>
      </w:r>
    </w:p>
    <w:p w14:paraId="705230EE"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51、基金份额类别：指本基金根据认购/申购、赎回所使用的货币的不同，将基金份额分为不同的类别。以人民币计价并进行认购/申购、赎回的份额类别，统称为人民币份额；以美元计价并进行认购/申购、赎回的份额类别，统称为美元份额（特指美元现汇份额）；其他外币份额（如有）依此类推。在人民币份额和美元份额类别内，根据认购/申购费用、销售服务费收取方式的不同，将人民币份额和美元份额各自分为 A 类基金份额和 C 类基金份额</w:t>
      </w:r>
    </w:p>
    <w:p w14:paraId="1C2C0802"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52、元：如无特指，指人民币元</w:t>
      </w:r>
    </w:p>
    <w:p w14:paraId="603BFDC8"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53、美元：指美国法定货币及法定货币单位</w:t>
      </w:r>
    </w:p>
    <w:p w14:paraId="7883BF50"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54、销售服务费：指从基金财产中计提的，用于本基金市场推广、销售以及基金份额持有人服务的费用</w:t>
      </w:r>
    </w:p>
    <w:p w14:paraId="714F6236"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55、基金收益：指基金投资所得红利、股息、债券利息、买卖证券价差、银行存款利息、已实现的其他合法收入及因运用基金财产带来的成本和费用的节约</w:t>
      </w:r>
    </w:p>
    <w:p w14:paraId="0D779F17"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 xml:space="preserve">56、基金资产总值：指基金拥有的各类有价证券、基金份额、银行存款本息、基金应收款项及其他资产的价值总和 </w:t>
      </w:r>
    </w:p>
    <w:p w14:paraId="411EF75E"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57、基金资产净值：指基金资产总值减去基金负债后的价值</w:t>
      </w:r>
    </w:p>
    <w:p w14:paraId="5C04ABF6"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58、基金份额净值：指估值日基金资产净值除以基金份额总额。本基金人民币份额的基金份额净值为估值日基金资产净值除以估值日基金份额总数；本基金美元份额的基金份额净值以人民币份额的基金份额净值为基础，按照估值日的估值汇率进行折算</w:t>
      </w:r>
    </w:p>
    <w:p w14:paraId="3A45DBE7"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59、基金资产估值：指计算评估基金资产和负债的价值，以确定基金资产净值和基金份额净值的过程</w:t>
      </w:r>
    </w:p>
    <w:p w14:paraId="2511F719"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60、规定媒介：指符合中国证监会规定条件的用以进行信息披露的全国性报刊及《信息披露办法》规定的互联网网站（包括基金管理人网站、基金托管人网站、中国证监会基金电子披露网站）等媒介</w:t>
      </w:r>
    </w:p>
    <w:p w14:paraId="3D414D2E" w14:textId="56A31A8C"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lastRenderedPageBreak/>
        <w:t>61、不可抗力：指基金合同当事人不能预见、不能避免且不能克服的客观事件</w:t>
      </w:r>
    </w:p>
    <w:p w14:paraId="0D3AA20D"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62、流动性受限资产：指由于法律法规、监管、合同或操作障碍等原因无法以合理价格予以变现的资产，包括但不限于到期日在10个交易日以上的逆回购与银行定期存款（</w:t>
      </w:r>
      <w:proofErr w:type="gramStart"/>
      <w:r w:rsidRPr="00640283">
        <w:rPr>
          <w:rFonts w:ascii="宋体" w:hAnsi="宋体" w:hint="eastAsia"/>
          <w:bCs/>
          <w:sz w:val="24"/>
          <w:szCs w:val="24"/>
        </w:rPr>
        <w:t>含协议</w:t>
      </w:r>
      <w:proofErr w:type="gramEnd"/>
      <w:r w:rsidRPr="00640283">
        <w:rPr>
          <w:rFonts w:ascii="宋体" w:hAnsi="宋体" w:hint="eastAsia"/>
          <w:bCs/>
          <w:sz w:val="24"/>
          <w:szCs w:val="24"/>
        </w:rPr>
        <w:t>约定有条件提前支取的银行存款）、停牌股票、流通受限的新股及非公开发行股票、资产支持证券、因发行人债务违约无法进行转让或交易的债券等</w:t>
      </w:r>
    </w:p>
    <w:p w14:paraId="1D677303"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63、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24B40CF6"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64、转融通证券出借业务：指本基金以一定费率通过证券交易所综合业务平台向中国证券金融股份有限公司出借证券，中国证券金融股份有限公司到期归还所借证券及相应权益补偿并支付费用的业务</w:t>
      </w:r>
    </w:p>
    <w:p w14:paraId="2A620F29"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65、</w:t>
      </w:r>
      <w:proofErr w:type="gramStart"/>
      <w:r w:rsidRPr="00640283">
        <w:rPr>
          <w:rFonts w:ascii="宋体" w:hAnsi="宋体" w:hint="eastAsia"/>
          <w:bCs/>
          <w:sz w:val="24"/>
          <w:szCs w:val="24"/>
        </w:rPr>
        <w:t>侧袋机制</w:t>
      </w:r>
      <w:proofErr w:type="gramEnd"/>
      <w:r w:rsidRPr="00640283">
        <w:rPr>
          <w:rFonts w:ascii="宋体" w:hAnsi="宋体" w:hint="eastAsia"/>
          <w:bCs/>
          <w:sz w:val="24"/>
          <w:szCs w:val="24"/>
        </w:rPr>
        <w:t>：指将基金投资组合中的特定资产从原有账户分离至一个专门账户进行处置清算，目的在于有效隔离并化解风险，确保投资者得到公平对待，属于流动性风险管理工具。</w:t>
      </w:r>
      <w:proofErr w:type="gramStart"/>
      <w:r w:rsidRPr="00640283">
        <w:rPr>
          <w:rFonts w:ascii="宋体" w:hAnsi="宋体" w:hint="eastAsia"/>
          <w:bCs/>
          <w:sz w:val="24"/>
          <w:szCs w:val="24"/>
        </w:rPr>
        <w:t>侧袋机制</w:t>
      </w:r>
      <w:proofErr w:type="gramEnd"/>
      <w:r w:rsidRPr="00640283">
        <w:rPr>
          <w:rFonts w:ascii="宋体" w:hAnsi="宋体" w:hint="eastAsia"/>
          <w:bCs/>
          <w:sz w:val="24"/>
          <w:szCs w:val="24"/>
        </w:rPr>
        <w:t>实施期间，原有账户称为主袋账户，专门账户</w:t>
      </w:r>
      <w:proofErr w:type="gramStart"/>
      <w:r w:rsidRPr="00640283">
        <w:rPr>
          <w:rFonts w:ascii="宋体" w:hAnsi="宋体" w:hint="eastAsia"/>
          <w:bCs/>
          <w:sz w:val="24"/>
          <w:szCs w:val="24"/>
        </w:rPr>
        <w:t>称为侧袋账户</w:t>
      </w:r>
      <w:proofErr w:type="gramEnd"/>
    </w:p>
    <w:p w14:paraId="0EEC70EA"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66、特定资产：包括：（一）无可参考的活跃市场价格且采用估值技术</w:t>
      </w:r>
      <w:proofErr w:type="gramStart"/>
      <w:r w:rsidRPr="00640283">
        <w:rPr>
          <w:rFonts w:ascii="宋体" w:hAnsi="宋体" w:hint="eastAsia"/>
          <w:bCs/>
          <w:sz w:val="24"/>
          <w:szCs w:val="24"/>
        </w:rPr>
        <w:t>仍导致</w:t>
      </w:r>
      <w:proofErr w:type="gramEnd"/>
      <w:r w:rsidRPr="00640283">
        <w:rPr>
          <w:rFonts w:ascii="宋体" w:hAnsi="宋体" w:hint="eastAsia"/>
          <w:bCs/>
          <w:sz w:val="24"/>
          <w:szCs w:val="24"/>
        </w:rPr>
        <w:t>公允价值存在重大不确定性的资产；（二）</w:t>
      </w:r>
      <w:proofErr w:type="gramStart"/>
      <w:r w:rsidRPr="00640283">
        <w:rPr>
          <w:rFonts w:ascii="宋体" w:hAnsi="宋体" w:hint="eastAsia"/>
          <w:bCs/>
          <w:sz w:val="24"/>
          <w:szCs w:val="24"/>
        </w:rPr>
        <w:t>按摊余成本</w:t>
      </w:r>
      <w:proofErr w:type="gramEnd"/>
      <w:r w:rsidRPr="00640283">
        <w:rPr>
          <w:rFonts w:ascii="宋体" w:hAnsi="宋体" w:hint="eastAsia"/>
          <w:bCs/>
          <w:sz w:val="24"/>
          <w:szCs w:val="24"/>
        </w:rPr>
        <w:t>计量且计提资产减值</w:t>
      </w:r>
      <w:proofErr w:type="gramStart"/>
      <w:r w:rsidRPr="00640283">
        <w:rPr>
          <w:rFonts w:ascii="宋体" w:hAnsi="宋体" w:hint="eastAsia"/>
          <w:bCs/>
          <w:sz w:val="24"/>
          <w:szCs w:val="24"/>
        </w:rPr>
        <w:t>准备仍导致</w:t>
      </w:r>
      <w:proofErr w:type="gramEnd"/>
      <w:r w:rsidRPr="00640283">
        <w:rPr>
          <w:rFonts w:ascii="宋体" w:hAnsi="宋体" w:hint="eastAsia"/>
          <w:bCs/>
          <w:sz w:val="24"/>
          <w:szCs w:val="24"/>
        </w:rPr>
        <w:t>资产价值存在重大不确定性的资产；（三）其他资产价值存在重大不确定性的资产</w:t>
      </w:r>
    </w:p>
    <w:p w14:paraId="1FB46C65" w14:textId="45A3A849"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67、基金产品资料概要：指《</w:t>
      </w:r>
      <w:r w:rsidR="00D73CB6">
        <w:rPr>
          <w:rFonts w:ascii="宋体" w:hAnsi="宋体" w:hint="eastAsia"/>
          <w:bCs/>
          <w:sz w:val="24"/>
          <w:szCs w:val="24"/>
        </w:rPr>
        <w:t>中欧中证港股通央企红利指数发起式证券投资基金（QDII）</w:t>
      </w:r>
      <w:r w:rsidRPr="00640283">
        <w:rPr>
          <w:rFonts w:ascii="宋体" w:hAnsi="宋体" w:hint="eastAsia"/>
          <w:bCs/>
          <w:sz w:val="24"/>
          <w:szCs w:val="24"/>
        </w:rPr>
        <w:t>基金产品资料概要》及其更新。</w:t>
      </w:r>
    </w:p>
    <w:p w14:paraId="67AF18AF"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68、发起式基金：指按照《运作办法》中相关条件募集，由基金管理人、基金管理人股东、基金管理人高级管理人员或基金经理（指基金管理人员中依法具有基金经理资格者，包括但不限于本基金的基金经理，下同）等人员承诺认购一定金额并持有一定期限的证券投资基金</w:t>
      </w:r>
    </w:p>
    <w:p w14:paraId="4352E20B" w14:textId="77777777" w:rsidR="00640283" w:rsidRPr="00640283"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69、发起资金：指用于认购发起</w:t>
      </w:r>
      <w:proofErr w:type="gramStart"/>
      <w:r w:rsidRPr="00640283">
        <w:rPr>
          <w:rFonts w:ascii="宋体" w:hAnsi="宋体" w:hint="eastAsia"/>
          <w:bCs/>
          <w:sz w:val="24"/>
          <w:szCs w:val="24"/>
        </w:rPr>
        <w:t>式基金</w:t>
      </w:r>
      <w:proofErr w:type="gramEnd"/>
      <w:r w:rsidRPr="00640283">
        <w:rPr>
          <w:rFonts w:ascii="宋体" w:hAnsi="宋体" w:hint="eastAsia"/>
          <w:bCs/>
          <w:sz w:val="24"/>
          <w:szCs w:val="24"/>
        </w:rPr>
        <w:t>且来源于基金管理</w:t>
      </w:r>
      <w:proofErr w:type="gramStart"/>
      <w:r w:rsidRPr="00640283">
        <w:rPr>
          <w:rFonts w:ascii="宋体" w:hAnsi="宋体" w:hint="eastAsia"/>
          <w:bCs/>
          <w:sz w:val="24"/>
          <w:szCs w:val="24"/>
        </w:rPr>
        <w:t>人股东</w:t>
      </w:r>
      <w:proofErr w:type="gramEnd"/>
      <w:r w:rsidRPr="00640283">
        <w:rPr>
          <w:rFonts w:ascii="宋体" w:hAnsi="宋体" w:hint="eastAsia"/>
          <w:bCs/>
          <w:sz w:val="24"/>
          <w:szCs w:val="24"/>
        </w:rPr>
        <w:t>资金、基金</w:t>
      </w:r>
      <w:r w:rsidRPr="00640283">
        <w:rPr>
          <w:rFonts w:ascii="宋体" w:hAnsi="宋体" w:hint="eastAsia"/>
          <w:bCs/>
          <w:sz w:val="24"/>
          <w:szCs w:val="24"/>
        </w:rPr>
        <w:lastRenderedPageBreak/>
        <w:t>管理人固有资金、基金管理人高级管理人员或基金经理等人员的资金。发起资金认购本基金的金额不低于1000万元人民币或等值货币，且发起资金认购的基金份额持有期限不低于三年</w:t>
      </w:r>
    </w:p>
    <w:p w14:paraId="58B270AF" w14:textId="77777777" w:rsidR="0049569E" w:rsidRDefault="00640283" w:rsidP="00640283">
      <w:pPr>
        <w:spacing w:line="360" w:lineRule="auto"/>
        <w:ind w:firstLine="420"/>
        <w:rPr>
          <w:rFonts w:ascii="宋体" w:hAnsi="宋体"/>
          <w:bCs/>
          <w:sz w:val="24"/>
          <w:szCs w:val="24"/>
        </w:rPr>
      </w:pPr>
      <w:r w:rsidRPr="00640283">
        <w:rPr>
          <w:rFonts w:ascii="宋体" w:hAnsi="宋体" w:hint="eastAsia"/>
          <w:bCs/>
          <w:sz w:val="24"/>
          <w:szCs w:val="24"/>
        </w:rPr>
        <w:t>70、发起资金提供方：指以发起资金认购本基金且承诺以发起资金认购的基金份额持有期限不少于三年的基金管理人股东、基金管理人、基金管理人高级管理人员或基金经理等人员</w:t>
      </w:r>
    </w:p>
    <w:p w14:paraId="6A0BDEC2" w14:textId="34811FEC" w:rsidR="00415EE1" w:rsidRPr="00415EE1" w:rsidRDefault="00415EE1" w:rsidP="00640283">
      <w:pPr>
        <w:spacing w:line="360" w:lineRule="auto"/>
        <w:ind w:firstLine="420"/>
        <w:rPr>
          <w:rFonts w:ascii="宋体" w:hAnsi="宋体"/>
          <w:bCs/>
          <w:sz w:val="24"/>
          <w:szCs w:val="24"/>
        </w:rPr>
      </w:pPr>
      <w:r w:rsidRPr="00415EE1">
        <w:rPr>
          <w:rFonts w:ascii="宋体" w:hAnsi="宋体" w:hint="eastAsia"/>
          <w:bCs/>
          <w:sz w:val="24"/>
          <w:szCs w:val="24"/>
        </w:rPr>
        <w:t>以上释义中涉及法律法规的内容，法律法规修订后，如适用本基金，相关内容以修订后法律法规为准。</w:t>
      </w:r>
    </w:p>
    <w:p w14:paraId="646DB7A1" w14:textId="77777777" w:rsidR="00415EE1" w:rsidRPr="00415EE1" w:rsidRDefault="00415EE1" w:rsidP="00415EE1">
      <w:pPr>
        <w:spacing w:line="360" w:lineRule="auto"/>
        <w:ind w:firstLine="420"/>
        <w:rPr>
          <w:rFonts w:ascii="宋体" w:hAnsi="宋体"/>
          <w:bCs/>
          <w:sz w:val="24"/>
          <w:szCs w:val="24"/>
        </w:rPr>
      </w:pPr>
      <w:r w:rsidRPr="00415EE1">
        <w:rPr>
          <w:rFonts w:ascii="宋体" w:hAnsi="宋体"/>
          <w:bCs/>
          <w:sz w:val="24"/>
          <w:szCs w:val="24"/>
        </w:rPr>
        <w:br w:type="page"/>
      </w:r>
    </w:p>
    <w:p w14:paraId="785FD576" w14:textId="1999C0D6" w:rsidR="001719D2" w:rsidRPr="00B24545" w:rsidRDefault="001719D2" w:rsidP="001719D2">
      <w:pPr>
        <w:pStyle w:val="1"/>
        <w:spacing w:before="0" w:after="0"/>
        <w:jc w:val="center"/>
        <w:rPr>
          <w:rFonts w:ascii="Times New Roman"/>
          <w:color w:val="auto"/>
          <w:sz w:val="30"/>
        </w:rPr>
      </w:pPr>
      <w:bookmarkStart w:id="52" w:name="_Toc150519439"/>
      <w:bookmarkStart w:id="53" w:name="_Toc5246"/>
      <w:bookmarkStart w:id="54" w:name="_Toc326752127"/>
      <w:bookmarkStart w:id="55" w:name="_Toc345339058"/>
      <w:bookmarkStart w:id="56" w:name="_Toc88234288"/>
      <w:bookmarkStart w:id="57" w:name="_Toc733"/>
      <w:bookmarkStart w:id="58" w:name="_Toc18631"/>
      <w:bookmarkStart w:id="59" w:name="_Toc22708"/>
      <w:bookmarkStart w:id="60" w:name="_Toc20318"/>
      <w:bookmarkStart w:id="61" w:name="_Toc6683"/>
      <w:bookmarkStart w:id="62" w:name="_Toc20627"/>
      <w:bookmarkStart w:id="63" w:name="_Toc24571"/>
      <w:bookmarkStart w:id="64" w:name="_Toc6149"/>
      <w:bookmarkStart w:id="65" w:name="_Toc545"/>
      <w:bookmarkStart w:id="66" w:name="_Toc13288"/>
      <w:bookmarkStart w:id="67" w:name="_Toc258829400"/>
      <w:bookmarkStart w:id="68" w:name="_Toc233456272"/>
      <w:r>
        <w:rPr>
          <w:rFonts w:ascii="Times New Roman" w:hint="eastAsia"/>
          <w:color w:val="auto"/>
          <w:sz w:val="30"/>
        </w:rPr>
        <w:lastRenderedPageBreak/>
        <w:t>第</w:t>
      </w:r>
      <w:r w:rsidR="00F27A3F">
        <w:rPr>
          <w:rFonts w:ascii="Times New Roman" w:hint="eastAsia"/>
          <w:color w:val="auto"/>
          <w:sz w:val="30"/>
        </w:rPr>
        <w:t>三</w:t>
      </w:r>
      <w:r w:rsidRPr="00B24545">
        <w:rPr>
          <w:rFonts w:ascii="Times New Roman" w:hint="eastAsia"/>
          <w:color w:val="auto"/>
          <w:sz w:val="30"/>
        </w:rPr>
        <w:t>部分</w:t>
      </w:r>
      <w:r w:rsidRPr="00B24545">
        <w:rPr>
          <w:rFonts w:ascii="Times New Roman"/>
          <w:color w:val="auto"/>
          <w:sz w:val="30"/>
        </w:rPr>
        <w:t xml:space="preserve">  </w:t>
      </w:r>
      <w:r w:rsidRPr="00B24545">
        <w:rPr>
          <w:rFonts w:ascii="Times New Roman" w:hint="eastAsia"/>
          <w:color w:val="auto"/>
          <w:sz w:val="30"/>
        </w:rPr>
        <w:t>风险揭示</w:t>
      </w:r>
      <w:bookmarkEnd w:id="52"/>
    </w:p>
    <w:p w14:paraId="0F8D074E" w14:textId="77777777" w:rsidR="001719D2" w:rsidRPr="00B24545" w:rsidRDefault="001719D2" w:rsidP="001719D2">
      <w:pPr>
        <w:spacing w:line="360" w:lineRule="auto"/>
        <w:ind w:firstLineChars="200" w:firstLine="480"/>
        <w:rPr>
          <w:rFonts w:ascii="宋体" w:hAnsi="宋体"/>
          <w:bCs/>
          <w:sz w:val="24"/>
          <w:szCs w:val="24"/>
        </w:rPr>
      </w:pPr>
    </w:p>
    <w:p w14:paraId="305E037E" w14:textId="7ECCEAEA"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本基金投资于境外证券市场，基金净值会因为境外证券市场波动及汇率波动等因素产生波动。本基金投资中出现的风险分为如下三类，一是海外投资的特殊风险，包括海外市场风险、汇率风险、政治风险等；二是开放式基金风险，包括流动性风险、管理风险、大额赎回风险、衍生</w:t>
      </w:r>
      <w:proofErr w:type="gramStart"/>
      <w:r w:rsidRPr="006F2477">
        <w:rPr>
          <w:rFonts w:ascii="宋体" w:hAnsi="宋体" w:hint="eastAsia"/>
          <w:bCs/>
          <w:sz w:val="24"/>
          <w:szCs w:val="24"/>
        </w:rPr>
        <w:t>品投资</w:t>
      </w:r>
      <w:proofErr w:type="gramEnd"/>
      <w:r w:rsidRPr="006F2477">
        <w:rPr>
          <w:rFonts w:ascii="宋体" w:hAnsi="宋体" w:hint="eastAsia"/>
          <w:bCs/>
          <w:sz w:val="24"/>
          <w:szCs w:val="24"/>
        </w:rPr>
        <w:t>风险等；三是本基金特有的风险等。</w:t>
      </w:r>
    </w:p>
    <w:p w14:paraId="21B8CF8B"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（一）海外投资的特殊风险</w:t>
      </w:r>
    </w:p>
    <w:p w14:paraId="49FEC802"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证券市场价格会因为国际政治环境、宏观和微观经济因素、国家政策、投资人风险收益偏好和市场流动程度等各种因素的变化而波动，将对本基金资产产生潜在风险，这种风险主要包括：</w:t>
      </w:r>
    </w:p>
    <w:p w14:paraId="4E4BDDA0"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1、海外市场风险</w:t>
      </w:r>
    </w:p>
    <w:p w14:paraId="4F82285A"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市场风险是指由于市场因素如基础利率、汇率、股票价格和商品价格的变化或由于这些市场因素的波动率的变化而引起的证券价格的非预期变化，并产生损失的可能性。</w:t>
      </w:r>
    </w:p>
    <w:p w14:paraId="4F52EDBF" w14:textId="17BCE41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由于本基金投资于海外证券市场，因而会受到不同国家或地区（</w:t>
      </w:r>
      <w:r w:rsidR="00705C52">
        <w:rPr>
          <w:rFonts w:ascii="宋体" w:hAnsi="宋体" w:hint="eastAsia"/>
          <w:bCs/>
          <w:sz w:val="24"/>
          <w:szCs w:val="24"/>
        </w:rPr>
        <w:t>其中，</w:t>
      </w:r>
      <w:r w:rsidR="00705C52" w:rsidRPr="00705C52">
        <w:rPr>
          <w:rFonts w:ascii="宋体" w:hAnsi="宋体" w:hint="eastAsia"/>
          <w:bCs/>
          <w:sz w:val="24"/>
          <w:szCs w:val="24"/>
        </w:rPr>
        <w:t>本基金投资的主要境外市场为</w:t>
      </w:r>
      <w:r w:rsidR="00A13750">
        <w:rPr>
          <w:rFonts w:ascii="宋体" w:hAnsi="宋体" w:hint="eastAsia"/>
          <w:bCs/>
          <w:sz w:val="24"/>
          <w:szCs w:val="24"/>
        </w:rPr>
        <w:t>香港</w:t>
      </w:r>
      <w:r w:rsidR="00705C52" w:rsidRPr="00705C52">
        <w:rPr>
          <w:rFonts w:ascii="宋体" w:hAnsi="宋体" w:hint="eastAsia"/>
          <w:bCs/>
          <w:sz w:val="24"/>
          <w:szCs w:val="24"/>
        </w:rPr>
        <w:t>证券交易所</w:t>
      </w:r>
      <w:r w:rsidRPr="006F2477">
        <w:rPr>
          <w:rFonts w:ascii="宋体" w:hAnsi="宋体" w:hint="eastAsia"/>
          <w:bCs/>
          <w:sz w:val="24"/>
          <w:szCs w:val="24"/>
        </w:rPr>
        <w:t>）特有的政治因素、法律制度、经济周期等基本因素的影响，导致本基金的投资绩效面临较大的波动性和存在潜在损失的风险。</w:t>
      </w:r>
    </w:p>
    <w:p w14:paraId="3B778530"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2、汇率风险</w:t>
      </w:r>
    </w:p>
    <w:p w14:paraId="733D633E" w14:textId="7EC12F18"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本基金</w:t>
      </w:r>
      <w:r w:rsidR="008336E6">
        <w:rPr>
          <w:rFonts w:ascii="宋体" w:hAnsi="宋体" w:hint="eastAsia"/>
          <w:bCs/>
          <w:sz w:val="24"/>
          <w:szCs w:val="24"/>
        </w:rPr>
        <w:t>人民币份额</w:t>
      </w:r>
      <w:r w:rsidRPr="006F2477">
        <w:rPr>
          <w:rFonts w:ascii="宋体" w:hAnsi="宋体" w:hint="eastAsia"/>
          <w:bCs/>
          <w:sz w:val="24"/>
          <w:szCs w:val="24"/>
        </w:rPr>
        <w:t>以人民币募集和计价,</w:t>
      </w:r>
      <w:r w:rsidR="00E0247F" w:rsidRPr="006F2477">
        <w:rPr>
          <w:rFonts w:ascii="宋体" w:hAnsi="宋体" w:hint="eastAsia"/>
          <w:bCs/>
          <w:sz w:val="24"/>
          <w:szCs w:val="24"/>
        </w:rPr>
        <w:t>本基金</w:t>
      </w:r>
      <w:r w:rsidR="00E0247F">
        <w:rPr>
          <w:rFonts w:ascii="宋体" w:hAnsi="宋体" w:hint="eastAsia"/>
          <w:bCs/>
          <w:sz w:val="24"/>
          <w:szCs w:val="24"/>
        </w:rPr>
        <w:t>美元份额</w:t>
      </w:r>
      <w:r w:rsidR="00E0247F" w:rsidRPr="006F2477">
        <w:rPr>
          <w:rFonts w:ascii="宋体" w:hAnsi="宋体" w:hint="eastAsia"/>
          <w:bCs/>
          <w:sz w:val="24"/>
          <w:szCs w:val="24"/>
        </w:rPr>
        <w:t>以</w:t>
      </w:r>
      <w:r w:rsidR="00E0247F">
        <w:rPr>
          <w:rFonts w:ascii="宋体" w:hAnsi="宋体" w:hint="eastAsia"/>
          <w:bCs/>
          <w:sz w:val="24"/>
          <w:szCs w:val="24"/>
        </w:rPr>
        <w:t>美元</w:t>
      </w:r>
      <w:r w:rsidR="00E0247F" w:rsidRPr="006F2477">
        <w:rPr>
          <w:rFonts w:ascii="宋体" w:hAnsi="宋体" w:hint="eastAsia"/>
          <w:bCs/>
          <w:sz w:val="24"/>
          <w:szCs w:val="24"/>
        </w:rPr>
        <w:t>募集和计价,</w:t>
      </w:r>
      <w:r w:rsidRPr="006F2477">
        <w:rPr>
          <w:rFonts w:ascii="宋体" w:hAnsi="宋体" w:hint="eastAsia"/>
          <w:bCs/>
          <w:sz w:val="24"/>
          <w:szCs w:val="24"/>
        </w:rPr>
        <w:t>经过换汇后投资于</w:t>
      </w:r>
      <w:r w:rsidR="00A16587">
        <w:rPr>
          <w:rFonts w:ascii="宋体" w:hAnsi="宋体" w:hint="eastAsia"/>
          <w:bCs/>
          <w:sz w:val="24"/>
          <w:szCs w:val="24"/>
        </w:rPr>
        <w:t>境外</w:t>
      </w:r>
      <w:r w:rsidRPr="006F2477">
        <w:rPr>
          <w:rFonts w:ascii="宋体" w:hAnsi="宋体" w:hint="eastAsia"/>
          <w:bCs/>
          <w:sz w:val="24"/>
          <w:szCs w:val="24"/>
        </w:rPr>
        <w:t>市场以外币计价的金融工具</w:t>
      </w:r>
      <w:r w:rsidR="003E3DA0">
        <w:rPr>
          <w:rFonts w:ascii="宋体" w:hAnsi="宋体" w:hint="eastAsia"/>
          <w:bCs/>
          <w:sz w:val="24"/>
          <w:szCs w:val="24"/>
        </w:rPr>
        <w:t>（如需）</w:t>
      </w:r>
      <w:r w:rsidRPr="006F2477">
        <w:rPr>
          <w:rFonts w:ascii="宋体" w:hAnsi="宋体" w:hint="eastAsia"/>
          <w:bCs/>
          <w:sz w:val="24"/>
          <w:szCs w:val="24"/>
        </w:rPr>
        <w:t>。外币相对于人民币</w:t>
      </w:r>
      <w:r w:rsidR="003E3DA0">
        <w:rPr>
          <w:rFonts w:ascii="宋体" w:hAnsi="宋体" w:hint="eastAsia"/>
          <w:bCs/>
          <w:sz w:val="24"/>
          <w:szCs w:val="24"/>
        </w:rPr>
        <w:t>、美元</w:t>
      </w:r>
      <w:r w:rsidRPr="006F2477">
        <w:rPr>
          <w:rFonts w:ascii="宋体" w:hAnsi="宋体" w:hint="eastAsia"/>
          <w:bCs/>
          <w:sz w:val="24"/>
          <w:szCs w:val="24"/>
        </w:rPr>
        <w:t>的汇率变化将会影响本基金以人民币</w:t>
      </w:r>
      <w:r w:rsidR="003E3DA0">
        <w:rPr>
          <w:rFonts w:ascii="宋体" w:hAnsi="宋体" w:hint="eastAsia"/>
          <w:bCs/>
          <w:sz w:val="24"/>
          <w:szCs w:val="24"/>
        </w:rPr>
        <w:t>、美元</w:t>
      </w:r>
      <w:r w:rsidRPr="006F2477">
        <w:rPr>
          <w:rFonts w:ascii="宋体" w:hAnsi="宋体" w:hint="eastAsia"/>
          <w:bCs/>
          <w:sz w:val="24"/>
          <w:szCs w:val="24"/>
        </w:rPr>
        <w:t>计价的基金资产价值,从而导致基金资产面临潜在风险。此外,部分国家/地区可能对外汇实施管制,从而带来一定的货币汇兑风险。</w:t>
      </w:r>
    </w:p>
    <w:p w14:paraId="15153571"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3、政治风险</w:t>
      </w:r>
    </w:p>
    <w:p w14:paraId="69AFE386"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不同国家或地区的财政政策、货币政策、产业政策、地区发展政策等宏观政策发生变化，会导致市场波动进而影响基金收益，产生风险；此外，基金所投资的国家/地区可能会不时采取某些管制措施，从而对基金收益以及基金资产带来</w:t>
      </w:r>
      <w:r w:rsidRPr="006F2477">
        <w:rPr>
          <w:rFonts w:ascii="宋体" w:hAnsi="宋体" w:hint="eastAsia"/>
          <w:bCs/>
          <w:sz w:val="24"/>
          <w:szCs w:val="24"/>
        </w:rPr>
        <w:lastRenderedPageBreak/>
        <w:t>不利影响。</w:t>
      </w:r>
    </w:p>
    <w:p w14:paraId="1BB883B8"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4、法律和政府管制风险</w:t>
      </w:r>
    </w:p>
    <w:p w14:paraId="10A1DCE0"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由于各个国家/地区适用不同法律法规的原因，可能基金的某些投资行为在部分国家/地区受到限制或合同不能正常执行，或者由于税制、破产制度的改变等法律上的原因，给交易者带来损失的可能性。</w:t>
      </w:r>
    </w:p>
    <w:p w14:paraId="2CA3253D"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5、会计核算风险</w:t>
      </w:r>
    </w:p>
    <w:p w14:paraId="09D860EB"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由于境外市场对上市公司日常经营活动的会计处理、财务报表披露等会计核算标准的规定存在一定差异，可能给本基金投资带来潜在风险。</w:t>
      </w:r>
    </w:p>
    <w:p w14:paraId="4D0ABCFC"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6、税务风险</w:t>
      </w:r>
    </w:p>
    <w:p w14:paraId="3000F06E"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由于各个国家/地区在税务方面的法律法规存在一定差异，当投资某个国家/地区市场时，该国家/地区可能会要求基金就股息、利息、资本利得等收益向当地税务机构缴纳税金，该行为会使基金收益受到一定影响。此外，各个国家/地区的税收规定可能发生变化，或者实施具有追溯力的修订，从而导致基金向该国家/地区缴纳在基金销售、估值或者出售投资当日并未预计的额外税项。</w:t>
      </w:r>
    </w:p>
    <w:p w14:paraId="2F14807B"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本基金在投资境外证券市场时会事先了解清楚当地的税务法律法规，同时，在境外托管人的协助下，完成投资所在国家或地区的税务扣缴工作。</w:t>
      </w:r>
    </w:p>
    <w:p w14:paraId="4091C454"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7、信用风险</w:t>
      </w:r>
    </w:p>
    <w:p w14:paraId="33259598"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国家的主权评级下降或评级展望负面，都可能影响该国的投资风险溢价。</w:t>
      </w:r>
    </w:p>
    <w:p w14:paraId="43E8C235"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基金所投资债券的发行人如果不能或拒绝支付到期本息，或者不能履行合约规定的其他义务，或者其信用等级降低，将会导致债券价格下降，进而造成基金资产损失。</w:t>
      </w:r>
    </w:p>
    <w:p w14:paraId="536F4ADD"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8、交易结算风险</w:t>
      </w:r>
    </w:p>
    <w:p w14:paraId="6F97D16E"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指以外币计价或成交的交易，由于外币与本币的比值发生变化而引起亏损的风险，即在以外币计划成交的交易中，因为交易过程中外汇汇率的变化使得实际支付的本币现金流量变化而产生的亏损。</w:t>
      </w:r>
    </w:p>
    <w:p w14:paraId="2E4A5E4D"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9、法律风险</w:t>
      </w:r>
    </w:p>
    <w:p w14:paraId="761074D4" w14:textId="60C204FA" w:rsidR="001719D2"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由于各个国家/地区适用不同法律法规的原因，可能基金的某些投资行为在部分国家/地区受到限制或合同不能正常执行，或者由于税制、破产制度的改变等法律上的原因，给交易者带来损失的可能性。境外的证券交易所对挂牌交易的</w:t>
      </w:r>
      <w:r w:rsidRPr="006F2477">
        <w:rPr>
          <w:rFonts w:ascii="宋体" w:hAnsi="宋体" w:hint="eastAsia"/>
          <w:bCs/>
          <w:sz w:val="24"/>
          <w:szCs w:val="24"/>
        </w:rPr>
        <w:lastRenderedPageBreak/>
        <w:t>股票的政策、规则或监管也可能随时修改，在执行方面也存在不明朗因素，可能会对本基金造成一定的法律风险。</w:t>
      </w:r>
    </w:p>
    <w:p w14:paraId="3E9980E4" w14:textId="1E0D5B81" w:rsidR="00F96958" w:rsidRPr="00F96958" w:rsidRDefault="00F96958" w:rsidP="00F96958">
      <w:pPr>
        <w:spacing w:line="360" w:lineRule="auto"/>
        <w:ind w:firstLineChars="200" w:firstLine="480"/>
        <w:rPr>
          <w:rFonts w:ascii="宋体" w:hAnsi="宋体"/>
          <w:bCs/>
          <w:sz w:val="24"/>
          <w:szCs w:val="24"/>
        </w:rPr>
      </w:pPr>
      <w:r>
        <w:rPr>
          <w:rFonts w:ascii="宋体" w:hAnsi="宋体"/>
          <w:bCs/>
          <w:sz w:val="24"/>
          <w:szCs w:val="24"/>
        </w:rPr>
        <w:t>10</w:t>
      </w:r>
      <w:r w:rsidRPr="00F96958">
        <w:rPr>
          <w:rFonts w:ascii="宋体" w:hAnsi="宋体" w:hint="eastAsia"/>
          <w:bCs/>
          <w:sz w:val="24"/>
          <w:szCs w:val="24"/>
        </w:rPr>
        <w:t>、引入境外托管人的相关风险</w:t>
      </w:r>
    </w:p>
    <w:p w14:paraId="0E45CEC7" w14:textId="21F28E69" w:rsidR="00F96958" w:rsidRPr="006F2477" w:rsidRDefault="00F96958" w:rsidP="00F96958">
      <w:pPr>
        <w:spacing w:line="360" w:lineRule="auto"/>
        <w:ind w:firstLineChars="200" w:firstLine="480"/>
        <w:rPr>
          <w:rFonts w:ascii="宋体" w:hAnsi="宋体"/>
          <w:bCs/>
          <w:sz w:val="24"/>
          <w:szCs w:val="24"/>
        </w:rPr>
      </w:pPr>
      <w:r w:rsidRPr="00F96958">
        <w:rPr>
          <w:rFonts w:ascii="宋体" w:hAnsi="宋体" w:hint="eastAsia"/>
          <w:bCs/>
          <w:sz w:val="24"/>
          <w:szCs w:val="24"/>
        </w:rPr>
        <w:t>本基金由境外托管人提供境外资产托管服务，存在因适用法律不同导致基金资产损失的风险。由于境外所适用法律法规与境内法律法规有所不同的原因，可能导致本基金的某些投资及运作行为在境外受到限制或合同不能正常执行，从而使得基金资产面临损失风险。此外，托管资产中的现金可能依据境外托管人注册地的法律法规，归入其清算财产，由此可能造成基金资产的损失。</w:t>
      </w:r>
    </w:p>
    <w:p w14:paraId="705EE671"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（二）开放式基金风险</w:t>
      </w:r>
    </w:p>
    <w:p w14:paraId="03BB7FF4"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1、流动性风险</w:t>
      </w:r>
    </w:p>
    <w:p w14:paraId="4B2873B4"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开放式基金要随时应对投资者的赎回，如果基金资产不能迅速转变成现金，或者变现为现金时使基金净值产生不利的影响，都会影响基金运作和收益水平。</w:t>
      </w:r>
    </w:p>
    <w:p w14:paraId="69EBA5D7"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尤其是在发生巨额赎回时，如果基金资产变现能力差，可能会产生基金</w:t>
      </w:r>
      <w:proofErr w:type="gramStart"/>
      <w:r w:rsidRPr="006F2477">
        <w:rPr>
          <w:rFonts w:ascii="宋体" w:hAnsi="宋体" w:hint="eastAsia"/>
          <w:bCs/>
          <w:sz w:val="24"/>
          <w:szCs w:val="24"/>
        </w:rPr>
        <w:t>仓位</w:t>
      </w:r>
      <w:proofErr w:type="gramEnd"/>
      <w:r w:rsidRPr="006F2477">
        <w:rPr>
          <w:rFonts w:ascii="宋体" w:hAnsi="宋体" w:hint="eastAsia"/>
          <w:bCs/>
          <w:sz w:val="24"/>
          <w:szCs w:val="24"/>
        </w:rPr>
        <w:t>调整的困难，导致流动性风险，从而影响基金份额净值。</w:t>
      </w:r>
    </w:p>
    <w:p w14:paraId="10462710" w14:textId="2E625FCF"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由于境外市场的交易日、交易时间、结算规则等与国内存在一定的差异，本基金有关申购、赎回的开放与交易确认的安排不同于国内一般开放式基金。本基金赎回款项到达投资者指定账户</w:t>
      </w:r>
      <w:r w:rsidR="004B464C">
        <w:rPr>
          <w:rFonts w:ascii="宋体" w:hAnsi="宋体" w:hint="eastAsia"/>
          <w:bCs/>
          <w:sz w:val="24"/>
          <w:szCs w:val="24"/>
        </w:rPr>
        <w:t>可能</w:t>
      </w:r>
      <w:r w:rsidRPr="006F2477">
        <w:rPr>
          <w:rFonts w:ascii="宋体" w:hAnsi="宋体" w:hint="eastAsia"/>
          <w:bCs/>
          <w:sz w:val="24"/>
          <w:szCs w:val="24"/>
        </w:rPr>
        <w:t>需要更长的时间。</w:t>
      </w:r>
    </w:p>
    <w:p w14:paraId="6E555140"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（1）基金申购、赎回安排</w:t>
      </w:r>
    </w:p>
    <w:p w14:paraId="5A1AE62E" w14:textId="003EB6C8"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本基金的申购、赎回安排详见本招募说明书“</w:t>
      </w:r>
      <w:r w:rsidR="00B00515">
        <w:rPr>
          <w:rFonts w:ascii="宋体" w:hAnsi="宋体" w:hint="eastAsia"/>
          <w:bCs/>
          <w:sz w:val="24"/>
          <w:szCs w:val="24"/>
        </w:rPr>
        <w:t xml:space="preserve">第八部分 </w:t>
      </w:r>
      <w:r w:rsidRPr="006F2477">
        <w:rPr>
          <w:rFonts w:ascii="宋体" w:hAnsi="宋体" w:hint="eastAsia"/>
          <w:bCs/>
          <w:sz w:val="24"/>
          <w:szCs w:val="24"/>
        </w:rPr>
        <w:t>基金份额的申购与赎回”章节。</w:t>
      </w:r>
    </w:p>
    <w:p w14:paraId="54FD5C22"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（2）拟投资市场、行业及资产的流动性风险评估</w:t>
      </w:r>
    </w:p>
    <w:p w14:paraId="16C473FF" w14:textId="7716075C"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本基金以</w:t>
      </w:r>
      <w:r w:rsidR="00F64CE9" w:rsidRPr="00F64CE9">
        <w:rPr>
          <w:rFonts w:ascii="宋体" w:hAnsi="宋体" w:hint="eastAsia"/>
          <w:bCs/>
          <w:sz w:val="24"/>
          <w:szCs w:val="24"/>
        </w:rPr>
        <w:t>中证港股</w:t>
      </w:r>
      <w:proofErr w:type="gramStart"/>
      <w:r w:rsidR="00F64CE9" w:rsidRPr="00F64CE9">
        <w:rPr>
          <w:rFonts w:ascii="宋体" w:hAnsi="宋体" w:hint="eastAsia"/>
          <w:bCs/>
          <w:sz w:val="24"/>
          <w:szCs w:val="24"/>
        </w:rPr>
        <w:t>通央企</w:t>
      </w:r>
      <w:proofErr w:type="gramEnd"/>
      <w:r w:rsidR="00F64CE9" w:rsidRPr="00F64CE9">
        <w:rPr>
          <w:rFonts w:ascii="宋体" w:hAnsi="宋体" w:hint="eastAsia"/>
          <w:bCs/>
          <w:sz w:val="24"/>
          <w:szCs w:val="24"/>
        </w:rPr>
        <w:t>红利指数</w:t>
      </w:r>
      <w:r w:rsidRPr="006F2477">
        <w:rPr>
          <w:rFonts w:ascii="宋体" w:hAnsi="宋体" w:hint="eastAsia"/>
          <w:bCs/>
          <w:sz w:val="24"/>
          <w:szCs w:val="24"/>
        </w:rPr>
        <w:t>为标的指数，采用完全复制标的指数的方法，进行被动指数化投资。充分考虑到标的指数成份股及备选成份股的流动性、对于境外投资上限以及境外市场股票的波动性，</w:t>
      </w:r>
      <w:r w:rsidR="00B16BC0">
        <w:rPr>
          <w:rFonts w:ascii="宋体" w:hAnsi="宋体" w:hint="eastAsia"/>
          <w:bCs/>
          <w:sz w:val="24"/>
          <w:szCs w:val="24"/>
        </w:rPr>
        <w:t>可能</w:t>
      </w:r>
      <w:r w:rsidRPr="006F2477">
        <w:rPr>
          <w:rFonts w:ascii="宋体" w:hAnsi="宋体" w:hint="eastAsia"/>
          <w:bCs/>
          <w:sz w:val="24"/>
          <w:szCs w:val="24"/>
        </w:rPr>
        <w:t>会综合投资股票、ETF以及金融衍生产品。同时，本基金通过投资限制对各类资产的投资比例、期限、评级、杠杆和集中度进行了控制，并严格控制了主动投资于流动性受限资产的比例上限，综合评估在正常市场环境下本基金的流动性风险适中。</w:t>
      </w:r>
    </w:p>
    <w:p w14:paraId="09A2C9D8"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（3）巨额赎回情形下的流动性风险管理措施</w:t>
      </w:r>
    </w:p>
    <w:p w14:paraId="45260C88"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当本基金出现巨额赎回情形时，本基金管理人经内部决策，并与基金托管人</w:t>
      </w:r>
      <w:r w:rsidRPr="006F2477">
        <w:rPr>
          <w:rFonts w:ascii="宋体" w:hAnsi="宋体" w:hint="eastAsia"/>
          <w:bCs/>
          <w:sz w:val="24"/>
          <w:szCs w:val="24"/>
        </w:rPr>
        <w:lastRenderedPageBreak/>
        <w:t>协商一致后，将运用多种流动性风险管理工具对赎回申请进行适度调整，以应对流动性风险，保护基金份额持有人的利益，包括但不限于：</w:t>
      </w:r>
    </w:p>
    <w:p w14:paraId="5FBB8590"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1）延期办理巨额赎回申请；</w:t>
      </w:r>
    </w:p>
    <w:p w14:paraId="37FFBC15"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2）暂停接受赎回申请；</w:t>
      </w:r>
    </w:p>
    <w:p w14:paraId="68DF3224"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3）延缓支付赎回款项；</w:t>
      </w:r>
    </w:p>
    <w:p w14:paraId="559377FA"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4）中国证监会认可的其他措施。</w:t>
      </w:r>
    </w:p>
    <w:p w14:paraId="156E970D" w14:textId="163F7155" w:rsidR="001719D2" w:rsidRPr="006F2477" w:rsidRDefault="001719D2" w:rsidP="001719D2">
      <w:pPr>
        <w:spacing w:line="360" w:lineRule="auto"/>
        <w:ind w:firstLineChars="200" w:firstLine="480"/>
        <w:rPr>
          <w:rFonts w:ascii="宋体" w:hAnsi="宋体"/>
          <w:bCs/>
          <w:sz w:val="24"/>
          <w:szCs w:val="24"/>
        </w:rPr>
      </w:pPr>
      <w:r w:rsidRPr="00DB2D6D">
        <w:rPr>
          <w:rFonts w:ascii="宋体" w:hAnsi="宋体" w:hint="eastAsia"/>
          <w:bCs/>
          <w:sz w:val="24"/>
          <w:szCs w:val="24"/>
        </w:rPr>
        <w:t>具体措施，详见招募说明书“</w:t>
      </w:r>
      <w:r w:rsidR="00B00515">
        <w:rPr>
          <w:rFonts w:ascii="宋体" w:hAnsi="宋体" w:hint="eastAsia"/>
          <w:bCs/>
          <w:sz w:val="24"/>
          <w:szCs w:val="24"/>
        </w:rPr>
        <w:t xml:space="preserve">第八部分 </w:t>
      </w:r>
      <w:r w:rsidRPr="00DB2D6D">
        <w:rPr>
          <w:rFonts w:ascii="宋体" w:hAnsi="宋体" w:hint="eastAsia"/>
          <w:bCs/>
          <w:sz w:val="24"/>
          <w:szCs w:val="24"/>
        </w:rPr>
        <w:t>基金份额的申购与赎回”中“</w:t>
      </w:r>
      <w:r w:rsidR="008D6F54">
        <w:rPr>
          <w:rFonts w:ascii="宋体" w:hAnsi="宋体" w:hint="eastAsia"/>
          <w:bCs/>
          <w:sz w:val="24"/>
          <w:szCs w:val="24"/>
        </w:rPr>
        <w:t>九、</w:t>
      </w:r>
      <w:r w:rsidRPr="00DB2D6D">
        <w:rPr>
          <w:rFonts w:ascii="宋体" w:hAnsi="宋体" w:hint="eastAsia"/>
          <w:bCs/>
          <w:sz w:val="24"/>
          <w:szCs w:val="24"/>
        </w:rPr>
        <w:t>巨额赎回的情形及处理方式”的相关内容。</w:t>
      </w:r>
    </w:p>
    <w:p w14:paraId="66B682B8" w14:textId="77777777" w:rsidR="004403FA"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 xml:space="preserve">（4）实施备用的流动性风险管理工具的情形、程序及对投资者的潜在影响 </w:t>
      </w:r>
    </w:p>
    <w:p w14:paraId="4EA59069" w14:textId="47536E2D"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基金管理人经与基金托管人协商，在确保投资者得到公平对待的前提下，可依照法律法规及基金合同的约定，综合运用各类流动性风险管理工具，对赎回申请等进行适度调整，作为特定情形下基金管理人流动性风险管理的辅助措施，包括但不限于：</w:t>
      </w:r>
    </w:p>
    <w:p w14:paraId="40A1D8F2"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1）延期办理巨额赎回申请</w:t>
      </w:r>
    </w:p>
    <w:p w14:paraId="1C0C9CB9" w14:textId="55DE4EA4"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上述具体措施详见招募说明书“</w:t>
      </w:r>
      <w:r w:rsidR="00B00515">
        <w:rPr>
          <w:rFonts w:ascii="宋体" w:hAnsi="宋体" w:hint="eastAsia"/>
          <w:bCs/>
          <w:sz w:val="24"/>
          <w:szCs w:val="24"/>
        </w:rPr>
        <w:t xml:space="preserve">第八部分 </w:t>
      </w:r>
      <w:r w:rsidRPr="006F2477">
        <w:rPr>
          <w:rFonts w:ascii="宋体" w:hAnsi="宋体" w:hint="eastAsia"/>
          <w:bCs/>
          <w:sz w:val="24"/>
          <w:szCs w:val="24"/>
        </w:rPr>
        <w:t>基金份额的申购与赎回”中“</w:t>
      </w:r>
      <w:r w:rsidR="008D6F54">
        <w:rPr>
          <w:rFonts w:ascii="宋体" w:hAnsi="宋体" w:hint="eastAsia"/>
          <w:bCs/>
          <w:sz w:val="24"/>
          <w:szCs w:val="24"/>
        </w:rPr>
        <w:t>九、</w:t>
      </w:r>
      <w:r w:rsidRPr="006F2477">
        <w:rPr>
          <w:rFonts w:ascii="宋体" w:hAnsi="宋体" w:hint="eastAsia"/>
          <w:bCs/>
          <w:sz w:val="24"/>
          <w:szCs w:val="24"/>
        </w:rPr>
        <w:t>巨额赎回的情形及处理方式”的相关内容。</w:t>
      </w:r>
    </w:p>
    <w:p w14:paraId="2AE532C2"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2）暂停接受赎回申请或延缓支付赎回款项</w:t>
      </w:r>
    </w:p>
    <w:p w14:paraId="35D9163E" w14:textId="43F346CF"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上述具体措施详见招募说明书“</w:t>
      </w:r>
      <w:r w:rsidR="00B00515">
        <w:rPr>
          <w:rFonts w:ascii="宋体" w:hAnsi="宋体" w:hint="eastAsia"/>
          <w:bCs/>
          <w:sz w:val="24"/>
          <w:szCs w:val="24"/>
        </w:rPr>
        <w:t xml:space="preserve">第八部分 </w:t>
      </w:r>
      <w:r w:rsidRPr="006F2477">
        <w:rPr>
          <w:rFonts w:ascii="宋体" w:hAnsi="宋体" w:hint="eastAsia"/>
          <w:bCs/>
          <w:sz w:val="24"/>
          <w:szCs w:val="24"/>
        </w:rPr>
        <w:t>基金份额的申购与赎回”中“</w:t>
      </w:r>
      <w:r w:rsidR="008D6F54">
        <w:rPr>
          <w:rFonts w:ascii="宋体" w:hAnsi="宋体" w:hint="eastAsia"/>
          <w:bCs/>
          <w:sz w:val="24"/>
          <w:szCs w:val="24"/>
        </w:rPr>
        <w:t>八、</w:t>
      </w:r>
      <w:r w:rsidRPr="006F2477">
        <w:rPr>
          <w:rFonts w:ascii="宋体" w:hAnsi="宋体" w:hint="eastAsia"/>
          <w:bCs/>
          <w:sz w:val="24"/>
          <w:szCs w:val="24"/>
        </w:rPr>
        <w:t>暂停赎回或延缓支付赎回款项的情形”的相关内容。</w:t>
      </w:r>
    </w:p>
    <w:p w14:paraId="6437133A"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3）收取短期赎回费</w:t>
      </w:r>
    </w:p>
    <w:p w14:paraId="2FE97595"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对持续持有期少于7日的投资者收取不低于1.5%的赎回费，并将上述赎回费全额计入基金财产。</w:t>
      </w:r>
    </w:p>
    <w:p w14:paraId="2A50A2FB"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4）暂停基金估值</w:t>
      </w:r>
    </w:p>
    <w:p w14:paraId="72894674"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当特定资产占前一估值日基金资产净值50%以上的，经与基金托管人协商确认后，基金管理人应当暂停基金估值，并采取延缓支付赎回款项或暂停接受基金申购赎回申请的措施。</w:t>
      </w:r>
    </w:p>
    <w:p w14:paraId="1760D717"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5）摆动定价</w:t>
      </w:r>
    </w:p>
    <w:p w14:paraId="79284613" w14:textId="66F04FCF"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当本基金发生大额申购或赎回情形时，基金管理人可以采用摆动定价机制，以确保基金估值的公平性。具体处理原则与操作规范遵循相关法律法规以及监管</w:t>
      </w:r>
      <w:r w:rsidRPr="006F2477">
        <w:rPr>
          <w:rFonts w:ascii="宋体" w:hAnsi="宋体" w:hint="eastAsia"/>
          <w:bCs/>
          <w:sz w:val="24"/>
          <w:szCs w:val="24"/>
        </w:rPr>
        <w:lastRenderedPageBreak/>
        <w:t>部门、自律</w:t>
      </w:r>
      <w:r w:rsidR="007D5A26">
        <w:rPr>
          <w:rFonts w:ascii="宋体" w:hAnsi="宋体" w:hint="eastAsia"/>
          <w:bCs/>
          <w:sz w:val="24"/>
          <w:szCs w:val="24"/>
        </w:rPr>
        <w:t>规则</w:t>
      </w:r>
      <w:r w:rsidRPr="006F2477">
        <w:rPr>
          <w:rFonts w:ascii="宋体" w:hAnsi="宋体" w:hint="eastAsia"/>
          <w:bCs/>
          <w:sz w:val="24"/>
          <w:szCs w:val="24"/>
        </w:rPr>
        <w:t>的规定。</w:t>
      </w:r>
    </w:p>
    <w:p w14:paraId="19153400"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6）</w:t>
      </w:r>
      <w:proofErr w:type="gramStart"/>
      <w:r w:rsidRPr="006F2477">
        <w:rPr>
          <w:rFonts w:ascii="宋体" w:hAnsi="宋体" w:hint="eastAsia"/>
          <w:bCs/>
          <w:sz w:val="24"/>
          <w:szCs w:val="24"/>
        </w:rPr>
        <w:t>实施侧袋机制</w:t>
      </w:r>
      <w:proofErr w:type="gramEnd"/>
    </w:p>
    <w:p w14:paraId="5D78A975"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投资人具体请参见招募说明书“侧袋机制”部分，详细了解本基金</w:t>
      </w:r>
      <w:proofErr w:type="gramStart"/>
      <w:r w:rsidRPr="006F2477">
        <w:rPr>
          <w:rFonts w:ascii="宋体" w:hAnsi="宋体" w:hint="eastAsia"/>
          <w:bCs/>
          <w:sz w:val="24"/>
          <w:szCs w:val="24"/>
        </w:rPr>
        <w:t>侧袋机制</w:t>
      </w:r>
      <w:proofErr w:type="gramEnd"/>
      <w:r w:rsidRPr="006F2477">
        <w:rPr>
          <w:rFonts w:ascii="宋体" w:hAnsi="宋体" w:hint="eastAsia"/>
          <w:bCs/>
          <w:sz w:val="24"/>
          <w:szCs w:val="24"/>
        </w:rPr>
        <w:t>的情形及程序。</w:t>
      </w:r>
    </w:p>
    <w:p w14:paraId="7909D5F3"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当本基金出现上述情形时，本基金可能无法办理申购业务，无法及时满足所有投资者的赎回申请，投资者收到赎回款项的时间也可能晚于预期或可能增加投资者投资的成本。</w:t>
      </w:r>
    </w:p>
    <w:p w14:paraId="0961D36D"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（5）实施</w:t>
      </w:r>
      <w:proofErr w:type="gramStart"/>
      <w:r w:rsidRPr="006F2477">
        <w:rPr>
          <w:rFonts w:ascii="宋体" w:hAnsi="宋体" w:hint="eastAsia"/>
          <w:bCs/>
          <w:sz w:val="24"/>
          <w:szCs w:val="24"/>
        </w:rPr>
        <w:t>侧袋机制</w:t>
      </w:r>
      <w:proofErr w:type="gramEnd"/>
      <w:r w:rsidRPr="006F2477">
        <w:rPr>
          <w:rFonts w:ascii="宋体" w:hAnsi="宋体" w:hint="eastAsia"/>
          <w:bCs/>
          <w:sz w:val="24"/>
          <w:szCs w:val="24"/>
        </w:rPr>
        <w:t>对投资者的影响</w:t>
      </w:r>
    </w:p>
    <w:p w14:paraId="08F8B1BA" w14:textId="77777777" w:rsidR="001719D2" w:rsidRPr="006F2477" w:rsidRDefault="001719D2" w:rsidP="001719D2">
      <w:pPr>
        <w:spacing w:line="360" w:lineRule="auto"/>
        <w:ind w:firstLineChars="200" w:firstLine="480"/>
        <w:rPr>
          <w:rFonts w:ascii="宋体" w:hAnsi="宋体"/>
          <w:bCs/>
          <w:sz w:val="24"/>
          <w:szCs w:val="24"/>
        </w:rPr>
      </w:pPr>
      <w:proofErr w:type="gramStart"/>
      <w:r w:rsidRPr="006F2477">
        <w:rPr>
          <w:rFonts w:ascii="宋体" w:hAnsi="宋体" w:hint="eastAsia"/>
          <w:bCs/>
          <w:sz w:val="24"/>
          <w:szCs w:val="24"/>
        </w:rPr>
        <w:t>侧袋机制</w:t>
      </w:r>
      <w:proofErr w:type="gramEnd"/>
      <w:r w:rsidRPr="006F2477">
        <w:rPr>
          <w:rFonts w:ascii="宋体" w:hAnsi="宋体" w:hint="eastAsia"/>
          <w:bCs/>
          <w:sz w:val="24"/>
          <w:szCs w:val="24"/>
        </w:rPr>
        <w:t>是一种流动性风险管理工具，是将特定资产分离</w:t>
      </w:r>
      <w:proofErr w:type="gramStart"/>
      <w:r w:rsidRPr="006F2477">
        <w:rPr>
          <w:rFonts w:ascii="宋体" w:hAnsi="宋体" w:hint="eastAsia"/>
          <w:bCs/>
          <w:sz w:val="24"/>
          <w:szCs w:val="24"/>
        </w:rPr>
        <w:t>至专门的侧袋</w:t>
      </w:r>
      <w:proofErr w:type="gramEnd"/>
      <w:r w:rsidRPr="006F2477">
        <w:rPr>
          <w:rFonts w:ascii="宋体" w:hAnsi="宋体" w:hint="eastAsia"/>
          <w:bCs/>
          <w:sz w:val="24"/>
          <w:szCs w:val="24"/>
        </w:rPr>
        <w:t>账户进行处置清算，并以处置变现后的款项向基金份额持有人进行支付，目的在于有效隔离并化解风险。但基金启用</w:t>
      </w:r>
      <w:proofErr w:type="gramStart"/>
      <w:r w:rsidRPr="006F2477">
        <w:rPr>
          <w:rFonts w:ascii="宋体" w:hAnsi="宋体" w:hint="eastAsia"/>
          <w:bCs/>
          <w:sz w:val="24"/>
          <w:szCs w:val="24"/>
        </w:rPr>
        <w:t>侧袋机制</w:t>
      </w:r>
      <w:proofErr w:type="gramEnd"/>
      <w:r w:rsidRPr="006F2477">
        <w:rPr>
          <w:rFonts w:ascii="宋体" w:hAnsi="宋体" w:hint="eastAsia"/>
          <w:bCs/>
          <w:sz w:val="24"/>
          <w:szCs w:val="24"/>
        </w:rPr>
        <w:t>后，</w:t>
      </w:r>
      <w:proofErr w:type="gramStart"/>
      <w:r w:rsidRPr="006F2477">
        <w:rPr>
          <w:rFonts w:ascii="宋体" w:hAnsi="宋体" w:hint="eastAsia"/>
          <w:bCs/>
          <w:sz w:val="24"/>
          <w:szCs w:val="24"/>
        </w:rPr>
        <w:t>侧袋账户</w:t>
      </w:r>
      <w:proofErr w:type="gramEnd"/>
      <w:r w:rsidRPr="006F2477">
        <w:rPr>
          <w:rFonts w:ascii="宋体" w:hAnsi="宋体" w:hint="eastAsia"/>
          <w:bCs/>
          <w:sz w:val="24"/>
          <w:szCs w:val="24"/>
        </w:rPr>
        <w:t>份额将停止披露基金份额净值，并不得办理申购、赎回和转换，</w:t>
      </w:r>
      <w:proofErr w:type="gramStart"/>
      <w:r w:rsidRPr="006F2477">
        <w:rPr>
          <w:rFonts w:ascii="宋体" w:hAnsi="宋体" w:hint="eastAsia"/>
          <w:bCs/>
          <w:sz w:val="24"/>
          <w:szCs w:val="24"/>
        </w:rPr>
        <w:t>仅主袋</w:t>
      </w:r>
      <w:proofErr w:type="gramEnd"/>
      <w:r w:rsidRPr="006F2477">
        <w:rPr>
          <w:rFonts w:ascii="宋体" w:hAnsi="宋体" w:hint="eastAsia"/>
          <w:bCs/>
          <w:sz w:val="24"/>
          <w:szCs w:val="24"/>
        </w:rPr>
        <w:t>账户份额正常开放赎回，因此启用</w:t>
      </w:r>
      <w:proofErr w:type="gramStart"/>
      <w:r w:rsidRPr="006F2477">
        <w:rPr>
          <w:rFonts w:ascii="宋体" w:hAnsi="宋体" w:hint="eastAsia"/>
          <w:bCs/>
          <w:sz w:val="24"/>
          <w:szCs w:val="24"/>
        </w:rPr>
        <w:t>侧袋机制</w:t>
      </w:r>
      <w:proofErr w:type="gramEnd"/>
      <w:r w:rsidRPr="006F2477">
        <w:rPr>
          <w:rFonts w:ascii="宋体" w:hAnsi="宋体" w:hint="eastAsia"/>
          <w:bCs/>
          <w:sz w:val="24"/>
          <w:szCs w:val="24"/>
        </w:rPr>
        <w:t>时持有基金份额的持有人将在启用</w:t>
      </w:r>
      <w:proofErr w:type="gramStart"/>
      <w:r w:rsidRPr="006F2477">
        <w:rPr>
          <w:rFonts w:ascii="宋体" w:hAnsi="宋体" w:hint="eastAsia"/>
          <w:bCs/>
          <w:sz w:val="24"/>
          <w:szCs w:val="24"/>
        </w:rPr>
        <w:t>侧袋机制</w:t>
      </w:r>
      <w:proofErr w:type="gramEnd"/>
      <w:r w:rsidRPr="006F2477">
        <w:rPr>
          <w:rFonts w:ascii="宋体" w:hAnsi="宋体" w:hint="eastAsia"/>
          <w:bCs/>
          <w:sz w:val="24"/>
          <w:szCs w:val="24"/>
        </w:rPr>
        <w:t>后同时</w:t>
      </w:r>
      <w:proofErr w:type="gramStart"/>
      <w:r w:rsidRPr="006F2477">
        <w:rPr>
          <w:rFonts w:ascii="宋体" w:hAnsi="宋体" w:hint="eastAsia"/>
          <w:bCs/>
          <w:sz w:val="24"/>
          <w:szCs w:val="24"/>
        </w:rPr>
        <w:t>持有主袋账户</w:t>
      </w:r>
      <w:proofErr w:type="gramEnd"/>
      <w:r w:rsidRPr="006F2477">
        <w:rPr>
          <w:rFonts w:ascii="宋体" w:hAnsi="宋体" w:hint="eastAsia"/>
          <w:bCs/>
          <w:sz w:val="24"/>
          <w:szCs w:val="24"/>
        </w:rPr>
        <w:t>份额和</w:t>
      </w:r>
      <w:proofErr w:type="gramStart"/>
      <w:r w:rsidRPr="006F2477">
        <w:rPr>
          <w:rFonts w:ascii="宋体" w:hAnsi="宋体" w:hint="eastAsia"/>
          <w:bCs/>
          <w:sz w:val="24"/>
          <w:szCs w:val="24"/>
        </w:rPr>
        <w:t>侧袋</w:t>
      </w:r>
      <w:proofErr w:type="gramEnd"/>
      <w:r w:rsidRPr="006F2477">
        <w:rPr>
          <w:rFonts w:ascii="宋体" w:hAnsi="宋体" w:hint="eastAsia"/>
          <w:bCs/>
          <w:sz w:val="24"/>
          <w:szCs w:val="24"/>
        </w:rPr>
        <w:t>账户份额，</w:t>
      </w:r>
      <w:proofErr w:type="gramStart"/>
      <w:r w:rsidRPr="006F2477">
        <w:rPr>
          <w:rFonts w:ascii="宋体" w:hAnsi="宋体" w:hint="eastAsia"/>
          <w:bCs/>
          <w:sz w:val="24"/>
          <w:szCs w:val="24"/>
        </w:rPr>
        <w:t>侧袋账户</w:t>
      </w:r>
      <w:proofErr w:type="gramEnd"/>
      <w:r w:rsidRPr="006F2477">
        <w:rPr>
          <w:rFonts w:ascii="宋体" w:hAnsi="宋体" w:hint="eastAsia"/>
          <w:bCs/>
          <w:sz w:val="24"/>
          <w:szCs w:val="24"/>
        </w:rPr>
        <w:t>份额不能赎回，其对应特定资产的变现时间具有不确定性，最终变现价格也具有不确定性并且有可能大幅低于启用</w:t>
      </w:r>
      <w:proofErr w:type="gramStart"/>
      <w:r w:rsidRPr="006F2477">
        <w:rPr>
          <w:rFonts w:ascii="宋体" w:hAnsi="宋体" w:hint="eastAsia"/>
          <w:bCs/>
          <w:sz w:val="24"/>
          <w:szCs w:val="24"/>
        </w:rPr>
        <w:t>侧袋机制</w:t>
      </w:r>
      <w:proofErr w:type="gramEnd"/>
      <w:r w:rsidRPr="006F2477">
        <w:rPr>
          <w:rFonts w:ascii="宋体" w:hAnsi="宋体" w:hint="eastAsia"/>
          <w:bCs/>
          <w:sz w:val="24"/>
          <w:szCs w:val="24"/>
        </w:rPr>
        <w:t>时的特定资产的估值，基金份额持有人可能因此面临损失。</w:t>
      </w:r>
    </w:p>
    <w:p w14:paraId="47C6D7BB"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实施</w:t>
      </w:r>
      <w:proofErr w:type="gramStart"/>
      <w:r w:rsidRPr="006F2477">
        <w:rPr>
          <w:rFonts w:ascii="宋体" w:hAnsi="宋体" w:hint="eastAsia"/>
          <w:bCs/>
          <w:sz w:val="24"/>
          <w:szCs w:val="24"/>
        </w:rPr>
        <w:t>侧袋机制</w:t>
      </w:r>
      <w:proofErr w:type="gramEnd"/>
      <w:r w:rsidRPr="006F2477">
        <w:rPr>
          <w:rFonts w:ascii="宋体" w:hAnsi="宋体" w:hint="eastAsia"/>
          <w:bCs/>
          <w:sz w:val="24"/>
          <w:szCs w:val="24"/>
        </w:rPr>
        <w:t>期间，因本基金不</w:t>
      </w:r>
      <w:proofErr w:type="gramStart"/>
      <w:r w:rsidRPr="006F2477">
        <w:rPr>
          <w:rFonts w:ascii="宋体" w:hAnsi="宋体" w:hint="eastAsia"/>
          <w:bCs/>
          <w:sz w:val="24"/>
          <w:szCs w:val="24"/>
        </w:rPr>
        <w:t>披露侧袋账户</w:t>
      </w:r>
      <w:proofErr w:type="gramEnd"/>
      <w:r w:rsidRPr="006F2477">
        <w:rPr>
          <w:rFonts w:ascii="宋体" w:hAnsi="宋体" w:hint="eastAsia"/>
          <w:bCs/>
          <w:sz w:val="24"/>
          <w:szCs w:val="24"/>
        </w:rPr>
        <w:t>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14:paraId="324EEC63"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基金管理人将</w:t>
      </w:r>
      <w:proofErr w:type="gramStart"/>
      <w:r w:rsidRPr="006F2477">
        <w:rPr>
          <w:rFonts w:ascii="宋体" w:hAnsi="宋体" w:hint="eastAsia"/>
          <w:bCs/>
          <w:sz w:val="24"/>
          <w:szCs w:val="24"/>
        </w:rPr>
        <w:t>根据主袋账户</w:t>
      </w:r>
      <w:proofErr w:type="gramEnd"/>
      <w:r w:rsidRPr="006F2477">
        <w:rPr>
          <w:rFonts w:ascii="宋体" w:hAnsi="宋体" w:hint="eastAsia"/>
          <w:bCs/>
          <w:sz w:val="24"/>
          <w:szCs w:val="24"/>
        </w:rPr>
        <w:t>运作情况合理确定申购政策，因此实施</w:t>
      </w:r>
      <w:proofErr w:type="gramStart"/>
      <w:r w:rsidRPr="006F2477">
        <w:rPr>
          <w:rFonts w:ascii="宋体" w:hAnsi="宋体" w:hint="eastAsia"/>
          <w:bCs/>
          <w:sz w:val="24"/>
          <w:szCs w:val="24"/>
        </w:rPr>
        <w:t>侧袋机制</w:t>
      </w:r>
      <w:proofErr w:type="gramEnd"/>
      <w:r w:rsidRPr="006F2477">
        <w:rPr>
          <w:rFonts w:ascii="宋体" w:hAnsi="宋体" w:hint="eastAsia"/>
          <w:bCs/>
          <w:sz w:val="24"/>
          <w:szCs w:val="24"/>
        </w:rPr>
        <w:t>后主袋账户份额存在暂停申购的可能。</w:t>
      </w:r>
    </w:p>
    <w:p w14:paraId="18CF686F"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启用</w:t>
      </w:r>
      <w:proofErr w:type="gramStart"/>
      <w:r w:rsidRPr="006F2477">
        <w:rPr>
          <w:rFonts w:ascii="宋体" w:hAnsi="宋体" w:hint="eastAsia"/>
          <w:bCs/>
          <w:sz w:val="24"/>
          <w:szCs w:val="24"/>
        </w:rPr>
        <w:t>侧袋机制</w:t>
      </w:r>
      <w:proofErr w:type="gramEnd"/>
      <w:r w:rsidRPr="006F2477">
        <w:rPr>
          <w:rFonts w:ascii="宋体" w:hAnsi="宋体" w:hint="eastAsia"/>
          <w:bCs/>
          <w:sz w:val="24"/>
          <w:szCs w:val="24"/>
        </w:rPr>
        <w:t>后，基金管理人计算各项投资运作指标和基金业绩指标时仅需</w:t>
      </w:r>
      <w:proofErr w:type="gramStart"/>
      <w:r w:rsidRPr="006F2477">
        <w:rPr>
          <w:rFonts w:ascii="宋体" w:hAnsi="宋体" w:hint="eastAsia"/>
          <w:bCs/>
          <w:sz w:val="24"/>
          <w:szCs w:val="24"/>
        </w:rPr>
        <w:t>考虑主袋账户</w:t>
      </w:r>
      <w:proofErr w:type="gramEnd"/>
      <w:r w:rsidRPr="006F2477">
        <w:rPr>
          <w:rFonts w:ascii="宋体" w:hAnsi="宋体" w:hint="eastAsia"/>
          <w:bCs/>
          <w:sz w:val="24"/>
          <w:szCs w:val="24"/>
        </w:rPr>
        <w:t>资产，并根据相关规定对</w:t>
      </w:r>
      <w:proofErr w:type="gramStart"/>
      <w:r w:rsidRPr="006F2477">
        <w:rPr>
          <w:rFonts w:ascii="宋体" w:hAnsi="宋体" w:hint="eastAsia"/>
          <w:bCs/>
          <w:sz w:val="24"/>
          <w:szCs w:val="24"/>
        </w:rPr>
        <w:t>分割侧袋账户</w:t>
      </w:r>
      <w:proofErr w:type="gramEnd"/>
      <w:r w:rsidRPr="006F2477">
        <w:rPr>
          <w:rFonts w:ascii="宋体" w:hAnsi="宋体" w:hint="eastAsia"/>
          <w:bCs/>
          <w:sz w:val="24"/>
          <w:szCs w:val="24"/>
        </w:rPr>
        <w:t>资产导致的基金净资产减少进行按投资损失处理，因此本基金披露的业绩指标不能反映特定资产的真实价值及变化情况。</w:t>
      </w:r>
    </w:p>
    <w:p w14:paraId="67E63553"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2、管理风险</w:t>
      </w:r>
    </w:p>
    <w:p w14:paraId="0598AA8A"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基金运作过程中由于基金投资策略、人为因素、管理系统设置不当造成操作失误或公司内部失控而可能产生的损失。管理风险包括：</w:t>
      </w:r>
    </w:p>
    <w:p w14:paraId="4CD32D80"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lastRenderedPageBreak/>
        <w:t>（1）决策风险：指基金投资的投资策略制定、投资决策执行和投资绩效监督检查过程中，由于决策失误而给基金资产造成的可能的损失；</w:t>
      </w:r>
    </w:p>
    <w:p w14:paraId="5C855845"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（2）操作风险：指基金投资决策执行中，由于投资指令不明晰、交易操作失误等人为因素而可能导致的损失；</w:t>
      </w:r>
    </w:p>
    <w:p w14:paraId="029847EE"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（3）技术风险：是指公司管理信息系统设置不当等因素而可能造成的损失。</w:t>
      </w:r>
    </w:p>
    <w:p w14:paraId="270C286A"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3、大额赎回风险</w:t>
      </w:r>
    </w:p>
    <w:p w14:paraId="187731C5"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本基金为开放式基金，基金规模将随着投资人对基金份额的申购赎回而不断变化，若是由于投资人的连续大量赎回而导致基金管理人被迫以低于目标价格抛售证券以应付基金赎回的现金需要，则可能使基金资产净值受到不利影响。</w:t>
      </w:r>
    </w:p>
    <w:p w14:paraId="2FBD1315"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4、金融模型风险</w:t>
      </w:r>
    </w:p>
    <w:p w14:paraId="0391CF2B"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基金管理人在有时会使用金融模型来进行资产定价、趋势判断、风险评估等辅助其做出投资决策。但在使用金融模型时，可能会因为模型使用不恰当、模型参数的估计错误、数据录入错误等导致模型使用失败，面临出现错误结论的可能性，从而引起投资损失的风险。</w:t>
      </w:r>
    </w:p>
    <w:p w14:paraId="0BC5637D"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5、衍生</w:t>
      </w:r>
      <w:proofErr w:type="gramStart"/>
      <w:r w:rsidRPr="006F2477">
        <w:rPr>
          <w:rFonts w:ascii="宋体" w:hAnsi="宋体" w:hint="eastAsia"/>
          <w:bCs/>
          <w:sz w:val="24"/>
          <w:szCs w:val="24"/>
        </w:rPr>
        <w:t>品投资</w:t>
      </w:r>
      <w:proofErr w:type="gramEnd"/>
      <w:r w:rsidRPr="006F2477">
        <w:rPr>
          <w:rFonts w:ascii="宋体" w:hAnsi="宋体" w:hint="eastAsia"/>
          <w:bCs/>
          <w:sz w:val="24"/>
          <w:szCs w:val="24"/>
        </w:rPr>
        <w:t>风险</w:t>
      </w:r>
    </w:p>
    <w:p w14:paraId="2E867519"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衍生工具是为了有效管理金融风险而设计的工具，一般是一种私人合约，其价值是从一些基础资产价格、参考利率或指数中派生出来的。由于事先涉及的现金流相对较少，所以衍生工具有杠杆作用。然而，杠杆作用是一把双</w:t>
      </w:r>
      <w:proofErr w:type="gramStart"/>
      <w:r w:rsidRPr="006F2477">
        <w:rPr>
          <w:rFonts w:ascii="宋体" w:hAnsi="宋体" w:hint="eastAsia"/>
          <w:bCs/>
          <w:sz w:val="24"/>
          <w:szCs w:val="24"/>
        </w:rPr>
        <w:t>刃</w:t>
      </w:r>
      <w:proofErr w:type="gramEnd"/>
      <w:r w:rsidRPr="006F2477">
        <w:rPr>
          <w:rFonts w:ascii="宋体" w:hAnsi="宋体" w:hint="eastAsia"/>
          <w:bCs/>
          <w:sz w:val="24"/>
          <w:szCs w:val="24"/>
        </w:rPr>
        <w:t>剑。一方面，由于交易成本非常低，杠杆作用可使衍生工具成为一种对</w:t>
      </w:r>
      <w:proofErr w:type="gramStart"/>
      <w:r w:rsidRPr="006F2477">
        <w:rPr>
          <w:rFonts w:ascii="宋体" w:hAnsi="宋体" w:hint="eastAsia"/>
          <w:bCs/>
          <w:sz w:val="24"/>
          <w:szCs w:val="24"/>
        </w:rPr>
        <w:t>冲风险</w:t>
      </w:r>
      <w:proofErr w:type="gramEnd"/>
      <w:r w:rsidRPr="006F2477">
        <w:rPr>
          <w:rFonts w:ascii="宋体" w:hAnsi="宋体" w:hint="eastAsia"/>
          <w:bCs/>
          <w:sz w:val="24"/>
          <w:szCs w:val="24"/>
        </w:rPr>
        <w:t>和投机的有效工具；另一方面，由于事先涉及的现金支付较少，因此就更加难以评估潜在的下跌风险。</w:t>
      </w:r>
    </w:p>
    <w:p w14:paraId="77470CE1" w14:textId="1702B346" w:rsidR="001719D2"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本基金投资衍生品的目的是为了更好地获取全球市场增长的收益，而不是投机，会通过控制规模、计算风险价值等手段来有效控制风险。</w:t>
      </w:r>
    </w:p>
    <w:p w14:paraId="7C9A6A42" w14:textId="77032EF7" w:rsidR="0006613E" w:rsidRPr="0006613E" w:rsidRDefault="0006613E" w:rsidP="0006613E">
      <w:pPr>
        <w:spacing w:line="360" w:lineRule="auto"/>
        <w:ind w:firstLineChars="200" w:firstLine="480"/>
        <w:rPr>
          <w:rFonts w:ascii="宋体" w:hAnsi="宋体"/>
          <w:bCs/>
          <w:sz w:val="24"/>
          <w:szCs w:val="24"/>
        </w:rPr>
      </w:pPr>
      <w:r w:rsidRPr="0006613E">
        <w:rPr>
          <w:rFonts w:ascii="宋体" w:hAnsi="宋体" w:hint="eastAsia"/>
          <w:bCs/>
          <w:sz w:val="24"/>
          <w:szCs w:val="24"/>
        </w:rPr>
        <w:t>本基金可参与境内股指期货交易。股指期货采用保证金交易制度，由于保证金交易具有杠杆性，当出现不利行情时，微小的变动就可能会使投资人权益遭受较大损失。同时，股指期货采用每日无负债结算制度，如果没有在规定的时间内补足保证金，按规定将被强制平仓，可能给基金净值带来重大损失。</w:t>
      </w:r>
    </w:p>
    <w:p w14:paraId="4AEB5EB0" w14:textId="18F844FF" w:rsidR="0006613E" w:rsidRPr="0006613E" w:rsidRDefault="0006613E" w:rsidP="0006613E">
      <w:pPr>
        <w:spacing w:line="360" w:lineRule="auto"/>
        <w:ind w:firstLineChars="200" w:firstLine="480"/>
        <w:rPr>
          <w:rFonts w:ascii="宋体" w:hAnsi="宋体"/>
          <w:bCs/>
          <w:sz w:val="24"/>
          <w:szCs w:val="24"/>
        </w:rPr>
      </w:pPr>
      <w:r w:rsidRPr="0006613E">
        <w:rPr>
          <w:rFonts w:ascii="宋体" w:hAnsi="宋体" w:hint="eastAsia"/>
          <w:bCs/>
          <w:sz w:val="24"/>
          <w:szCs w:val="24"/>
        </w:rPr>
        <w:t>本基金可投资境内股票期权。股票期权作为一种金融衍生品，具备一些特有的风险点。投资股票期权所面临的主要风险是衍生品价格波动带来的市场风险；</w:t>
      </w:r>
      <w:r w:rsidRPr="0006613E">
        <w:rPr>
          <w:rFonts w:ascii="宋体" w:hAnsi="宋体" w:hint="eastAsia"/>
          <w:bCs/>
          <w:sz w:val="24"/>
          <w:szCs w:val="24"/>
        </w:rPr>
        <w:lastRenderedPageBreak/>
        <w:t>衍生</w:t>
      </w:r>
      <w:proofErr w:type="gramStart"/>
      <w:r w:rsidRPr="0006613E">
        <w:rPr>
          <w:rFonts w:ascii="宋体" w:hAnsi="宋体" w:hint="eastAsia"/>
          <w:bCs/>
          <w:sz w:val="24"/>
          <w:szCs w:val="24"/>
        </w:rPr>
        <w:t>品基础</w:t>
      </w:r>
      <w:proofErr w:type="gramEnd"/>
      <w:r w:rsidRPr="0006613E">
        <w:rPr>
          <w:rFonts w:ascii="宋体" w:hAnsi="宋体" w:hint="eastAsia"/>
          <w:bCs/>
          <w:sz w:val="24"/>
          <w:szCs w:val="24"/>
        </w:rPr>
        <w:t>资产交易量大于市场可报价的交易量而产生的流动性风险；衍生品合约价格和标的指数价格之间的价格差的波动所</w:t>
      </w:r>
      <w:proofErr w:type="gramStart"/>
      <w:r w:rsidRPr="0006613E">
        <w:rPr>
          <w:rFonts w:ascii="宋体" w:hAnsi="宋体" w:hint="eastAsia"/>
          <w:bCs/>
          <w:sz w:val="24"/>
          <w:szCs w:val="24"/>
        </w:rPr>
        <w:t>造成基差风险</w:t>
      </w:r>
      <w:proofErr w:type="gramEnd"/>
      <w:r w:rsidRPr="0006613E">
        <w:rPr>
          <w:rFonts w:ascii="宋体" w:hAnsi="宋体" w:hint="eastAsia"/>
          <w:bCs/>
          <w:sz w:val="24"/>
          <w:szCs w:val="24"/>
        </w:rPr>
        <w:t>；无法及时筹措资金满足建立或者维持衍生品合约头寸所要求的保证金而带来的保证金风险；交易对手不愿或无法履行契约而产生的信用风险；以及各类操作风险。</w:t>
      </w:r>
    </w:p>
    <w:p w14:paraId="5DA44504" w14:textId="3631FA95" w:rsidR="0006613E" w:rsidRPr="006F2477" w:rsidRDefault="0006613E" w:rsidP="0006613E">
      <w:pPr>
        <w:spacing w:line="360" w:lineRule="auto"/>
        <w:ind w:firstLineChars="200" w:firstLine="480"/>
        <w:rPr>
          <w:rFonts w:ascii="宋体" w:hAnsi="宋体"/>
          <w:bCs/>
          <w:sz w:val="24"/>
          <w:szCs w:val="24"/>
        </w:rPr>
      </w:pPr>
      <w:r w:rsidRPr="0006613E">
        <w:rPr>
          <w:rFonts w:ascii="宋体" w:hAnsi="宋体" w:hint="eastAsia"/>
          <w:bCs/>
          <w:sz w:val="24"/>
          <w:szCs w:val="24"/>
        </w:rPr>
        <w:t>本基金可参与境内国债期货交易。国债期货交易采用保证金交易方式，基金资产可能由于无法及时筹措资金满足建立或者维持国债期货头寸所要求的保证金而面临保证金风险。同时，该潜在损失可能成倍放大，具有杠杆性风险。另外，国债期货在对冲市场风险的使用过程中，基金资产可能因为国债期货合约与合约标的价格波动不一致而</w:t>
      </w:r>
      <w:proofErr w:type="gramStart"/>
      <w:r w:rsidRPr="0006613E">
        <w:rPr>
          <w:rFonts w:ascii="宋体" w:hAnsi="宋体" w:hint="eastAsia"/>
          <w:bCs/>
          <w:sz w:val="24"/>
          <w:szCs w:val="24"/>
        </w:rPr>
        <w:t>面临基差风险</w:t>
      </w:r>
      <w:proofErr w:type="gramEnd"/>
      <w:r w:rsidRPr="0006613E">
        <w:rPr>
          <w:rFonts w:ascii="宋体" w:hAnsi="宋体" w:hint="eastAsia"/>
          <w:bCs/>
          <w:sz w:val="24"/>
          <w:szCs w:val="24"/>
        </w:rPr>
        <w:t>。</w:t>
      </w:r>
    </w:p>
    <w:p w14:paraId="7BC61AE8" w14:textId="19DA7D2E" w:rsidR="001719D2" w:rsidRPr="006F2477" w:rsidRDefault="001719D2" w:rsidP="00624840">
      <w:pPr>
        <w:spacing w:line="360" w:lineRule="auto"/>
        <w:ind w:firstLineChars="200" w:firstLine="480"/>
        <w:rPr>
          <w:rFonts w:ascii="宋体" w:hAnsi="宋体"/>
          <w:bCs/>
          <w:sz w:val="24"/>
          <w:szCs w:val="24"/>
        </w:rPr>
      </w:pPr>
      <w:r w:rsidRPr="006F2477">
        <w:rPr>
          <w:rFonts w:ascii="宋体" w:hAnsi="宋体" w:hint="eastAsia"/>
          <w:bCs/>
          <w:sz w:val="24"/>
          <w:szCs w:val="24"/>
        </w:rPr>
        <w:t>6、境外证券借贷、正回购／逆回购风险</w:t>
      </w:r>
    </w:p>
    <w:p w14:paraId="7A032A31"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境外证券借贷、正回购／逆回购的主要风险在于交易对手风险，具体讲，对于证券借贷，作为证券借出方，如果交易对手方（即证券借入方）违约，</w:t>
      </w:r>
      <w:proofErr w:type="gramStart"/>
      <w:r w:rsidRPr="006F2477">
        <w:rPr>
          <w:rFonts w:ascii="宋体" w:hAnsi="宋体" w:hint="eastAsia"/>
          <w:bCs/>
          <w:sz w:val="24"/>
          <w:szCs w:val="24"/>
        </w:rPr>
        <w:t>则基金</w:t>
      </w:r>
      <w:proofErr w:type="gramEnd"/>
      <w:r w:rsidRPr="006F2477">
        <w:rPr>
          <w:rFonts w:ascii="宋体" w:hAnsi="宋体" w:hint="eastAsia"/>
          <w:bCs/>
          <w:sz w:val="24"/>
          <w:szCs w:val="24"/>
        </w:rPr>
        <w:t>可能面临到期无法获得证券借贷收入甚至借出证券无法归还的风险，从而导致基金资产发生损失；对于正回购，交易期满时，可能会出现交易对手方未如约卖回已买入证券未如约支付售出证券产生的所有股息、利息和分红的风险；对于逆回购，交易期满时，可能会出现交易对手方未如约买回已售出证券的风险。</w:t>
      </w:r>
    </w:p>
    <w:p w14:paraId="66769A00"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7、投资境内资产支持证券的风险</w:t>
      </w:r>
    </w:p>
    <w:p w14:paraId="6EFEEA1C" w14:textId="2C32A585"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（1）与基础资产相关的风险主要包括特定原始权益人破产风险、现金</w:t>
      </w:r>
      <w:proofErr w:type="gramStart"/>
      <w:r w:rsidRPr="006F2477">
        <w:rPr>
          <w:rFonts w:ascii="宋体" w:hAnsi="宋体" w:hint="eastAsia"/>
          <w:bCs/>
          <w:sz w:val="24"/>
          <w:szCs w:val="24"/>
        </w:rPr>
        <w:t>流预测</w:t>
      </w:r>
      <w:proofErr w:type="gramEnd"/>
      <w:r w:rsidRPr="006F2477">
        <w:rPr>
          <w:rFonts w:ascii="宋体" w:hAnsi="宋体" w:hint="eastAsia"/>
          <w:bCs/>
          <w:sz w:val="24"/>
          <w:szCs w:val="24"/>
        </w:rPr>
        <w:t>风险等与基础资产相关的风险</w:t>
      </w:r>
      <w:r w:rsidR="00BE2395">
        <w:rPr>
          <w:rFonts w:ascii="宋体" w:hAnsi="宋体" w:hint="eastAsia"/>
          <w:bCs/>
          <w:sz w:val="24"/>
          <w:szCs w:val="24"/>
        </w:rPr>
        <w:t>；</w:t>
      </w:r>
    </w:p>
    <w:p w14:paraId="44681488" w14:textId="2E04B9AE"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（2）与资产支持证券相关的风险主要包括资产支持证券信用增</w:t>
      </w:r>
      <w:proofErr w:type="gramStart"/>
      <w:r w:rsidRPr="006F2477">
        <w:rPr>
          <w:rFonts w:ascii="宋体" w:hAnsi="宋体" w:hint="eastAsia"/>
          <w:bCs/>
          <w:sz w:val="24"/>
          <w:szCs w:val="24"/>
        </w:rPr>
        <w:t>级措施</w:t>
      </w:r>
      <w:proofErr w:type="gramEnd"/>
      <w:r w:rsidRPr="006F2477">
        <w:rPr>
          <w:rFonts w:ascii="宋体" w:hAnsi="宋体" w:hint="eastAsia"/>
          <w:bCs/>
          <w:sz w:val="24"/>
          <w:szCs w:val="24"/>
        </w:rPr>
        <w:t>相关风险、资产支持证券的利率风险、资产支持证券的流动性风险、评级风险等与资产支持证券相关的风险</w:t>
      </w:r>
      <w:r w:rsidR="00BE2395">
        <w:rPr>
          <w:rFonts w:ascii="宋体" w:hAnsi="宋体" w:hint="eastAsia"/>
          <w:bCs/>
          <w:sz w:val="24"/>
          <w:szCs w:val="24"/>
        </w:rPr>
        <w:t>；</w:t>
      </w:r>
    </w:p>
    <w:p w14:paraId="67E86FA8"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（3）其他风险主要包括政策风险、税收风险、发生不可抗力事件的风险、技术风险和操作风险。</w:t>
      </w:r>
    </w:p>
    <w:p w14:paraId="5B108075"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8、投资流通受限证券的风险</w:t>
      </w:r>
    </w:p>
    <w:p w14:paraId="231CEF15"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本基金可投资非公开发行股票等流通受限证券，因此，本基金可能由于持有流通受限证券而面临流动性风险以及</w:t>
      </w:r>
      <w:proofErr w:type="gramStart"/>
      <w:r w:rsidRPr="006F2477">
        <w:rPr>
          <w:rFonts w:ascii="宋体" w:hAnsi="宋体" w:hint="eastAsia"/>
          <w:bCs/>
          <w:sz w:val="24"/>
          <w:szCs w:val="24"/>
        </w:rPr>
        <w:t>流通受</w:t>
      </w:r>
      <w:proofErr w:type="gramEnd"/>
      <w:r w:rsidRPr="006F2477">
        <w:rPr>
          <w:rFonts w:ascii="宋体" w:hAnsi="宋体" w:hint="eastAsia"/>
          <w:bCs/>
          <w:sz w:val="24"/>
          <w:szCs w:val="24"/>
        </w:rPr>
        <w:t>限期间证券价格下跌的风险。</w:t>
      </w:r>
    </w:p>
    <w:p w14:paraId="280CC5A8" w14:textId="1BACDF8E"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9、存托凭证投资风险</w:t>
      </w:r>
    </w:p>
    <w:p w14:paraId="0D078D62" w14:textId="52090B79" w:rsidR="001719D2"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基金资产可投资于存托凭证，会面临与境外发行人、存托凭证发行机制以及</w:t>
      </w:r>
      <w:r w:rsidRPr="006F2477">
        <w:rPr>
          <w:rFonts w:ascii="宋体" w:hAnsi="宋体" w:hint="eastAsia"/>
          <w:bCs/>
          <w:sz w:val="24"/>
          <w:szCs w:val="24"/>
        </w:rPr>
        <w:lastRenderedPageBreak/>
        <w:t>交易机制等差异带来的特有风险，包括但不限于存托凭证持有人与境外基础证券发行人的股东在法律地位、享有权利等方面存在差异可能引发的风险；存</w:t>
      </w:r>
      <w:proofErr w:type="gramStart"/>
      <w:r w:rsidRPr="006F2477">
        <w:rPr>
          <w:rFonts w:ascii="宋体" w:hAnsi="宋体" w:hint="eastAsia"/>
          <w:bCs/>
          <w:sz w:val="24"/>
          <w:szCs w:val="24"/>
        </w:rPr>
        <w:t>托协议</w:t>
      </w:r>
      <w:proofErr w:type="gramEnd"/>
      <w:r w:rsidRPr="006F2477">
        <w:rPr>
          <w:rFonts w:ascii="宋体" w:hAnsi="宋体" w:hint="eastAsia"/>
          <w:bCs/>
          <w:sz w:val="24"/>
          <w:szCs w:val="24"/>
        </w:rPr>
        <w:t>自动约束存托凭证持有人的风险；存托凭证持有人在分红派息、行使表决权等方面的特殊安排可能引发的风险；存托凭证退市的风险；因多地上市造成存托凭证价格差异以及受境外市场影响交易价格大幅波动的风险；存托凭证持有人权益被摊薄的风险；已在境外上市的基础证券发行人，在持续信息披露监管方面与境内可能存在差异的风险；境内外法律制度、监管环境差异可能导致的其他风险等。</w:t>
      </w:r>
    </w:p>
    <w:p w14:paraId="08106F03" w14:textId="76487F44" w:rsidR="00581455" w:rsidRPr="00581455" w:rsidRDefault="00581455" w:rsidP="00581455">
      <w:pPr>
        <w:spacing w:line="360" w:lineRule="auto"/>
        <w:ind w:firstLineChars="200" w:firstLine="480"/>
        <w:rPr>
          <w:rFonts w:ascii="宋体" w:hAnsi="宋体"/>
          <w:bCs/>
          <w:sz w:val="24"/>
          <w:szCs w:val="24"/>
        </w:rPr>
      </w:pPr>
      <w:r>
        <w:rPr>
          <w:rFonts w:ascii="宋体" w:hAnsi="宋体" w:hint="eastAsia"/>
          <w:bCs/>
          <w:sz w:val="24"/>
          <w:szCs w:val="24"/>
        </w:rPr>
        <w:t>1</w:t>
      </w:r>
      <w:r>
        <w:rPr>
          <w:rFonts w:ascii="宋体" w:hAnsi="宋体"/>
          <w:bCs/>
          <w:sz w:val="24"/>
          <w:szCs w:val="24"/>
        </w:rPr>
        <w:t>0</w:t>
      </w:r>
      <w:r w:rsidRPr="00581455">
        <w:rPr>
          <w:rFonts w:ascii="宋体" w:hAnsi="宋体" w:hint="eastAsia"/>
          <w:bCs/>
          <w:sz w:val="24"/>
          <w:szCs w:val="24"/>
        </w:rPr>
        <w:t>、参与</w:t>
      </w:r>
      <w:r w:rsidR="00F30F44" w:rsidRPr="00F30F44">
        <w:rPr>
          <w:rFonts w:ascii="宋体" w:hAnsi="宋体" w:hint="eastAsia"/>
          <w:bCs/>
          <w:sz w:val="24"/>
          <w:szCs w:val="24"/>
        </w:rPr>
        <w:t>境内</w:t>
      </w:r>
      <w:r w:rsidRPr="00581455">
        <w:rPr>
          <w:rFonts w:ascii="宋体" w:hAnsi="宋体" w:hint="eastAsia"/>
          <w:bCs/>
          <w:sz w:val="24"/>
          <w:szCs w:val="24"/>
        </w:rPr>
        <w:t>融资业务的风险</w:t>
      </w:r>
    </w:p>
    <w:p w14:paraId="27DDDE94" w14:textId="77777777" w:rsidR="00581455" w:rsidRPr="00581455" w:rsidRDefault="00581455" w:rsidP="00581455">
      <w:pPr>
        <w:spacing w:line="360" w:lineRule="auto"/>
        <w:ind w:firstLineChars="200" w:firstLine="480"/>
        <w:rPr>
          <w:rFonts w:ascii="宋体" w:hAnsi="宋体"/>
          <w:bCs/>
          <w:sz w:val="24"/>
          <w:szCs w:val="24"/>
        </w:rPr>
      </w:pPr>
      <w:r w:rsidRPr="00581455">
        <w:rPr>
          <w:rFonts w:ascii="宋体" w:hAnsi="宋体" w:hint="eastAsia"/>
          <w:bCs/>
          <w:sz w:val="24"/>
          <w:szCs w:val="24"/>
        </w:rPr>
        <w:t>本基金在法律法规允许的前提下可进行融资业务，存在投资风险、合</w:t>
      </w:r>
      <w:proofErr w:type="gramStart"/>
      <w:r w:rsidRPr="00581455">
        <w:rPr>
          <w:rFonts w:ascii="宋体" w:hAnsi="宋体" w:hint="eastAsia"/>
          <w:bCs/>
          <w:sz w:val="24"/>
          <w:szCs w:val="24"/>
        </w:rPr>
        <w:t>规</w:t>
      </w:r>
      <w:proofErr w:type="gramEnd"/>
      <w:r w:rsidRPr="00581455">
        <w:rPr>
          <w:rFonts w:ascii="宋体" w:hAnsi="宋体" w:hint="eastAsia"/>
          <w:bCs/>
          <w:sz w:val="24"/>
          <w:szCs w:val="24"/>
        </w:rPr>
        <w:t>风险和其他风险。基金份额持有人需承担由此带来的风险与成本。具体而言：1）投资风险是指基金在融资业务中，因投资策略失败、对投资标的预判失误等导致基金资产损失的风险。2）合</w:t>
      </w:r>
      <w:proofErr w:type="gramStart"/>
      <w:r w:rsidRPr="00581455">
        <w:rPr>
          <w:rFonts w:ascii="宋体" w:hAnsi="宋体" w:hint="eastAsia"/>
          <w:bCs/>
          <w:sz w:val="24"/>
          <w:szCs w:val="24"/>
        </w:rPr>
        <w:t>规</w:t>
      </w:r>
      <w:proofErr w:type="gramEnd"/>
      <w:r w:rsidRPr="00581455">
        <w:rPr>
          <w:rFonts w:ascii="宋体" w:hAnsi="宋体" w:hint="eastAsia"/>
          <w:bCs/>
          <w:sz w:val="24"/>
          <w:szCs w:val="24"/>
        </w:rPr>
        <w:t>风险是指由于违反相关监管法规，从而受到监管部门处罚的风险，主要包括业务超出监管机关规定范围、风险控制指标超过监管部门规定阀值等。3）其他风险：如宏观政策变化、证券市场剧烈波动、业务规则调整、信息技术不能正常运行等风险。</w:t>
      </w:r>
    </w:p>
    <w:p w14:paraId="61C8159B" w14:textId="3385CABB" w:rsidR="00581455" w:rsidRPr="00581455" w:rsidRDefault="00581455" w:rsidP="00581455">
      <w:pPr>
        <w:spacing w:line="360" w:lineRule="auto"/>
        <w:ind w:firstLineChars="200" w:firstLine="480"/>
        <w:rPr>
          <w:rFonts w:ascii="宋体" w:hAnsi="宋体"/>
          <w:bCs/>
          <w:sz w:val="24"/>
          <w:szCs w:val="24"/>
        </w:rPr>
      </w:pPr>
      <w:r>
        <w:rPr>
          <w:rFonts w:ascii="宋体" w:hAnsi="宋体" w:hint="eastAsia"/>
          <w:bCs/>
          <w:sz w:val="24"/>
          <w:szCs w:val="24"/>
        </w:rPr>
        <w:t>1</w:t>
      </w:r>
      <w:r>
        <w:rPr>
          <w:rFonts w:ascii="宋体" w:hAnsi="宋体"/>
          <w:bCs/>
          <w:sz w:val="24"/>
          <w:szCs w:val="24"/>
        </w:rPr>
        <w:t>1</w:t>
      </w:r>
      <w:r w:rsidRPr="00581455">
        <w:rPr>
          <w:rFonts w:ascii="宋体" w:hAnsi="宋体" w:hint="eastAsia"/>
          <w:bCs/>
          <w:sz w:val="24"/>
          <w:szCs w:val="24"/>
        </w:rPr>
        <w:t>、参与转融通证券出借业务的风险</w:t>
      </w:r>
    </w:p>
    <w:p w14:paraId="3CC476B5" w14:textId="7CECEB62" w:rsidR="00581455" w:rsidRPr="006F2477" w:rsidRDefault="00581455" w:rsidP="00581455">
      <w:pPr>
        <w:spacing w:line="360" w:lineRule="auto"/>
        <w:ind w:firstLineChars="200" w:firstLine="480"/>
        <w:rPr>
          <w:rFonts w:ascii="宋体" w:hAnsi="宋体"/>
          <w:bCs/>
          <w:sz w:val="24"/>
          <w:szCs w:val="24"/>
        </w:rPr>
      </w:pPr>
      <w:r w:rsidRPr="00581455">
        <w:rPr>
          <w:rFonts w:ascii="宋体" w:hAnsi="宋体" w:hint="eastAsia"/>
          <w:bCs/>
          <w:sz w:val="24"/>
          <w:szCs w:val="24"/>
        </w:rPr>
        <w:t>本基金可参与转融通证券出借业务，面临的风险包括但不限于：1）流动性风险，指面临大额赎回时，可能因证券出借原因发生无法及时变</w:t>
      </w:r>
      <w:proofErr w:type="gramStart"/>
      <w:r w:rsidRPr="00581455">
        <w:rPr>
          <w:rFonts w:ascii="宋体" w:hAnsi="宋体" w:hint="eastAsia"/>
          <w:bCs/>
          <w:sz w:val="24"/>
          <w:szCs w:val="24"/>
        </w:rPr>
        <w:t>现支付</w:t>
      </w:r>
      <w:proofErr w:type="gramEnd"/>
      <w:r w:rsidRPr="00581455">
        <w:rPr>
          <w:rFonts w:ascii="宋体" w:hAnsi="宋体" w:hint="eastAsia"/>
          <w:bCs/>
          <w:sz w:val="24"/>
          <w:szCs w:val="24"/>
        </w:rPr>
        <w:t>赎回款项的风险；2）信用风险，指证券出借对手方可能无法及时归还证券、无法支付相应权益补偿及借券费用的风险；3）市场风险，指证券出借后可能面临出借期间无法及时处置证券的市场风险；4）其他风险，如宏观政策变化、证券市场剧烈波动、个别证券出现重大事件、交易对手方违约、业务规则调整、信息技术不能正常运行等风险。</w:t>
      </w:r>
    </w:p>
    <w:p w14:paraId="75C7A9C9" w14:textId="44E1FA79"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w:t>
      </w:r>
      <w:r w:rsidR="00581455">
        <w:rPr>
          <w:rFonts w:ascii="宋体" w:hAnsi="宋体"/>
          <w:bCs/>
          <w:sz w:val="24"/>
          <w:szCs w:val="24"/>
        </w:rPr>
        <w:t>2</w:t>
      </w:r>
      <w:r w:rsidRPr="006F2477">
        <w:rPr>
          <w:rFonts w:ascii="宋体" w:hAnsi="宋体" w:hint="eastAsia"/>
          <w:bCs/>
          <w:sz w:val="24"/>
          <w:szCs w:val="24"/>
        </w:rPr>
        <w:t>、操作风险</w:t>
      </w:r>
    </w:p>
    <w:p w14:paraId="07C98546"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本基金境外投资涉及复杂的业务环节及不同的当事方，在各业务环节的操作过程中，可能因内部控制不到位或者人为因素造成操作失误或违反操作规程而引致风险；本基金后台运作中，可能因为技术系统故障或者差错而影响交易的正常进行甚至导致基金份额持有人利益受到影响。</w:t>
      </w:r>
    </w:p>
    <w:p w14:paraId="590A8EA4"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(1)系统故障风险</w:t>
      </w:r>
    </w:p>
    <w:p w14:paraId="050F1CF9"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lastRenderedPageBreak/>
        <w:t>当计算机系统、通信网络等技术保障系统出现异常情况，可能导致基金日常的赎回无法按正常时限完成、注册登记系统瘫痪、核算系统无法按正常时限产生净值、基金的投资交易指令无法及时传输等风险。</w:t>
      </w:r>
    </w:p>
    <w:p w14:paraId="2FD72572"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(2)人为操作失误风险</w:t>
      </w:r>
    </w:p>
    <w:p w14:paraId="6BC44799"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基金经理或交易员在境外证券投资管理业务过程中由于人为失误，造成错误指令或错误交易，从而引发操作风险，给投资者带来损失。</w:t>
      </w:r>
    </w:p>
    <w:p w14:paraId="63FBB9D5" w14:textId="2C52D451"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w:t>
      </w:r>
      <w:r w:rsidR="00581455">
        <w:rPr>
          <w:rFonts w:ascii="宋体" w:hAnsi="宋体"/>
          <w:bCs/>
          <w:sz w:val="24"/>
          <w:szCs w:val="24"/>
        </w:rPr>
        <w:t>3</w:t>
      </w:r>
      <w:r w:rsidRPr="006F2477">
        <w:rPr>
          <w:rFonts w:ascii="宋体" w:hAnsi="宋体" w:hint="eastAsia"/>
          <w:bCs/>
          <w:sz w:val="24"/>
          <w:szCs w:val="24"/>
        </w:rPr>
        <w:t>、本基金法律文件风险收益特征表述与销售机构基金风险评价可能不一致的风险</w:t>
      </w:r>
    </w:p>
    <w:p w14:paraId="4B1506F5"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本基金法律文件投资章节有关风险收益特征的表述是基于投资范围、投资比例、证券市场普遍规律等做出的概述性描述，代表了一般市场情况下本基金的长期风险收益特征。销售机构(包括基金管理人直销机构和其他销售机构)根据相关法律法规对本基金进行风险评价，不同的销售机构采用的评价方法也不同，因此销售机构的风险等级评价与基金法律文件中风险收益特征的表述可能存在不同，投资人在购买本基金时需按照销售机构的要求完成风险承受能力与产品风险之间的匹配检验。</w:t>
      </w:r>
    </w:p>
    <w:p w14:paraId="00B8B209" w14:textId="00A7F189"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w:t>
      </w:r>
      <w:r w:rsidR="00581455">
        <w:rPr>
          <w:rFonts w:ascii="宋体" w:hAnsi="宋体"/>
          <w:bCs/>
          <w:sz w:val="24"/>
          <w:szCs w:val="24"/>
        </w:rPr>
        <w:t>4</w:t>
      </w:r>
      <w:r w:rsidRPr="006F2477">
        <w:rPr>
          <w:rFonts w:ascii="宋体" w:hAnsi="宋体" w:hint="eastAsia"/>
          <w:bCs/>
          <w:sz w:val="24"/>
          <w:szCs w:val="24"/>
        </w:rPr>
        <w:t>、其它风险</w:t>
      </w:r>
    </w:p>
    <w:p w14:paraId="5B3DCA1D" w14:textId="77777777" w:rsidR="00381FCE"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 xml:space="preserve">（1）因人为因素而产生的风险，如内幕交易、欺诈行为等产生的风险； </w:t>
      </w:r>
    </w:p>
    <w:p w14:paraId="4892AC41" w14:textId="30AC40C6"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（2）由于基金管理人违反法律法规、基金合同从而给基金份额持有人利益带来损失的风险；</w:t>
      </w:r>
    </w:p>
    <w:p w14:paraId="3DE7212A"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（3）因基金业务快速发展而在制度建设、人员配备、内控制度建立等方面不完善而产生的风险；</w:t>
      </w:r>
    </w:p>
    <w:p w14:paraId="66F02E9C"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（4）对主要业务人员如基金经理的依赖而可能产生的风险；</w:t>
      </w:r>
    </w:p>
    <w:p w14:paraId="2738F529"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（5）战争、自然灾害等不可抗力可能导致基金资产的损失，影响基金收益水平，从而带来风险；</w:t>
      </w:r>
    </w:p>
    <w:p w14:paraId="4F21DB3E"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（6）其他意外导致的风险。</w:t>
      </w:r>
    </w:p>
    <w:p w14:paraId="60E4BFF3"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（三）本基金特有的风险</w:t>
      </w:r>
    </w:p>
    <w:p w14:paraId="42A4B2BB"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1、宏观经济风险</w:t>
      </w:r>
    </w:p>
    <w:p w14:paraId="43698786"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经济成长放缓或利率抬升可能会影响基金所投资之特定地域或市场的公司股价。</w:t>
      </w:r>
    </w:p>
    <w:p w14:paraId="4281067B"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lastRenderedPageBreak/>
        <w:t>2、政策风险</w:t>
      </w:r>
    </w:p>
    <w:p w14:paraId="6AE27E9D"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基金所投资之特定地域或市场可能会采用自由化的经济政策，这一趋势的逆转将影响该地域或市场的风险溢价。</w:t>
      </w:r>
    </w:p>
    <w:p w14:paraId="0E203663"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3、价格管制风险</w:t>
      </w:r>
    </w:p>
    <w:p w14:paraId="04D3366E"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特定市场政府可能会对某些资产进行价格控制，并可能在未来对商品或服务采取价格管控行为，这可能会对投资公司的利润产生不利影响。</w:t>
      </w:r>
    </w:p>
    <w:p w14:paraId="35DBD1DC"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4、股票市场管制风险</w:t>
      </w:r>
    </w:p>
    <w:p w14:paraId="4D0EABBB"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所投市场对于股市的监管可能发生变化，当地监管机构可能会引入对交易成本和自由度产生不利影响的监管措施。</w:t>
      </w:r>
    </w:p>
    <w:p w14:paraId="46DEF15C"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5、地缘政治风险</w:t>
      </w:r>
    </w:p>
    <w:p w14:paraId="71DE3AC0"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地缘政治风险向来被认为是影响世界经济不稳定的因素，偶发性的地域冲突，或受到全球恐怖主义威胁的影响，此</w:t>
      </w:r>
      <w:proofErr w:type="gramStart"/>
      <w:r w:rsidRPr="006F2477">
        <w:rPr>
          <w:rFonts w:ascii="宋体" w:hAnsi="宋体" w:hint="eastAsia"/>
          <w:bCs/>
          <w:sz w:val="24"/>
          <w:szCs w:val="24"/>
        </w:rPr>
        <w:t>风险于拟投资</w:t>
      </w:r>
      <w:proofErr w:type="gramEnd"/>
      <w:r w:rsidRPr="006F2477">
        <w:rPr>
          <w:rFonts w:ascii="宋体" w:hAnsi="宋体" w:hint="eastAsia"/>
          <w:bCs/>
          <w:sz w:val="24"/>
          <w:szCs w:val="24"/>
        </w:rPr>
        <w:t>的市场并不常见，但是地缘政治的不稳定性可能会影响该市场的股票价格。</w:t>
      </w:r>
    </w:p>
    <w:p w14:paraId="7580B9E7"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6、信用评级下调的风险</w:t>
      </w:r>
    </w:p>
    <w:p w14:paraId="6668D152"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任何地域市场的主权评级下调，都将影响该地域或市场的投资的风险溢价。</w:t>
      </w:r>
    </w:p>
    <w:p w14:paraId="5E33211C"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7、外汇风险</w:t>
      </w:r>
    </w:p>
    <w:p w14:paraId="6A8A25B5"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作为原材料的进口国及人力资源、货物和服务的出口国，任何外汇市场的波动都可能影响基金投资的价值。</w:t>
      </w:r>
    </w:p>
    <w:p w14:paraId="50D5783B"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8、外汇管制风险</w:t>
      </w:r>
    </w:p>
    <w:p w14:paraId="2872435B"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政府为平衡国际收支和维持本国货币汇率有可能对外汇进出实行的限制性措施，任何限制性措施都将影响外汇市场进而影响基金投资的价值。</w:t>
      </w:r>
    </w:p>
    <w:p w14:paraId="428EBE52" w14:textId="400A0656"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9、本基金是股票</w:t>
      </w:r>
      <w:proofErr w:type="gramStart"/>
      <w:r w:rsidRPr="006F2477">
        <w:rPr>
          <w:rFonts w:ascii="宋体" w:hAnsi="宋体" w:hint="eastAsia"/>
          <w:bCs/>
          <w:sz w:val="24"/>
          <w:szCs w:val="24"/>
        </w:rPr>
        <w:t>型指数</w:t>
      </w:r>
      <w:proofErr w:type="gramEnd"/>
      <w:r w:rsidRPr="006F2477">
        <w:rPr>
          <w:rFonts w:ascii="宋体" w:hAnsi="宋体" w:hint="eastAsia"/>
          <w:bCs/>
          <w:sz w:val="24"/>
          <w:szCs w:val="24"/>
        </w:rPr>
        <w:t>基金，原则上采用完全复制法跟踪本基金的标的指数，基金在多数情况下将维持较高的股票投资比例，在股票市场下跌的过程中，可能面临基金净值与标的指数同步下跌的风险。</w:t>
      </w:r>
    </w:p>
    <w:p w14:paraId="79281578"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10、标的指数风险：即编制方法可能导致标的指数的表现与总体市场表现的差异，此外因标的指数编制方法的不成熟也可能导致指数调整较大，增加基金投资成本，并有可能因此而增加跟踪误差，影响投资收益。</w:t>
      </w:r>
    </w:p>
    <w:p w14:paraId="11CC99F4"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11、标的指数波动的风险：标的指数成份股的价格可能受到政治因素、经济因素、上市公司经营状况、投资者心理和交易制度等各种因素的影响而波动，导</w:t>
      </w:r>
      <w:r w:rsidRPr="006F2477">
        <w:rPr>
          <w:rFonts w:ascii="宋体" w:hAnsi="宋体" w:hint="eastAsia"/>
          <w:bCs/>
          <w:sz w:val="24"/>
          <w:szCs w:val="24"/>
        </w:rPr>
        <w:lastRenderedPageBreak/>
        <w:t>致指数波动，从而使基金收益水平发生变化，产生风险。</w:t>
      </w:r>
    </w:p>
    <w:p w14:paraId="713AD4C5"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12、跟踪偏离风险：即基金在跟踪指数时由于各种原因导致基金的业绩表现与标的指数表现之间产生差异的不确定性。</w:t>
      </w:r>
    </w:p>
    <w:p w14:paraId="79016D11"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13、标的指数变更的风险</w:t>
      </w:r>
    </w:p>
    <w:p w14:paraId="46C22DC5"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尽管可能性很小，但根据基金合同规定，如果指数编制机构变更或停止该指数的编制及发布、或由于指数编制方法等重大变更导致该指数不宜继续作为标的指数，或证券市场有其他代表性更强、更适合投资的指数推出时，本基金管理人可以依据维护投资者合法权益的原则，在履行适当程序后变更本基金的标的指数。</w:t>
      </w:r>
    </w:p>
    <w:p w14:paraId="2262BD81"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基于原标的指数的投资政策将会改变，投资组合将随之调整，基金的收益风险特征将与新的标的指数保持一致，投资者须承担此项调整带来的风险与成本。</w:t>
      </w:r>
    </w:p>
    <w:p w14:paraId="410CB6A9"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14、跟踪误差控制未达约定目标的风险</w:t>
      </w:r>
    </w:p>
    <w:p w14:paraId="1FC83F19" w14:textId="6206136E"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在正常市场情况下，本基金力争控制基金净值增长率与业绩比较基准之间的日均跟踪偏离度</w:t>
      </w:r>
      <w:r w:rsidR="00D01A29">
        <w:rPr>
          <w:rFonts w:ascii="宋体" w:hAnsi="宋体" w:hint="eastAsia"/>
          <w:bCs/>
          <w:sz w:val="24"/>
          <w:szCs w:val="24"/>
        </w:rPr>
        <w:t>小于</w:t>
      </w:r>
      <w:r w:rsidRPr="006F2477">
        <w:rPr>
          <w:rFonts w:ascii="宋体" w:hAnsi="宋体" w:hint="eastAsia"/>
          <w:bCs/>
          <w:sz w:val="24"/>
          <w:szCs w:val="24"/>
        </w:rPr>
        <w:t>0.35%，</w:t>
      </w:r>
      <w:r w:rsidR="00D01A29" w:rsidRPr="00D01A29">
        <w:rPr>
          <w:rFonts w:ascii="宋体" w:hAnsi="宋体" w:hint="eastAsia"/>
          <w:bCs/>
          <w:sz w:val="24"/>
          <w:szCs w:val="24"/>
        </w:rPr>
        <w:t>基金净值增长率与业绩比较基准之间</w:t>
      </w:r>
      <w:proofErr w:type="gramStart"/>
      <w:r w:rsidR="00D01A29" w:rsidRPr="00D01A29">
        <w:rPr>
          <w:rFonts w:ascii="宋体" w:hAnsi="宋体" w:hint="eastAsia"/>
          <w:bCs/>
          <w:sz w:val="24"/>
          <w:szCs w:val="24"/>
        </w:rPr>
        <w:t>的</w:t>
      </w:r>
      <w:r w:rsidRPr="006F2477">
        <w:rPr>
          <w:rFonts w:ascii="宋体" w:hAnsi="宋体" w:hint="eastAsia"/>
          <w:bCs/>
          <w:sz w:val="24"/>
          <w:szCs w:val="24"/>
        </w:rPr>
        <w:t>年</w:t>
      </w:r>
      <w:r w:rsidR="00EF5640">
        <w:rPr>
          <w:rFonts w:ascii="宋体" w:hAnsi="宋体" w:hint="eastAsia"/>
          <w:bCs/>
          <w:sz w:val="24"/>
          <w:szCs w:val="24"/>
        </w:rPr>
        <w:t>化</w:t>
      </w:r>
      <w:r w:rsidRPr="006F2477">
        <w:rPr>
          <w:rFonts w:ascii="宋体" w:hAnsi="宋体" w:hint="eastAsia"/>
          <w:bCs/>
          <w:sz w:val="24"/>
          <w:szCs w:val="24"/>
        </w:rPr>
        <w:t>跟踪误差</w:t>
      </w:r>
      <w:proofErr w:type="gramEnd"/>
      <w:r w:rsidRPr="006F2477">
        <w:rPr>
          <w:rFonts w:ascii="宋体" w:hAnsi="宋体" w:hint="eastAsia"/>
          <w:bCs/>
          <w:sz w:val="24"/>
          <w:szCs w:val="24"/>
        </w:rPr>
        <w:t>不超过4%，但因标的指数编制规则调整或其他因素可能导致跟踪误差超过上述范围，本基金净值表现与指数价格走势可能发生较大偏离。</w:t>
      </w:r>
    </w:p>
    <w:p w14:paraId="6029636B"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15、成份股停牌的风险</w:t>
      </w:r>
    </w:p>
    <w:p w14:paraId="2ED7E8B2"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标的指数成份股可能因各种原因临时或长期停牌，发生成份股停牌时可能面临如下风险：</w:t>
      </w:r>
    </w:p>
    <w:p w14:paraId="2C06D2ED"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（1）基金可能因无法及时调整投资组合而导致跟踪偏离度和跟踪误差扩大。</w:t>
      </w:r>
    </w:p>
    <w:p w14:paraId="1CD694E8"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2）在极端情况下，标的指数成份股可能大面积停牌，基金可能无法及时卖出成份股以获取足额的符合要求的赎回款项，由此基金管理人根据基金合同的约定可能采取延缓支付赎回款项或者暂停赎回的措施，投资者将面临无法按时获得赎回款项或者无法赎回全部或部分基金份额的风险。</w:t>
      </w:r>
    </w:p>
    <w:p w14:paraId="6F1B54B5"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16、</w:t>
      </w:r>
      <w:proofErr w:type="gramStart"/>
      <w:r w:rsidRPr="006F2477">
        <w:rPr>
          <w:rFonts w:ascii="宋体" w:hAnsi="宋体" w:hint="eastAsia"/>
          <w:bCs/>
          <w:sz w:val="24"/>
          <w:szCs w:val="24"/>
        </w:rPr>
        <w:t>成份股退市</w:t>
      </w:r>
      <w:proofErr w:type="gramEnd"/>
      <w:r w:rsidRPr="006F2477">
        <w:rPr>
          <w:rFonts w:ascii="宋体" w:hAnsi="宋体" w:hint="eastAsia"/>
          <w:bCs/>
          <w:sz w:val="24"/>
          <w:szCs w:val="24"/>
        </w:rPr>
        <w:t>的风险</w:t>
      </w:r>
    </w:p>
    <w:p w14:paraId="068D8816"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标的指数成份股发生明显负面事件面临退市风险，且指数编制机构暂未</w:t>
      </w:r>
      <w:proofErr w:type="gramStart"/>
      <w:r w:rsidRPr="006F2477">
        <w:rPr>
          <w:rFonts w:ascii="宋体" w:hAnsi="宋体" w:hint="eastAsia"/>
          <w:bCs/>
          <w:sz w:val="24"/>
          <w:szCs w:val="24"/>
        </w:rPr>
        <w:t>作出</w:t>
      </w:r>
      <w:proofErr w:type="gramEnd"/>
      <w:r w:rsidRPr="006F2477">
        <w:rPr>
          <w:rFonts w:ascii="宋体" w:hAnsi="宋体" w:hint="eastAsia"/>
          <w:bCs/>
          <w:sz w:val="24"/>
          <w:szCs w:val="24"/>
        </w:rPr>
        <w:t>调整的，基金管理人将按照基金份额持有人利益优先的原则，综合考虑成份股的退市风险、其在指数中的权重以及对跟踪误差的影响，据此制定成份股替代策略，并对投资组合进行相应调整。</w:t>
      </w:r>
    </w:p>
    <w:p w14:paraId="7EAA6FDB"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17、指数编制机构停止服务的风险</w:t>
      </w:r>
    </w:p>
    <w:p w14:paraId="6B9229C7" w14:textId="7FDB8E3B"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lastRenderedPageBreak/>
        <w:t>本基金的标的指数</w:t>
      </w:r>
      <w:proofErr w:type="gramStart"/>
      <w:r w:rsidRPr="006F2477">
        <w:rPr>
          <w:rFonts w:ascii="宋体" w:hAnsi="宋体" w:hint="eastAsia"/>
          <w:bCs/>
          <w:sz w:val="24"/>
          <w:szCs w:val="24"/>
        </w:rPr>
        <w:t>由指数</w:t>
      </w:r>
      <w:proofErr w:type="gramEnd"/>
      <w:r w:rsidRPr="006F2477">
        <w:rPr>
          <w:rFonts w:ascii="宋体" w:hAnsi="宋体" w:hint="eastAsia"/>
          <w:bCs/>
          <w:sz w:val="24"/>
          <w:szCs w:val="24"/>
        </w:rPr>
        <w:t>编制机构发布并管理和维护，未来指数编制机构可能由于各种原因停止对指数的管理和维护，本基金将根据基金合同的约定自该情形发生之日起十个工作日内向中国证监会报告并提出解决方案，如更换基金标的指数、转换运作方式、与其他基金合并或者终止基金合同等，并在6个月内召集基金份额持有人大会进行表决，基金份额持有人大会未成功召开或就上述事项表决未通过的，基金合同</w:t>
      </w:r>
      <w:r w:rsidR="00A94CAC">
        <w:rPr>
          <w:rFonts w:ascii="宋体" w:hAnsi="宋体" w:hint="eastAsia"/>
          <w:bCs/>
          <w:sz w:val="24"/>
          <w:szCs w:val="24"/>
        </w:rPr>
        <w:t>自动</w:t>
      </w:r>
      <w:r w:rsidRPr="006F2477">
        <w:rPr>
          <w:rFonts w:ascii="宋体" w:hAnsi="宋体" w:hint="eastAsia"/>
          <w:bCs/>
          <w:sz w:val="24"/>
          <w:szCs w:val="24"/>
        </w:rPr>
        <w:t>终止。投资人将面临更换基金标的指数、转换运作方式、与其他基金合并或者终止基金合同等风险。</w:t>
      </w:r>
    </w:p>
    <w:p w14:paraId="6159B5FF" w14:textId="6BB09387" w:rsidR="001719D2" w:rsidRPr="006F2477" w:rsidRDefault="001719D2" w:rsidP="001719D2">
      <w:pPr>
        <w:spacing w:line="360" w:lineRule="auto"/>
        <w:ind w:firstLineChars="200" w:firstLine="480"/>
        <w:rPr>
          <w:rFonts w:ascii="宋体" w:hAnsi="宋体"/>
          <w:bCs/>
          <w:sz w:val="24"/>
          <w:szCs w:val="24"/>
        </w:rPr>
      </w:pPr>
      <w:proofErr w:type="gramStart"/>
      <w:r w:rsidRPr="006F2477">
        <w:rPr>
          <w:rFonts w:ascii="宋体" w:hAnsi="宋体" w:hint="eastAsia"/>
          <w:bCs/>
          <w:sz w:val="24"/>
          <w:szCs w:val="24"/>
        </w:rPr>
        <w:t>自指数</w:t>
      </w:r>
      <w:proofErr w:type="gramEnd"/>
      <w:r w:rsidRPr="006F2477">
        <w:rPr>
          <w:rFonts w:ascii="宋体" w:hAnsi="宋体" w:hint="eastAsia"/>
          <w:bCs/>
          <w:sz w:val="24"/>
          <w:szCs w:val="24"/>
        </w:rPr>
        <w:t>编制机构停止标的指数的编制及发布</w:t>
      </w:r>
      <w:proofErr w:type="gramStart"/>
      <w:r w:rsidRPr="006F2477">
        <w:rPr>
          <w:rFonts w:ascii="宋体" w:hAnsi="宋体" w:hint="eastAsia"/>
          <w:bCs/>
          <w:sz w:val="24"/>
          <w:szCs w:val="24"/>
        </w:rPr>
        <w:t>至解决</w:t>
      </w:r>
      <w:proofErr w:type="gramEnd"/>
      <w:r w:rsidRPr="006F2477">
        <w:rPr>
          <w:rFonts w:ascii="宋体" w:hAnsi="宋体" w:hint="eastAsia"/>
          <w:bCs/>
          <w:sz w:val="24"/>
          <w:szCs w:val="24"/>
        </w:rPr>
        <w:t>方案确定</w:t>
      </w:r>
      <w:r w:rsidR="00E64FE2">
        <w:rPr>
          <w:rFonts w:ascii="宋体" w:hAnsi="宋体" w:hint="eastAsia"/>
          <w:bCs/>
          <w:sz w:val="24"/>
          <w:szCs w:val="24"/>
        </w:rPr>
        <w:t>期间</w:t>
      </w:r>
      <w:r w:rsidRPr="006F2477">
        <w:rPr>
          <w:rFonts w:ascii="宋体" w:hAnsi="宋体" w:hint="eastAsia"/>
          <w:bCs/>
          <w:sz w:val="24"/>
          <w:szCs w:val="24"/>
        </w:rPr>
        <w:t>，基金管理人应按照指数编制机构提供的最近一个交易日的指数信息遵循基金份额持有人利益优先原则维持基金投资运作，该期间由于标的指数不再更新等原因可能导致指数表现与相关市场表现存在差异，影响投资收益。</w:t>
      </w:r>
    </w:p>
    <w:p w14:paraId="49A7D778" w14:textId="6C62C635"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18、</w:t>
      </w:r>
      <w:proofErr w:type="gramStart"/>
      <w:r w:rsidRPr="006F2477">
        <w:rPr>
          <w:rFonts w:ascii="宋体" w:hAnsi="宋体" w:hint="eastAsia"/>
          <w:bCs/>
          <w:sz w:val="24"/>
          <w:szCs w:val="24"/>
        </w:rPr>
        <w:t>若基金</w:t>
      </w:r>
      <w:proofErr w:type="gramEnd"/>
      <w:r w:rsidRPr="006F2477">
        <w:rPr>
          <w:rFonts w:ascii="宋体" w:hAnsi="宋体" w:hint="eastAsia"/>
          <w:bCs/>
          <w:sz w:val="24"/>
          <w:szCs w:val="24"/>
        </w:rPr>
        <w:t>管理人同时管理跟踪同一标的指数的交易型开放式指数证券投资基金（ETF），</w:t>
      </w:r>
      <w:r w:rsidR="00CE791A" w:rsidRPr="00CE791A">
        <w:rPr>
          <w:rFonts w:ascii="宋体" w:hAnsi="宋体" w:hint="eastAsia"/>
          <w:bCs/>
          <w:sz w:val="24"/>
          <w:szCs w:val="24"/>
        </w:rPr>
        <w:t>基金管理人有权决定</w:t>
      </w:r>
      <w:r w:rsidRPr="006F2477">
        <w:rPr>
          <w:rFonts w:ascii="宋体" w:hAnsi="宋体" w:hint="eastAsia"/>
          <w:bCs/>
          <w:sz w:val="24"/>
          <w:szCs w:val="24"/>
        </w:rPr>
        <w:t>本基金</w:t>
      </w:r>
      <w:r w:rsidR="00CE791A">
        <w:rPr>
          <w:rFonts w:ascii="宋体" w:hAnsi="宋体" w:hint="eastAsia"/>
          <w:bCs/>
          <w:sz w:val="24"/>
          <w:szCs w:val="24"/>
        </w:rPr>
        <w:t>是否</w:t>
      </w:r>
      <w:r w:rsidRPr="006F2477">
        <w:rPr>
          <w:rFonts w:ascii="宋体" w:hAnsi="宋体" w:hint="eastAsia"/>
          <w:bCs/>
          <w:sz w:val="24"/>
          <w:szCs w:val="24"/>
        </w:rPr>
        <w:t>变更为该ETF的联接基金。投资者还有可能面临基金自动转型的风险。</w:t>
      </w:r>
    </w:p>
    <w:p w14:paraId="4701FCA5"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19、基金合同自动终止的风险</w:t>
      </w:r>
    </w:p>
    <w:p w14:paraId="32462EEB" w14:textId="245AC0D0"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本基金为发起式基金，基金合同生效满三年之日（指自然日），</w:t>
      </w:r>
      <w:proofErr w:type="gramStart"/>
      <w:r w:rsidRPr="006F2477">
        <w:rPr>
          <w:rFonts w:ascii="宋体" w:hAnsi="宋体" w:hint="eastAsia"/>
          <w:bCs/>
          <w:sz w:val="24"/>
          <w:szCs w:val="24"/>
        </w:rPr>
        <w:t>若基金</w:t>
      </w:r>
      <w:proofErr w:type="gramEnd"/>
      <w:r w:rsidRPr="006F2477">
        <w:rPr>
          <w:rFonts w:ascii="宋体" w:hAnsi="宋体" w:hint="eastAsia"/>
          <w:bCs/>
          <w:sz w:val="24"/>
          <w:szCs w:val="24"/>
        </w:rPr>
        <w:t>资产净值低于2亿元</w:t>
      </w:r>
      <w:r w:rsidR="00EE3803" w:rsidRPr="00EE3803">
        <w:rPr>
          <w:rFonts w:ascii="宋体" w:hAnsi="宋体" w:hint="eastAsia"/>
          <w:bCs/>
          <w:sz w:val="24"/>
          <w:szCs w:val="24"/>
        </w:rPr>
        <w:t>人民币或等值货币（美元资产按</w:t>
      </w:r>
      <w:r w:rsidR="0084588B">
        <w:rPr>
          <w:rFonts w:ascii="宋体" w:hAnsi="宋体" w:hint="eastAsia"/>
          <w:bCs/>
          <w:sz w:val="24"/>
          <w:szCs w:val="24"/>
        </w:rPr>
        <w:t>当日</w:t>
      </w:r>
      <w:r w:rsidR="00EE3803" w:rsidRPr="00EE3803">
        <w:rPr>
          <w:rFonts w:ascii="宋体" w:hAnsi="宋体" w:hint="eastAsia"/>
          <w:bCs/>
          <w:sz w:val="24"/>
          <w:szCs w:val="24"/>
        </w:rPr>
        <w:t>中国人民银行公布的人民币对美元汇率中间价折算为人民币）</w:t>
      </w:r>
      <w:r w:rsidRPr="006F2477">
        <w:rPr>
          <w:rFonts w:ascii="宋体" w:hAnsi="宋体" w:hint="eastAsia"/>
          <w:bCs/>
          <w:sz w:val="24"/>
          <w:szCs w:val="24"/>
        </w:rPr>
        <w:t>，本基金应当按照基金合同的约定程序进行清算并终止，无需召开基金份额持有人大会审议，</w:t>
      </w:r>
      <w:r w:rsidR="00EE3803">
        <w:rPr>
          <w:rFonts w:ascii="宋体" w:hAnsi="宋体" w:hint="eastAsia"/>
          <w:bCs/>
          <w:sz w:val="24"/>
          <w:szCs w:val="24"/>
        </w:rPr>
        <w:t>且</w:t>
      </w:r>
      <w:r w:rsidRPr="006F2477">
        <w:rPr>
          <w:rFonts w:ascii="宋体" w:hAnsi="宋体" w:hint="eastAsia"/>
          <w:bCs/>
          <w:sz w:val="24"/>
          <w:szCs w:val="24"/>
        </w:rPr>
        <w:t>不得通过召开基金份额持有人大会</w:t>
      </w:r>
      <w:r w:rsidR="00EE3803">
        <w:rPr>
          <w:rFonts w:ascii="宋体" w:hAnsi="宋体" w:hint="eastAsia"/>
          <w:bCs/>
          <w:sz w:val="24"/>
          <w:szCs w:val="24"/>
        </w:rPr>
        <w:t>的方式</w:t>
      </w:r>
      <w:r w:rsidRPr="006F2477">
        <w:rPr>
          <w:rFonts w:ascii="宋体" w:hAnsi="宋体" w:hint="eastAsia"/>
          <w:bCs/>
          <w:sz w:val="24"/>
          <w:szCs w:val="24"/>
        </w:rPr>
        <w:t>延续。</w:t>
      </w:r>
    </w:p>
    <w:p w14:paraId="4982B334" w14:textId="4CDFCBA7" w:rsidR="001719D2"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因此，基金份额持有人还有可能面临基金合同自动终止的风险。</w:t>
      </w:r>
    </w:p>
    <w:p w14:paraId="6B5AF8DB" w14:textId="77777777" w:rsidR="008B15D8" w:rsidRDefault="008B15D8" w:rsidP="008B15D8">
      <w:pPr>
        <w:spacing w:line="360" w:lineRule="auto"/>
        <w:ind w:firstLineChars="200" w:firstLine="480"/>
        <w:rPr>
          <w:rFonts w:ascii="宋体" w:hAnsi="宋体"/>
          <w:bCs/>
          <w:sz w:val="24"/>
          <w:szCs w:val="24"/>
        </w:rPr>
      </w:pPr>
      <w:r>
        <w:rPr>
          <w:rFonts w:ascii="宋体" w:hAnsi="宋体" w:hint="eastAsia"/>
          <w:bCs/>
          <w:sz w:val="24"/>
          <w:szCs w:val="24"/>
        </w:rPr>
        <w:t>2</w:t>
      </w:r>
      <w:r>
        <w:rPr>
          <w:rFonts w:ascii="宋体" w:hAnsi="宋体"/>
          <w:bCs/>
          <w:sz w:val="24"/>
          <w:szCs w:val="24"/>
        </w:rPr>
        <w:t>0</w:t>
      </w:r>
      <w:r>
        <w:rPr>
          <w:rFonts w:ascii="宋体" w:hAnsi="宋体" w:hint="eastAsia"/>
          <w:bCs/>
          <w:sz w:val="24"/>
          <w:szCs w:val="24"/>
        </w:rPr>
        <w:t>、开放日及开放时间风险</w:t>
      </w:r>
    </w:p>
    <w:p w14:paraId="1C09D755" w14:textId="0234B16B" w:rsidR="008B15D8" w:rsidRPr="00FA0A20" w:rsidRDefault="008B15D8" w:rsidP="008B15D8">
      <w:pPr>
        <w:spacing w:line="360" w:lineRule="auto"/>
        <w:ind w:firstLineChars="200" w:firstLine="480"/>
        <w:rPr>
          <w:bCs/>
          <w:sz w:val="24"/>
        </w:rPr>
      </w:pPr>
      <w:r w:rsidRPr="00A11AA7">
        <w:rPr>
          <w:rFonts w:hint="eastAsia"/>
          <w:bCs/>
          <w:sz w:val="24"/>
        </w:rPr>
        <w:t>本基金的开放日为上海证券</w:t>
      </w:r>
      <w:r>
        <w:rPr>
          <w:rFonts w:hint="eastAsia"/>
          <w:bCs/>
          <w:sz w:val="24"/>
        </w:rPr>
        <w:t>交易所、深圳证券交易所和</w:t>
      </w:r>
      <w:r w:rsidR="00A13750" w:rsidRPr="00A13750">
        <w:rPr>
          <w:rFonts w:hint="eastAsia"/>
          <w:bCs/>
          <w:sz w:val="24"/>
        </w:rPr>
        <w:t>本基金投资的主要境外市场同时开放交易的工作日</w:t>
      </w:r>
      <w:r w:rsidR="00A13750">
        <w:rPr>
          <w:rFonts w:hint="eastAsia"/>
          <w:bCs/>
          <w:sz w:val="24"/>
        </w:rPr>
        <w:t>。</w:t>
      </w:r>
      <w:r w:rsidR="00EF5640" w:rsidRPr="00BD7191">
        <w:rPr>
          <w:rFonts w:hint="eastAsia"/>
          <w:bCs/>
          <w:sz w:val="24"/>
        </w:rPr>
        <w:t>本基金投资的主要境外市场为</w:t>
      </w:r>
      <w:r w:rsidR="00EF5640">
        <w:rPr>
          <w:rFonts w:hint="eastAsia"/>
          <w:bCs/>
          <w:sz w:val="24"/>
        </w:rPr>
        <w:t>香港</w:t>
      </w:r>
      <w:r w:rsidR="00EF5640" w:rsidRPr="00BD7191">
        <w:rPr>
          <w:rFonts w:hint="eastAsia"/>
          <w:bCs/>
          <w:sz w:val="24"/>
        </w:rPr>
        <w:t>证券交易所</w:t>
      </w:r>
      <w:r w:rsidR="00EF5640">
        <w:rPr>
          <w:rFonts w:hint="eastAsia"/>
          <w:bCs/>
          <w:sz w:val="24"/>
        </w:rPr>
        <w:t>。因此</w:t>
      </w:r>
      <w:r w:rsidR="006B582D">
        <w:rPr>
          <w:rFonts w:hint="eastAsia"/>
          <w:bCs/>
          <w:sz w:val="24"/>
        </w:rPr>
        <w:t>，</w:t>
      </w:r>
      <w:r>
        <w:rPr>
          <w:rFonts w:hint="eastAsia"/>
          <w:bCs/>
          <w:sz w:val="24"/>
        </w:rPr>
        <w:t>开放日</w:t>
      </w:r>
      <w:r w:rsidRPr="00E312A8">
        <w:rPr>
          <w:rFonts w:hint="eastAsia"/>
          <w:bCs/>
          <w:sz w:val="24"/>
        </w:rPr>
        <w:t>的业务办理时间受到</w:t>
      </w:r>
      <w:r w:rsidR="00A13750">
        <w:rPr>
          <w:rFonts w:hint="eastAsia"/>
          <w:bCs/>
          <w:sz w:val="24"/>
        </w:rPr>
        <w:t>香港</w:t>
      </w:r>
      <w:r w:rsidRPr="00E312A8">
        <w:rPr>
          <w:rFonts w:hint="eastAsia"/>
          <w:bCs/>
          <w:sz w:val="24"/>
        </w:rPr>
        <w:t>证券交易所交易时间的影响，</w:t>
      </w:r>
      <w:r w:rsidRPr="00A11AA7">
        <w:rPr>
          <w:rFonts w:hint="eastAsia"/>
          <w:bCs/>
          <w:sz w:val="24"/>
        </w:rPr>
        <w:t>具体办理时间以销售机构公布时间为准。</w:t>
      </w:r>
      <w:r w:rsidRPr="00E312A8">
        <w:rPr>
          <w:rFonts w:hint="eastAsia"/>
          <w:bCs/>
          <w:sz w:val="24"/>
        </w:rPr>
        <w:t>若</w:t>
      </w:r>
      <w:r w:rsidR="00A13750">
        <w:rPr>
          <w:rFonts w:hint="eastAsia"/>
          <w:bCs/>
          <w:sz w:val="24"/>
        </w:rPr>
        <w:t>香港</w:t>
      </w:r>
      <w:r w:rsidRPr="00E312A8">
        <w:rPr>
          <w:rFonts w:hint="eastAsia"/>
          <w:bCs/>
          <w:sz w:val="24"/>
        </w:rPr>
        <w:t>证券交易所交易时间变更或发生其他情况，本基金业务办理时间可能进行相应的调整。请投资人关注本基金的开放日及业务办理时间。</w:t>
      </w:r>
    </w:p>
    <w:p w14:paraId="204589D8" w14:textId="4BFFBBD9" w:rsidR="0014730F" w:rsidRPr="00654F99" w:rsidRDefault="008B15D8" w:rsidP="0014730F">
      <w:pPr>
        <w:spacing w:line="360" w:lineRule="auto"/>
        <w:ind w:firstLineChars="200" w:firstLine="480"/>
        <w:rPr>
          <w:rFonts w:ascii="宋体" w:hAnsi="宋体"/>
          <w:bCs/>
          <w:sz w:val="24"/>
          <w:szCs w:val="24"/>
        </w:rPr>
      </w:pPr>
      <w:r>
        <w:rPr>
          <w:rFonts w:ascii="宋体" w:hAnsi="宋体"/>
          <w:bCs/>
          <w:sz w:val="24"/>
          <w:szCs w:val="24"/>
        </w:rPr>
        <w:t>21</w:t>
      </w:r>
      <w:r w:rsidR="0014730F">
        <w:rPr>
          <w:rFonts w:ascii="宋体" w:hAnsi="宋体" w:hint="eastAsia"/>
          <w:bCs/>
          <w:sz w:val="24"/>
          <w:szCs w:val="24"/>
        </w:rPr>
        <w:t>、</w:t>
      </w:r>
      <w:r w:rsidR="0014730F" w:rsidRPr="00654F99">
        <w:rPr>
          <w:rFonts w:ascii="宋体" w:hAnsi="宋体" w:hint="eastAsia"/>
          <w:bCs/>
          <w:sz w:val="24"/>
          <w:szCs w:val="24"/>
        </w:rPr>
        <w:t>开通</w:t>
      </w:r>
      <w:proofErr w:type="gramStart"/>
      <w:r w:rsidR="0014730F" w:rsidRPr="00654F99">
        <w:rPr>
          <w:rFonts w:ascii="宋体" w:hAnsi="宋体" w:hint="eastAsia"/>
          <w:bCs/>
          <w:sz w:val="24"/>
          <w:szCs w:val="24"/>
        </w:rPr>
        <w:t>外币申赎的</w:t>
      </w:r>
      <w:proofErr w:type="gramEnd"/>
      <w:r w:rsidR="0014730F" w:rsidRPr="00654F99">
        <w:rPr>
          <w:rFonts w:ascii="宋体" w:hAnsi="宋体" w:hint="eastAsia"/>
          <w:bCs/>
          <w:sz w:val="24"/>
          <w:szCs w:val="24"/>
        </w:rPr>
        <w:t>风险</w:t>
      </w:r>
    </w:p>
    <w:p w14:paraId="7B4F5233" w14:textId="0591DE0E" w:rsidR="0014730F" w:rsidRDefault="0014730F" w:rsidP="0014730F">
      <w:pPr>
        <w:spacing w:line="360" w:lineRule="auto"/>
        <w:ind w:firstLineChars="200" w:firstLine="480"/>
        <w:rPr>
          <w:rFonts w:ascii="宋体" w:hAnsi="宋体"/>
          <w:bCs/>
          <w:sz w:val="24"/>
          <w:szCs w:val="24"/>
        </w:rPr>
      </w:pPr>
      <w:r w:rsidRPr="00654F99">
        <w:rPr>
          <w:rFonts w:ascii="宋体" w:hAnsi="宋体" w:hint="eastAsia"/>
          <w:bCs/>
          <w:sz w:val="24"/>
          <w:szCs w:val="24"/>
        </w:rPr>
        <w:lastRenderedPageBreak/>
        <w:t>本基金若开通外币申购和赎回业务，在方便投资者的同时，也会增加相关业务处理的复杂性，从而带来相应的风险，增加投资者的支出和基金运作成本。此外，外币对人民币的汇率大幅波动也可能加大人民币份额基金净值波动的幅度。由于本基金外币份额的净值计算与汇率挂钩，外币对人民币的汇率大幅波动也可能加大外币份额净值波动的幅度。</w:t>
      </w:r>
    </w:p>
    <w:p w14:paraId="480084D8" w14:textId="650DD9C1" w:rsidR="004D2730" w:rsidRPr="004D2730" w:rsidRDefault="004D2730" w:rsidP="0014730F">
      <w:pPr>
        <w:spacing w:line="360" w:lineRule="auto"/>
        <w:ind w:firstLineChars="200" w:firstLine="480"/>
        <w:rPr>
          <w:rFonts w:ascii="宋体" w:hAnsi="宋体"/>
          <w:bCs/>
          <w:sz w:val="24"/>
          <w:szCs w:val="24"/>
        </w:rPr>
      </w:pPr>
      <w:r>
        <w:rPr>
          <w:rFonts w:ascii="宋体" w:hAnsi="宋体" w:hint="eastAsia"/>
          <w:bCs/>
          <w:sz w:val="24"/>
          <w:szCs w:val="24"/>
        </w:rPr>
        <w:t>2</w:t>
      </w:r>
      <w:r>
        <w:rPr>
          <w:rFonts w:ascii="宋体" w:hAnsi="宋体"/>
          <w:bCs/>
          <w:sz w:val="24"/>
          <w:szCs w:val="24"/>
        </w:rPr>
        <w:t>2</w:t>
      </w:r>
      <w:r>
        <w:rPr>
          <w:rFonts w:ascii="宋体" w:hAnsi="宋体" w:hint="eastAsia"/>
          <w:bCs/>
          <w:sz w:val="24"/>
          <w:szCs w:val="24"/>
        </w:rPr>
        <w:t>、</w:t>
      </w:r>
      <w:r w:rsidRPr="004D2730">
        <w:rPr>
          <w:rFonts w:ascii="宋体" w:hAnsi="宋体" w:hint="eastAsia"/>
          <w:bCs/>
          <w:sz w:val="24"/>
          <w:szCs w:val="24"/>
        </w:rPr>
        <w:t>投资香港市场的风险</w:t>
      </w:r>
    </w:p>
    <w:p w14:paraId="7D916D3A" w14:textId="77777777" w:rsidR="004D2730" w:rsidRPr="004D2730" w:rsidRDefault="004D2730" w:rsidP="004D2730">
      <w:pPr>
        <w:spacing w:line="360" w:lineRule="auto"/>
        <w:ind w:firstLineChars="200" w:firstLine="480"/>
        <w:rPr>
          <w:rFonts w:ascii="宋体" w:hAnsi="宋体"/>
          <w:bCs/>
          <w:sz w:val="24"/>
          <w:szCs w:val="24"/>
        </w:rPr>
      </w:pPr>
      <w:r w:rsidRPr="004D2730">
        <w:rPr>
          <w:rFonts w:ascii="宋体" w:hAnsi="宋体" w:hint="eastAsia"/>
          <w:bCs/>
          <w:sz w:val="24"/>
          <w:szCs w:val="24"/>
        </w:rPr>
        <w:t>（1）本基金将投资于香港市场，在市场进入、投资额度、可投资对象、税务政策等方面都有一定的限制，而且此类限制可能会不断调整，这些限制因素的变化可能对本基金进入或退出当地市场造成障碍，从而对投资收益以及正常的申购赎回产生直接或间接的影响。</w:t>
      </w:r>
    </w:p>
    <w:p w14:paraId="4F184C85" w14:textId="77777777" w:rsidR="004D2730" w:rsidRPr="004D2730" w:rsidRDefault="004D2730" w:rsidP="004D2730">
      <w:pPr>
        <w:spacing w:line="360" w:lineRule="auto"/>
        <w:ind w:firstLineChars="200" w:firstLine="480"/>
        <w:rPr>
          <w:rFonts w:ascii="宋体" w:hAnsi="宋体"/>
          <w:bCs/>
          <w:sz w:val="24"/>
          <w:szCs w:val="24"/>
        </w:rPr>
      </w:pPr>
      <w:r w:rsidRPr="004D2730">
        <w:rPr>
          <w:rFonts w:ascii="宋体" w:hAnsi="宋体" w:hint="eastAsia"/>
          <w:bCs/>
          <w:sz w:val="24"/>
          <w:szCs w:val="24"/>
        </w:rPr>
        <w:t>（2）香港市场交易规则有别于内地A股市场规则，参与香港股票投资还将面临包括但不限于如下特殊风险：</w:t>
      </w:r>
    </w:p>
    <w:p w14:paraId="723C6D4B" w14:textId="77777777" w:rsidR="004D2730" w:rsidRPr="004D2730" w:rsidRDefault="004D2730" w:rsidP="004D2730">
      <w:pPr>
        <w:spacing w:line="360" w:lineRule="auto"/>
        <w:ind w:firstLineChars="200" w:firstLine="480"/>
        <w:rPr>
          <w:rFonts w:ascii="宋体" w:hAnsi="宋体"/>
          <w:bCs/>
          <w:sz w:val="24"/>
          <w:szCs w:val="24"/>
        </w:rPr>
      </w:pPr>
      <w:r w:rsidRPr="004D2730">
        <w:rPr>
          <w:rFonts w:ascii="宋体" w:hAnsi="宋体" w:hint="eastAsia"/>
          <w:bCs/>
          <w:sz w:val="24"/>
          <w:szCs w:val="24"/>
        </w:rPr>
        <w:t>1）港股市场股价波动较大的风险：香港市场证券实行T+0回转交易，且对个股交易价格并无涨跌幅上下限的规定，因此港股可能表现出比A股更为剧烈的股价波动；</w:t>
      </w:r>
    </w:p>
    <w:p w14:paraId="35215557" w14:textId="77777777" w:rsidR="004D2730" w:rsidRDefault="004D2730" w:rsidP="004D2730">
      <w:pPr>
        <w:spacing w:line="360" w:lineRule="auto"/>
        <w:ind w:firstLineChars="200" w:firstLine="480"/>
        <w:rPr>
          <w:rFonts w:ascii="宋体" w:hAnsi="宋体"/>
          <w:bCs/>
          <w:sz w:val="24"/>
          <w:szCs w:val="24"/>
        </w:rPr>
      </w:pPr>
      <w:r w:rsidRPr="004D2730">
        <w:rPr>
          <w:rFonts w:ascii="宋体" w:hAnsi="宋体" w:hint="eastAsia"/>
          <w:bCs/>
          <w:sz w:val="24"/>
          <w:szCs w:val="24"/>
        </w:rPr>
        <w:t>2）港股</w:t>
      </w:r>
      <w:proofErr w:type="gramStart"/>
      <w:r w:rsidRPr="004D2730">
        <w:rPr>
          <w:rFonts w:ascii="宋体" w:hAnsi="宋体" w:hint="eastAsia"/>
          <w:bCs/>
          <w:sz w:val="24"/>
          <w:szCs w:val="24"/>
        </w:rPr>
        <w:t>通机制</w:t>
      </w:r>
      <w:proofErr w:type="gramEnd"/>
      <w:r w:rsidRPr="004D2730">
        <w:rPr>
          <w:rFonts w:ascii="宋体" w:hAnsi="宋体" w:hint="eastAsia"/>
          <w:bCs/>
          <w:sz w:val="24"/>
          <w:szCs w:val="24"/>
        </w:rPr>
        <w:t>下交易日不连贯可能带来的风险：只有沪深港三地均为</w:t>
      </w:r>
      <w:proofErr w:type="gramStart"/>
      <w:r w:rsidRPr="004D2730">
        <w:rPr>
          <w:rFonts w:ascii="宋体" w:hAnsi="宋体" w:hint="eastAsia"/>
          <w:bCs/>
          <w:sz w:val="24"/>
          <w:szCs w:val="24"/>
        </w:rPr>
        <w:t>交易日且能够</w:t>
      </w:r>
      <w:proofErr w:type="gramEnd"/>
      <w:r w:rsidRPr="004D2730">
        <w:rPr>
          <w:rFonts w:ascii="宋体" w:hAnsi="宋体" w:hint="eastAsia"/>
          <w:bCs/>
          <w:sz w:val="24"/>
          <w:szCs w:val="24"/>
        </w:rPr>
        <w:t xml:space="preserve">满足结算安排的交易日才为交易日，因此在内地开市香港休市的情形下，港股不能正常交易，港股不能及时卖出，可能带来一定的流动性风险； </w:t>
      </w:r>
    </w:p>
    <w:p w14:paraId="1339D46E" w14:textId="4794DE4F" w:rsidR="004D2730" w:rsidRPr="004D2730" w:rsidRDefault="004D2730" w:rsidP="004D2730">
      <w:pPr>
        <w:spacing w:line="360" w:lineRule="auto"/>
        <w:ind w:firstLineChars="200" w:firstLine="480"/>
        <w:rPr>
          <w:rFonts w:ascii="宋体" w:hAnsi="宋体"/>
          <w:bCs/>
          <w:sz w:val="24"/>
          <w:szCs w:val="24"/>
        </w:rPr>
      </w:pPr>
      <w:r w:rsidRPr="004D2730">
        <w:rPr>
          <w:rFonts w:ascii="宋体" w:hAnsi="宋体" w:hint="eastAsia"/>
          <w:bCs/>
          <w:sz w:val="24"/>
          <w:szCs w:val="24"/>
        </w:rPr>
        <w:t>3）香港出现台风、黑色暴雨或者联交所规定的其他情形时，联交所将可能停市，投资者将面临在停市期间无法进行港股交易的风险；出现内地证券交易所证券交易服务公司认定的交易异常情况时，内地证券交易所证券交易服务公司将可能暂停提供部分或者全部港股通服务，投资者将面临在暂停服务期间无法进行港股</w:t>
      </w:r>
      <w:proofErr w:type="gramStart"/>
      <w:r w:rsidRPr="004D2730">
        <w:rPr>
          <w:rFonts w:ascii="宋体" w:hAnsi="宋体" w:hint="eastAsia"/>
          <w:bCs/>
          <w:sz w:val="24"/>
          <w:szCs w:val="24"/>
        </w:rPr>
        <w:t>通交易</w:t>
      </w:r>
      <w:proofErr w:type="gramEnd"/>
      <w:r w:rsidRPr="004D2730">
        <w:rPr>
          <w:rFonts w:ascii="宋体" w:hAnsi="宋体" w:hint="eastAsia"/>
          <w:bCs/>
          <w:sz w:val="24"/>
          <w:szCs w:val="24"/>
        </w:rPr>
        <w:t>的风险；</w:t>
      </w:r>
    </w:p>
    <w:p w14:paraId="711F09F0" w14:textId="77777777" w:rsidR="004D2730" w:rsidRDefault="004D2730" w:rsidP="004D2730">
      <w:pPr>
        <w:spacing w:line="360" w:lineRule="auto"/>
        <w:ind w:firstLineChars="200" w:firstLine="480"/>
        <w:rPr>
          <w:rFonts w:ascii="宋体" w:hAnsi="宋体"/>
          <w:bCs/>
          <w:sz w:val="24"/>
          <w:szCs w:val="24"/>
        </w:rPr>
      </w:pPr>
      <w:r w:rsidRPr="004D2730">
        <w:rPr>
          <w:rFonts w:ascii="宋体" w:hAnsi="宋体" w:hint="eastAsia"/>
          <w:bCs/>
          <w:sz w:val="24"/>
          <w:szCs w:val="24"/>
        </w:rPr>
        <w:t>4）投资者因股票权益分派、转换、上市公司被收购等情形或者异常情况，所取得的股票以外的联交所上市证券，只能通过港股卖出，但不得买入，内地证券交易所另有规定的除外；因股票权益分派或者转换等情形取得的联交所上市股票的认购权利在联交所上市的，可以通过港股卖出，但不得行权；因股票权益分派、转换或者上市公司被收购等所取得的非联交所上市证券，可以享有相关权益，但不得通过港股买入或卖出；</w:t>
      </w:r>
    </w:p>
    <w:p w14:paraId="3EF0A91F" w14:textId="59F3981A" w:rsidR="004D2730" w:rsidRPr="004D2730" w:rsidRDefault="004D2730" w:rsidP="004D2730">
      <w:pPr>
        <w:spacing w:line="360" w:lineRule="auto"/>
        <w:ind w:firstLineChars="200" w:firstLine="480"/>
        <w:rPr>
          <w:rFonts w:ascii="宋体" w:hAnsi="宋体"/>
          <w:bCs/>
          <w:sz w:val="24"/>
          <w:szCs w:val="24"/>
        </w:rPr>
      </w:pPr>
      <w:r w:rsidRPr="004D2730">
        <w:rPr>
          <w:rFonts w:ascii="宋体" w:hAnsi="宋体" w:hint="eastAsia"/>
          <w:bCs/>
          <w:sz w:val="24"/>
          <w:szCs w:val="24"/>
        </w:rPr>
        <w:lastRenderedPageBreak/>
        <w:t>5）代理投票。由于中国结算是在汇总投资者意愿后再向香港结算提交投票意愿，中国结算对投资者设定的意愿征集期比香港结算的征集期稍早结束；投票没有权益登记日的，以投票截止日的持有作为计算基准；投票数量超出持有数量的，按照比例分配持有基数。</w:t>
      </w:r>
    </w:p>
    <w:p w14:paraId="5F67BC12" w14:textId="77777777" w:rsidR="004D2730" w:rsidRPr="004D2730" w:rsidRDefault="004D2730" w:rsidP="004D2730">
      <w:pPr>
        <w:spacing w:line="360" w:lineRule="auto"/>
        <w:rPr>
          <w:rFonts w:ascii="宋体" w:hAnsi="宋体"/>
          <w:bCs/>
          <w:sz w:val="24"/>
          <w:szCs w:val="24"/>
        </w:rPr>
      </w:pPr>
    </w:p>
    <w:p w14:paraId="3621B6D2" w14:textId="65794E85" w:rsidR="001719D2"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（四）声明</w:t>
      </w:r>
    </w:p>
    <w:p w14:paraId="466F6377" w14:textId="77777777" w:rsidR="001719D2" w:rsidRPr="006F2477"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1、投资者投资于本基金，须自行承担投资风险；</w:t>
      </w:r>
    </w:p>
    <w:p w14:paraId="3A47A984" w14:textId="3A87176F" w:rsidR="001719D2" w:rsidRDefault="001719D2" w:rsidP="001719D2">
      <w:pPr>
        <w:spacing w:line="360" w:lineRule="auto"/>
        <w:ind w:firstLineChars="200" w:firstLine="480"/>
        <w:rPr>
          <w:rFonts w:ascii="宋体" w:hAnsi="宋体"/>
          <w:bCs/>
          <w:sz w:val="24"/>
          <w:szCs w:val="24"/>
        </w:rPr>
      </w:pPr>
      <w:r w:rsidRPr="006F2477">
        <w:rPr>
          <w:rFonts w:ascii="宋体" w:hAnsi="宋体" w:hint="eastAsia"/>
          <w:bCs/>
          <w:sz w:val="24"/>
          <w:szCs w:val="24"/>
        </w:rPr>
        <w:t>2、本基金通过基金管理人直销系统</w:t>
      </w:r>
      <w:r w:rsidR="004535FE">
        <w:rPr>
          <w:rFonts w:ascii="宋体" w:hAnsi="宋体" w:hint="eastAsia"/>
          <w:bCs/>
          <w:sz w:val="24"/>
          <w:szCs w:val="24"/>
        </w:rPr>
        <w:t>及其他销售机构</w:t>
      </w:r>
      <w:r w:rsidRPr="006F2477">
        <w:rPr>
          <w:rFonts w:ascii="宋体" w:hAnsi="宋体" w:hint="eastAsia"/>
          <w:bCs/>
          <w:sz w:val="24"/>
          <w:szCs w:val="24"/>
        </w:rPr>
        <w:t>公开</w:t>
      </w:r>
      <w:r w:rsidR="00746905">
        <w:rPr>
          <w:rFonts w:ascii="宋体" w:hAnsi="宋体" w:hint="eastAsia"/>
          <w:bCs/>
          <w:sz w:val="24"/>
          <w:szCs w:val="24"/>
        </w:rPr>
        <w:t>销售</w:t>
      </w:r>
      <w:r w:rsidRPr="006F2477">
        <w:rPr>
          <w:rFonts w:ascii="宋体" w:hAnsi="宋体" w:hint="eastAsia"/>
          <w:bCs/>
          <w:sz w:val="24"/>
          <w:szCs w:val="24"/>
        </w:rPr>
        <w:t>，基金管理人不能保证其收益或本金安全。</w:t>
      </w:r>
    </w:p>
    <w:p w14:paraId="62BEC3A2" w14:textId="6131F07E" w:rsidR="001719D2" w:rsidRPr="00B24545" w:rsidRDefault="001719D2" w:rsidP="001719D2">
      <w:pPr>
        <w:pStyle w:val="1"/>
        <w:spacing w:before="0" w:after="0"/>
        <w:jc w:val="center"/>
        <w:rPr>
          <w:rFonts w:hAnsi="宋体"/>
          <w:color w:val="auto"/>
          <w:szCs w:val="24"/>
        </w:rPr>
      </w:pPr>
      <w:r w:rsidRPr="00B24545">
        <w:rPr>
          <w:rFonts w:hAnsi="宋体"/>
          <w:b w:val="0"/>
          <w:bCs/>
          <w:color w:val="auto"/>
          <w:kern w:val="44"/>
          <w:szCs w:val="24"/>
        </w:rPr>
        <w:br w:type="page"/>
      </w:r>
      <w:bookmarkStart w:id="69" w:name="_Toc150519440"/>
      <w:r w:rsidRPr="00B24545">
        <w:rPr>
          <w:rFonts w:hAnsi="宋体"/>
          <w:color w:val="auto"/>
          <w:szCs w:val="24"/>
        </w:rPr>
        <w:lastRenderedPageBreak/>
        <w:t>第</w:t>
      </w:r>
      <w:r w:rsidR="00B65930">
        <w:rPr>
          <w:rFonts w:hAnsi="宋体" w:hint="eastAsia"/>
          <w:color w:val="auto"/>
          <w:szCs w:val="24"/>
        </w:rPr>
        <w:t>四</w:t>
      </w:r>
      <w:r w:rsidRPr="00B24545">
        <w:rPr>
          <w:rFonts w:hAnsi="宋体"/>
          <w:color w:val="auto"/>
          <w:szCs w:val="24"/>
        </w:rPr>
        <w:t>部分  基金的投资</w:t>
      </w:r>
      <w:bookmarkEnd w:id="69"/>
    </w:p>
    <w:p w14:paraId="4B63F897" w14:textId="77777777" w:rsidR="001719D2" w:rsidRPr="00B24545" w:rsidRDefault="001719D2" w:rsidP="001719D2">
      <w:pPr>
        <w:spacing w:line="360" w:lineRule="auto"/>
        <w:ind w:firstLineChars="200" w:firstLine="480"/>
        <w:rPr>
          <w:rFonts w:ascii="宋体" w:hAnsi="宋体"/>
          <w:bCs/>
          <w:sz w:val="24"/>
          <w:szCs w:val="24"/>
        </w:rPr>
      </w:pPr>
    </w:p>
    <w:p w14:paraId="2DF709CA" w14:textId="77777777" w:rsidR="00581455" w:rsidRPr="00581455" w:rsidRDefault="00581455" w:rsidP="00581455">
      <w:pPr>
        <w:spacing w:line="360" w:lineRule="auto"/>
        <w:ind w:firstLineChars="200" w:firstLine="480"/>
        <w:rPr>
          <w:bCs/>
          <w:sz w:val="24"/>
        </w:rPr>
      </w:pPr>
      <w:r w:rsidRPr="00581455">
        <w:rPr>
          <w:rFonts w:hint="eastAsia"/>
          <w:bCs/>
          <w:sz w:val="24"/>
        </w:rPr>
        <w:t>一、投资目标</w:t>
      </w:r>
    </w:p>
    <w:p w14:paraId="793F5DED" w14:textId="77777777" w:rsidR="00581455" w:rsidRPr="00581455" w:rsidRDefault="00581455" w:rsidP="00581455">
      <w:pPr>
        <w:spacing w:line="360" w:lineRule="auto"/>
        <w:ind w:firstLineChars="200" w:firstLine="480"/>
        <w:rPr>
          <w:bCs/>
          <w:sz w:val="24"/>
        </w:rPr>
      </w:pPr>
      <w:r w:rsidRPr="00581455">
        <w:rPr>
          <w:rFonts w:hint="eastAsia"/>
          <w:bCs/>
          <w:sz w:val="24"/>
        </w:rPr>
        <w:t>本基金进行被动指数化投资，紧密跟踪标的指数，追求跟踪偏离度和跟踪误差最小化。</w:t>
      </w:r>
    </w:p>
    <w:p w14:paraId="0F033B3F" w14:textId="77777777" w:rsidR="00581455" w:rsidRPr="00581455" w:rsidRDefault="00581455" w:rsidP="00581455">
      <w:pPr>
        <w:spacing w:line="360" w:lineRule="auto"/>
        <w:ind w:firstLineChars="200" w:firstLine="480"/>
        <w:rPr>
          <w:bCs/>
          <w:sz w:val="24"/>
        </w:rPr>
      </w:pPr>
      <w:r w:rsidRPr="00581455">
        <w:rPr>
          <w:rFonts w:hint="eastAsia"/>
          <w:bCs/>
          <w:sz w:val="24"/>
        </w:rPr>
        <w:t>二、投资范围</w:t>
      </w:r>
    </w:p>
    <w:p w14:paraId="47DACB24" w14:textId="77777777" w:rsidR="00AE56C0" w:rsidRDefault="00AE56C0" w:rsidP="00E16C6B">
      <w:pPr>
        <w:spacing w:line="360" w:lineRule="auto"/>
        <w:ind w:firstLineChars="200" w:firstLine="480"/>
        <w:rPr>
          <w:bCs/>
          <w:sz w:val="24"/>
        </w:rPr>
      </w:pPr>
      <w:r w:rsidRPr="00AE56C0">
        <w:rPr>
          <w:rFonts w:hint="eastAsia"/>
          <w:bCs/>
          <w:sz w:val="24"/>
        </w:rPr>
        <w:t>本基金主要投资于标的指数成份股、备选成份股。其余资产可投资于其他金融产品或工具。</w:t>
      </w:r>
    </w:p>
    <w:p w14:paraId="348C2D4F" w14:textId="755B3A5C" w:rsidR="00E16C6B" w:rsidRPr="00E16C6B" w:rsidRDefault="00E16C6B" w:rsidP="00E16C6B">
      <w:pPr>
        <w:spacing w:line="360" w:lineRule="auto"/>
        <w:ind w:firstLineChars="200" w:firstLine="480"/>
        <w:rPr>
          <w:bCs/>
          <w:sz w:val="24"/>
        </w:rPr>
      </w:pPr>
      <w:r w:rsidRPr="00E16C6B">
        <w:rPr>
          <w:rFonts w:hint="eastAsia"/>
          <w:bCs/>
          <w:sz w:val="24"/>
        </w:rPr>
        <w:t>境外投资工具包括：与中国证监会签署双边监管合作谅解备忘录的国家或地区证券监管机构登记注册的与本基金跟踪同一标的指数的公</w:t>
      </w:r>
      <w:proofErr w:type="gramStart"/>
      <w:r w:rsidRPr="00E16C6B">
        <w:rPr>
          <w:rFonts w:hint="eastAsia"/>
          <w:bCs/>
          <w:sz w:val="24"/>
        </w:rPr>
        <w:t>募基金</w:t>
      </w:r>
      <w:proofErr w:type="gramEnd"/>
      <w:r w:rsidRPr="00E16C6B">
        <w:rPr>
          <w:rFonts w:hint="eastAsia"/>
          <w:bCs/>
          <w:sz w:val="24"/>
        </w:rPr>
        <w:t>(</w:t>
      </w:r>
      <w:r w:rsidRPr="00E16C6B">
        <w:rPr>
          <w:rFonts w:hint="eastAsia"/>
          <w:bCs/>
          <w:sz w:val="24"/>
        </w:rPr>
        <w:t>包括交易型开放式基金</w:t>
      </w:r>
      <w:r w:rsidRPr="00E16C6B">
        <w:rPr>
          <w:rFonts w:hint="eastAsia"/>
          <w:bCs/>
          <w:sz w:val="24"/>
        </w:rPr>
        <w:t>(ETF))</w:t>
      </w:r>
      <w:r w:rsidRPr="00E16C6B">
        <w:rPr>
          <w:rFonts w:hint="eastAsia"/>
          <w:bCs/>
          <w:sz w:val="24"/>
        </w:rPr>
        <w:t>；已与中国证监会签署双边监管合作谅解备忘录的国家或地区证券市场挂牌交易的普通股、优先股、全球存托凭证和美国存托凭证、房地产信托凭证；政府债券、公司债券、可转换债券、住房按揭支持证券、资产支持证券以及经中国证监会认可的国际金融组织发行的证券；银行存款、可转让存单、银行承兑汇票、银行票据、商业票据、回购协议、短期政府债券等货币市场工具；与固定收益、股权、信用、商品指数、基金等标的物挂钩的结构性投资产品；远期合约、互换及经中国证监会认可的境外交易所上市交易的权证、期权、期货等金融衍生产品；以及法律法规或中国证监会允许基金投资的其他金融工具，但须符合中国证监会相关规定。本基金还可以进行证券借贷交易、正回购交易、逆回购交易。</w:t>
      </w:r>
    </w:p>
    <w:p w14:paraId="00B2F9CF" w14:textId="77777777" w:rsidR="00E16C6B" w:rsidRPr="00E16C6B" w:rsidRDefault="00E16C6B" w:rsidP="00E16C6B">
      <w:pPr>
        <w:spacing w:line="360" w:lineRule="auto"/>
        <w:ind w:firstLineChars="200" w:firstLine="480"/>
        <w:rPr>
          <w:bCs/>
          <w:sz w:val="24"/>
        </w:rPr>
      </w:pPr>
      <w:r w:rsidRPr="00E16C6B">
        <w:rPr>
          <w:rFonts w:hint="eastAsia"/>
          <w:bCs/>
          <w:sz w:val="24"/>
        </w:rPr>
        <w:t>境内投资工具包括：国内依法发行或上市的股票、存托凭证、债券（包括国债、央行票据、地方政府债、金融债、企业债、公司债、短期融资</w:t>
      </w:r>
      <w:proofErr w:type="gramStart"/>
      <w:r w:rsidRPr="00E16C6B">
        <w:rPr>
          <w:rFonts w:hint="eastAsia"/>
          <w:bCs/>
          <w:sz w:val="24"/>
        </w:rPr>
        <w:t>券</w:t>
      </w:r>
      <w:proofErr w:type="gramEnd"/>
      <w:r w:rsidRPr="00E16C6B">
        <w:rPr>
          <w:rFonts w:hint="eastAsia"/>
          <w:bCs/>
          <w:sz w:val="24"/>
        </w:rPr>
        <w:t>、超短期融资</w:t>
      </w:r>
      <w:proofErr w:type="gramStart"/>
      <w:r w:rsidRPr="00E16C6B">
        <w:rPr>
          <w:rFonts w:hint="eastAsia"/>
          <w:bCs/>
          <w:sz w:val="24"/>
        </w:rPr>
        <w:t>券</w:t>
      </w:r>
      <w:proofErr w:type="gramEnd"/>
      <w:r w:rsidRPr="00E16C6B">
        <w:rPr>
          <w:rFonts w:hint="eastAsia"/>
          <w:bCs/>
          <w:sz w:val="24"/>
        </w:rPr>
        <w:t>、中期票据、证券公司短期公司债等）、资产支持证券、银行存款、债券回购、同业存单、衍生工具（包括股指期货、国债期货、股票期权），以及法律法规或中国证监会允许基金投资的其他金融工具，但须符合中国证监会相关规定。本基金将根据法律法规的规定参与融资及转融通证券出借业务。</w:t>
      </w:r>
    </w:p>
    <w:p w14:paraId="6D261FF6" w14:textId="77777777" w:rsidR="00E16C6B" w:rsidRPr="00E16C6B" w:rsidRDefault="00E16C6B" w:rsidP="00E16C6B">
      <w:pPr>
        <w:spacing w:line="360" w:lineRule="auto"/>
        <w:ind w:firstLineChars="200" w:firstLine="480"/>
        <w:rPr>
          <w:bCs/>
          <w:sz w:val="24"/>
        </w:rPr>
      </w:pPr>
      <w:r w:rsidRPr="00E16C6B">
        <w:rPr>
          <w:rFonts w:hint="eastAsia"/>
          <w:bCs/>
          <w:sz w:val="24"/>
        </w:rPr>
        <w:t>香港市场可通过合格境内机构投资者（</w:t>
      </w:r>
      <w:r w:rsidRPr="00E16C6B">
        <w:rPr>
          <w:rFonts w:hint="eastAsia"/>
          <w:bCs/>
          <w:sz w:val="24"/>
        </w:rPr>
        <w:t>QDII</w:t>
      </w:r>
      <w:r w:rsidRPr="00E16C6B">
        <w:rPr>
          <w:rFonts w:hint="eastAsia"/>
          <w:bCs/>
          <w:sz w:val="24"/>
        </w:rPr>
        <w:t>）境外投资额度和港股</w:t>
      </w:r>
      <w:proofErr w:type="gramStart"/>
      <w:r w:rsidRPr="00E16C6B">
        <w:rPr>
          <w:rFonts w:hint="eastAsia"/>
          <w:bCs/>
          <w:sz w:val="24"/>
        </w:rPr>
        <w:t>通机制</w:t>
      </w:r>
      <w:proofErr w:type="gramEnd"/>
      <w:r w:rsidRPr="00E16C6B">
        <w:rPr>
          <w:rFonts w:hint="eastAsia"/>
          <w:bCs/>
          <w:sz w:val="24"/>
        </w:rPr>
        <w:t>进行投资。</w:t>
      </w:r>
    </w:p>
    <w:p w14:paraId="076E461E" w14:textId="46566478" w:rsidR="00581455" w:rsidRPr="00581455" w:rsidRDefault="00E16C6B" w:rsidP="00E16C6B">
      <w:pPr>
        <w:spacing w:line="360" w:lineRule="auto"/>
        <w:ind w:firstLineChars="200" w:firstLine="480"/>
        <w:rPr>
          <w:bCs/>
          <w:sz w:val="24"/>
        </w:rPr>
      </w:pPr>
      <w:r w:rsidRPr="00E16C6B">
        <w:rPr>
          <w:rFonts w:hint="eastAsia"/>
          <w:bCs/>
          <w:sz w:val="24"/>
        </w:rPr>
        <w:t>如法律法规或监管机构以后允许基金</w:t>
      </w:r>
      <w:r>
        <w:rPr>
          <w:rFonts w:hint="eastAsia"/>
          <w:bCs/>
          <w:sz w:val="24"/>
        </w:rPr>
        <w:t>投资其他品种，基金管理人在履行适当</w:t>
      </w:r>
      <w:r>
        <w:rPr>
          <w:rFonts w:hint="eastAsia"/>
          <w:bCs/>
          <w:sz w:val="24"/>
        </w:rPr>
        <w:lastRenderedPageBreak/>
        <w:t>程序后，可以将其纳入投资范围</w:t>
      </w:r>
      <w:r w:rsidR="00581455" w:rsidRPr="00581455">
        <w:rPr>
          <w:rFonts w:hint="eastAsia"/>
          <w:bCs/>
          <w:sz w:val="24"/>
        </w:rPr>
        <w:t>。</w:t>
      </w:r>
    </w:p>
    <w:p w14:paraId="2C84A373" w14:textId="2483BD1B" w:rsidR="00581455" w:rsidRPr="00581455" w:rsidRDefault="00E16C6B" w:rsidP="00581455">
      <w:pPr>
        <w:spacing w:line="360" w:lineRule="auto"/>
        <w:ind w:firstLineChars="200" w:firstLine="480"/>
        <w:rPr>
          <w:bCs/>
          <w:sz w:val="24"/>
        </w:rPr>
      </w:pPr>
      <w:r w:rsidRPr="00E16C6B">
        <w:rPr>
          <w:rFonts w:hint="eastAsia"/>
          <w:bCs/>
          <w:sz w:val="24"/>
        </w:rPr>
        <w:t>本基金投资于标的指数成份股及备选成份股的资产不低于非现金资产的</w:t>
      </w:r>
      <w:r w:rsidRPr="00E16C6B">
        <w:rPr>
          <w:rFonts w:hint="eastAsia"/>
          <w:bCs/>
          <w:sz w:val="24"/>
        </w:rPr>
        <w:t>80%</w:t>
      </w:r>
      <w:r w:rsidRPr="00E16C6B">
        <w:rPr>
          <w:rFonts w:hint="eastAsia"/>
          <w:bCs/>
          <w:sz w:val="24"/>
        </w:rPr>
        <w:t>且不低于基金资产净值的</w:t>
      </w:r>
      <w:r w:rsidRPr="00E16C6B">
        <w:rPr>
          <w:rFonts w:hint="eastAsia"/>
          <w:bCs/>
          <w:sz w:val="24"/>
        </w:rPr>
        <w:t>90%</w:t>
      </w:r>
      <w:r w:rsidRPr="00E16C6B">
        <w:rPr>
          <w:rFonts w:hint="eastAsia"/>
          <w:bCs/>
          <w:sz w:val="24"/>
        </w:rPr>
        <w:t>；每个交易日日终，在扣除股指期货、国债期货和股票期权合约需缴纳的交易保证金后，本基金应当保持不低于基金资产净值</w:t>
      </w:r>
      <w:r w:rsidRPr="00E16C6B">
        <w:rPr>
          <w:rFonts w:hint="eastAsia"/>
          <w:bCs/>
          <w:sz w:val="24"/>
        </w:rPr>
        <w:t>5%</w:t>
      </w:r>
      <w:r w:rsidRPr="00E16C6B">
        <w:rPr>
          <w:rFonts w:hint="eastAsia"/>
          <w:bCs/>
          <w:sz w:val="24"/>
        </w:rPr>
        <w:t>的现金（不包括结算</w:t>
      </w:r>
      <w:r>
        <w:rPr>
          <w:rFonts w:hint="eastAsia"/>
          <w:bCs/>
          <w:sz w:val="24"/>
        </w:rPr>
        <w:t>备付金、存出保证金、应收申购款等）或到期日在一年以内的政府债券</w:t>
      </w:r>
      <w:r w:rsidR="00581455" w:rsidRPr="00581455">
        <w:rPr>
          <w:rFonts w:hint="eastAsia"/>
          <w:bCs/>
          <w:sz w:val="24"/>
        </w:rPr>
        <w:t>。</w:t>
      </w:r>
    </w:p>
    <w:p w14:paraId="777F2F3E" w14:textId="77777777" w:rsidR="00581455" w:rsidRPr="00581455" w:rsidRDefault="00581455" w:rsidP="00581455">
      <w:pPr>
        <w:spacing w:line="360" w:lineRule="auto"/>
        <w:ind w:firstLineChars="200" w:firstLine="480"/>
        <w:rPr>
          <w:bCs/>
          <w:sz w:val="24"/>
        </w:rPr>
      </w:pPr>
      <w:r w:rsidRPr="00581455">
        <w:rPr>
          <w:rFonts w:hint="eastAsia"/>
          <w:bCs/>
          <w:sz w:val="24"/>
        </w:rPr>
        <w:t>如法律法规或中国证监会允许，基金管理人在履行适当程序后，可以调整上述投资品种的投资比例。</w:t>
      </w:r>
    </w:p>
    <w:p w14:paraId="65444DC4" w14:textId="77777777" w:rsidR="00581455" w:rsidRPr="00581455" w:rsidRDefault="00581455" w:rsidP="00581455">
      <w:pPr>
        <w:spacing w:line="360" w:lineRule="auto"/>
        <w:ind w:firstLineChars="200" w:firstLine="480"/>
        <w:rPr>
          <w:bCs/>
          <w:sz w:val="24"/>
        </w:rPr>
      </w:pPr>
      <w:r w:rsidRPr="00581455">
        <w:rPr>
          <w:rFonts w:hint="eastAsia"/>
          <w:bCs/>
          <w:sz w:val="24"/>
        </w:rPr>
        <w:t>三、投资策略</w:t>
      </w:r>
    </w:p>
    <w:p w14:paraId="495DB5AD" w14:textId="77777777" w:rsidR="00013A63" w:rsidRPr="00013A63" w:rsidRDefault="00013A63" w:rsidP="00013A63">
      <w:pPr>
        <w:spacing w:line="360" w:lineRule="auto"/>
        <w:ind w:firstLineChars="200" w:firstLine="480"/>
        <w:rPr>
          <w:bCs/>
          <w:sz w:val="24"/>
        </w:rPr>
      </w:pPr>
      <w:r w:rsidRPr="00013A63">
        <w:rPr>
          <w:rFonts w:hint="eastAsia"/>
          <w:bCs/>
          <w:sz w:val="24"/>
        </w:rPr>
        <w:t>本基金采用完全复制策略，按照标的指数成份股构成及其权重构建股票资产组合，并根据标的指数成份股及其权重的变化对股票组合进行动态调整。但因特殊情况导致基金无法有效跟踪标的指数时，本基金将运用其他方法建立实际组合，力求实现基金相对业绩比较基准的跟踪误差最小化。</w:t>
      </w:r>
    </w:p>
    <w:p w14:paraId="2B0F7AE0" w14:textId="77777777" w:rsidR="00013A63" w:rsidRPr="00013A63" w:rsidRDefault="00013A63" w:rsidP="00013A63">
      <w:pPr>
        <w:spacing w:line="360" w:lineRule="auto"/>
        <w:ind w:firstLineChars="200" w:firstLine="480"/>
        <w:rPr>
          <w:bCs/>
          <w:sz w:val="24"/>
        </w:rPr>
      </w:pPr>
      <w:r w:rsidRPr="00013A63">
        <w:rPr>
          <w:rFonts w:hint="eastAsia"/>
          <w:bCs/>
          <w:sz w:val="24"/>
        </w:rPr>
        <w:t>1</w:t>
      </w:r>
      <w:r w:rsidRPr="00013A63">
        <w:rPr>
          <w:rFonts w:hint="eastAsia"/>
          <w:bCs/>
          <w:sz w:val="24"/>
        </w:rPr>
        <w:t>、资产配置策略</w:t>
      </w:r>
    </w:p>
    <w:p w14:paraId="0BE9B2BA" w14:textId="77777777" w:rsidR="00013A63" w:rsidRPr="00013A63" w:rsidRDefault="00013A63" w:rsidP="00013A63">
      <w:pPr>
        <w:spacing w:line="360" w:lineRule="auto"/>
        <w:ind w:firstLineChars="200" w:firstLine="480"/>
        <w:rPr>
          <w:bCs/>
          <w:sz w:val="24"/>
        </w:rPr>
      </w:pPr>
      <w:r w:rsidRPr="00013A63">
        <w:rPr>
          <w:rFonts w:hint="eastAsia"/>
          <w:bCs/>
          <w:sz w:val="24"/>
        </w:rPr>
        <w:t>本基金投资于标的指数成份股及备选成份股的资产不低于非现金资产的</w:t>
      </w:r>
      <w:r w:rsidRPr="00013A63">
        <w:rPr>
          <w:rFonts w:hint="eastAsia"/>
          <w:bCs/>
          <w:sz w:val="24"/>
        </w:rPr>
        <w:t>80%</w:t>
      </w:r>
      <w:r w:rsidRPr="00013A63">
        <w:rPr>
          <w:rFonts w:hint="eastAsia"/>
          <w:bCs/>
          <w:sz w:val="24"/>
        </w:rPr>
        <w:t>且不低于基金资产净值的</w:t>
      </w:r>
      <w:r w:rsidRPr="00013A63">
        <w:rPr>
          <w:rFonts w:hint="eastAsia"/>
          <w:bCs/>
          <w:sz w:val="24"/>
        </w:rPr>
        <w:t>90%</w:t>
      </w:r>
      <w:r w:rsidRPr="00013A63">
        <w:rPr>
          <w:rFonts w:hint="eastAsia"/>
          <w:bCs/>
          <w:sz w:val="24"/>
        </w:rPr>
        <w:t>；每个交易日日终，在扣除股指期货、国债期货和股票期权合约需缴纳的交易保证金后，本基金应当保持不低于基金资产净值</w:t>
      </w:r>
      <w:r w:rsidRPr="00013A63">
        <w:rPr>
          <w:rFonts w:hint="eastAsia"/>
          <w:bCs/>
          <w:sz w:val="24"/>
        </w:rPr>
        <w:t>5%</w:t>
      </w:r>
      <w:r w:rsidRPr="00013A63">
        <w:rPr>
          <w:rFonts w:hint="eastAsia"/>
          <w:bCs/>
          <w:sz w:val="24"/>
        </w:rPr>
        <w:t>的现金（不包括结算备付金、存出保证金、应收申购款等）或者到期日在一年以内的政府债券。基金管理人将综合考虑市场情况、基金资产的流动性要求及投资比例限制等因素，确定股票、债券等资产的具体配置比例。</w:t>
      </w:r>
    </w:p>
    <w:p w14:paraId="1F7A4AC3" w14:textId="77777777" w:rsidR="00013A63" w:rsidRPr="00013A63" w:rsidRDefault="00013A63" w:rsidP="00013A63">
      <w:pPr>
        <w:spacing w:line="360" w:lineRule="auto"/>
        <w:ind w:firstLineChars="200" w:firstLine="480"/>
        <w:rPr>
          <w:bCs/>
          <w:sz w:val="24"/>
        </w:rPr>
      </w:pPr>
      <w:r w:rsidRPr="00013A63">
        <w:rPr>
          <w:rFonts w:hint="eastAsia"/>
          <w:bCs/>
          <w:sz w:val="24"/>
        </w:rPr>
        <w:t>本基金力争将日均跟踪偏离度的绝对值控制在</w:t>
      </w:r>
      <w:r w:rsidRPr="00013A63">
        <w:rPr>
          <w:rFonts w:hint="eastAsia"/>
          <w:bCs/>
          <w:sz w:val="24"/>
        </w:rPr>
        <w:t>0.35%</w:t>
      </w:r>
      <w:r w:rsidRPr="00013A63">
        <w:rPr>
          <w:rFonts w:hint="eastAsia"/>
          <w:bCs/>
          <w:sz w:val="24"/>
        </w:rPr>
        <w:t>以内，</w:t>
      </w:r>
      <w:proofErr w:type="gramStart"/>
      <w:r w:rsidRPr="00013A63">
        <w:rPr>
          <w:rFonts w:hint="eastAsia"/>
          <w:bCs/>
          <w:sz w:val="24"/>
        </w:rPr>
        <w:t>年化跟踪误差</w:t>
      </w:r>
      <w:proofErr w:type="gramEnd"/>
      <w:r w:rsidRPr="00013A63">
        <w:rPr>
          <w:rFonts w:hint="eastAsia"/>
          <w:bCs/>
          <w:sz w:val="24"/>
        </w:rPr>
        <w:t>控制在</w:t>
      </w:r>
      <w:r w:rsidRPr="00013A63">
        <w:rPr>
          <w:rFonts w:hint="eastAsia"/>
          <w:bCs/>
          <w:sz w:val="24"/>
        </w:rPr>
        <w:t>4%</w:t>
      </w:r>
      <w:r w:rsidRPr="00013A63">
        <w:rPr>
          <w:rFonts w:hint="eastAsia"/>
          <w:bCs/>
          <w:sz w:val="24"/>
        </w:rPr>
        <w:t>以内。如因标的指数编制规则调整或其他因素导致跟踪误差超过上述范围，基金管理人应采取合理措施避免跟踪误差进一步扩大。</w:t>
      </w:r>
    </w:p>
    <w:p w14:paraId="2BB28AAB" w14:textId="77777777" w:rsidR="00013A63" w:rsidRDefault="00013A63" w:rsidP="00013A63">
      <w:pPr>
        <w:spacing w:line="360" w:lineRule="auto"/>
        <w:ind w:firstLineChars="200" w:firstLine="480"/>
        <w:rPr>
          <w:bCs/>
          <w:sz w:val="24"/>
        </w:rPr>
      </w:pPr>
      <w:r w:rsidRPr="00013A63">
        <w:rPr>
          <w:rFonts w:hint="eastAsia"/>
          <w:bCs/>
          <w:sz w:val="24"/>
        </w:rPr>
        <w:t>本基金运作过程中，当标的指数成份股发生明显负面事件面临退市风险，且指数编制机构暂未</w:t>
      </w:r>
      <w:proofErr w:type="gramStart"/>
      <w:r w:rsidRPr="00013A63">
        <w:rPr>
          <w:rFonts w:hint="eastAsia"/>
          <w:bCs/>
          <w:sz w:val="24"/>
        </w:rPr>
        <w:t>作出</w:t>
      </w:r>
      <w:proofErr w:type="gramEnd"/>
      <w:r w:rsidRPr="00013A63">
        <w:rPr>
          <w:rFonts w:hint="eastAsia"/>
          <w:bCs/>
          <w:sz w:val="24"/>
        </w:rPr>
        <w:t>调整的，基金管理人应当按照基金份额持有人利益优先的原则，履行内部决策程序后及时对相关成份股进行调整。</w:t>
      </w:r>
    </w:p>
    <w:p w14:paraId="111355DF" w14:textId="37F42169" w:rsidR="00581455" w:rsidRPr="00581455" w:rsidRDefault="00581455" w:rsidP="00013A63">
      <w:pPr>
        <w:spacing w:line="360" w:lineRule="auto"/>
        <w:ind w:firstLineChars="200" w:firstLine="480"/>
        <w:rPr>
          <w:bCs/>
          <w:sz w:val="24"/>
        </w:rPr>
      </w:pPr>
      <w:r w:rsidRPr="00581455">
        <w:rPr>
          <w:rFonts w:hint="eastAsia"/>
          <w:bCs/>
          <w:sz w:val="24"/>
        </w:rPr>
        <w:t>2</w:t>
      </w:r>
      <w:r w:rsidRPr="00581455">
        <w:rPr>
          <w:rFonts w:hint="eastAsia"/>
          <w:bCs/>
          <w:sz w:val="24"/>
        </w:rPr>
        <w:t>、股票投资策略</w:t>
      </w:r>
      <w:r w:rsidRPr="00581455">
        <w:rPr>
          <w:rFonts w:hint="eastAsia"/>
          <w:bCs/>
          <w:sz w:val="24"/>
        </w:rPr>
        <w:t xml:space="preserve"> </w:t>
      </w:r>
    </w:p>
    <w:p w14:paraId="61B7BF94" w14:textId="30EF571C" w:rsidR="00581455" w:rsidRPr="00581455" w:rsidRDefault="00013A63" w:rsidP="00581455">
      <w:pPr>
        <w:spacing w:line="360" w:lineRule="auto"/>
        <w:ind w:firstLineChars="200" w:firstLine="480"/>
        <w:rPr>
          <w:bCs/>
          <w:sz w:val="24"/>
        </w:rPr>
      </w:pPr>
      <w:r w:rsidRPr="00013A63">
        <w:rPr>
          <w:rFonts w:hint="eastAsia"/>
          <w:bCs/>
          <w:sz w:val="24"/>
        </w:rPr>
        <w:t>本基金主要采取完全复制法，即完全按照标的指数的成份</w:t>
      </w:r>
      <w:proofErr w:type="gramStart"/>
      <w:r w:rsidRPr="00013A63">
        <w:rPr>
          <w:rFonts w:hint="eastAsia"/>
          <w:bCs/>
          <w:sz w:val="24"/>
        </w:rPr>
        <w:t>股组成</w:t>
      </w:r>
      <w:proofErr w:type="gramEnd"/>
      <w:r w:rsidRPr="00013A63">
        <w:rPr>
          <w:rFonts w:hint="eastAsia"/>
          <w:bCs/>
          <w:sz w:val="24"/>
        </w:rPr>
        <w:t>及其权重构建基金股票投资组合，并根据标的指数成份股及其权重的变动进行相应调整。但</w:t>
      </w:r>
      <w:r w:rsidRPr="00013A63">
        <w:rPr>
          <w:rFonts w:hint="eastAsia"/>
          <w:bCs/>
          <w:sz w:val="24"/>
        </w:rPr>
        <w:lastRenderedPageBreak/>
        <w:t>在因特殊情形导致基金无法完全投资于标的指数成份股时，基金管理人可采取包括成份股替代策略在内的其他指数投资技术适当调整基金投资组合，以达到紧密跟踪标的指数的目的。特殊情形包括但不限于：（</w:t>
      </w:r>
      <w:r w:rsidRPr="00013A63">
        <w:rPr>
          <w:rFonts w:hint="eastAsia"/>
          <w:bCs/>
          <w:sz w:val="24"/>
        </w:rPr>
        <w:t>1</w:t>
      </w:r>
      <w:r w:rsidRPr="00013A63">
        <w:rPr>
          <w:rFonts w:hint="eastAsia"/>
          <w:bCs/>
          <w:sz w:val="24"/>
        </w:rPr>
        <w:t>）法律法规的限制；（</w:t>
      </w:r>
      <w:r w:rsidRPr="00013A63">
        <w:rPr>
          <w:rFonts w:hint="eastAsia"/>
          <w:bCs/>
          <w:sz w:val="24"/>
        </w:rPr>
        <w:t>2</w:t>
      </w:r>
      <w:r w:rsidRPr="00013A63">
        <w:rPr>
          <w:rFonts w:hint="eastAsia"/>
          <w:bCs/>
          <w:sz w:val="24"/>
        </w:rPr>
        <w:t>）标的指数成份股流动性严重不足；（</w:t>
      </w:r>
      <w:r w:rsidRPr="00013A63">
        <w:rPr>
          <w:rFonts w:hint="eastAsia"/>
          <w:bCs/>
          <w:sz w:val="24"/>
        </w:rPr>
        <w:t>3</w:t>
      </w:r>
      <w:r w:rsidRPr="00013A63">
        <w:rPr>
          <w:rFonts w:hint="eastAsia"/>
          <w:bCs/>
          <w:sz w:val="24"/>
        </w:rPr>
        <w:t>）标的指数的成份股票长期停牌；（</w:t>
      </w:r>
      <w:r w:rsidRPr="00013A63">
        <w:rPr>
          <w:rFonts w:hint="eastAsia"/>
          <w:bCs/>
          <w:sz w:val="24"/>
        </w:rPr>
        <w:t>4</w:t>
      </w:r>
      <w:r w:rsidRPr="00013A63">
        <w:rPr>
          <w:rFonts w:hint="eastAsia"/>
          <w:bCs/>
          <w:sz w:val="24"/>
        </w:rPr>
        <w:t>）标的指数成份股进行配股、增发或被吸收合并；（</w:t>
      </w:r>
      <w:r w:rsidRPr="00013A63">
        <w:rPr>
          <w:rFonts w:hint="eastAsia"/>
          <w:bCs/>
          <w:sz w:val="24"/>
        </w:rPr>
        <w:t>5</w:t>
      </w:r>
      <w:r w:rsidRPr="00013A63">
        <w:rPr>
          <w:rFonts w:hint="eastAsia"/>
          <w:bCs/>
          <w:sz w:val="24"/>
        </w:rPr>
        <w:t>）标的指数成份股派发现金股息；（</w:t>
      </w:r>
      <w:r w:rsidRPr="00013A63">
        <w:rPr>
          <w:rFonts w:hint="eastAsia"/>
          <w:bCs/>
          <w:sz w:val="24"/>
        </w:rPr>
        <w:t>6</w:t>
      </w:r>
      <w:r w:rsidRPr="00013A63">
        <w:rPr>
          <w:rFonts w:hint="eastAsia"/>
          <w:bCs/>
          <w:sz w:val="24"/>
        </w:rPr>
        <w:t>）指数成份股定期或临时调整；（</w:t>
      </w:r>
      <w:r w:rsidRPr="00013A63">
        <w:rPr>
          <w:rFonts w:hint="eastAsia"/>
          <w:bCs/>
          <w:sz w:val="24"/>
        </w:rPr>
        <w:t>7</w:t>
      </w:r>
      <w:r w:rsidRPr="00013A63">
        <w:rPr>
          <w:rFonts w:hint="eastAsia"/>
          <w:bCs/>
          <w:sz w:val="24"/>
        </w:rPr>
        <w:t>）标的指数编制方法发生变化；（</w:t>
      </w:r>
      <w:r w:rsidRPr="00013A63">
        <w:rPr>
          <w:rFonts w:hint="eastAsia"/>
          <w:bCs/>
          <w:sz w:val="24"/>
        </w:rPr>
        <w:t>8</w:t>
      </w:r>
      <w:r w:rsidRPr="00013A63">
        <w:rPr>
          <w:rFonts w:hint="eastAsia"/>
          <w:bCs/>
          <w:sz w:val="24"/>
        </w:rPr>
        <w:t>）其他基金管理人认定不适合投资的股票或可能严重限制本基金跟踪标的指数的合理原因等。</w:t>
      </w:r>
    </w:p>
    <w:p w14:paraId="613D8979" w14:textId="77777777" w:rsidR="00581455" w:rsidRPr="00581455" w:rsidRDefault="00581455" w:rsidP="00581455">
      <w:pPr>
        <w:spacing w:line="360" w:lineRule="auto"/>
        <w:ind w:firstLineChars="200" w:firstLine="480"/>
        <w:rPr>
          <w:bCs/>
          <w:sz w:val="24"/>
        </w:rPr>
      </w:pPr>
      <w:r w:rsidRPr="00581455">
        <w:rPr>
          <w:rFonts w:hint="eastAsia"/>
          <w:bCs/>
          <w:sz w:val="24"/>
        </w:rPr>
        <w:t>3</w:t>
      </w:r>
      <w:r w:rsidRPr="00581455">
        <w:rPr>
          <w:rFonts w:hint="eastAsia"/>
          <w:bCs/>
          <w:sz w:val="24"/>
        </w:rPr>
        <w:t>、基金投资策略</w:t>
      </w:r>
    </w:p>
    <w:p w14:paraId="10CFD8B4" w14:textId="77777777" w:rsidR="00581455" w:rsidRPr="00581455" w:rsidRDefault="00581455" w:rsidP="00581455">
      <w:pPr>
        <w:spacing w:line="360" w:lineRule="auto"/>
        <w:ind w:firstLineChars="200" w:firstLine="480"/>
        <w:rPr>
          <w:bCs/>
          <w:sz w:val="24"/>
        </w:rPr>
      </w:pPr>
      <w:r w:rsidRPr="00581455">
        <w:rPr>
          <w:rFonts w:hint="eastAsia"/>
          <w:bCs/>
          <w:sz w:val="24"/>
        </w:rPr>
        <w:t>本基金基于控制投资组合跟踪误差与流动性管理的需要，可投资于与本基金有相近的投资目标、投资策略、且以标的指数为投资标的</w:t>
      </w:r>
      <w:proofErr w:type="gramStart"/>
      <w:r w:rsidRPr="00581455">
        <w:rPr>
          <w:rFonts w:hint="eastAsia"/>
          <w:bCs/>
          <w:sz w:val="24"/>
        </w:rPr>
        <w:t>的</w:t>
      </w:r>
      <w:proofErr w:type="gramEnd"/>
      <w:r w:rsidRPr="00581455">
        <w:rPr>
          <w:rFonts w:hint="eastAsia"/>
          <w:bCs/>
          <w:sz w:val="24"/>
        </w:rPr>
        <w:t>公募基金（包括</w:t>
      </w:r>
      <w:r w:rsidRPr="00581455">
        <w:rPr>
          <w:rFonts w:hint="eastAsia"/>
          <w:bCs/>
          <w:sz w:val="24"/>
        </w:rPr>
        <w:t>ETF</w:t>
      </w:r>
      <w:r w:rsidRPr="00581455">
        <w:rPr>
          <w:rFonts w:hint="eastAsia"/>
          <w:bCs/>
          <w:sz w:val="24"/>
        </w:rPr>
        <w:t>）。</w:t>
      </w:r>
    </w:p>
    <w:p w14:paraId="10B91A88" w14:textId="77777777" w:rsidR="00581455" w:rsidRPr="00581455" w:rsidRDefault="00581455" w:rsidP="00581455">
      <w:pPr>
        <w:spacing w:line="360" w:lineRule="auto"/>
        <w:ind w:firstLineChars="200" w:firstLine="480"/>
        <w:rPr>
          <w:bCs/>
          <w:sz w:val="24"/>
        </w:rPr>
      </w:pPr>
      <w:r w:rsidRPr="00581455">
        <w:rPr>
          <w:rFonts w:hint="eastAsia"/>
          <w:bCs/>
          <w:sz w:val="24"/>
        </w:rPr>
        <w:t>4</w:t>
      </w:r>
      <w:r w:rsidRPr="00581455">
        <w:rPr>
          <w:rFonts w:hint="eastAsia"/>
          <w:bCs/>
          <w:sz w:val="24"/>
        </w:rPr>
        <w:t>、金融衍生</w:t>
      </w:r>
      <w:proofErr w:type="gramStart"/>
      <w:r w:rsidRPr="00581455">
        <w:rPr>
          <w:rFonts w:hint="eastAsia"/>
          <w:bCs/>
          <w:sz w:val="24"/>
        </w:rPr>
        <w:t>品投资</w:t>
      </w:r>
      <w:proofErr w:type="gramEnd"/>
      <w:r w:rsidRPr="00581455">
        <w:rPr>
          <w:rFonts w:hint="eastAsia"/>
          <w:bCs/>
          <w:sz w:val="24"/>
        </w:rPr>
        <w:t>策略</w:t>
      </w:r>
    </w:p>
    <w:p w14:paraId="60B92A01" w14:textId="77777777" w:rsidR="00654589" w:rsidRDefault="00654589" w:rsidP="00581455">
      <w:pPr>
        <w:spacing w:line="360" w:lineRule="auto"/>
        <w:ind w:firstLineChars="200" w:firstLine="480"/>
        <w:rPr>
          <w:bCs/>
          <w:sz w:val="24"/>
        </w:rPr>
      </w:pPr>
      <w:r w:rsidRPr="00654589">
        <w:rPr>
          <w:rFonts w:hint="eastAsia"/>
          <w:bCs/>
          <w:sz w:val="24"/>
        </w:rPr>
        <w:t>本基金可本着谨慎和风险可控的原则，适度投资于远期合约、互换、权证、经中国证监会允许的各类金融衍生产品，如股指期货、国债期货、股票期权，以及其他衍生工具。本基金投资于金融衍生品主要是为了避险和增值、管理汇率风险，以便更好地实现基金的投资目标。</w:t>
      </w:r>
    </w:p>
    <w:p w14:paraId="0D175045" w14:textId="5D249D73"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1</w:t>
      </w:r>
      <w:r w:rsidRPr="00581455">
        <w:rPr>
          <w:rFonts w:hint="eastAsia"/>
          <w:bCs/>
          <w:sz w:val="24"/>
        </w:rPr>
        <w:t>）股指期货投资策略</w:t>
      </w:r>
    </w:p>
    <w:p w14:paraId="526F27F4" w14:textId="77777777" w:rsidR="00581455" w:rsidRPr="00581455" w:rsidRDefault="00581455" w:rsidP="00581455">
      <w:pPr>
        <w:spacing w:line="360" w:lineRule="auto"/>
        <w:ind w:firstLineChars="200" w:firstLine="480"/>
        <w:rPr>
          <w:bCs/>
          <w:sz w:val="24"/>
        </w:rPr>
      </w:pPr>
      <w:r w:rsidRPr="00581455">
        <w:rPr>
          <w:rFonts w:hint="eastAsia"/>
          <w:bCs/>
          <w:sz w:val="24"/>
        </w:rPr>
        <w:t>本基金在进行股指期货投资时，将根据风险管理的原则，以套期保值为目的，在风险可控的前提下，本着谨慎原则，参与股指期货的投资，以管理投资组合的系统性风险，改善组合的风险收益特性。套期保值将主要采用流动性好、交易活跃的期货合约。本基金在进行股指期货投资时，将通过对证券市场和期货市场运行趋势的研究，并结合股指期货的定价模型寻求其合理的估值水平。</w:t>
      </w:r>
    </w:p>
    <w:p w14:paraId="0D5CA106" w14:textId="77777777" w:rsidR="00581455" w:rsidRPr="00581455" w:rsidRDefault="00581455" w:rsidP="00581455">
      <w:pPr>
        <w:spacing w:line="360" w:lineRule="auto"/>
        <w:ind w:firstLineChars="200" w:firstLine="480"/>
        <w:rPr>
          <w:bCs/>
          <w:sz w:val="24"/>
        </w:rPr>
      </w:pPr>
      <w:r w:rsidRPr="00581455">
        <w:rPr>
          <w:rFonts w:hint="eastAsia"/>
          <w:bCs/>
          <w:sz w:val="24"/>
        </w:rPr>
        <w:t>基金管理人将建立股指期货交易决策部门或小组，授权特定的管理人员负责股指期货的投资审批事项，同时针对股指期货交易制定投资决策流程和风险控制等制度并报董事会批准。</w:t>
      </w:r>
    </w:p>
    <w:p w14:paraId="359A0D71"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2</w:t>
      </w:r>
      <w:r w:rsidRPr="00581455">
        <w:rPr>
          <w:rFonts w:hint="eastAsia"/>
          <w:bCs/>
          <w:sz w:val="24"/>
        </w:rPr>
        <w:t>）国债期货投资策略</w:t>
      </w:r>
    </w:p>
    <w:p w14:paraId="72026C9C" w14:textId="77777777" w:rsidR="00581455" w:rsidRPr="00581455" w:rsidRDefault="00581455" w:rsidP="00581455">
      <w:pPr>
        <w:spacing w:line="360" w:lineRule="auto"/>
        <w:ind w:firstLineChars="200" w:firstLine="480"/>
        <w:rPr>
          <w:bCs/>
          <w:sz w:val="24"/>
        </w:rPr>
      </w:pPr>
      <w:r w:rsidRPr="00581455">
        <w:rPr>
          <w:rFonts w:hint="eastAsia"/>
          <w:bCs/>
          <w:sz w:val="24"/>
        </w:rPr>
        <w:t>基金管理人将按照相关法律法规的规定，根据风险管理原则，以套期保值为目的，结合对宏观经济形势和政策趋势的判断、对债券市场进行定性和定量分析，对国债期货和现货基差、国债期货的流动性、波动水平、套期保值的有效性等指标进行跟踪监控，主要选择流动性好、交易活跃的国债期货合约进行交易。</w:t>
      </w:r>
    </w:p>
    <w:p w14:paraId="620D7E3A" w14:textId="77777777" w:rsidR="00581455" w:rsidRPr="00581455" w:rsidRDefault="00581455" w:rsidP="00581455">
      <w:pPr>
        <w:spacing w:line="360" w:lineRule="auto"/>
        <w:ind w:firstLineChars="200" w:firstLine="480"/>
        <w:rPr>
          <w:bCs/>
          <w:sz w:val="24"/>
        </w:rPr>
      </w:pPr>
      <w:r w:rsidRPr="00581455">
        <w:rPr>
          <w:rFonts w:hint="eastAsia"/>
          <w:bCs/>
          <w:sz w:val="24"/>
        </w:rPr>
        <w:lastRenderedPageBreak/>
        <w:t>（</w:t>
      </w:r>
      <w:r w:rsidRPr="00581455">
        <w:rPr>
          <w:rFonts w:hint="eastAsia"/>
          <w:bCs/>
          <w:sz w:val="24"/>
        </w:rPr>
        <w:t>3</w:t>
      </w:r>
      <w:r w:rsidRPr="00581455">
        <w:rPr>
          <w:rFonts w:hint="eastAsia"/>
          <w:bCs/>
          <w:sz w:val="24"/>
        </w:rPr>
        <w:t>）股票期权投资策略</w:t>
      </w:r>
    </w:p>
    <w:p w14:paraId="3AB06417" w14:textId="77777777" w:rsidR="00581455" w:rsidRPr="00581455" w:rsidRDefault="00581455" w:rsidP="00581455">
      <w:pPr>
        <w:spacing w:line="360" w:lineRule="auto"/>
        <w:ind w:firstLineChars="200" w:firstLine="480"/>
        <w:rPr>
          <w:bCs/>
          <w:sz w:val="24"/>
        </w:rPr>
      </w:pPr>
      <w:r w:rsidRPr="00581455">
        <w:rPr>
          <w:rFonts w:hint="eastAsia"/>
          <w:bCs/>
          <w:sz w:val="24"/>
        </w:rPr>
        <w:t>本基金将按照风险管理的原则，以套期保值为主要目的，参与股票期权的投资。本基金将在有效控制风险的前提下，选择流动性好、交易活跃的期权合约进行投资。本基金将基于对证券市场的预判，并结合股票期权定价模型，选择估值合理的期权合约。</w:t>
      </w:r>
    </w:p>
    <w:p w14:paraId="1BFCAB36" w14:textId="77777777" w:rsidR="00581455" w:rsidRPr="00581455" w:rsidRDefault="00581455" w:rsidP="00581455">
      <w:pPr>
        <w:spacing w:line="360" w:lineRule="auto"/>
        <w:ind w:firstLineChars="200" w:firstLine="480"/>
        <w:rPr>
          <w:bCs/>
          <w:sz w:val="24"/>
        </w:rPr>
      </w:pPr>
      <w:r w:rsidRPr="00581455">
        <w:rPr>
          <w:rFonts w:hint="eastAsia"/>
          <w:bCs/>
          <w:sz w:val="24"/>
        </w:rPr>
        <w:t>基金管理人将根据审慎原则，建立股票期权交易决策部门或小组，按照有关要求做好人员培训工作，确保投资、</w:t>
      </w:r>
      <w:proofErr w:type="gramStart"/>
      <w:r w:rsidRPr="00581455">
        <w:rPr>
          <w:rFonts w:hint="eastAsia"/>
          <w:bCs/>
          <w:sz w:val="24"/>
        </w:rPr>
        <w:t>风控等</w:t>
      </w:r>
      <w:proofErr w:type="gramEnd"/>
      <w:r w:rsidRPr="00581455">
        <w:rPr>
          <w:rFonts w:hint="eastAsia"/>
          <w:bCs/>
          <w:sz w:val="24"/>
        </w:rPr>
        <w:t>核心岗位人员具备股票期权业务知识和相应的专业能力，同时授权特定的管理人员负责股票期权的投资审批事项，以防范期权投资的风险。</w:t>
      </w:r>
    </w:p>
    <w:p w14:paraId="4740FCD3"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4</w:t>
      </w:r>
      <w:r w:rsidRPr="00581455">
        <w:rPr>
          <w:rFonts w:hint="eastAsia"/>
          <w:bCs/>
          <w:sz w:val="24"/>
        </w:rPr>
        <w:t>）境外金融衍生</w:t>
      </w:r>
      <w:proofErr w:type="gramStart"/>
      <w:r w:rsidRPr="00581455">
        <w:rPr>
          <w:rFonts w:hint="eastAsia"/>
          <w:bCs/>
          <w:sz w:val="24"/>
        </w:rPr>
        <w:t>品投资</w:t>
      </w:r>
      <w:proofErr w:type="gramEnd"/>
      <w:r w:rsidRPr="00581455">
        <w:rPr>
          <w:rFonts w:hint="eastAsia"/>
          <w:bCs/>
          <w:sz w:val="24"/>
        </w:rPr>
        <w:t>策略</w:t>
      </w:r>
    </w:p>
    <w:p w14:paraId="23300C10" w14:textId="77777777" w:rsidR="00581455" w:rsidRPr="00581455" w:rsidRDefault="00581455" w:rsidP="00581455">
      <w:pPr>
        <w:spacing w:line="360" w:lineRule="auto"/>
        <w:ind w:firstLineChars="200" w:firstLine="480"/>
        <w:rPr>
          <w:bCs/>
          <w:sz w:val="24"/>
        </w:rPr>
      </w:pPr>
      <w:r w:rsidRPr="00581455">
        <w:rPr>
          <w:rFonts w:hint="eastAsia"/>
          <w:bCs/>
          <w:sz w:val="24"/>
        </w:rPr>
        <w:t>为进行流动性管理、应付赎回、降低跟踪误差以及提高投资效率，本基金可投资于金融衍生品，如跟踪同一标的指数的股指期货、与标的指数成份股、备选成份股等相关的衍生工具等。本基金将根据风险管理的原则，主要选择流动性好、交易活跃的衍生品合约进行交易。</w:t>
      </w:r>
    </w:p>
    <w:p w14:paraId="054B7A63" w14:textId="77777777" w:rsidR="00581455" w:rsidRPr="00581455" w:rsidRDefault="00581455" w:rsidP="00581455">
      <w:pPr>
        <w:spacing w:line="360" w:lineRule="auto"/>
        <w:ind w:firstLineChars="200" w:firstLine="480"/>
        <w:rPr>
          <w:bCs/>
          <w:sz w:val="24"/>
        </w:rPr>
      </w:pPr>
      <w:r w:rsidRPr="00581455">
        <w:rPr>
          <w:rFonts w:hint="eastAsia"/>
          <w:bCs/>
          <w:sz w:val="24"/>
        </w:rPr>
        <w:t>本基金可以进行境外证券借贷交易、境外正回购交易、逆回购交易。有关证券借贷交易的内容以专门签署的三方或多方协议约定为准。</w:t>
      </w:r>
    </w:p>
    <w:p w14:paraId="3BA2E0C3" w14:textId="77777777" w:rsidR="00581455" w:rsidRPr="00581455" w:rsidRDefault="00581455" w:rsidP="00581455">
      <w:pPr>
        <w:spacing w:line="360" w:lineRule="auto"/>
        <w:ind w:firstLineChars="200" w:firstLine="480"/>
        <w:rPr>
          <w:bCs/>
          <w:sz w:val="24"/>
        </w:rPr>
      </w:pPr>
      <w:r w:rsidRPr="00581455">
        <w:rPr>
          <w:rFonts w:hint="eastAsia"/>
          <w:bCs/>
          <w:sz w:val="24"/>
        </w:rPr>
        <w:t>5</w:t>
      </w:r>
      <w:r w:rsidRPr="00581455">
        <w:rPr>
          <w:rFonts w:hint="eastAsia"/>
          <w:bCs/>
          <w:sz w:val="24"/>
        </w:rPr>
        <w:t>、债券投资策略</w:t>
      </w:r>
    </w:p>
    <w:p w14:paraId="7295668A" w14:textId="77777777" w:rsidR="00581455" w:rsidRPr="00581455" w:rsidRDefault="00581455" w:rsidP="00581455">
      <w:pPr>
        <w:spacing w:line="360" w:lineRule="auto"/>
        <w:ind w:firstLineChars="200" w:firstLine="480"/>
        <w:rPr>
          <w:bCs/>
          <w:sz w:val="24"/>
        </w:rPr>
      </w:pPr>
      <w:r w:rsidRPr="00581455">
        <w:rPr>
          <w:rFonts w:hint="eastAsia"/>
          <w:bCs/>
          <w:sz w:val="24"/>
        </w:rPr>
        <w:t>本基金将在控制市场风险与流动性风险的前提下，根据对财政政策、货币政策的深入分析以及对宏观经济的持续跟踪，结合不同债券品种的到期收益率、流动性、市场规模等情况，灵活</w:t>
      </w:r>
      <w:proofErr w:type="gramStart"/>
      <w:r w:rsidRPr="00581455">
        <w:rPr>
          <w:rFonts w:hint="eastAsia"/>
          <w:bCs/>
          <w:sz w:val="24"/>
        </w:rPr>
        <w:t>运用久期策略</w:t>
      </w:r>
      <w:proofErr w:type="gramEnd"/>
      <w:r w:rsidRPr="00581455">
        <w:rPr>
          <w:rFonts w:hint="eastAsia"/>
          <w:bCs/>
          <w:sz w:val="24"/>
        </w:rPr>
        <w:t>、期限结构配置策略、信用债策略、证券公司短期公司债券等多种投资策略，实施积极主动的组合管理，并根据对债券收益率曲线形态、息</w:t>
      </w:r>
      <w:proofErr w:type="gramStart"/>
      <w:r w:rsidRPr="00581455">
        <w:rPr>
          <w:rFonts w:hint="eastAsia"/>
          <w:bCs/>
          <w:sz w:val="24"/>
        </w:rPr>
        <w:t>差变化</w:t>
      </w:r>
      <w:proofErr w:type="gramEnd"/>
      <w:r w:rsidRPr="00581455">
        <w:rPr>
          <w:rFonts w:hint="eastAsia"/>
          <w:bCs/>
          <w:sz w:val="24"/>
        </w:rPr>
        <w:t>的预测，对债券组合进行动态调整。</w:t>
      </w:r>
    </w:p>
    <w:p w14:paraId="688BA3D5" w14:textId="77777777" w:rsidR="00581455" w:rsidRPr="00581455" w:rsidRDefault="00581455" w:rsidP="00581455">
      <w:pPr>
        <w:spacing w:line="360" w:lineRule="auto"/>
        <w:ind w:firstLineChars="200" w:firstLine="480"/>
        <w:rPr>
          <w:bCs/>
          <w:sz w:val="24"/>
        </w:rPr>
      </w:pPr>
      <w:r w:rsidRPr="00581455">
        <w:rPr>
          <w:rFonts w:hint="eastAsia"/>
          <w:bCs/>
          <w:sz w:val="24"/>
        </w:rPr>
        <w:t>其中对于证券公司短期公司债券，本基金通过对证券公司短期公司债券发行人基本面的深入调研分析，结合发行人资产负债状况、盈利能力、现金流、经营稳定性以及债券流动性、信用利差、信用评级、违约风险等的综合评估结果，选取具有价格优势和套利机会的优质信用债券进行投资。</w:t>
      </w:r>
    </w:p>
    <w:p w14:paraId="50190B34" w14:textId="77777777" w:rsidR="00581455" w:rsidRPr="00581455" w:rsidRDefault="00581455" w:rsidP="00581455">
      <w:pPr>
        <w:spacing w:line="360" w:lineRule="auto"/>
        <w:ind w:firstLineChars="200" w:firstLine="480"/>
        <w:rPr>
          <w:bCs/>
          <w:sz w:val="24"/>
        </w:rPr>
      </w:pPr>
      <w:r w:rsidRPr="00581455">
        <w:rPr>
          <w:rFonts w:hint="eastAsia"/>
          <w:bCs/>
          <w:sz w:val="24"/>
        </w:rPr>
        <w:t>6</w:t>
      </w:r>
      <w:r w:rsidRPr="00581455">
        <w:rPr>
          <w:rFonts w:hint="eastAsia"/>
          <w:bCs/>
          <w:sz w:val="24"/>
        </w:rPr>
        <w:t>、资产支持证券投资策略</w:t>
      </w:r>
    </w:p>
    <w:p w14:paraId="6BCFA826" w14:textId="77777777" w:rsidR="00581455" w:rsidRPr="00581455" w:rsidRDefault="00581455" w:rsidP="00581455">
      <w:pPr>
        <w:spacing w:line="360" w:lineRule="auto"/>
        <w:ind w:firstLineChars="200" w:firstLine="480"/>
        <w:rPr>
          <w:bCs/>
          <w:sz w:val="24"/>
        </w:rPr>
      </w:pPr>
      <w:r w:rsidRPr="00581455">
        <w:rPr>
          <w:rFonts w:hint="eastAsia"/>
          <w:bCs/>
          <w:sz w:val="24"/>
        </w:rPr>
        <w:t>本基金综合考虑市场利率、发行条款、支持资产的构成及质量等因素，主要从资产池信用状况、违约相关性、历史违约记录和损失比例、证券的信用增强方</w:t>
      </w:r>
      <w:r w:rsidRPr="00581455">
        <w:rPr>
          <w:rFonts w:hint="eastAsia"/>
          <w:bCs/>
          <w:sz w:val="24"/>
        </w:rPr>
        <w:lastRenderedPageBreak/>
        <w:t>式、利差补偿程度等方面对资产支持证券的风险与收益状况进行评估，在严格控制风险的情况下，确定资产合理配置比例，以期获得长期稳定收益。</w:t>
      </w:r>
    </w:p>
    <w:p w14:paraId="1872A6FA" w14:textId="77777777" w:rsidR="00581455" w:rsidRPr="00581455" w:rsidRDefault="00581455" w:rsidP="00581455">
      <w:pPr>
        <w:spacing w:line="360" w:lineRule="auto"/>
        <w:ind w:firstLineChars="200" w:firstLine="480"/>
        <w:rPr>
          <w:bCs/>
          <w:sz w:val="24"/>
        </w:rPr>
      </w:pPr>
      <w:r w:rsidRPr="00581455">
        <w:rPr>
          <w:rFonts w:hint="eastAsia"/>
          <w:bCs/>
          <w:sz w:val="24"/>
        </w:rPr>
        <w:t>7</w:t>
      </w:r>
      <w:r w:rsidRPr="00581455">
        <w:rPr>
          <w:rFonts w:hint="eastAsia"/>
          <w:bCs/>
          <w:sz w:val="24"/>
        </w:rPr>
        <w:t>、存托凭证投资策略</w:t>
      </w:r>
    </w:p>
    <w:p w14:paraId="017C9154" w14:textId="77777777" w:rsidR="00581455" w:rsidRPr="00581455" w:rsidRDefault="00581455" w:rsidP="00581455">
      <w:pPr>
        <w:spacing w:line="360" w:lineRule="auto"/>
        <w:ind w:firstLineChars="200" w:firstLine="480"/>
        <w:rPr>
          <w:bCs/>
          <w:sz w:val="24"/>
        </w:rPr>
      </w:pPr>
      <w:r w:rsidRPr="00581455">
        <w:rPr>
          <w:rFonts w:hint="eastAsia"/>
          <w:bCs/>
          <w:sz w:val="24"/>
        </w:rPr>
        <w:t>本基金将根据本基金的投资目标和股票投资策略，基于对基础证券投资价值的深入研究判断，进行存托凭证的投资。</w:t>
      </w:r>
    </w:p>
    <w:p w14:paraId="22DFE217" w14:textId="77777777" w:rsidR="00581455" w:rsidRPr="00581455" w:rsidRDefault="00581455" w:rsidP="00581455">
      <w:pPr>
        <w:spacing w:line="360" w:lineRule="auto"/>
        <w:ind w:firstLineChars="200" w:firstLine="480"/>
        <w:rPr>
          <w:bCs/>
          <w:sz w:val="24"/>
        </w:rPr>
      </w:pPr>
      <w:r w:rsidRPr="00581455">
        <w:rPr>
          <w:rFonts w:hint="eastAsia"/>
          <w:bCs/>
          <w:sz w:val="24"/>
        </w:rPr>
        <w:t>8</w:t>
      </w:r>
      <w:r w:rsidRPr="00581455">
        <w:rPr>
          <w:rFonts w:hint="eastAsia"/>
          <w:bCs/>
          <w:sz w:val="24"/>
        </w:rPr>
        <w:t>、参与转融通证券出借业务投资策略</w:t>
      </w:r>
    </w:p>
    <w:p w14:paraId="01F14408" w14:textId="77777777" w:rsidR="00581455" w:rsidRPr="00581455" w:rsidRDefault="00581455" w:rsidP="00581455">
      <w:pPr>
        <w:spacing w:line="360" w:lineRule="auto"/>
        <w:ind w:firstLineChars="200" w:firstLine="480"/>
        <w:rPr>
          <w:bCs/>
          <w:sz w:val="24"/>
        </w:rPr>
      </w:pPr>
      <w:r w:rsidRPr="00581455">
        <w:rPr>
          <w:rFonts w:hint="eastAsia"/>
          <w:bCs/>
          <w:sz w:val="24"/>
        </w:rPr>
        <w:t>为更好地实现投资目标，在加强风险防范并遵守审慎原则的前提下，本基金可根据投资管理的需要参与转融通证券出借业务。本基金将在分析市场环境、投资者类型与结构、基金</w:t>
      </w:r>
      <w:proofErr w:type="gramStart"/>
      <w:r w:rsidRPr="00581455">
        <w:rPr>
          <w:rFonts w:hint="eastAsia"/>
          <w:bCs/>
          <w:sz w:val="24"/>
        </w:rPr>
        <w:t>历史申赎情况</w:t>
      </w:r>
      <w:proofErr w:type="gramEnd"/>
      <w:r w:rsidRPr="00581455">
        <w:rPr>
          <w:rFonts w:hint="eastAsia"/>
          <w:bCs/>
          <w:sz w:val="24"/>
        </w:rPr>
        <w:t>、出借证券流动性情况等因素的基础上，合理确定出借证券的范围、期限和比例。</w:t>
      </w:r>
    </w:p>
    <w:p w14:paraId="1FCBA450" w14:textId="77777777" w:rsidR="00581455" w:rsidRPr="00581455" w:rsidRDefault="00581455" w:rsidP="00581455">
      <w:pPr>
        <w:spacing w:line="360" w:lineRule="auto"/>
        <w:ind w:firstLineChars="200" w:firstLine="480"/>
        <w:rPr>
          <w:bCs/>
          <w:sz w:val="24"/>
        </w:rPr>
      </w:pPr>
      <w:r w:rsidRPr="00581455">
        <w:rPr>
          <w:rFonts w:hint="eastAsia"/>
          <w:bCs/>
          <w:sz w:val="24"/>
        </w:rPr>
        <w:t>9</w:t>
      </w:r>
      <w:r w:rsidRPr="00581455">
        <w:rPr>
          <w:rFonts w:hint="eastAsia"/>
          <w:bCs/>
          <w:sz w:val="24"/>
        </w:rPr>
        <w:t>、参与境内融资业务投资策略</w:t>
      </w:r>
    </w:p>
    <w:p w14:paraId="626B5223" w14:textId="77777777" w:rsidR="00581455" w:rsidRPr="00581455" w:rsidRDefault="00581455" w:rsidP="00581455">
      <w:pPr>
        <w:spacing w:line="360" w:lineRule="auto"/>
        <w:ind w:firstLineChars="200" w:firstLine="480"/>
        <w:rPr>
          <w:bCs/>
          <w:sz w:val="24"/>
        </w:rPr>
      </w:pPr>
      <w:r w:rsidRPr="00581455">
        <w:rPr>
          <w:rFonts w:hint="eastAsia"/>
          <w:bCs/>
          <w:sz w:val="24"/>
        </w:rPr>
        <w:t>为更好地实现投资目标，在加强风险防范并遵守审慎原则的前提下，基金管理人可根据相关法律法规，参与融资业务，以提高投资效率及进行风险管理。</w:t>
      </w:r>
    </w:p>
    <w:p w14:paraId="4A3B0356" w14:textId="77777777" w:rsidR="00581455" w:rsidRPr="00581455" w:rsidRDefault="00581455" w:rsidP="00581455">
      <w:pPr>
        <w:spacing w:line="360" w:lineRule="auto"/>
        <w:ind w:firstLineChars="200" w:firstLine="480"/>
        <w:rPr>
          <w:bCs/>
          <w:sz w:val="24"/>
        </w:rPr>
      </w:pPr>
      <w:r w:rsidRPr="00581455">
        <w:rPr>
          <w:rFonts w:hint="eastAsia"/>
          <w:bCs/>
          <w:sz w:val="24"/>
        </w:rPr>
        <w:t>未来，随着证券市场投资工具的发展和丰富，经履行适当程序，基金可相应调整和更新相关投资策略，并在更新招募说明书中公告。</w:t>
      </w:r>
    </w:p>
    <w:p w14:paraId="54FBCAB7" w14:textId="77777777" w:rsidR="00581455" w:rsidRPr="00581455" w:rsidRDefault="00581455" w:rsidP="00581455">
      <w:pPr>
        <w:spacing w:line="360" w:lineRule="auto"/>
        <w:ind w:firstLineChars="200" w:firstLine="480"/>
        <w:rPr>
          <w:bCs/>
          <w:sz w:val="24"/>
        </w:rPr>
      </w:pPr>
      <w:r w:rsidRPr="00581455">
        <w:rPr>
          <w:rFonts w:hint="eastAsia"/>
          <w:bCs/>
          <w:sz w:val="24"/>
        </w:rPr>
        <w:t>四、投资限制</w:t>
      </w:r>
    </w:p>
    <w:p w14:paraId="5A9CAB77" w14:textId="77777777" w:rsidR="00581455" w:rsidRPr="00581455" w:rsidRDefault="00581455" w:rsidP="00581455">
      <w:pPr>
        <w:spacing w:line="360" w:lineRule="auto"/>
        <w:ind w:firstLineChars="200" w:firstLine="480"/>
        <w:rPr>
          <w:bCs/>
          <w:sz w:val="24"/>
        </w:rPr>
      </w:pPr>
      <w:r w:rsidRPr="00581455">
        <w:rPr>
          <w:rFonts w:hint="eastAsia"/>
          <w:bCs/>
          <w:sz w:val="24"/>
        </w:rPr>
        <w:t>（一）投资组合限制</w:t>
      </w:r>
    </w:p>
    <w:p w14:paraId="476ADE07" w14:textId="77777777" w:rsidR="00581455" w:rsidRPr="00581455" w:rsidRDefault="00581455" w:rsidP="00581455">
      <w:pPr>
        <w:spacing w:line="360" w:lineRule="auto"/>
        <w:ind w:firstLineChars="200" w:firstLine="480"/>
        <w:rPr>
          <w:bCs/>
          <w:sz w:val="24"/>
        </w:rPr>
      </w:pPr>
      <w:r w:rsidRPr="00581455">
        <w:rPr>
          <w:rFonts w:hint="eastAsia"/>
          <w:bCs/>
          <w:sz w:val="24"/>
        </w:rPr>
        <w:t>1</w:t>
      </w:r>
      <w:r w:rsidRPr="00581455">
        <w:rPr>
          <w:rFonts w:hint="eastAsia"/>
          <w:bCs/>
          <w:sz w:val="24"/>
        </w:rPr>
        <w:t>、基金的投资组合应遵循以下限制：</w:t>
      </w:r>
    </w:p>
    <w:p w14:paraId="69D49EAA"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1</w:t>
      </w:r>
      <w:r w:rsidRPr="00581455">
        <w:rPr>
          <w:rFonts w:hint="eastAsia"/>
          <w:bCs/>
          <w:sz w:val="24"/>
        </w:rPr>
        <w:t>）本基金投资于股票资产的比例不低于基金资产的</w:t>
      </w:r>
      <w:r w:rsidRPr="00581455">
        <w:rPr>
          <w:rFonts w:hint="eastAsia"/>
          <w:bCs/>
          <w:sz w:val="24"/>
        </w:rPr>
        <w:t>80%</w:t>
      </w:r>
      <w:r w:rsidRPr="00581455">
        <w:rPr>
          <w:rFonts w:hint="eastAsia"/>
          <w:bCs/>
          <w:sz w:val="24"/>
        </w:rPr>
        <w:t>；</w:t>
      </w:r>
    </w:p>
    <w:p w14:paraId="1CD7BDB8" w14:textId="324CE844"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2</w:t>
      </w:r>
      <w:r w:rsidRPr="00581455">
        <w:rPr>
          <w:rFonts w:hint="eastAsia"/>
          <w:bCs/>
          <w:sz w:val="24"/>
        </w:rPr>
        <w:t>）本基金投资于标的指数成份股及其备选成份股的比例不低于基金资产净值的</w:t>
      </w:r>
      <w:r w:rsidR="009F3393">
        <w:rPr>
          <w:bCs/>
          <w:sz w:val="24"/>
        </w:rPr>
        <w:t>9</w:t>
      </w:r>
      <w:r w:rsidRPr="00581455">
        <w:rPr>
          <w:rFonts w:hint="eastAsia"/>
          <w:bCs/>
          <w:sz w:val="24"/>
        </w:rPr>
        <w:t>0%</w:t>
      </w:r>
      <w:r w:rsidRPr="00581455">
        <w:rPr>
          <w:rFonts w:hint="eastAsia"/>
          <w:bCs/>
          <w:sz w:val="24"/>
        </w:rPr>
        <w:t>，且不低于非现金基金资产</w:t>
      </w:r>
      <w:r w:rsidRPr="00581455">
        <w:rPr>
          <w:rFonts w:hint="eastAsia"/>
          <w:bCs/>
          <w:sz w:val="24"/>
        </w:rPr>
        <w:t>80%</w:t>
      </w:r>
      <w:r w:rsidRPr="00581455">
        <w:rPr>
          <w:rFonts w:hint="eastAsia"/>
          <w:bCs/>
          <w:sz w:val="24"/>
        </w:rPr>
        <w:t>；</w:t>
      </w:r>
    </w:p>
    <w:p w14:paraId="1B960D25"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3</w:t>
      </w:r>
      <w:r w:rsidRPr="00581455">
        <w:rPr>
          <w:rFonts w:hint="eastAsia"/>
          <w:bCs/>
          <w:sz w:val="24"/>
        </w:rPr>
        <w:t>）每个交易日日终在扣除股指期货、国债期货、股票期权合约应缴纳的交易保证金后，基金保留的现金或者到期日在一年以内的政府债券投资比例不低于基金资产净值的</w:t>
      </w:r>
      <w:r w:rsidRPr="00581455">
        <w:rPr>
          <w:rFonts w:hint="eastAsia"/>
          <w:bCs/>
          <w:sz w:val="24"/>
        </w:rPr>
        <w:t>5%</w:t>
      </w:r>
      <w:r w:rsidRPr="00581455">
        <w:rPr>
          <w:rFonts w:hint="eastAsia"/>
          <w:bCs/>
          <w:sz w:val="24"/>
        </w:rPr>
        <w:t>，其中现金不包括结算备付金、存出保证金、应收申购款等；</w:t>
      </w:r>
    </w:p>
    <w:p w14:paraId="6682FAFD"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4</w:t>
      </w:r>
      <w:r w:rsidRPr="00581455">
        <w:rPr>
          <w:rFonts w:hint="eastAsia"/>
          <w:bCs/>
          <w:sz w:val="24"/>
        </w:rPr>
        <w:t>）基金总资产不得超过基金净资产的</w:t>
      </w:r>
      <w:r w:rsidRPr="00581455">
        <w:rPr>
          <w:rFonts w:hint="eastAsia"/>
          <w:bCs/>
          <w:sz w:val="24"/>
        </w:rPr>
        <w:t>140%</w:t>
      </w:r>
      <w:r w:rsidRPr="00581455">
        <w:rPr>
          <w:rFonts w:hint="eastAsia"/>
          <w:bCs/>
          <w:sz w:val="24"/>
        </w:rPr>
        <w:t>；</w:t>
      </w:r>
    </w:p>
    <w:p w14:paraId="49E39EBE"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5</w:t>
      </w:r>
      <w:r w:rsidRPr="00581455">
        <w:rPr>
          <w:rFonts w:hint="eastAsia"/>
          <w:bCs/>
          <w:sz w:val="24"/>
        </w:rPr>
        <w:t>）法律法规及中国证监会规定的和《基金合同》约定的其他投资限制。</w:t>
      </w:r>
    </w:p>
    <w:p w14:paraId="3C4DA8E7" w14:textId="77777777" w:rsidR="00581455" w:rsidRPr="00581455" w:rsidRDefault="00581455" w:rsidP="00581455">
      <w:pPr>
        <w:spacing w:line="360" w:lineRule="auto"/>
        <w:ind w:firstLineChars="200" w:firstLine="480"/>
        <w:rPr>
          <w:bCs/>
          <w:sz w:val="24"/>
        </w:rPr>
      </w:pPr>
      <w:r w:rsidRPr="00581455">
        <w:rPr>
          <w:rFonts w:hint="eastAsia"/>
          <w:bCs/>
          <w:sz w:val="24"/>
        </w:rPr>
        <w:t>因证券、期货市场波动、证券发行人合并、基金规模变动、标的指数成份股调整、标的指数成份股流动性限制等基金管理人之外的因素致使基金投资比例不</w:t>
      </w:r>
      <w:r w:rsidRPr="00581455">
        <w:rPr>
          <w:rFonts w:hint="eastAsia"/>
          <w:bCs/>
          <w:sz w:val="24"/>
        </w:rPr>
        <w:lastRenderedPageBreak/>
        <w:t>符合上述第（</w:t>
      </w:r>
      <w:r w:rsidRPr="00581455">
        <w:rPr>
          <w:rFonts w:hint="eastAsia"/>
          <w:bCs/>
          <w:sz w:val="24"/>
        </w:rPr>
        <w:t>2</w:t>
      </w:r>
      <w:r w:rsidRPr="00581455">
        <w:rPr>
          <w:rFonts w:hint="eastAsia"/>
          <w:bCs/>
          <w:sz w:val="24"/>
        </w:rPr>
        <w:t>）项规定投资比例的，基金管理人应当在</w:t>
      </w:r>
      <w:r w:rsidRPr="00581455">
        <w:rPr>
          <w:rFonts w:hint="eastAsia"/>
          <w:bCs/>
          <w:sz w:val="24"/>
        </w:rPr>
        <w:t>30</w:t>
      </w:r>
      <w:r w:rsidRPr="00581455">
        <w:rPr>
          <w:rFonts w:hint="eastAsia"/>
          <w:bCs/>
          <w:sz w:val="24"/>
        </w:rPr>
        <w:t>个工作日内进行调整；不符合上述第（</w:t>
      </w:r>
      <w:r w:rsidRPr="00581455">
        <w:rPr>
          <w:rFonts w:hint="eastAsia"/>
          <w:bCs/>
          <w:sz w:val="24"/>
        </w:rPr>
        <w:t>1</w:t>
      </w:r>
      <w:r w:rsidRPr="00581455">
        <w:rPr>
          <w:rFonts w:hint="eastAsia"/>
          <w:bCs/>
          <w:sz w:val="24"/>
        </w:rPr>
        <w:t>）、第（</w:t>
      </w:r>
      <w:r w:rsidRPr="00581455">
        <w:rPr>
          <w:rFonts w:hint="eastAsia"/>
          <w:bCs/>
          <w:sz w:val="24"/>
        </w:rPr>
        <w:t>4</w:t>
      </w:r>
      <w:r w:rsidRPr="00581455">
        <w:rPr>
          <w:rFonts w:hint="eastAsia"/>
          <w:bCs/>
          <w:sz w:val="24"/>
        </w:rPr>
        <w:t>）项规定投资比例的，基金管理人应当在</w:t>
      </w:r>
      <w:r w:rsidRPr="00581455">
        <w:rPr>
          <w:rFonts w:hint="eastAsia"/>
          <w:bCs/>
          <w:sz w:val="24"/>
        </w:rPr>
        <w:t>10</w:t>
      </w:r>
      <w:r w:rsidRPr="00581455">
        <w:rPr>
          <w:rFonts w:hint="eastAsia"/>
          <w:bCs/>
          <w:sz w:val="24"/>
        </w:rPr>
        <w:t>个交易日内进行调整。法律法规或监管部门另有规定的，从其规定。</w:t>
      </w:r>
    </w:p>
    <w:p w14:paraId="0A558382" w14:textId="77777777" w:rsidR="00581455" w:rsidRPr="00581455" w:rsidRDefault="00581455" w:rsidP="00581455">
      <w:pPr>
        <w:spacing w:line="360" w:lineRule="auto"/>
        <w:ind w:firstLineChars="200" w:firstLine="480"/>
        <w:rPr>
          <w:bCs/>
          <w:sz w:val="24"/>
        </w:rPr>
      </w:pPr>
      <w:r w:rsidRPr="00581455">
        <w:rPr>
          <w:rFonts w:hint="eastAsia"/>
          <w:bCs/>
          <w:sz w:val="24"/>
        </w:rPr>
        <w:t>2</w:t>
      </w:r>
      <w:r w:rsidRPr="00581455">
        <w:rPr>
          <w:rFonts w:hint="eastAsia"/>
          <w:bCs/>
          <w:sz w:val="24"/>
        </w:rPr>
        <w:t>、基金境外投资应遵循以下限制：</w:t>
      </w:r>
    </w:p>
    <w:p w14:paraId="0DA2C0AF"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1</w:t>
      </w:r>
      <w:r w:rsidRPr="00581455">
        <w:rPr>
          <w:rFonts w:hint="eastAsia"/>
          <w:bCs/>
          <w:sz w:val="24"/>
        </w:rPr>
        <w:t>）本基金持有同一家银行的存款不得超过基金资产净值的</w:t>
      </w:r>
      <w:r w:rsidRPr="00581455">
        <w:rPr>
          <w:rFonts w:hint="eastAsia"/>
          <w:bCs/>
          <w:sz w:val="24"/>
        </w:rPr>
        <w:t>20%</w:t>
      </w:r>
      <w:r w:rsidRPr="00581455">
        <w:rPr>
          <w:rFonts w:hint="eastAsia"/>
          <w:bCs/>
          <w:sz w:val="24"/>
        </w:rPr>
        <w:t>，其中银行应当是中资商业银行在境外设立的分行或在最近一个会计年度达到中国证监会认可的信用评级机构评级的境外银行，但存放于境内外托管账户的存款可以不受上述限制；</w:t>
      </w:r>
    </w:p>
    <w:p w14:paraId="37C6C4BA"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2</w:t>
      </w:r>
      <w:r w:rsidRPr="00581455">
        <w:rPr>
          <w:rFonts w:hint="eastAsia"/>
          <w:bCs/>
          <w:sz w:val="24"/>
        </w:rPr>
        <w:t>）本基金持有与中国证监会签署双边监管合作谅解备忘录国家或地区以外的其他国家或地区证券市场挂牌交易的证券资产不得超过基金资产净值的</w:t>
      </w:r>
      <w:r w:rsidRPr="00581455">
        <w:rPr>
          <w:rFonts w:hint="eastAsia"/>
          <w:bCs/>
          <w:sz w:val="24"/>
        </w:rPr>
        <w:t>10%</w:t>
      </w:r>
      <w:r w:rsidRPr="00581455">
        <w:rPr>
          <w:rFonts w:hint="eastAsia"/>
          <w:bCs/>
          <w:sz w:val="24"/>
        </w:rPr>
        <w:t>，其中持有任</w:t>
      </w:r>
      <w:proofErr w:type="gramStart"/>
      <w:r w:rsidRPr="00581455">
        <w:rPr>
          <w:rFonts w:hint="eastAsia"/>
          <w:bCs/>
          <w:sz w:val="24"/>
        </w:rPr>
        <w:t>一</w:t>
      </w:r>
      <w:proofErr w:type="gramEnd"/>
      <w:r w:rsidRPr="00581455">
        <w:rPr>
          <w:rFonts w:hint="eastAsia"/>
          <w:bCs/>
          <w:sz w:val="24"/>
        </w:rPr>
        <w:t>国家或地区市场的证券资产不得超过基金资产净值的</w:t>
      </w:r>
      <w:r w:rsidRPr="00581455">
        <w:rPr>
          <w:rFonts w:hint="eastAsia"/>
          <w:bCs/>
          <w:sz w:val="24"/>
        </w:rPr>
        <w:t>3%</w:t>
      </w:r>
      <w:r w:rsidRPr="00581455">
        <w:rPr>
          <w:rFonts w:hint="eastAsia"/>
          <w:bCs/>
          <w:sz w:val="24"/>
        </w:rPr>
        <w:t>；</w:t>
      </w:r>
    </w:p>
    <w:p w14:paraId="5F75F487"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3</w:t>
      </w:r>
      <w:r w:rsidRPr="00581455">
        <w:rPr>
          <w:rFonts w:hint="eastAsia"/>
          <w:bCs/>
          <w:sz w:val="24"/>
        </w:rPr>
        <w:t>）基金持有境外基金的市值合计不得超过基金净值的</w:t>
      </w:r>
      <w:r w:rsidRPr="00581455">
        <w:rPr>
          <w:rFonts w:hint="eastAsia"/>
          <w:bCs/>
          <w:sz w:val="24"/>
        </w:rPr>
        <w:t>10%</w:t>
      </w:r>
      <w:r w:rsidRPr="00581455">
        <w:rPr>
          <w:rFonts w:hint="eastAsia"/>
          <w:bCs/>
          <w:sz w:val="24"/>
        </w:rPr>
        <w:t>，持有货币市场基金可以不受前述限制；</w:t>
      </w:r>
    </w:p>
    <w:p w14:paraId="4B32BA88"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4</w:t>
      </w:r>
      <w:r w:rsidRPr="00581455">
        <w:rPr>
          <w:rFonts w:hint="eastAsia"/>
          <w:bCs/>
          <w:sz w:val="24"/>
        </w:rPr>
        <w:t>）基金管理人管理的全部基金持有任何一只境外基金，不得超过该境外基金总份额的</w:t>
      </w:r>
      <w:r w:rsidRPr="00581455">
        <w:rPr>
          <w:rFonts w:hint="eastAsia"/>
          <w:bCs/>
          <w:sz w:val="24"/>
        </w:rPr>
        <w:t>20%</w:t>
      </w:r>
      <w:r w:rsidRPr="00581455">
        <w:rPr>
          <w:rFonts w:hint="eastAsia"/>
          <w:bCs/>
          <w:sz w:val="24"/>
        </w:rPr>
        <w:t>；</w:t>
      </w:r>
    </w:p>
    <w:p w14:paraId="742AC4ED"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5</w:t>
      </w:r>
      <w:r w:rsidRPr="00581455">
        <w:rPr>
          <w:rFonts w:hint="eastAsia"/>
          <w:bCs/>
          <w:sz w:val="24"/>
        </w:rPr>
        <w:t>）为应付赎回、交易清算等临时用途借入现金的比例不得超过基金资产净值的</w:t>
      </w:r>
      <w:r w:rsidRPr="00581455">
        <w:rPr>
          <w:rFonts w:hint="eastAsia"/>
          <w:bCs/>
          <w:sz w:val="24"/>
        </w:rPr>
        <w:t>10%</w:t>
      </w:r>
      <w:r w:rsidRPr="00581455">
        <w:rPr>
          <w:rFonts w:hint="eastAsia"/>
          <w:bCs/>
          <w:sz w:val="24"/>
        </w:rPr>
        <w:t>；</w:t>
      </w:r>
    </w:p>
    <w:p w14:paraId="27D1A9EA"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6</w:t>
      </w:r>
      <w:r w:rsidRPr="00581455">
        <w:rPr>
          <w:rFonts w:hint="eastAsia"/>
          <w:bCs/>
          <w:sz w:val="24"/>
        </w:rPr>
        <w:t>）基金持有非流动性资产市值不得超过基金净值的</w:t>
      </w:r>
      <w:r w:rsidRPr="00581455">
        <w:rPr>
          <w:rFonts w:hint="eastAsia"/>
          <w:bCs/>
          <w:sz w:val="24"/>
        </w:rPr>
        <w:t>10%</w:t>
      </w:r>
      <w:r w:rsidRPr="00581455">
        <w:rPr>
          <w:rFonts w:hint="eastAsia"/>
          <w:bCs/>
          <w:sz w:val="24"/>
        </w:rPr>
        <w:t>。前述非流动性资产是指法律或《基金合同》规定的流通受限证券以及中国证监会认定的其他资产；</w:t>
      </w:r>
    </w:p>
    <w:p w14:paraId="31704C8D"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7</w:t>
      </w:r>
      <w:r w:rsidRPr="00581455">
        <w:rPr>
          <w:rFonts w:hint="eastAsia"/>
          <w:bCs/>
          <w:sz w:val="24"/>
        </w:rPr>
        <w:t>）金融衍生品投资</w:t>
      </w:r>
    </w:p>
    <w:p w14:paraId="3C358F32" w14:textId="77777777" w:rsidR="00581455" w:rsidRPr="00581455" w:rsidRDefault="00581455" w:rsidP="00581455">
      <w:pPr>
        <w:spacing w:line="360" w:lineRule="auto"/>
        <w:ind w:firstLineChars="200" w:firstLine="480"/>
        <w:rPr>
          <w:bCs/>
          <w:sz w:val="24"/>
        </w:rPr>
      </w:pPr>
      <w:r w:rsidRPr="00581455">
        <w:rPr>
          <w:rFonts w:hint="eastAsia"/>
          <w:bCs/>
          <w:sz w:val="24"/>
        </w:rPr>
        <w:t>本基金投资衍生</w:t>
      </w:r>
      <w:proofErr w:type="gramStart"/>
      <w:r w:rsidRPr="00581455">
        <w:rPr>
          <w:rFonts w:hint="eastAsia"/>
          <w:bCs/>
          <w:sz w:val="24"/>
        </w:rPr>
        <w:t>品应当</w:t>
      </w:r>
      <w:proofErr w:type="gramEnd"/>
      <w:r w:rsidRPr="00581455">
        <w:rPr>
          <w:rFonts w:hint="eastAsia"/>
          <w:bCs/>
          <w:sz w:val="24"/>
        </w:rPr>
        <w:t>仅限于投资组合避险或有效管理，不得用于投机或放大交易，同时应当严格遵守下列规定：</w:t>
      </w:r>
      <w:r w:rsidRPr="00581455">
        <w:rPr>
          <w:rFonts w:hint="eastAsia"/>
          <w:bCs/>
          <w:sz w:val="24"/>
        </w:rPr>
        <w:t xml:space="preserve"> </w:t>
      </w:r>
    </w:p>
    <w:p w14:paraId="6DC34010" w14:textId="77777777" w:rsidR="00581455" w:rsidRPr="00581455" w:rsidRDefault="00581455" w:rsidP="00581455">
      <w:pPr>
        <w:spacing w:line="360" w:lineRule="auto"/>
        <w:ind w:firstLineChars="200" w:firstLine="480"/>
        <w:rPr>
          <w:bCs/>
          <w:sz w:val="24"/>
        </w:rPr>
      </w:pPr>
      <w:r w:rsidRPr="00581455">
        <w:rPr>
          <w:rFonts w:hint="eastAsia"/>
          <w:bCs/>
          <w:sz w:val="24"/>
        </w:rPr>
        <w:t>1</w:t>
      </w:r>
      <w:r w:rsidRPr="00581455">
        <w:rPr>
          <w:rFonts w:hint="eastAsia"/>
          <w:bCs/>
          <w:sz w:val="24"/>
        </w:rPr>
        <w:t>）</w:t>
      </w:r>
      <w:r w:rsidRPr="00581455">
        <w:rPr>
          <w:rFonts w:hint="eastAsia"/>
          <w:bCs/>
          <w:sz w:val="24"/>
        </w:rPr>
        <w:tab/>
      </w:r>
      <w:r w:rsidRPr="00581455">
        <w:rPr>
          <w:rFonts w:hint="eastAsia"/>
          <w:bCs/>
          <w:sz w:val="24"/>
        </w:rPr>
        <w:t>本基金的金融衍生品全部敞口不得高于基金资产净值的</w:t>
      </w:r>
      <w:r w:rsidRPr="00581455">
        <w:rPr>
          <w:rFonts w:hint="eastAsia"/>
          <w:bCs/>
          <w:sz w:val="24"/>
        </w:rPr>
        <w:t>100%</w:t>
      </w:r>
      <w:r w:rsidRPr="00581455">
        <w:rPr>
          <w:rFonts w:hint="eastAsia"/>
          <w:bCs/>
          <w:sz w:val="24"/>
        </w:rPr>
        <w:t>。</w:t>
      </w:r>
      <w:r w:rsidRPr="00581455">
        <w:rPr>
          <w:rFonts w:hint="eastAsia"/>
          <w:bCs/>
          <w:sz w:val="24"/>
        </w:rPr>
        <w:t xml:space="preserve"> </w:t>
      </w:r>
    </w:p>
    <w:p w14:paraId="767D89EA" w14:textId="77777777" w:rsidR="00581455" w:rsidRPr="00581455" w:rsidRDefault="00581455" w:rsidP="00581455">
      <w:pPr>
        <w:spacing w:line="360" w:lineRule="auto"/>
        <w:ind w:firstLineChars="200" w:firstLine="480"/>
        <w:rPr>
          <w:bCs/>
          <w:sz w:val="24"/>
        </w:rPr>
      </w:pPr>
      <w:r w:rsidRPr="00581455">
        <w:rPr>
          <w:rFonts w:hint="eastAsia"/>
          <w:bCs/>
          <w:sz w:val="24"/>
        </w:rPr>
        <w:t>2</w:t>
      </w:r>
      <w:r w:rsidRPr="00581455">
        <w:rPr>
          <w:rFonts w:hint="eastAsia"/>
          <w:bCs/>
          <w:sz w:val="24"/>
        </w:rPr>
        <w:t>）</w:t>
      </w:r>
      <w:r w:rsidRPr="00581455">
        <w:rPr>
          <w:rFonts w:hint="eastAsia"/>
          <w:bCs/>
          <w:sz w:val="24"/>
        </w:rPr>
        <w:tab/>
      </w:r>
      <w:r w:rsidRPr="00581455">
        <w:rPr>
          <w:rFonts w:hint="eastAsia"/>
          <w:bCs/>
          <w:sz w:val="24"/>
        </w:rPr>
        <w:t>本基金投资期货支付的初始保证金、投资期权支付或收取的期权费、投资柜台交易衍生</w:t>
      </w:r>
      <w:proofErr w:type="gramStart"/>
      <w:r w:rsidRPr="00581455">
        <w:rPr>
          <w:rFonts w:hint="eastAsia"/>
          <w:bCs/>
          <w:sz w:val="24"/>
        </w:rPr>
        <w:t>品支付</w:t>
      </w:r>
      <w:proofErr w:type="gramEnd"/>
      <w:r w:rsidRPr="00581455">
        <w:rPr>
          <w:rFonts w:hint="eastAsia"/>
          <w:bCs/>
          <w:sz w:val="24"/>
        </w:rPr>
        <w:t>的初始费用的总额不得高于基金资产净值的</w:t>
      </w:r>
      <w:r w:rsidRPr="00581455">
        <w:rPr>
          <w:rFonts w:hint="eastAsia"/>
          <w:bCs/>
          <w:sz w:val="24"/>
        </w:rPr>
        <w:t>10%</w:t>
      </w:r>
      <w:r w:rsidRPr="00581455">
        <w:rPr>
          <w:rFonts w:hint="eastAsia"/>
          <w:bCs/>
          <w:sz w:val="24"/>
        </w:rPr>
        <w:t>。</w:t>
      </w:r>
      <w:r w:rsidRPr="00581455">
        <w:rPr>
          <w:rFonts w:hint="eastAsia"/>
          <w:bCs/>
          <w:sz w:val="24"/>
        </w:rPr>
        <w:t xml:space="preserve"> </w:t>
      </w:r>
    </w:p>
    <w:p w14:paraId="4920C99F" w14:textId="77777777" w:rsidR="00581455" w:rsidRPr="00581455" w:rsidRDefault="00581455" w:rsidP="00581455">
      <w:pPr>
        <w:spacing w:line="360" w:lineRule="auto"/>
        <w:ind w:firstLineChars="200" w:firstLine="480"/>
        <w:rPr>
          <w:bCs/>
          <w:sz w:val="24"/>
        </w:rPr>
      </w:pPr>
      <w:r w:rsidRPr="00581455">
        <w:rPr>
          <w:rFonts w:hint="eastAsia"/>
          <w:bCs/>
          <w:sz w:val="24"/>
        </w:rPr>
        <w:t>3</w:t>
      </w:r>
      <w:r w:rsidRPr="00581455">
        <w:rPr>
          <w:rFonts w:hint="eastAsia"/>
          <w:bCs/>
          <w:sz w:val="24"/>
        </w:rPr>
        <w:t>）</w:t>
      </w:r>
      <w:r w:rsidRPr="00581455">
        <w:rPr>
          <w:rFonts w:hint="eastAsia"/>
          <w:bCs/>
          <w:sz w:val="24"/>
        </w:rPr>
        <w:tab/>
      </w:r>
      <w:r w:rsidRPr="00581455">
        <w:rPr>
          <w:rFonts w:hint="eastAsia"/>
          <w:bCs/>
          <w:sz w:val="24"/>
        </w:rPr>
        <w:t>本基金投资于远期合约、互换等柜台交易金融衍生品，应当符合以下要求：</w:t>
      </w:r>
      <w:r w:rsidRPr="00581455">
        <w:rPr>
          <w:rFonts w:hint="eastAsia"/>
          <w:bCs/>
          <w:sz w:val="24"/>
        </w:rPr>
        <w:t xml:space="preserve"> </w:t>
      </w:r>
    </w:p>
    <w:p w14:paraId="09E3BD18" w14:textId="77777777" w:rsidR="00581455" w:rsidRPr="00581455" w:rsidRDefault="00581455" w:rsidP="00581455">
      <w:pPr>
        <w:spacing w:line="360" w:lineRule="auto"/>
        <w:ind w:firstLineChars="200" w:firstLine="480"/>
        <w:rPr>
          <w:bCs/>
          <w:sz w:val="24"/>
        </w:rPr>
      </w:pPr>
      <w:r w:rsidRPr="00581455">
        <w:rPr>
          <w:rFonts w:hint="eastAsia"/>
          <w:bCs/>
          <w:sz w:val="24"/>
        </w:rPr>
        <w:t>①所有参与交易的对手方（中资商业银行除外）应当具有不低于中国证监会</w:t>
      </w:r>
      <w:r w:rsidRPr="00581455">
        <w:rPr>
          <w:rFonts w:hint="eastAsia"/>
          <w:bCs/>
          <w:sz w:val="24"/>
        </w:rPr>
        <w:lastRenderedPageBreak/>
        <w:t>认可的信用评级机构评级。</w:t>
      </w:r>
    </w:p>
    <w:p w14:paraId="00D9FD84" w14:textId="77777777" w:rsidR="00581455" w:rsidRPr="00581455" w:rsidRDefault="00581455" w:rsidP="00581455">
      <w:pPr>
        <w:spacing w:line="360" w:lineRule="auto"/>
        <w:ind w:firstLineChars="200" w:firstLine="480"/>
        <w:rPr>
          <w:bCs/>
          <w:sz w:val="24"/>
        </w:rPr>
      </w:pPr>
      <w:r w:rsidRPr="00581455">
        <w:rPr>
          <w:rFonts w:hint="eastAsia"/>
          <w:bCs/>
          <w:sz w:val="24"/>
        </w:rPr>
        <w:t>②交易对手方应当至少每个工作日对交易进行估值，并且基金可在任何时候以公允价值终止交易。</w:t>
      </w:r>
    </w:p>
    <w:p w14:paraId="45DF627B" w14:textId="77777777" w:rsidR="00581455" w:rsidRPr="00581455" w:rsidRDefault="00581455" w:rsidP="00581455">
      <w:pPr>
        <w:spacing w:line="360" w:lineRule="auto"/>
        <w:ind w:firstLineChars="200" w:firstLine="480"/>
        <w:rPr>
          <w:bCs/>
          <w:sz w:val="24"/>
        </w:rPr>
      </w:pPr>
      <w:r w:rsidRPr="00581455">
        <w:rPr>
          <w:rFonts w:hint="eastAsia"/>
          <w:bCs/>
          <w:sz w:val="24"/>
        </w:rPr>
        <w:t>③任</w:t>
      </w:r>
      <w:proofErr w:type="gramStart"/>
      <w:r w:rsidRPr="00581455">
        <w:rPr>
          <w:rFonts w:hint="eastAsia"/>
          <w:bCs/>
          <w:sz w:val="24"/>
        </w:rPr>
        <w:t>一</w:t>
      </w:r>
      <w:proofErr w:type="gramEnd"/>
      <w:r w:rsidRPr="00581455">
        <w:rPr>
          <w:rFonts w:hint="eastAsia"/>
          <w:bCs/>
          <w:sz w:val="24"/>
        </w:rPr>
        <w:t>交易对手方的市值计价敞口不得超过基金资产净值的</w:t>
      </w:r>
      <w:r w:rsidRPr="00581455">
        <w:rPr>
          <w:rFonts w:hint="eastAsia"/>
          <w:bCs/>
          <w:sz w:val="24"/>
        </w:rPr>
        <w:t xml:space="preserve"> 20%</w:t>
      </w:r>
      <w:r w:rsidRPr="00581455">
        <w:rPr>
          <w:rFonts w:hint="eastAsia"/>
          <w:bCs/>
          <w:sz w:val="24"/>
        </w:rPr>
        <w:t>。</w:t>
      </w:r>
    </w:p>
    <w:p w14:paraId="25D1E500" w14:textId="77777777" w:rsidR="00581455" w:rsidRPr="00581455" w:rsidRDefault="00581455" w:rsidP="00581455">
      <w:pPr>
        <w:spacing w:line="360" w:lineRule="auto"/>
        <w:ind w:firstLineChars="200" w:firstLine="480"/>
        <w:rPr>
          <w:bCs/>
          <w:sz w:val="24"/>
        </w:rPr>
      </w:pPr>
      <w:r w:rsidRPr="00581455">
        <w:rPr>
          <w:rFonts w:hint="eastAsia"/>
          <w:bCs/>
          <w:sz w:val="24"/>
        </w:rPr>
        <w:t>4</w:t>
      </w:r>
      <w:r w:rsidRPr="00581455">
        <w:rPr>
          <w:rFonts w:hint="eastAsia"/>
          <w:bCs/>
          <w:sz w:val="24"/>
        </w:rPr>
        <w:t>）</w:t>
      </w:r>
      <w:r w:rsidRPr="00581455">
        <w:rPr>
          <w:rFonts w:hint="eastAsia"/>
          <w:bCs/>
          <w:sz w:val="24"/>
        </w:rPr>
        <w:tab/>
      </w:r>
      <w:r w:rsidRPr="00581455">
        <w:rPr>
          <w:rFonts w:hint="eastAsia"/>
          <w:bCs/>
          <w:sz w:val="24"/>
        </w:rPr>
        <w:t>基金管理人应当在本基金会计年度结束后</w:t>
      </w:r>
      <w:r w:rsidRPr="00581455">
        <w:rPr>
          <w:rFonts w:hint="eastAsia"/>
          <w:bCs/>
          <w:sz w:val="24"/>
        </w:rPr>
        <w:t xml:space="preserve"> 60 </w:t>
      </w:r>
      <w:proofErr w:type="gramStart"/>
      <w:r w:rsidRPr="00581455">
        <w:rPr>
          <w:rFonts w:hint="eastAsia"/>
          <w:bCs/>
          <w:sz w:val="24"/>
        </w:rPr>
        <w:t>个</w:t>
      </w:r>
      <w:proofErr w:type="gramEnd"/>
      <w:r w:rsidRPr="00581455">
        <w:rPr>
          <w:rFonts w:hint="eastAsia"/>
          <w:bCs/>
          <w:sz w:val="24"/>
        </w:rPr>
        <w:t>工作日内向中国证监会提交包括衍生品头寸及风险分析年度报告。</w:t>
      </w:r>
    </w:p>
    <w:p w14:paraId="004AE78D" w14:textId="77777777" w:rsidR="00581455" w:rsidRPr="00581455" w:rsidRDefault="00581455" w:rsidP="00581455">
      <w:pPr>
        <w:spacing w:line="360" w:lineRule="auto"/>
        <w:ind w:firstLineChars="200" w:firstLine="480"/>
        <w:rPr>
          <w:bCs/>
          <w:sz w:val="24"/>
        </w:rPr>
      </w:pPr>
      <w:r w:rsidRPr="00581455">
        <w:rPr>
          <w:rFonts w:hint="eastAsia"/>
          <w:bCs/>
          <w:sz w:val="24"/>
        </w:rPr>
        <w:t>5</w:t>
      </w:r>
      <w:r w:rsidRPr="00581455">
        <w:rPr>
          <w:rFonts w:hint="eastAsia"/>
          <w:bCs/>
          <w:sz w:val="24"/>
        </w:rPr>
        <w:t>）</w:t>
      </w:r>
      <w:r w:rsidRPr="00581455">
        <w:rPr>
          <w:rFonts w:hint="eastAsia"/>
          <w:bCs/>
          <w:sz w:val="24"/>
        </w:rPr>
        <w:tab/>
      </w:r>
      <w:r w:rsidRPr="00581455">
        <w:rPr>
          <w:rFonts w:hint="eastAsia"/>
          <w:bCs/>
          <w:sz w:val="24"/>
        </w:rPr>
        <w:t>本基金不得直接投资与实物商品相关的衍生品。</w:t>
      </w:r>
    </w:p>
    <w:p w14:paraId="54A1C8B0"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8</w:t>
      </w:r>
      <w:r w:rsidRPr="00581455">
        <w:rPr>
          <w:rFonts w:hint="eastAsia"/>
          <w:bCs/>
          <w:sz w:val="24"/>
        </w:rPr>
        <w:t>）本基金可以参与证券借贷交易、并且应当遵守下列规定：</w:t>
      </w:r>
      <w:r w:rsidRPr="00581455">
        <w:rPr>
          <w:rFonts w:hint="eastAsia"/>
          <w:bCs/>
          <w:sz w:val="24"/>
        </w:rPr>
        <w:t xml:space="preserve"> </w:t>
      </w:r>
    </w:p>
    <w:p w14:paraId="5D9CF82E" w14:textId="77777777" w:rsidR="00581455" w:rsidRPr="00581455" w:rsidRDefault="00581455" w:rsidP="00581455">
      <w:pPr>
        <w:spacing w:line="360" w:lineRule="auto"/>
        <w:ind w:firstLineChars="200" w:firstLine="480"/>
        <w:rPr>
          <w:bCs/>
          <w:sz w:val="24"/>
        </w:rPr>
      </w:pPr>
      <w:r w:rsidRPr="00581455">
        <w:rPr>
          <w:rFonts w:hint="eastAsia"/>
          <w:bCs/>
          <w:sz w:val="24"/>
        </w:rPr>
        <w:t>1</w:t>
      </w:r>
      <w:r w:rsidRPr="00581455">
        <w:rPr>
          <w:rFonts w:hint="eastAsia"/>
          <w:bCs/>
          <w:sz w:val="24"/>
        </w:rPr>
        <w:t>）</w:t>
      </w:r>
      <w:r w:rsidRPr="00581455">
        <w:rPr>
          <w:rFonts w:hint="eastAsia"/>
          <w:bCs/>
          <w:sz w:val="24"/>
        </w:rPr>
        <w:tab/>
      </w:r>
      <w:r w:rsidRPr="00581455">
        <w:rPr>
          <w:rFonts w:hint="eastAsia"/>
          <w:bCs/>
          <w:sz w:val="24"/>
        </w:rPr>
        <w:t>所有参与交易的对手方（中资商业银行除外）应当具有中国证监会认可的信用评级机构评级。</w:t>
      </w:r>
    </w:p>
    <w:p w14:paraId="69E9E8AE" w14:textId="77777777" w:rsidR="00581455" w:rsidRPr="00581455" w:rsidRDefault="00581455" w:rsidP="00581455">
      <w:pPr>
        <w:spacing w:line="360" w:lineRule="auto"/>
        <w:ind w:firstLineChars="200" w:firstLine="480"/>
        <w:rPr>
          <w:bCs/>
          <w:sz w:val="24"/>
        </w:rPr>
      </w:pPr>
      <w:r w:rsidRPr="00581455">
        <w:rPr>
          <w:rFonts w:hint="eastAsia"/>
          <w:bCs/>
          <w:sz w:val="24"/>
        </w:rPr>
        <w:t>2</w:t>
      </w:r>
      <w:r w:rsidRPr="00581455">
        <w:rPr>
          <w:rFonts w:hint="eastAsia"/>
          <w:bCs/>
          <w:sz w:val="24"/>
        </w:rPr>
        <w:t>）</w:t>
      </w:r>
      <w:r w:rsidRPr="00581455">
        <w:rPr>
          <w:rFonts w:hint="eastAsia"/>
          <w:bCs/>
          <w:sz w:val="24"/>
        </w:rPr>
        <w:tab/>
      </w:r>
      <w:r w:rsidRPr="00581455">
        <w:rPr>
          <w:rFonts w:hint="eastAsia"/>
          <w:bCs/>
          <w:sz w:val="24"/>
        </w:rPr>
        <w:t>应当采取市值计价制度进行调整以确保担保物市值不低于已借出证券市值的</w:t>
      </w:r>
      <w:r w:rsidRPr="00581455">
        <w:rPr>
          <w:rFonts w:hint="eastAsia"/>
          <w:bCs/>
          <w:sz w:val="24"/>
        </w:rPr>
        <w:t>102%</w:t>
      </w:r>
      <w:r w:rsidRPr="00581455">
        <w:rPr>
          <w:rFonts w:hint="eastAsia"/>
          <w:bCs/>
          <w:sz w:val="24"/>
        </w:rPr>
        <w:t>。</w:t>
      </w:r>
    </w:p>
    <w:p w14:paraId="4D905199" w14:textId="77777777" w:rsidR="00581455" w:rsidRPr="00581455" w:rsidRDefault="00581455" w:rsidP="00581455">
      <w:pPr>
        <w:spacing w:line="360" w:lineRule="auto"/>
        <w:ind w:firstLineChars="200" w:firstLine="480"/>
        <w:rPr>
          <w:bCs/>
          <w:sz w:val="24"/>
        </w:rPr>
      </w:pPr>
      <w:r w:rsidRPr="00581455">
        <w:rPr>
          <w:rFonts w:hint="eastAsia"/>
          <w:bCs/>
          <w:sz w:val="24"/>
        </w:rPr>
        <w:t>3</w:t>
      </w:r>
      <w:r w:rsidRPr="00581455">
        <w:rPr>
          <w:rFonts w:hint="eastAsia"/>
          <w:bCs/>
          <w:sz w:val="24"/>
        </w:rPr>
        <w:t>）</w:t>
      </w:r>
      <w:r w:rsidRPr="00581455">
        <w:rPr>
          <w:rFonts w:hint="eastAsia"/>
          <w:bCs/>
          <w:sz w:val="24"/>
        </w:rPr>
        <w:tab/>
      </w:r>
      <w:r w:rsidRPr="00581455">
        <w:rPr>
          <w:rFonts w:hint="eastAsia"/>
          <w:bCs/>
          <w:sz w:val="24"/>
        </w:rPr>
        <w:t>借方应当在交易期内及时向本基金支付已借出证券产生的所有股息、利息和分红。一旦借方违约，本基金根据协议和有关法律有权保留和处置担保物以满足索赔需要。</w:t>
      </w:r>
    </w:p>
    <w:p w14:paraId="3497341F" w14:textId="77777777" w:rsidR="00581455" w:rsidRPr="00581455" w:rsidRDefault="00581455" w:rsidP="00581455">
      <w:pPr>
        <w:spacing w:line="360" w:lineRule="auto"/>
        <w:ind w:firstLineChars="200" w:firstLine="480"/>
        <w:rPr>
          <w:bCs/>
          <w:sz w:val="24"/>
        </w:rPr>
      </w:pPr>
      <w:r w:rsidRPr="00581455">
        <w:rPr>
          <w:rFonts w:hint="eastAsia"/>
          <w:bCs/>
          <w:sz w:val="24"/>
        </w:rPr>
        <w:t>4</w:t>
      </w:r>
      <w:r w:rsidRPr="00581455">
        <w:rPr>
          <w:rFonts w:hint="eastAsia"/>
          <w:bCs/>
          <w:sz w:val="24"/>
        </w:rPr>
        <w:t>）</w:t>
      </w:r>
      <w:r w:rsidRPr="00581455">
        <w:rPr>
          <w:rFonts w:hint="eastAsia"/>
          <w:bCs/>
          <w:sz w:val="24"/>
        </w:rPr>
        <w:tab/>
      </w:r>
      <w:r w:rsidRPr="00581455">
        <w:rPr>
          <w:rFonts w:hint="eastAsia"/>
          <w:bCs/>
          <w:sz w:val="24"/>
        </w:rPr>
        <w:t>除中国证监会另有规定外，担保物可以是以下金融工具或品种：</w:t>
      </w:r>
    </w:p>
    <w:p w14:paraId="27B7656D" w14:textId="77777777" w:rsidR="00581455" w:rsidRPr="00581455" w:rsidRDefault="00581455" w:rsidP="00581455">
      <w:pPr>
        <w:spacing w:line="360" w:lineRule="auto"/>
        <w:ind w:firstLineChars="200" w:firstLine="480"/>
        <w:rPr>
          <w:bCs/>
          <w:sz w:val="24"/>
        </w:rPr>
      </w:pPr>
      <w:r w:rsidRPr="00581455">
        <w:rPr>
          <w:rFonts w:hint="eastAsia"/>
          <w:bCs/>
          <w:sz w:val="24"/>
        </w:rPr>
        <w:t>①现金；</w:t>
      </w:r>
    </w:p>
    <w:p w14:paraId="41BACA1C" w14:textId="77777777" w:rsidR="00581455" w:rsidRPr="00581455" w:rsidRDefault="00581455" w:rsidP="00581455">
      <w:pPr>
        <w:spacing w:line="360" w:lineRule="auto"/>
        <w:ind w:firstLineChars="200" w:firstLine="480"/>
        <w:rPr>
          <w:bCs/>
          <w:sz w:val="24"/>
        </w:rPr>
      </w:pPr>
      <w:r w:rsidRPr="00581455">
        <w:rPr>
          <w:rFonts w:hint="eastAsia"/>
          <w:bCs/>
          <w:sz w:val="24"/>
        </w:rPr>
        <w:t>②存款证明；</w:t>
      </w:r>
    </w:p>
    <w:p w14:paraId="35E860E6" w14:textId="77777777" w:rsidR="00581455" w:rsidRPr="00581455" w:rsidRDefault="00581455" w:rsidP="00581455">
      <w:pPr>
        <w:spacing w:line="360" w:lineRule="auto"/>
        <w:ind w:firstLineChars="200" w:firstLine="480"/>
        <w:rPr>
          <w:bCs/>
          <w:sz w:val="24"/>
        </w:rPr>
      </w:pPr>
      <w:r w:rsidRPr="00581455">
        <w:rPr>
          <w:rFonts w:hint="eastAsia"/>
          <w:bCs/>
          <w:sz w:val="24"/>
        </w:rPr>
        <w:t>③商业票据；</w:t>
      </w:r>
    </w:p>
    <w:p w14:paraId="2EDA3165" w14:textId="77777777" w:rsidR="00581455" w:rsidRPr="00581455" w:rsidRDefault="00581455" w:rsidP="00581455">
      <w:pPr>
        <w:spacing w:line="360" w:lineRule="auto"/>
        <w:ind w:firstLineChars="200" w:firstLine="480"/>
        <w:rPr>
          <w:bCs/>
          <w:sz w:val="24"/>
        </w:rPr>
      </w:pPr>
      <w:r w:rsidRPr="00581455">
        <w:rPr>
          <w:rFonts w:hint="eastAsia"/>
          <w:bCs/>
          <w:sz w:val="24"/>
        </w:rPr>
        <w:t>④政府债券；</w:t>
      </w:r>
    </w:p>
    <w:p w14:paraId="03A5C15E" w14:textId="77777777" w:rsidR="00581455" w:rsidRPr="00581455" w:rsidRDefault="00581455" w:rsidP="00581455">
      <w:pPr>
        <w:spacing w:line="360" w:lineRule="auto"/>
        <w:ind w:firstLineChars="200" w:firstLine="480"/>
        <w:rPr>
          <w:bCs/>
          <w:sz w:val="24"/>
        </w:rPr>
      </w:pPr>
      <w:r w:rsidRPr="00581455">
        <w:rPr>
          <w:rFonts w:hint="eastAsia"/>
          <w:bCs/>
          <w:sz w:val="24"/>
        </w:rPr>
        <w:t>⑤中资商业银行或由不低于中国证监会认可的信用评级机构评级的境外金融机构（作为交易对手方或其关联方的除外）出具的不可撤销信用证。</w:t>
      </w:r>
    </w:p>
    <w:p w14:paraId="08F7E62E" w14:textId="77777777" w:rsidR="00581455" w:rsidRPr="00581455" w:rsidRDefault="00581455" w:rsidP="00581455">
      <w:pPr>
        <w:spacing w:line="360" w:lineRule="auto"/>
        <w:ind w:firstLineChars="200" w:firstLine="480"/>
        <w:rPr>
          <w:bCs/>
          <w:sz w:val="24"/>
        </w:rPr>
      </w:pPr>
      <w:r w:rsidRPr="00581455">
        <w:rPr>
          <w:rFonts w:hint="eastAsia"/>
          <w:bCs/>
          <w:sz w:val="24"/>
        </w:rPr>
        <w:t>5</w:t>
      </w:r>
      <w:r w:rsidRPr="00581455">
        <w:rPr>
          <w:rFonts w:hint="eastAsia"/>
          <w:bCs/>
          <w:sz w:val="24"/>
        </w:rPr>
        <w:t>）</w:t>
      </w:r>
      <w:r w:rsidRPr="00581455">
        <w:rPr>
          <w:rFonts w:hint="eastAsia"/>
          <w:bCs/>
          <w:sz w:val="24"/>
        </w:rPr>
        <w:tab/>
      </w:r>
      <w:r w:rsidRPr="00581455">
        <w:rPr>
          <w:rFonts w:hint="eastAsia"/>
          <w:bCs/>
          <w:sz w:val="24"/>
        </w:rPr>
        <w:t>本基金有权在任何时候终止证券借贷交易并在正常市场惯例的合理期限内要求归还任</w:t>
      </w:r>
      <w:proofErr w:type="gramStart"/>
      <w:r w:rsidRPr="00581455">
        <w:rPr>
          <w:rFonts w:hint="eastAsia"/>
          <w:bCs/>
          <w:sz w:val="24"/>
        </w:rPr>
        <w:t>一</w:t>
      </w:r>
      <w:proofErr w:type="gramEnd"/>
      <w:r w:rsidRPr="00581455">
        <w:rPr>
          <w:rFonts w:hint="eastAsia"/>
          <w:bCs/>
          <w:sz w:val="24"/>
        </w:rPr>
        <w:t>或所有已借出的证券。</w:t>
      </w:r>
    </w:p>
    <w:p w14:paraId="29461A93"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9</w:t>
      </w:r>
      <w:r w:rsidRPr="00581455">
        <w:rPr>
          <w:rFonts w:hint="eastAsia"/>
          <w:bCs/>
          <w:sz w:val="24"/>
        </w:rPr>
        <w:t>）基金可以根据正常市场惯例参与正回购交易、逆回购交易，并且应当遵守下列规定：</w:t>
      </w:r>
    </w:p>
    <w:p w14:paraId="01764529" w14:textId="77777777" w:rsidR="00581455" w:rsidRPr="00581455" w:rsidRDefault="00581455" w:rsidP="00581455">
      <w:pPr>
        <w:spacing w:line="360" w:lineRule="auto"/>
        <w:ind w:firstLineChars="200" w:firstLine="480"/>
        <w:rPr>
          <w:bCs/>
          <w:sz w:val="24"/>
        </w:rPr>
      </w:pPr>
      <w:r w:rsidRPr="00581455">
        <w:rPr>
          <w:rFonts w:hint="eastAsia"/>
          <w:bCs/>
          <w:sz w:val="24"/>
        </w:rPr>
        <w:t>1</w:t>
      </w:r>
      <w:r w:rsidRPr="00581455">
        <w:rPr>
          <w:rFonts w:hint="eastAsia"/>
          <w:bCs/>
          <w:sz w:val="24"/>
        </w:rPr>
        <w:t>）</w:t>
      </w:r>
      <w:r w:rsidRPr="00581455">
        <w:rPr>
          <w:rFonts w:hint="eastAsia"/>
          <w:bCs/>
          <w:sz w:val="24"/>
        </w:rPr>
        <w:tab/>
      </w:r>
      <w:r w:rsidRPr="00581455">
        <w:rPr>
          <w:rFonts w:hint="eastAsia"/>
          <w:bCs/>
          <w:sz w:val="24"/>
        </w:rPr>
        <w:t>所有参与正回购交易的对手方（中资商业银行除外）应当具有中国证监会认可的信用评级机构信用评级。</w:t>
      </w:r>
    </w:p>
    <w:p w14:paraId="3147DB82" w14:textId="77777777" w:rsidR="00581455" w:rsidRPr="00581455" w:rsidRDefault="00581455" w:rsidP="00581455">
      <w:pPr>
        <w:spacing w:line="360" w:lineRule="auto"/>
        <w:ind w:firstLineChars="200" w:firstLine="480"/>
        <w:rPr>
          <w:bCs/>
          <w:sz w:val="24"/>
        </w:rPr>
      </w:pPr>
      <w:r w:rsidRPr="00581455">
        <w:rPr>
          <w:rFonts w:hint="eastAsia"/>
          <w:bCs/>
          <w:sz w:val="24"/>
        </w:rPr>
        <w:t>2</w:t>
      </w:r>
      <w:r w:rsidRPr="00581455">
        <w:rPr>
          <w:rFonts w:hint="eastAsia"/>
          <w:bCs/>
          <w:sz w:val="24"/>
        </w:rPr>
        <w:t>）</w:t>
      </w:r>
      <w:r w:rsidRPr="00581455">
        <w:rPr>
          <w:rFonts w:hint="eastAsia"/>
          <w:bCs/>
          <w:sz w:val="24"/>
        </w:rPr>
        <w:tab/>
      </w:r>
      <w:r w:rsidRPr="00581455">
        <w:rPr>
          <w:rFonts w:hint="eastAsia"/>
          <w:bCs/>
          <w:sz w:val="24"/>
        </w:rPr>
        <w:t>参与正回购交易，应当采取市值计价制度对卖出收益进行调整以确</w:t>
      </w:r>
      <w:r w:rsidRPr="00581455">
        <w:rPr>
          <w:rFonts w:hint="eastAsia"/>
          <w:bCs/>
          <w:sz w:val="24"/>
        </w:rPr>
        <w:lastRenderedPageBreak/>
        <w:t>保现金不低于已售出证券市值的</w:t>
      </w:r>
      <w:r w:rsidRPr="00581455">
        <w:rPr>
          <w:rFonts w:hint="eastAsia"/>
          <w:bCs/>
          <w:sz w:val="24"/>
        </w:rPr>
        <w:t>102%</w:t>
      </w:r>
      <w:r w:rsidRPr="00581455">
        <w:rPr>
          <w:rFonts w:hint="eastAsia"/>
          <w:bCs/>
          <w:sz w:val="24"/>
        </w:rPr>
        <w:t>。一旦买方违约，本基金根据协议和有关法律有权保留或处置卖出收益以满足索赔需要。</w:t>
      </w:r>
    </w:p>
    <w:p w14:paraId="2CBCEB1D" w14:textId="77777777" w:rsidR="00581455" w:rsidRPr="00581455" w:rsidRDefault="00581455" w:rsidP="00581455">
      <w:pPr>
        <w:spacing w:line="360" w:lineRule="auto"/>
        <w:ind w:firstLineChars="200" w:firstLine="480"/>
        <w:rPr>
          <w:bCs/>
          <w:sz w:val="24"/>
        </w:rPr>
      </w:pPr>
      <w:r w:rsidRPr="00581455">
        <w:rPr>
          <w:rFonts w:hint="eastAsia"/>
          <w:bCs/>
          <w:sz w:val="24"/>
        </w:rPr>
        <w:t>3</w:t>
      </w:r>
      <w:r w:rsidRPr="00581455">
        <w:rPr>
          <w:rFonts w:hint="eastAsia"/>
          <w:bCs/>
          <w:sz w:val="24"/>
        </w:rPr>
        <w:t>）</w:t>
      </w:r>
      <w:r w:rsidRPr="00581455">
        <w:rPr>
          <w:rFonts w:hint="eastAsia"/>
          <w:bCs/>
          <w:sz w:val="24"/>
        </w:rPr>
        <w:tab/>
      </w:r>
      <w:r w:rsidRPr="00581455">
        <w:rPr>
          <w:rFonts w:hint="eastAsia"/>
          <w:bCs/>
          <w:sz w:val="24"/>
        </w:rPr>
        <w:t>买方应当在正回购交易期内及时向本基金支付售出证券产生的所有股息、利息和分红。</w:t>
      </w:r>
    </w:p>
    <w:p w14:paraId="66947131" w14:textId="77777777" w:rsidR="00581455" w:rsidRPr="00581455" w:rsidRDefault="00581455" w:rsidP="00581455">
      <w:pPr>
        <w:spacing w:line="360" w:lineRule="auto"/>
        <w:ind w:firstLineChars="200" w:firstLine="480"/>
        <w:rPr>
          <w:bCs/>
          <w:sz w:val="24"/>
        </w:rPr>
      </w:pPr>
      <w:r w:rsidRPr="00581455">
        <w:rPr>
          <w:rFonts w:hint="eastAsia"/>
          <w:bCs/>
          <w:sz w:val="24"/>
        </w:rPr>
        <w:t>4</w:t>
      </w:r>
      <w:r w:rsidRPr="00581455">
        <w:rPr>
          <w:rFonts w:hint="eastAsia"/>
          <w:bCs/>
          <w:sz w:val="24"/>
        </w:rPr>
        <w:t>）</w:t>
      </w:r>
      <w:r w:rsidRPr="00581455">
        <w:rPr>
          <w:rFonts w:hint="eastAsia"/>
          <w:bCs/>
          <w:sz w:val="24"/>
        </w:rPr>
        <w:tab/>
      </w:r>
      <w:r w:rsidRPr="00581455">
        <w:rPr>
          <w:rFonts w:hint="eastAsia"/>
          <w:bCs/>
          <w:sz w:val="24"/>
        </w:rPr>
        <w:t>参与逆回购交易，应当对购入证券采取市值计价制度进行调整以确保已购入证券市值不低于支付现金的</w:t>
      </w:r>
      <w:r w:rsidRPr="00581455">
        <w:rPr>
          <w:rFonts w:hint="eastAsia"/>
          <w:bCs/>
          <w:sz w:val="24"/>
        </w:rPr>
        <w:t>102%</w:t>
      </w:r>
      <w:r w:rsidRPr="00581455">
        <w:rPr>
          <w:rFonts w:hint="eastAsia"/>
          <w:bCs/>
          <w:sz w:val="24"/>
        </w:rPr>
        <w:t>。一旦卖方违约，本基金根据协议和有关法律有权保留或处置已购入证券以满足索赔需要。</w:t>
      </w:r>
    </w:p>
    <w:p w14:paraId="67C74917"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10</w:t>
      </w:r>
      <w:r w:rsidRPr="00581455">
        <w:rPr>
          <w:rFonts w:hint="eastAsia"/>
          <w:bCs/>
          <w:sz w:val="24"/>
        </w:rPr>
        <w:t>）基金参与证券借贷交易、正回购交易，所有已借出而未归还证券总市值或所有已售出而未回购证券总市值均不得超过基金总资产的</w:t>
      </w:r>
      <w:r w:rsidRPr="00581455">
        <w:rPr>
          <w:rFonts w:hint="eastAsia"/>
          <w:bCs/>
          <w:sz w:val="24"/>
        </w:rPr>
        <w:t>50%</w:t>
      </w:r>
      <w:r w:rsidRPr="00581455">
        <w:rPr>
          <w:rFonts w:hint="eastAsia"/>
          <w:bCs/>
          <w:sz w:val="24"/>
        </w:rPr>
        <w:t>。前述比例限制计算，基金因参与证券借贷交易、正回购交易而持有的担保物、现金</w:t>
      </w:r>
      <w:proofErr w:type="gramStart"/>
      <w:r w:rsidRPr="00581455">
        <w:rPr>
          <w:rFonts w:hint="eastAsia"/>
          <w:bCs/>
          <w:sz w:val="24"/>
        </w:rPr>
        <w:t>不</w:t>
      </w:r>
      <w:proofErr w:type="gramEnd"/>
      <w:r w:rsidRPr="00581455">
        <w:rPr>
          <w:rFonts w:hint="eastAsia"/>
          <w:bCs/>
          <w:sz w:val="24"/>
        </w:rPr>
        <w:t>得计入基金总资产；</w:t>
      </w:r>
    </w:p>
    <w:p w14:paraId="634BE93F"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11</w:t>
      </w:r>
      <w:r w:rsidRPr="00581455">
        <w:rPr>
          <w:rFonts w:hint="eastAsia"/>
          <w:bCs/>
          <w:sz w:val="24"/>
        </w:rPr>
        <w:t>）法律法规及中国证监会规定的和《基金合同》约定的其他投资限制。</w:t>
      </w:r>
    </w:p>
    <w:p w14:paraId="723FF352" w14:textId="77777777" w:rsidR="00581455" w:rsidRPr="00581455" w:rsidRDefault="00581455" w:rsidP="00581455">
      <w:pPr>
        <w:spacing w:line="360" w:lineRule="auto"/>
        <w:ind w:firstLineChars="200" w:firstLine="480"/>
        <w:rPr>
          <w:bCs/>
          <w:sz w:val="24"/>
        </w:rPr>
      </w:pPr>
      <w:r w:rsidRPr="00581455">
        <w:rPr>
          <w:rFonts w:hint="eastAsia"/>
          <w:bCs/>
          <w:sz w:val="24"/>
        </w:rPr>
        <w:t>因证券、期货市场波动、证券发行人合并、基金规模变动、标的指数成份股调整、标的指数成份股流动性限制等基金管理人之外的因素致使基金投资不符合上述第（</w:t>
      </w:r>
      <w:r w:rsidRPr="00581455">
        <w:rPr>
          <w:rFonts w:hint="eastAsia"/>
          <w:bCs/>
          <w:sz w:val="24"/>
        </w:rPr>
        <w:t>1</w:t>
      </w:r>
      <w:r w:rsidRPr="00581455">
        <w:rPr>
          <w:rFonts w:hint="eastAsia"/>
          <w:bCs/>
          <w:sz w:val="24"/>
        </w:rPr>
        <w:t>）至第（</w:t>
      </w:r>
      <w:r w:rsidRPr="00581455">
        <w:rPr>
          <w:rFonts w:hint="eastAsia"/>
          <w:bCs/>
          <w:sz w:val="24"/>
        </w:rPr>
        <w:t>4</w:t>
      </w:r>
      <w:r w:rsidRPr="00581455">
        <w:rPr>
          <w:rFonts w:hint="eastAsia"/>
          <w:bCs/>
          <w:sz w:val="24"/>
        </w:rPr>
        <w:t>）项、第（</w:t>
      </w:r>
      <w:r w:rsidRPr="00581455">
        <w:rPr>
          <w:rFonts w:hint="eastAsia"/>
          <w:bCs/>
          <w:sz w:val="24"/>
        </w:rPr>
        <w:t>6</w:t>
      </w:r>
      <w:r w:rsidRPr="00581455">
        <w:rPr>
          <w:rFonts w:hint="eastAsia"/>
          <w:bCs/>
          <w:sz w:val="24"/>
        </w:rPr>
        <w:t>）项规定投资比例的，基金管理人应当在超过比例后</w:t>
      </w:r>
      <w:r w:rsidRPr="00581455">
        <w:rPr>
          <w:rFonts w:hint="eastAsia"/>
          <w:bCs/>
          <w:sz w:val="24"/>
        </w:rPr>
        <w:t>30</w:t>
      </w:r>
      <w:r w:rsidRPr="00581455">
        <w:rPr>
          <w:rFonts w:hint="eastAsia"/>
          <w:bCs/>
          <w:sz w:val="24"/>
        </w:rPr>
        <w:t>个工作日内采用合理的商业措施减仓以符合投资比例限制要求，但中国证监会规定的特殊情形除外。</w:t>
      </w:r>
    </w:p>
    <w:p w14:paraId="1A667E0A" w14:textId="77777777" w:rsidR="00581455" w:rsidRPr="00581455" w:rsidRDefault="00581455" w:rsidP="00581455">
      <w:pPr>
        <w:spacing w:line="360" w:lineRule="auto"/>
        <w:ind w:firstLineChars="200" w:firstLine="480"/>
        <w:rPr>
          <w:bCs/>
          <w:sz w:val="24"/>
        </w:rPr>
      </w:pPr>
      <w:r w:rsidRPr="00581455">
        <w:rPr>
          <w:rFonts w:hint="eastAsia"/>
          <w:bCs/>
          <w:sz w:val="24"/>
        </w:rPr>
        <w:t>3</w:t>
      </w:r>
      <w:r w:rsidRPr="00581455">
        <w:rPr>
          <w:rFonts w:hint="eastAsia"/>
          <w:bCs/>
          <w:sz w:val="24"/>
        </w:rPr>
        <w:t>、基金境内投资应遵循以下限制：</w:t>
      </w:r>
    </w:p>
    <w:p w14:paraId="68FDF2D0"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1</w:t>
      </w:r>
      <w:r w:rsidRPr="00581455">
        <w:rPr>
          <w:rFonts w:hint="eastAsia"/>
          <w:bCs/>
          <w:sz w:val="24"/>
        </w:rPr>
        <w:t>）本基金投资于同一原始权益人的各类资产支持证券的比例，不得超过基金资产净值的</w:t>
      </w:r>
      <w:r w:rsidRPr="00581455">
        <w:rPr>
          <w:rFonts w:hint="eastAsia"/>
          <w:bCs/>
          <w:sz w:val="24"/>
        </w:rPr>
        <w:t>10%</w:t>
      </w:r>
      <w:r w:rsidRPr="00581455">
        <w:rPr>
          <w:rFonts w:hint="eastAsia"/>
          <w:bCs/>
          <w:sz w:val="24"/>
        </w:rPr>
        <w:t>；</w:t>
      </w:r>
    </w:p>
    <w:p w14:paraId="715903B4"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2</w:t>
      </w:r>
      <w:r w:rsidRPr="00581455">
        <w:rPr>
          <w:rFonts w:hint="eastAsia"/>
          <w:bCs/>
          <w:sz w:val="24"/>
        </w:rPr>
        <w:t>）本基金持有的全部资产支持证券，其市值不得超过基金资产净值的</w:t>
      </w:r>
      <w:r w:rsidRPr="00581455">
        <w:rPr>
          <w:rFonts w:hint="eastAsia"/>
          <w:bCs/>
          <w:sz w:val="24"/>
        </w:rPr>
        <w:t>20%</w:t>
      </w:r>
      <w:r w:rsidRPr="00581455">
        <w:rPr>
          <w:rFonts w:hint="eastAsia"/>
          <w:bCs/>
          <w:sz w:val="24"/>
        </w:rPr>
        <w:t>；</w:t>
      </w:r>
    </w:p>
    <w:p w14:paraId="7EF0110A"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3</w:t>
      </w:r>
      <w:r w:rsidRPr="00581455">
        <w:rPr>
          <w:rFonts w:hint="eastAsia"/>
          <w:bCs/>
          <w:sz w:val="24"/>
        </w:rPr>
        <w:t>）本基金持有的同一（指同一信用级别）资产支持证券的比例，不得超过该资产支持证券规模的</w:t>
      </w:r>
      <w:r w:rsidRPr="00581455">
        <w:rPr>
          <w:rFonts w:hint="eastAsia"/>
          <w:bCs/>
          <w:sz w:val="24"/>
        </w:rPr>
        <w:t xml:space="preserve"> 10%</w:t>
      </w:r>
      <w:r w:rsidRPr="00581455">
        <w:rPr>
          <w:rFonts w:hint="eastAsia"/>
          <w:bCs/>
          <w:sz w:val="24"/>
        </w:rPr>
        <w:t>；</w:t>
      </w:r>
    </w:p>
    <w:p w14:paraId="5ACAA830"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4</w:t>
      </w:r>
      <w:r w:rsidRPr="00581455">
        <w:rPr>
          <w:rFonts w:hint="eastAsia"/>
          <w:bCs/>
          <w:sz w:val="24"/>
        </w:rPr>
        <w:t>）本基金管理人管理的全部基金投资于同一原始权益人的各类资产支持证券，不得超过其各类资产支持证券合计规模的</w:t>
      </w:r>
      <w:r w:rsidRPr="00581455">
        <w:rPr>
          <w:rFonts w:hint="eastAsia"/>
          <w:bCs/>
          <w:sz w:val="24"/>
        </w:rPr>
        <w:t xml:space="preserve"> 10%</w:t>
      </w:r>
      <w:r w:rsidRPr="00581455">
        <w:rPr>
          <w:rFonts w:hint="eastAsia"/>
          <w:bCs/>
          <w:sz w:val="24"/>
        </w:rPr>
        <w:t>；</w:t>
      </w:r>
    </w:p>
    <w:p w14:paraId="2BA32782"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5</w:t>
      </w:r>
      <w:r w:rsidRPr="00581455">
        <w:rPr>
          <w:rFonts w:hint="eastAsia"/>
          <w:bCs/>
          <w:sz w:val="24"/>
        </w:rPr>
        <w:t>）本基金应投资于信用级别评级为</w:t>
      </w:r>
      <w:r w:rsidRPr="00581455">
        <w:rPr>
          <w:rFonts w:hint="eastAsia"/>
          <w:bCs/>
          <w:sz w:val="24"/>
        </w:rPr>
        <w:t xml:space="preserve"> BBB </w:t>
      </w:r>
      <w:r w:rsidRPr="00581455">
        <w:rPr>
          <w:rFonts w:hint="eastAsia"/>
          <w:bCs/>
          <w:sz w:val="24"/>
        </w:rPr>
        <w:t>以上（含</w:t>
      </w:r>
      <w:r w:rsidRPr="00581455">
        <w:rPr>
          <w:rFonts w:hint="eastAsia"/>
          <w:bCs/>
          <w:sz w:val="24"/>
        </w:rPr>
        <w:t xml:space="preserve"> BBB</w:t>
      </w:r>
      <w:r w:rsidRPr="00581455">
        <w:rPr>
          <w:rFonts w:hint="eastAsia"/>
          <w:bCs/>
          <w:sz w:val="24"/>
        </w:rPr>
        <w:t>）的资产支持证券。基金持有资产支持证券期间，如果其信用等级下降、不再符合投资标准，应在评级报告发布之日起</w:t>
      </w:r>
      <w:r w:rsidRPr="00581455">
        <w:rPr>
          <w:rFonts w:hint="eastAsia"/>
          <w:bCs/>
          <w:sz w:val="24"/>
        </w:rPr>
        <w:t xml:space="preserve"> 3 </w:t>
      </w:r>
      <w:proofErr w:type="gramStart"/>
      <w:r w:rsidRPr="00581455">
        <w:rPr>
          <w:rFonts w:hint="eastAsia"/>
          <w:bCs/>
          <w:sz w:val="24"/>
        </w:rPr>
        <w:t>个</w:t>
      </w:r>
      <w:proofErr w:type="gramEnd"/>
      <w:r w:rsidRPr="00581455">
        <w:rPr>
          <w:rFonts w:hint="eastAsia"/>
          <w:bCs/>
          <w:sz w:val="24"/>
        </w:rPr>
        <w:t>月内予以全部卖出；</w:t>
      </w:r>
    </w:p>
    <w:p w14:paraId="2D2F798C"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6</w:t>
      </w:r>
      <w:r w:rsidRPr="00581455">
        <w:rPr>
          <w:rFonts w:hint="eastAsia"/>
          <w:bCs/>
          <w:sz w:val="24"/>
        </w:rPr>
        <w:t>）基金财产参与股票发行申购，本基金所申报的金额不超过本基金的总</w:t>
      </w:r>
      <w:r w:rsidRPr="00581455">
        <w:rPr>
          <w:rFonts w:hint="eastAsia"/>
          <w:bCs/>
          <w:sz w:val="24"/>
        </w:rPr>
        <w:lastRenderedPageBreak/>
        <w:t>资产，本基金所申报的股票数量不超过拟发行股票公司本次发行股票的总量；</w:t>
      </w:r>
    </w:p>
    <w:p w14:paraId="1156C91A"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7</w:t>
      </w:r>
      <w:r w:rsidRPr="00581455">
        <w:rPr>
          <w:rFonts w:hint="eastAsia"/>
          <w:bCs/>
          <w:sz w:val="24"/>
        </w:rPr>
        <w:t>）本基金参与融资的，每个交易日日终，本基金持有的融资买入股票与其他有价证券市值之和，不得超过基金资产净值的</w:t>
      </w:r>
      <w:r w:rsidRPr="00581455">
        <w:rPr>
          <w:rFonts w:hint="eastAsia"/>
          <w:bCs/>
          <w:sz w:val="24"/>
        </w:rPr>
        <w:t>95%</w:t>
      </w:r>
      <w:r w:rsidRPr="00581455">
        <w:rPr>
          <w:rFonts w:hint="eastAsia"/>
          <w:bCs/>
          <w:sz w:val="24"/>
        </w:rPr>
        <w:t>；</w:t>
      </w:r>
    </w:p>
    <w:p w14:paraId="496DAABC"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8</w:t>
      </w:r>
      <w:r w:rsidRPr="00581455">
        <w:rPr>
          <w:rFonts w:hint="eastAsia"/>
          <w:bCs/>
          <w:sz w:val="24"/>
        </w:rPr>
        <w:t>）本基金参与转融通证券出借业务，需遵守下列投资限制：</w:t>
      </w:r>
    </w:p>
    <w:p w14:paraId="0F3BC24B" w14:textId="77777777" w:rsidR="00581455" w:rsidRPr="00581455" w:rsidRDefault="00581455" w:rsidP="00581455">
      <w:pPr>
        <w:spacing w:line="360" w:lineRule="auto"/>
        <w:ind w:firstLineChars="200" w:firstLine="480"/>
        <w:rPr>
          <w:bCs/>
          <w:sz w:val="24"/>
        </w:rPr>
      </w:pPr>
      <w:r w:rsidRPr="00581455">
        <w:rPr>
          <w:rFonts w:hint="eastAsia"/>
          <w:bCs/>
          <w:sz w:val="24"/>
        </w:rPr>
        <w:t>1</w:t>
      </w:r>
      <w:r w:rsidRPr="00581455">
        <w:rPr>
          <w:rFonts w:hint="eastAsia"/>
          <w:bCs/>
          <w:sz w:val="24"/>
        </w:rPr>
        <w:t>）出借证券资产不得超过基金资产净值的</w:t>
      </w:r>
      <w:r w:rsidRPr="00581455">
        <w:rPr>
          <w:rFonts w:hint="eastAsia"/>
          <w:bCs/>
          <w:sz w:val="24"/>
        </w:rPr>
        <w:t>30%</w:t>
      </w:r>
      <w:r w:rsidRPr="00581455">
        <w:rPr>
          <w:rFonts w:hint="eastAsia"/>
          <w:bCs/>
          <w:sz w:val="24"/>
        </w:rPr>
        <w:t>，出借期限在</w:t>
      </w:r>
      <w:r w:rsidRPr="00581455">
        <w:rPr>
          <w:rFonts w:hint="eastAsia"/>
          <w:bCs/>
          <w:sz w:val="24"/>
        </w:rPr>
        <w:t>10</w:t>
      </w:r>
      <w:r w:rsidRPr="00581455">
        <w:rPr>
          <w:rFonts w:hint="eastAsia"/>
          <w:bCs/>
          <w:sz w:val="24"/>
        </w:rPr>
        <w:t>个交易日以上的出借证券应纳入《流动性风险管理规定》所述流动性受限证券的范围；</w:t>
      </w:r>
      <w:r w:rsidRPr="00581455">
        <w:rPr>
          <w:rFonts w:hint="eastAsia"/>
          <w:bCs/>
          <w:sz w:val="24"/>
        </w:rPr>
        <w:t xml:space="preserve"> </w:t>
      </w:r>
    </w:p>
    <w:p w14:paraId="0299827A" w14:textId="77777777" w:rsidR="00581455" w:rsidRPr="00581455" w:rsidRDefault="00581455" w:rsidP="00581455">
      <w:pPr>
        <w:spacing w:line="360" w:lineRule="auto"/>
        <w:ind w:firstLineChars="200" w:firstLine="480"/>
        <w:rPr>
          <w:bCs/>
          <w:sz w:val="24"/>
        </w:rPr>
      </w:pPr>
      <w:r w:rsidRPr="00581455">
        <w:rPr>
          <w:rFonts w:hint="eastAsia"/>
          <w:bCs/>
          <w:sz w:val="24"/>
        </w:rPr>
        <w:t>2</w:t>
      </w:r>
      <w:r w:rsidRPr="00581455">
        <w:rPr>
          <w:rFonts w:hint="eastAsia"/>
          <w:bCs/>
          <w:sz w:val="24"/>
        </w:rPr>
        <w:t>）参与出借业务的单只证券不得超过本基金持有该证券总量的</w:t>
      </w:r>
      <w:r w:rsidRPr="00581455">
        <w:rPr>
          <w:rFonts w:hint="eastAsia"/>
          <w:bCs/>
          <w:sz w:val="24"/>
        </w:rPr>
        <w:t>50%</w:t>
      </w:r>
      <w:r w:rsidRPr="00581455">
        <w:rPr>
          <w:rFonts w:hint="eastAsia"/>
          <w:bCs/>
          <w:sz w:val="24"/>
        </w:rPr>
        <w:t>；</w:t>
      </w:r>
    </w:p>
    <w:p w14:paraId="562F43E2" w14:textId="77777777" w:rsidR="00581455" w:rsidRPr="00581455" w:rsidRDefault="00581455" w:rsidP="00581455">
      <w:pPr>
        <w:spacing w:line="360" w:lineRule="auto"/>
        <w:ind w:firstLineChars="200" w:firstLine="480"/>
        <w:rPr>
          <w:bCs/>
          <w:sz w:val="24"/>
        </w:rPr>
      </w:pPr>
      <w:r w:rsidRPr="00581455">
        <w:rPr>
          <w:rFonts w:hint="eastAsia"/>
          <w:bCs/>
          <w:sz w:val="24"/>
        </w:rPr>
        <w:t>3</w:t>
      </w:r>
      <w:r w:rsidRPr="00581455">
        <w:rPr>
          <w:rFonts w:hint="eastAsia"/>
          <w:bCs/>
          <w:sz w:val="24"/>
        </w:rPr>
        <w:t>）最近</w:t>
      </w:r>
      <w:r w:rsidRPr="00581455">
        <w:rPr>
          <w:rFonts w:hint="eastAsia"/>
          <w:bCs/>
          <w:sz w:val="24"/>
        </w:rPr>
        <w:t>6</w:t>
      </w:r>
      <w:r w:rsidRPr="00581455">
        <w:rPr>
          <w:rFonts w:hint="eastAsia"/>
          <w:bCs/>
          <w:sz w:val="24"/>
        </w:rPr>
        <w:t>个月内日均基金资产净值不得低于</w:t>
      </w:r>
      <w:r w:rsidRPr="00581455">
        <w:rPr>
          <w:rFonts w:hint="eastAsia"/>
          <w:bCs/>
          <w:sz w:val="24"/>
        </w:rPr>
        <w:t>2</w:t>
      </w:r>
      <w:r w:rsidRPr="00581455">
        <w:rPr>
          <w:rFonts w:hint="eastAsia"/>
          <w:bCs/>
          <w:sz w:val="24"/>
        </w:rPr>
        <w:t>亿元；</w:t>
      </w:r>
    </w:p>
    <w:p w14:paraId="6E4C0C78" w14:textId="77777777" w:rsidR="00581455" w:rsidRPr="00581455" w:rsidRDefault="00581455" w:rsidP="00581455">
      <w:pPr>
        <w:spacing w:line="360" w:lineRule="auto"/>
        <w:ind w:firstLineChars="200" w:firstLine="480"/>
        <w:rPr>
          <w:bCs/>
          <w:sz w:val="24"/>
        </w:rPr>
      </w:pPr>
      <w:r w:rsidRPr="00581455">
        <w:rPr>
          <w:rFonts w:hint="eastAsia"/>
          <w:bCs/>
          <w:sz w:val="24"/>
        </w:rPr>
        <w:t>4</w:t>
      </w:r>
      <w:r w:rsidRPr="00581455">
        <w:rPr>
          <w:rFonts w:hint="eastAsia"/>
          <w:bCs/>
          <w:sz w:val="24"/>
        </w:rPr>
        <w:t>）证券出借的平均剩余期限不得超过</w:t>
      </w:r>
      <w:r w:rsidRPr="00581455">
        <w:rPr>
          <w:rFonts w:hint="eastAsia"/>
          <w:bCs/>
          <w:sz w:val="24"/>
        </w:rPr>
        <w:t>30</w:t>
      </w:r>
      <w:r w:rsidRPr="00581455">
        <w:rPr>
          <w:rFonts w:hint="eastAsia"/>
          <w:bCs/>
          <w:sz w:val="24"/>
        </w:rPr>
        <w:t>天，平均剩余期限按照市值加权平均计算；</w:t>
      </w:r>
    </w:p>
    <w:p w14:paraId="7687407E" w14:textId="77777777" w:rsidR="00581455" w:rsidRPr="00581455" w:rsidRDefault="00581455" w:rsidP="00581455">
      <w:pPr>
        <w:spacing w:line="360" w:lineRule="auto"/>
        <w:ind w:firstLineChars="200" w:firstLine="480"/>
        <w:rPr>
          <w:bCs/>
          <w:sz w:val="24"/>
        </w:rPr>
      </w:pPr>
      <w:r w:rsidRPr="00581455">
        <w:rPr>
          <w:rFonts w:hint="eastAsia"/>
          <w:bCs/>
          <w:sz w:val="24"/>
        </w:rPr>
        <w:t>因证券市场波动、上市公司合并、基金规模变动等基金管理人之外的因素致使基金投资不符合上述规定的，基金管理人不得新增出借业务；</w:t>
      </w:r>
    </w:p>
    <w:p w14:paraId="3DC20701"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9</w:t>
      </w:r>
      <w:r w:rsidRPr="00581455">
        <w:rPr>
          <w:rFonts w:hint="eastAsia"/>
          <w:bCs/>
          <w:sz w:val="24"/>
        </w:rPr>
        <w:t>）本基金主动投资于流动性受限资产的市值合计不得超过本基金资产净值的</w:t>
      </w:r>
      <w:r w:rsidRPr="00581455">
        <w:rPr>
          <w:rFonts w:hint="eastAsia"/>
          <w:bCs/>
          <w:sz w:val="24"/>
        </w:rPr>
        <w:t>15%</w:t>
      </w:r>
      <w:r w:rsidRPr="00581455">
        <w:rPr>
          <w:rFonts w:hint="eastAsia"/>
          <w:bCs/>
          <w:sz w:val="24"/>
        </w:rPr>
        <w:t>；因证券市场波动、上市公司股票停牌、基金规模变动等基金管理人之外的因素致使基金不符合该比例限制的，基金管理人不得主动新增流动性受限资产的投资；</w:t>
      </w:r>
    </w:p>
    <w:p w14:paraId="57937420"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10</w:t>
      </w:r>
      <w:r w:rsidRPr="00581455">
        <w:rPr>
          <w:rFonts w:hint="eastAsia"/>
          <w:bCs/>
          <w:sz w:val="24"/>
        </w:rPr>
        <w:t>）本基金在任何交易日日终，持有的买入股指期货合约价值，不得超过基金资产净值的</w:t>
      </w:r>
      <w:r w:rsidRPr="00581455">
        <w:rPr>
          <w:rFonts w:hint="eastAsia"/>
          <w:bCs/>
          <w:sz w:val="24"/>
        </w:rPr>
        <w:t xml:space="preserve"> 10%</w:t>
      </w:r>
      <w:r w:rsidRPr="00581455">
        <w:rPr>
          <w:rFonts w:hint="eastAsia"/>
          <w:bCs/>
          <w:sz w:val="24"/>
        </w:rPr>
        <w:t>；本基金在任何交易日日终，持有的卖出股指期货合约价值不得超过基金持有的股票总市值的</w:t>
      </w:r>
      <w:r w:rsidRPr="00581455">
        <w:rPr>
          <w:rFonts w:hint="eastAsia"/>
          <w:bCs/>
          <w:sz w:val="24"/>
        </w:rPr>
        <w:t xml:space="preserve"> 20%</w:t>
      </w:r>
      <w:r w:rsidRPr="00581455">
        <w:rPr>
          <w:rFonts w:hint="eastAsia"/>
          <w:bCs/>
          <w:sz w:val="24"/>
        </w:rPr>
        <w:t>；本基金管理人应当按照中国金融期货交易所要求的内容、格式与时限向交易所报告所交易和持有的卖出期货合约情况、交易目的及对应的证券资产情况等；本基金所持有的股票市值和买入、卖出股指期货合约价值，合计（轧差计算）应当符合基金合同关于股票投资比例的有关约定；本基金在任何交易日内交易（不包括平仓）的股指期货合约的成交金额不得超过上一交易日基金资产净值的</w:t>
      </w:r>
      <w:r w:rsidRPr="00581455">
        <w:rPr>
          <w:rFonts w:hint="eastAsia"/>
          <w:bCs/>
          <w:sz w:val="24"/>
        </w:rPr>
        <w:t xml:space="preserve"> 20%</w:t>
      </w:r>
      <w:r w:rsidRPr="00581455">
        <w:rPr>
          <w:rFonts w:hint="eastAsia"/>
          <w:bCs/>
          <w:sz w:val="24"/>
        </w:rPr>
        <w:t>；</w:t>
      </w:r>
    </w:p>
    <w:p w14:paraId="4EDAC365"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11</w:t>
      </w:r>
      <w:r w:rsidRPr="00581455">
        <w:rPr>
          <w:rFonts w:hint="eastAsia"/>
          <w:bCs/>
          <w:sz w:val="24"/>
        </w:rPr>
        <w:t>）本基金在任何交易日日终，持有的买入国债期货合约价值，不得超过基金资产净值的</w:t>
      </w:r>
      <w:r w:rsidRPr="00581455">
        <w:rPr>
          <w:rFonts w:hint="eastAsia"/>
          <w:bCs/>
          <w:sz w:val="24"/>
        </w:rPr>
        <w:t xml:space="preserve"> 15%</w:t>
      </w:r>
      <w:r w:rsidRPr="00581455">
        <w:rPr>
          <w:rFonts w:hint="eastAsia"/>
          <w:bCs/>
          <w:sz w:val="24"/>
        </w:rPr>
        <w:t>；在任何交易日日终，持有的卖出国债期货合约价值不得超过基金持有的债券总市值的</w:t>
      </w:r>
      <w:r w:rsidRPr="00581455">
        <w:rPr>
          <w:rFonts w:hint="eastAsia"/>
          <w:bCs/>
          <w:sz w:val="24"/>
        </w:rPr>
        <w:t xml:space="preserve"> 30%</w:t>
      </w:r>
      <w:r w:rsidRPr="00581455">
        <w:rPr>
          <w:rFonts w:hint="eastAsia"/>
          <w:bCs/>
          <w:sz w:val="24"/>
        </w:rPr>
        <w:t>；基金所持有的债券（不含到期日在一年以内的政府债券）市值和买入、卖出国债期货合约价值，合计（轧差计算）应当符合基金合同关于债券投资比例的有关约定；在任何交易日内交易（不包括平仓）</w:t>
      </w:r>
      <w:r w:rsidRPr="00581455">
        <w:rPr>
          <w:rFonts w:hint="eastAsia"/>
          <w:bCs/>
          <w:sz w:val="24"/>
        </w:rPr>
        <w:lastRenderedPageBreak/>
        <w:t>的国债期货合约的成交金额不得超过上一交易日基金资产净值的</w:t>
      </w:r>
      <w:r w:rsidRPr="00581455">
        <w:rPr>
          <w:rFonts w:hint="eastAsia"/>
          <w:bCs/>
          <w:sz w:val="24"/>
        </w:rPr>
        <w:t xml:space="preserve"> 30%</w:t>
      </w:r>
      <w:r w:rsidRPr="00581455">
        <w:rPr>
          <w:rFonts w:hint="eastAsia"/>
          <w:bCs/>
          <w:sz w:val="24"/>
        </w:rPr>
        <w:t>；</w:t>
      </w:r>
    </w:p>
    <w:p w14:paraId="3986D661"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12</w:t>
      </w:r>
      <w:r w:rsidRPr="00581455">
        <w:rPr>
          <w:rFonts w:hint="eastAsia"/>
          <w:bCs/>
          <w:sz w:val="24"/>
        </w:rPr>
        <w:t>）本基金在任何交易日日终，持有的买入股指期货、国债期货合约价值与有价证券市值之和，不得超过基金资产净值的</w:t>
      </w:r>
      <w:r w:rsidRPr="00581455">
        <w:rPr>
          <w:rFonts w:hint="eastAsia"/>
          <w:bCs/>
          <w:sz w:val="24"/>
        </w:rPr>
        <w:t>100%</w:t>
      </w:r>
      <w:r w:rsidRPr="00581455">
        <w:rPr>
          <w:rFonts w:hint="eastAsia"/>
          <w:bCs/>
          <w:sz w:val="24"/>
        </w:rPr>
        <w:t>。其中，有价证券指股票、债券（不含到期日在一年以内的政府债券）、资产支持证券、买入返售金融资产（不含质押式回购）等。若本基金在交易日日终未持有股指期货、国债期货合约，</w:t>
      </w:r>
      <w:r w:rsidRPr="00581455">
        <w:rPr>
          <w:rFonts w:hint="eastAsia"/>
          <w:bCs/>
          <w:sz w:val="24"/>
        </w:rPr>
        <w:t xml:space="preserve"> </w:t>
      </w:r>
      <w:r w:rsidRPr="00581455">
        <w:rPr>
          <w:rFonts w:hint="eastAsia"/>
          <w:bCs/>
          <w:sz w:val="24"/>
        </w:rPr>
        <w:t>则不受此条款约束；</w:t>
      </w:r>
    </w:p>
    <w:p w14:paraId="04DB152B"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13</w:t>
      </w:r>
      <w:r w:rsidRPr="00581455">
        <w:rPr>
          <w:rFonts w:hint="eastAsia"/>
          <w:bCs/>
          <w:sz w:val="24"/>
        </w:rPr>
        <w:t>）本基金因未平仓的期权合约支付和收取的权利金总额不得超过基金资产净值的</w:t>
      </w:r>
      <w:r w:rsidRPr="00581455">
        <w:rPr>
          <w:rFonts w:hint="eastAsia"/>
          <w:bCs/>
          <w:sz w:val="24"/>
        </w:rPr>
        <w:t xml:space="preserve"> 10%</w:t>
      </w:r>
      <w:r w:rsidRPr="00581455">
        <w:rPr>
          <w:rFonts w:hint="eastAsia"/>
          <w:bCs/>
          <w:sz w:val="24"/>
        </w:rPr>
        <w:t>；本基金开仓卖出认购期权的，应持有足额标的证券；开仓卖出认沽期权的，应持有合约行权所需的全额现金或交易所规则认可的可冲抵期权保证金的现金等价物；本基金未平仓的期权合约面值不得超过基金资产净值的</w:t>
      </w:r>
      <w:r w:rsidRPr="00581455">
        <w:rPr>
          <w:rFonts w:hint="eastAsia"/>
          <w:bCs/>
          <w:sz w:val="24"/>
        </w:rPr>
        <w:t>20%</w:t>
      </w:r>
      <w:r w:rsidRPr="00581455">
        <w:rPr>
          <w:rFonts w:hint="eastAsia"/>
          <w:bCs/>
          <w:sz w:val="24"/>
        </w:rPr>
        <w:t>。其中，合约面值按照行权价乘以合约乘数计算；</w:t>
      </w:r>
    </w:p>
    <w:p w14:paraId="63C7C280"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14</w:t>
      </w:r>
      <w:r w:rsidRPr="00581455">
        <w:rPr>
          <w:rFonts w:hint="eastAsia"/>
          <w:bCs/>
          <w:sz w:val="24"/>
        </w:rPr>
        <w:t>）本基金与私募类</w:t>
      </w:r>
      <w:proofErr w:type="gramStart"/>
      <w:r w:rsidRPr="00581455">
        <w:rPr>
          <w:rFonts w:hint="eastAsia"/>
          <w:bCs/>
          <w:sz w:val="24"/>
        </w:rPr>
        <w:t>证券资管产品</w:t>
      </w:r>
      <w:proofErr w:type="gramEnd"/>
      <w:r w:rsidRPr="00581455">
        <w:rPr>
          <w:rFonts w:hint="eastAsia"/>
          <w:bCs/>
          <w:sz w:val="24"/>
        </w:rPr>
        <w:t>及中国证监会认定的其他主体为交易对手开展逆回购交易的，可接受质押品的资质要求应当与基金合同约定的投资范围保持一致；</w:t>
      </w:r>
    </w:p>
    <w:p w14:paraId="017D84F7"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15</w:t>
      </w:r>
      <w:r w:rsidRPr="00581455">
        <w:rPr>
          <w:rFonts w:hint="eastAsia"/>
          <w:bCs/>
          <w:sz w:val="24"/>
        </w:rPr>
        <w:t>）本基金投资中国存托凭证的比例限制依照境内上市交易的股票执行，并与境内上市交易的股票合并计算，法律法规或监管机构另有规定的从其规定；</w:t>
      </w:r>
    </w:p>
    <w:p w14:paraId="4762B0C0"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16</w:t>
      </w:r>
      <w:r w:rsidRPr="00581455">
        <w:rPr>
          <w:rFonts w:hint="eastAsia"/>
          <w:bCs/>
          <w:sz w:val="24"/>
        </w:rPr>
        <w:t>）法律法规及中国证监会规定的和《基金合同》约定的其他投资限制。</w:t>
      </w:r>
    </w:p>
    <w:p w14:paraId="3023985C" w14:textId="77777777" w:rsidR="00581455" w:rsidRPr="00581455" w:rsidRDefault="00581455" w:rsidP="00581455">
      <w:pPr>
        <w:spacing w:line="360" w:lineRule="auto"/>
        <w:ind w:firstLineChars="200" w:firstLine="480"/>
        <w:rPr>
          <w:bCs/>
          <w:sz w:val="24"/>
        </w:rPr>
      </w:pPr>
      <w:r w:rsidRPr="00581455">
        <w:rPr>
          <w:rFonts w:hint="eastAsia"/>
          <w:bCs/>
          <w:sz w:val="24"/>
        </w:rPr>
        <w:t>除上述第（</w:t>
      </w:r>
      <w:r w:rsidRPr="00581455">
        <w:rPr>
          <w:rFonts w:hint="eastAsia"/>
          <w:bCs/>
          <w:sz w:val="24"/>
        </w:rPr>
        <w:t>5</w:t>
      </w:r>
      <w:r w:rsidRPr="00581455">
        <w:rPr>
          <w:rFonts w:hint="eastAsia"/>
          <w:bCs/>
          <w:sz w:val="24"/>
        </w:rPr>
        <w:t>）、（</w:t>
      </w:r>
      <w:r w:rsidRPr="00581455">
        <w:rPr>
          <w:rFonts w:hint="eastAsia"/>
          <w:bCs/>
          <w:sz w:val="24"/>
        </w:rPr>
        <w:t>8</w:t>
      </w:r>
      <w:r w:rsidRPr="00581455">
        <w:rPr>
          <w:rFonts w:hint="eastAsia"/>
          <w:bCs/>
          <w:sz w:val="24"/>
        </w:rPr>
        <w:t>）、（</w:t>
      </w:r>
      <w:r w:rsidRPr="00581455">
        <w:rPr>
          <w:rFonts w:hint="eastAsia"/>
          <w:bCs/>
          <w:sz w:val="24"/>
        </w:rPr>
        <w:t>9</w:t>
      </w:r>
      <w:r w:rsidRPr="00581455">
        <w:rPr>
          <w:rFonts w:hint="eastAsia"/>
          <w:bCs/>
          <w:sz w:val="24"/>
        </w:rPr>
        <w:t>）、（</w:t>
      </w:r>
      <w:r w:rsidRPr="00581455">
        <w:rPr>
          <w:rFonts w:hint="eastAsia"/>
          <w:bCs/>
          <w:sz w:val="24"/>
        </w:rPr>
        <w:t>14</w:t>
      </w:r>
      <w:r w:rsidRPr="00581455">
        <w:rPr>
          <w:rFonts w:hint="eastAsia"/>
          <w:bCs/>
          <w:sz w:val="24"/>
        </w:rPr>
        <w:t>）情形之外，因证券、期货市场波动、证券发行人合并、基金规模变动、标的指数成份股调整、标的指数成份股流动性限制等基金管理人之外的因素致使基金不符合前款所规定比例限制的，基金管理人应在</w:t>
      </w:r>
      <w:r w:rsidRPr="00581455">
        <w:rPr>
          <w:rFonts w:hint="eastAsia"/>
          <w:bCs/>
          <w:sz w:val="24"/>
        </w:rPr>
        <w:t>10</w:t>
      </w:r>
      <w:r w:rsidRPr="00581455">
        <w:rPr>
          <w:rFonts w:hint="eastAsia"/>
          <w:bCs/>
          <w:sz w:val="24"/>
        </w:rPr>
        <w:t>个交易日内进行调整；法律法规或监管部门另有规定的，从其规定。</w:t>
      </w:r>
    </w:p>
    <w:p w14:paraId="6098C1DC" w14:textId="05CC3DA3" w:rsidR="00581455" w:rsidRPr="00581455" w:rsidRDefault="00581455" w:rsidP="00581455">
      <w:pPr>
        <w:spacing w:line="360" w:lineRule="auto"/>
        <w:ind w:firstLineChars="200" w:firstLine="480"/>
        <w:rPr>
          <w:bCs/>
          <w:sz w:val="24"/>
        </w:rPr>
      </w:pPr>
      <w:r w:rsidRPr="00581455">
        <w:rPr>
          <w:rFonts w:hint="eastAsia"/>
          <w:bCs/>
          <w:sz w:val="24"/>
        </w:rPr>
        <w:t>4</w:t>
      </w:r>
      <w:r w:rsidRPr="00581455">
        <w:rPr>
          <w:rFonts w:hint="eastAsia"/>
          <w:bCs/>
          <w:sz w:val="24"/>
        </w:rPr>
        <w:t>、基金管理人应当自基金合同生效之日起</w:t>
      </w:r>
      <w:r w:rsidRPr="00581455">
        <w:rPr>
          <w:rFonts w:hint="eastAsia"/>
          <w:bCs/>
          <w:sz w:val="24"/>
        </w:rPr>
        <w:t>6</w:t>
      </w:r>
      <w:r w:rsidRPr="00581455">
        <w:rPr>
          <w:rFonts w:hint="eastAsia"/>
          <w:bCs/>
          <w:sz w:val="24"/>
        </w:rPr>
        <w:t>个月内使基金的投资组合比例符合基金合同的有关约定。在上述期间，本基金的投资范围、投资策略应当符合基金合同的约定。基金托管人对基金的投资的监督与检查自基金合同生效之日起开始。</w:t>
      </w:r>
    </w:p>
    <w:p w14:paraId="5F51F6DA" w14:textId="0765486C" w:rsidR="00581455" w:rsidRPr="00581455" w:rsidRDefault="00581455" w:rsidP="00581455">
      <w:pPr>
        <w:spacing w:line="360" w:lineRule="auto"/>
        <w:ind w:firstLineChars="200" w:firstLine="480"/>
        <w:rPr>
          <w:bCs/>
          <w:sz w:val="24"/>
        </w:rPr>
      </w:pPr>
      <w:r w:rsidRPr="00581455">
        <w:rPr>
          <w:rFonts w:hint="eastAsia"/>
          <w:bCs/>
          <w:sz w:val="24"/>
        </w:rPr>
        <w:t>如果法律法规对基金合同约定投资组合比例限制进行变更的，以变更后的规定为准。法律法规或监管部门取消上述限制，如适用于本基金，基金管理人在履行适当程序后，则本基金投资不再受相关限制。</w:t>
      </w:r>
    </w:p>
    <w:p w14:paraId="6677F28B" w14:textId="77777777" w:rsidR="00581455" w:rsidRPr="00581455" w:rsidRDefault="00581455" w:rsidP="00581455">
      <w:pPr>
        <w:spacing w:line="360" w:lineRule="auto"/>
        <w:ind w:firstLineChars="200" w:firstLine="480"/>
        <w:rPr>
          <w:bCs/>
          <w:sz w:val="24"/>
        </w:rPr>
      </w:pPr>
      <w:r w:rsidRPr="00581455">
        <w:rPr>
          <w:rFonts w:hint="eastAsia"/>
          <w:bCs/>
          <w:sz w:val="24"/>
        </w:rPr>
        <w:t>（二）禁止行为</w:t>
      </w:r>
    </w:p>
    <w:p w14:paraId="22A0A72C" w14:textId="77777777" w:rsidR="00581455" w:rsidRPr="00581455" w:rsidRDefault="00581455" w:rsidP="00581455">
      <w:pPr>
        <w:spacing w:line="360" w:lineRule="auto"/>
        <w:ind w:firstLineChars="200" w:firstLine="480"/>
        <w:rPr>
          <w:bCs/>
          <w:sz w:val="24"/>
        </w:rPr>
      </w:pPr>
      <w:r w:rsidRPr="00581455">
        <w:rPr>
          <w:rFonts w:hint="eastAsia"/>
          <w:bCs/>
          <w:sz w:val="24"/>
        </w:rPr>
        <w:lastRenderedPageBreak/>
        <w:t>1</w:t>
      </w:r>
      <w:r w:rsidRPr="00581455">
        <w:rPr>
          <w:rFonts w:hint="eastAsia"/>
          <w:bCs/>
          <w:sz w:val="24"/>
        </w:rPr>
        <w:t>、为维护基金份额持有人的合法权益，除中国证监会另有规定外，本基金禁止从事下列行为：</w:t>
      </w:r>
    </w:p>
    <w:p w14:paraId="083A1350"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1</w:t>
      </w:r>
      <w:r w:rsidRPr="00581455">
        <w:rPr>
          <w:rFonts w:hint="eastAsia"/>
          <w:bCs/>
          <w:sz w:val="24"/>
        </w:rPr>
        <w:t>）承销证券；</w:t>
      </w:r>
    </w:p>
    <w:p w14:paraId="37038CC0"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2</w:t>
      </w:r>
      <w:r w:rsidRPr="00581455">
        <w:rPr>
          <w:rFonts w:hint="eastAsia"/>
          <w:bCs/>
          <w:sz w:val="24"/>
        </w:rPr>
        <w:t>）违反规定向他人贷款或提供担保；</w:t>
      </w:r>
    </w:p>
    <w:p w14:paraId="1E3B6D6E"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3</w:t>
      </w:r>
      <w:r w:rsidRPr="00581455">
        <w:rPr>
          <w:rFonts w:hint="eastAsia"/>
          <w:bCs/>
          <w:sz w:val="24"/>
        </w:rPr>
        <w:t>）从事承担无限责任的投资；</w:t>
      </w:r>
    </w:p>
    <w:p w14:paraId="68E1D9F8"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4</w:t>
      </w:r>
      <w:r w:rsidRPr="00581455">
        <w:rPr>
          <w:rFonts w:hint="eastAsia"/>
          <w:bCs/>
          <w:sz w:val="24"/>
        </w:rPr>
        <w:t>）购买不动产；</w:t>
      </w:r>
      <w:r w:rsidRPr="00581455">
        <w:rPr>
          <w:rFonts w:hint="eastAsia"/>
          <w:bCs/>
          <w:sz w:val="24"/>
        </w:rPr>
        <w:t xml:space="preserve"> </w:t>
      </w:r>
    </w:p>
    <w:p w14:paraId="3B73E419"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5</w:t>
      </w:r>
      <w:r w:rsidRPr="00581455">
        <w:rPr>
          <w:rFonts w:hint="eastAsia"/>
          <w:bCs/>
          <w:sz w:val="24"/>
        </w:rPr>
        <w:t>）购买房地产抵押按揭；</w:t>
      </w:r>
      <w:r w:rsidRPr="00581455">
        <w:rPr>
          <w:rFonts w:hint="eastAsia"/>
          <w:bCs/>
          <w:sz w:val="24"/>
        </w:rPr>
        <w:t xml:space="preserve"> </w:t>
      </w:r>
    </w:p>
    <w:p w14:paraId="68026739"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6</w:t>
      </w:r>
      <w:r w:rsidRPr="00581455">
        <w:rPr>
          <w:rFonts w:hint="eastAsia"/>
          <w:bCs/>
          <w:sz w:val="24"/>
        </w:rPr>
        <w:t>）购买贵重金属或代表贵重金属的凭证；</w:t>
      </w:r>
      <w:r w:rsidRPr="00581455">
        <w:rPr>
          <w:rFonts w:hint="eastAsia"/>
          <w:bCs/>
          <w:sz w:val="24"/>
        </w:rPr>
        <w:t xml:space="preserve"> </w:t>
      </w:r>
    </w:p>
    <w:p w14:paraId="3F3EF53C"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7</w:t>
      </w:r>
      <w:r w:rsidRPr="00581455">
        <w:rPr>
          <w:rFonts w:hint="eastAsia"/>
          <w:bCs/>
          <w:sz w:val="24"/>
        </w:rPr>
        <w:t>）购买实物商品；</w:t>
      </w:r>
      <w:r w:rsidRPr="00581455">
        <w:rPr>
          <w:rFonts w:hint="eastAsia"/>
          <w:bCs/>
          <w:sz w:val="24"/>
        </w:rPr>
        <w:t xml:space="preserve"> </w:t>
      </w:r>
    </w:p>
    <w:p w14:paraId="6D52DE7A" w14:textId="215443DC"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8</w:t>
      </w:r>
      <w:r w:rsidRPr="00581455">
        <w:rPr>
          <w:rFonts w:hint="eastAsia"/>
          <w:bCs/>
          <w:sz w:val="24"/>
        </w:rPr>
        <w:t>）除应付赎回、交易清算等临时用途以外，借入现金，该临时用途借入现金的比例不得超过基金资产净值的</w:t>
      </w:r>
      <w:r w:rsidRPr="00581455">
        <w:rPr>
          <w:rFonts w:hint="eastAsia"/>
          <w:bCs/>
          <w:sz w:val="24"/>
        </w:rPr>
        <w:t>10%</w:t>
      </w:r>
      <w:r w:rsidRPr="00581455">
        <w:rPr>
          <w:rFonts w:hint="eastAsia"/>
          <w:bCs/>
          <w:sz w:val="24"/>
        </w:rPr>
        <w:t>；</w:t>
      </w:r>
    </w:p>
    <w:p w14:paraId="1F2DECCD"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9</w:t>
      </w:r>
      <w:r w:rsidRPr="00581455">
        <w:rPr>
          <w:rFonts w:hint="eastAsia"/>
          <w:bCs/>
          <w:sz w:val="24"/>
        </w:rPr>
        <w:t>）参与境外投资时，利用融资购买证券，但投资金融衍生品以及法律法规及中国证监会另有规定的除外；</w:t>
      </w:r>
      <w:r w:rsidRPr="00581455">
        <w:rPr>
          <w:rFonts w:hint="eastAsia"/>
          <w:bCs/>
          <w:sz w:val="24"/>
        </w:rPr>
        <w:t xml:space="preserve"> </w:t>
      </w:r>
    </w:p>
    <w:p w14:paraId="3FE23F54"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10</w:t>
      </w:r>
      <w:r w:rsidRPr="00581455">
        <w:rPr>
          <w:rFonts w:hint="eastAsia"/>
          <w:bCs/>
          <w:sz w:val="24"/>
        </w:rPr>
        <w:t>）参与未持有基础资产的卖空交易；</w:t>
      </w:r>
    </w:p>
    <w:p w14:paraId="65A43E99"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11</w:t>
      </w:r>
      <w:r w:rsidRPr="00581455">
        <w:rPr>
          <w:rFonts w:hint="eastAsia"/>
          <w:bCs/>
          <w:sz w:val="24"/>
        </w:rPr>
        <w:t>）购买证券用于控制或影响发行该证券的机构或其管理层；</w:t>
      </w:r>
      <w:r w:rsidRPr="00581455">
        <w:rPr>
          <w:rFonts w:hint="eastAsia"/>
          <w:bCs/>
          <w:sz w:val="24"/>
        </w:rPr>
        <w:t xml:space="preserve"> </w:t>
      </w:r>
    </w:p>
    <w:p w14:paraId="69025F8D"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12</w:t>
      </w:r>
      <w:r w:rsidRPr="00581455">
        <w:rPr>
          <w:rFonts w:hint="eastAsia"/>
          <w:bCs/>
          <w:sz w:val="24"/>
        </w:rPr>
        <w:t>）直接投资与实物商品相关的衍生品；</w:t>
      </w:r>
      <w:r w:rsidRPr="00581455">
        <w:rPr>
          <w:rFonts w:hint="eastAsia"/>
          <w:bCs/>
          <w:sz w:val="24"/>
        </w:rPr>
        <w:t xml:space="preserve"> </w:t>
      </w:r>
    </w:p>
    <w:p w14:paraId="1B189A9D"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13</w:t>
      </w:r>
      <w:r w:rsidRPr="00581455">
        <w:rPr>
          <w:rFonts w:hint="eastAsia"/>
          <w:bCs/>
          <w:sz w:val="24"/>
        </w:rPr>
        <w:t>）向其基金管理人、基金托管人出资；</w:t>
      </w:r>
    </w:p>
    <w:p w14:paraId="19F02C37"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14</w:t>
      </w:r>
      <w:r w:rsidRPr="00581455">
        <w:rPr>
          <w:rFonts w:hint="eastAsia"/>
          <w:bCs/>
          <w:sz w:val="24"/>
        </w:rPr>
        <w:t>）从事内幕交易、操纵证券交易价格及其他不正当的证券交易活动；</w:t>
      </w:r>
    </w:p>
    <w:p w14:paraId="2DDCEFC8"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15</w:t>
      </w:r>
      <w:r w:rsidRPr="00581455">
        <w:rPr>
          <w:rFonts w:hint="eastAsia"/>
          <w:bCs/>
          <w:sz w:val="24"/>
        </w:rPr>
        <w:t>）当时有效的法律法规、中国证监会及基金合同规定禁止从事的其他行为。</w:t>
      </w:r>
    </w:p>
    <w:p w14:paraId="0FE78F2B" w14:textId="77777777" w:rsidR="00581455" w:rsidRPr="00581455" w:rsidRDefault="00581455" w:rsidP="00581455">
      <w:pPr>
        <w:spacing w:line="360" w:lineRule="auto"/>
        <w:ind w:firstLineChars="200" w:firstLine="480"/>
        <w:rPr>
          <w:bCs/>
          <w:sz w:val="24"/>
        </w:rPr>
      </w:pPr>
      <w:r w:rsidRPr="00581455">
        <w:rPr>
          <w:rFonts w:hint="eastAsia"/>
          <w:bCs/>
          <w:sz w:val="24"/>
        </w:rPr>
        <w:t>2</w:t>
      </w:r>
      <w:r w:rsidRPr="00581455">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的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416C3159" w14:textId="77777777" w:rsidR="00581455" w:rsidRPr="00581455" w:rsidRDefault="00581455" w:rsidP="00581455">
      <w:pPr>
        <w:spacing w:line="360" w:lineRule="auto"/>
        <w:ind w:firstLineChars="200" w:firstLine="480"/>
        <w:rPr>
          <w:bCs/>
          <w:sz w:val="24"/>
        </w:rPr>
      </w:pPr>
      <w:r w:rsidRPr="00581455">
        <w:rPr>
          <w:rFonts w:hint="eastAsia"/>
          <w:bCs/>
          <w:sz w:val="24"/>
        </w:rPr>
        <w:t>本基金投资基金管理人关联方管理基金的情况，不属于前述重大关联交易，</w:t>
      </w:r>
      <w:r w:rsidRPr="00581455">
        <w:rPr>
          <w:rFonts w:hint="eastAsia"/>
          <w:bCs/>
          <w:sz w:val="24"/>
        </w:rPr>
        <w:lastRenderedPageBreak/>
        <w:t>但是应当按照法律法规或监管规定的要求履行信息披露义务。</w:t>
      </w:r>
    </w:p>
    <w:p w14:paraId="6EADFD2B" w14:textId="77777777" w:rsidR="00581455" w:rsidRPr="00581455" w:rsidRDefault="00581455" w:rsidP="00581455">
      <w:pPr>
        <w:spacing w:line="360" w:lineRule="auto"/>
        <w:ind w:firstLineChars="200" w:firstLine="480"/>
        <w:rPr>
          <w:bCs/>
          <w:sz w:val="24"/>
        </w:rPr>
      </w:pPr>
      <w:r w:rsidRPr="00581455">
        <w:rPr>
          <w:rFonts w:hint="eastAsia"/>
          <w:bCs/>
          <w:sz w:val="24"/>
        </w:rPr>
        <w:t>3</w:t>
      </w:r>
      <w:r w:rsidRPr="00581455">
        <w:rPr>
          <w:rFonts w:hint="eastAsia"/>
          <w:bCs/>
          <w:sz w:val="24"/>
        </w:rPr>
        <w:t>、本基金的基金管理人、境外投资顾问不得有下列行为：</w:t>
      </w:r>
      <w:r w:rsidRPr="00581455">
        <w:rPr>
          <w:rFonts w:hint="eastAsia"/>
          <w:bCs/>
          <w:sz w:val="24"/>
        </w:rPr>
        <w:t xml:space="preserve"> </w:t>
      </w:r>
    </w:p>
    <w:p w14:paraId="23D652A9"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1</w:t>
      </w:r>
      <w:r w:rsidRPr="00581455">
        <w:rPr>
          <w:rFonts w:hint="eastAsia"/>
          <w:bCs/>
          <w:sz w:val="24"/>
        </w:rPr>
        <w:t>）不公平对待不同基金财产或不同投资者；</w:t>
      </w:r>
      <w:r w:rsidRPr="00581455">
        <w:rPr>
          <w:rFonts w:hint="eastAsia"/>
          <w:bCs/>
          <w:sz w:val="24"/>
        </w:rPr>
        <w:t xml:space="preserve"> </w:t>
      </w:r>
    </w:p>
    <w:p w14:paraId="702DD091"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2</w:t>
      </w:r>
      <w:r w:rsidRPr="00581455">
        <w:rPr>
          <w:rFonts w:hint="eastAsia"/>
          <w:bCs/>
          <w:sz w:val="24"/>
        </w:rPr>
        <w:t>）除法律法规规定以外，向任何第三方泄露基金或投资者资料；</w:t>
      </w:r>
      <w:r w:rsidRPr="00581455">
        <w:rPr>
          <w:rFonts w:hint="eastAsia"/>
          <w:bCs/>
          <w:sz w:val="24"/>
        </w:rPr>
        <w:t xml:space="preserve"> </w:t>
      </w:r>
    </w:p>
    <w:p w14:paraId="28A74D34" w14:textId="77777777" w:rsidR="00581455" w:rsidRPr="00581455" w:rsidRDefault="00581455" w:rsidP="00581455">
      <w:pPr>
        <w:spacing w:line="360" w:lineRule="auto"/>
        <w:ind w:firstLineChars="200" w:firstLine="480"/>
        <w:rPr>
          <w:bCs/>
          <w:sz w:val="24"/>
        </w:rPr>
      </w:pPr>
      <w:r w:rsidRPr="00581455">
        <w:rPr>
          <w:rFonts w:hint="eastAsia"/>
          <w:bCs/>
          <w:sz w:val="24"/>
        </w:rPr>
        <w:t>（</w:t>
      </w:r>
      <w:r w:rsidRPr="00581455">
        <w:rPr>
          <w:rFonts w:hint="eastAsia"/>
          <w:bCs/>
          <w:sz w:val="24"/>
        </w:rPr>
        <w:t>3</w:t>
      </w:r>
      <w:r w:rsidRPr="00581455">
        <w:rPr>
          <w:rFonts w:hint="eastAsia"/>
          <w:bCs/>
          <w:sz w:val="24"/>
        </w:rPr>
        <w:t>）中国证监会禁止的其他行为。</w:t>
      </w:r>
    </w:p>
    <w:p w14:paraId="7DB4B0BA" w14:textId="3549878D" w:rsidR="001719D2" w:rsidRPr="003A680F" w:rsidRDefault="00581455" w:rsidP="00581455">
      <w:pPr>
        <w:spacing w:line="360" w:lineRule="auto"/>
        <w:ind w:firstLineChars="200" w:firstLine="480"/>
        <w:rPr>
          <w:bCs/>
          <w:sz w:val="24"/>
        </w:rPr>
      </w:pPr>
      <w:r w:rsidRPr="00581455">
        <w:rPr>
          <w:rFonts w:hint="eastAsia"/>
          <w:bCs/>
          <w:sz w:val="24"/>
        </w:rPr>
        <w:t>4</w:t>
      </w:r>
      <w:r w:rsidRPr="00581455">
        <w:rPr>
          <w:rFonts w:hint="eastAsia"/>
          <w:bCs/>
          <w:sz w:val="24"/>
        </w:rPr>
        <w:t>、如法律法规或监管部门取消或变更上述禁止性或限制性规定，如适用于本基金，本基金管理人在履行适当程序后可不受上述规定的限制或依变更后的规定执行。</w:t>
      </w:r>
    </w:p>
    <w:p w14:paraId="17ECBDA5" w14:textId="77777777" w:rsidR="001719D2" w:rsidRPr="003A680F" w:rsidRDefault="001719D2" w:rsidP="001719D2">
      <w:pPr>
        <w:spacing w:line="360" w:lineRule="auto"/>
        <w:ind w:firstLineChars="200" w:firstLine="480"/>
        <w:rPr>
          <w:bCs/>
          <w:sz w:val="24"/>
        </w:rPr>
      </w:pPr>
      <w:r w:rsidRPr="003A680F">
        <w:rPr>
          <w:rFonts w:hint="eastAsia"/>
          <w:bCs/>
          <w:sz w:val="24"/>
        </w:rPr>
        <w:t>五、业绩比较基准</w:t>
      </w:r>
    </w:p>
    <w:p w14:paraId="1794C841" w14:textId="77777777" w:rsidR="009F3393" w:rsidRPr="009F3393" w:rsidRDefault="009F3393" w:rsidP="009F3393">
      <w:pPr>
        <w:spacing w:line="360" w:lineRule="auto"/>
        <w:ind w:firstLineChars="200" w:firstLine="480"/>
        <w:rPr>
          <w:bCs/>
          <w:sz w:val="24"/>
        </w:rPr>
      </w:pPr>
      <w:r w:rsidRPr="009F3393">
        <w:rPr>
          <w:rFonts w:hint="eastAsia"/>
          <w:bCs/>
          <w:sz w:val="24"/>
        </w:rPr>
        <w:t>本基金的标的指数：中证港股</w:t>
      </w:r>
      <w:proofErr w:type="gramStart"/>
      <w:r w:rsidRPr="009F3393">
        <w:rPr>
          <w:rFonts w:hint="eastAsia"/>
          <w:bCs/>
          <w:sz w:val="24"/>
        </w:rPr>
        <w:t>通央企</w:t>
      </w:r>
      <w:proofErr w:type="gramEnd"/>
      <w:r w:rsidRPr="009F3393">
        <w:rPr>
          <w:rFonts w:hint="eastAsia"/>
          <w:bCs/>
          <w:sz w:val="24"/>
        </w:rPr>
        <w:t>红利指数</w:t>
      </w:r>
    </w:p>
    <w:p w14:paraId="41D31771" w14:textId="77777777" w:rsidR="009F3393" w:rsidRPr="009F3393" w:rsidRDefault="009F3393" w:rsidP="009F3393">
      <w:pPr>
        <w:spacing w:line="360" w:lineRule="auto"/>
        <w:ind w:firstLineChars="200" w:firstLine="480"/>
        <w:rPr>
          <w:bCs/>
          <w:sz w:val="24"/>
        </w:rPr>
      </w:pPr>
      <w:r w:rsidRPr="009F3393">
        <w:rPr>
          <w:rFonts w:hint="eastAsia"/>
          <w:bCs/>
          <w:sz w:val="24"/>
        </w:rPr>
        <w:t>本基金的业绩比较基准为：中证港股</w:t>
      </w:r>
      <w:proofErr w:type="gramStart"/>
      <w:r w:rsidRPr="009F3393">
        <w:rPr>
          <w:rFonts w:hint="eastAsia"/>
          <w:bCs/>
          <w:sz w:val="24"/>
        </w:rPr>
        <w:t>通央企</w:t>
      </w:r>
      <w:proofErr w:type="gramEnd"/>
      <w:r w:rsidRPr="009F3393">
        <w:rPr>
          <w:rFonts w:hint="eastAsia"/>
          <w:bCs/>
          <w:sz w:val="24"/>
        </w:rPr>
        <w:t>红利指数收益率</w:t>
      </w:r>
      <w:r w:rsidRPr="009F3393">
        <w:rPr>
          <w:rFonts w:hint="eastAsia"/>
          <w:bCs/>
          <w:sz w:val="24"/>
        </w:rPr>
        <w:t>(</w:t>
      </w:r>
      <w:r w:rsidRPr="009F3393">
        <w:rPr>
          <w:rFonts w:hint="eastAsia"/>
          <w:bCs/>
          <w:sz w:val="24"/>
        </w:rPr>
        <w:t>经汇率调整后</w:t>
      </w:r>
      <w:r w:rsidRPr="009F3393">
        <w:rPr>
          <w:rFonts w:hint="eastAsia"/>
          <w:bCs/>
          <w:sz w:val="24"/>
        </w:rPr>
        <w:t>)</w:t>
      </w:r>
      <w:r w:rsidRPr="009F3393">
        <w:rPr>
          <w:rFonts w:hint="eastAsia"/>
          <w:bCs/>
          <w:sz w:val="24"/>
        </w:rPr>
        <w:t>×</w:t>
      </w:r>
      <w:r w:rsidRPr="009F3393">
        <w:rPr>
          <w:rFonts w:hint="eastAsia"/>
          <w:bCs/>
          <w:sz w:val="24"/>
        </w:rPr>
        <w:t>95%+</w:t>
      </w:r>
      <w:r w:rsidRPr="009F3393">
        <w:rPr>
          <w:rFonts w:hint="eastAsia"/>
          <w:bCs/>
          <w:sz w:val="24"/>
        </w:rPr>
        <w:t>银行活期存款利率（税后）×</w:t>
      </w:r>
      <w:r w:rsidRPr="009F3393">
        <w:rPr>
          <w:rFonts w:hint="eastAsia"/>
          <w:bCs/>
          <w:sz w:val="24"/>
        </w:rPr>
        <w:t>5%</w:t>
      </w:r>
      <w:r w:rsidRPr="009F3393">
        <w:rPr>
          <w:rFonts w:hint="eastAsia"/>
          <w:bCs/>
          <w:sz w:val="24"/>
        </w:rPr>
        <w:t>。</w:t>
      </w:r>
    </w:p>
    <w:p w14:paraId="53D61A28" w14:textId="5A371BDF" w:rsidR="00581455" w:rsidRPr="00581455" w:rsidRDefault="009F3393" w:rsidP="009F3393">
      <w:pPr>
        <w:spacing w:line="360" w:lineRule="auto"/>
        <w:ind w:firstLineChars="200" w:firstLine="480"/>
        <w:rPr>
          <w:bCs/>
          <w:sz w:val="24"/>
        </w:rPr>
      </w:pPr>
      <w:r w:rsidRPr="009F3393">
        <w:rPr>
          <w:rFonts w:hint="eastAsia"/>
          <w:bCs/>
          <w:sz w:val="24"/>
        </w:rPr>
        <w:t>本基金以“紧密跟踪标的指数，追求跟踪偏离度和跟踪误差最小化”作为投资目标，在投资中将不低于非现金基金资产的</w:t>
      </w:r>
      <w:r w:rsidRPr="009F3393">
        <w:rPr>
          <w:rFonts w:hint="eastAsia"/>
          <w:bCs/>
          <w:sz w:val="24"/>
        </w:rPr>
        <w:t>80%</w:t>
      </w:r>
      <w:r w:rsidRPr="009F3393">
        <w:rPr>
          <w:rFonts w:hint="eastAsia"/>
          <w:bCs/>
          <w:sz w:val="24"/>
        </w:rPr>
        <w:t>且不低于基金资产净值</w:t>
      </w:r>
      <w:r w:rsidRPr="009F3393">
        <w:rPr>
          <w:rFonts w:hint="eastAsia"/>
          <w:bCs/>
          <w:sz w:val="24"/>
        </w:rPr>
        <w:t>90%</w:t>
      </w:r>
      <w:r w:rsidRPr="009F3393">
        <w:rPr>
          <w:rFonts w:hint="eastAsia"/>
          <w:bCs/>
          <w:sz w:val="24"/>
        </w:rPr>
        <w:t>的资产投资于标的指数成份股及备选成份股并在每个交易日日终扣除股指期货、国债期货和股票期权合约需缴纳的交易保证金后保留不低于基金资产净值</w:t>
      </w:r>
      <w:r w:rsidRPr="009F3393">
        <w:rPr>
          <w:rFonts w:hint="eastAsia"/>
          <w:bCs/>
          <w:sz w:val="24"/>
        </w:rPr>
        <w:t>5%</w:t>
      </w:r>
      <w:r w:rsidRPr="009F3393">
        <w:rPr>
          <w:rFonts w:hint="eastAsia"/>
          <w:bCs/>
          <w:sz w:val="24"/>
        </w:rPr>
        <w:t>的现金（不包括结算备付金、存出保证金、应收申购款等）或者到期日在一年以内的政府债券，因此选取“中证港股通央企红利指数收益率</w:t>
      </w:r>
      <w:r w:rsidRPr="009F3393">
        <w:rPr>
          <w:rFonts w:hint="eastAsia"/>
          <w:bCs/>
          <w:sz w:val="24"/>
        </w:rPr>
        <w:t>(</w:t>
      </w:r>
      <w:r w:rsidRPr="009F3393">
        <w:rPr>
          <w:rFonts w:hint="eastAsia"/>
          <w:bCs/>
          <w:sz w:val="24"/>
        </w:rPr>
        <w:t>经汇率调整后</w:t>
      </w:r>
      <w:r w:rsidRPr="009F3393">
        <w:rPr>
          <w:rFonts w:hint="eastAsia"/>
          <w:bCs/>
          <w:sz w:val="24"/>
        </w:rPr>
        <w:t>)</w:t>
      </w:r>
      <w:r w:rsidRPr="009F3393">
        <w:rPr>
          <w:rFonts w:hint="eastAsia"/>
          <w:bCs/>
          <w:sz w:val="24"/>
        </w:rPr>
        <w:t>×</w:t>
      </w:r>
      <w:r w:rsidRPr="009F3393">
        <w:rPr>
          <w:rFonts w:hint="eastAsia"/>
          <w:bCs/>
          <w:sz w:val="24"/>
        </w:rPr>
        <w:t>95%+</w:t>
      </w:r>
      <w:r w:rsidRPr="009F3393">
        <w:rPr>
          <w:rFonts w:hint="eastAsia"/>
          <w:bCs/>
          <w:sz w:val="24"/>
        </w:rPr>
        <w:t>银行活期存款利率（税后）×</w:t>
      </w:r>
      <w:r w:rsidRPr="009F3393">
        <w:rPr>
          <w:rFonts w:hint="eastAsia"/>
          <w:bCs/>
          <w:sz w:val="24"/>
        </w:rPr>
        <w:t>5%</w:t>
      </w:r>
      <w:r w:rsidRPr="009F3393">
        <w:rPr>
          <w:rFonts w:hint="eastAsia"/>
          <w:bCs/>
          <w:sz w:val="24"/>
        </w:rPr>
        <w:t>”作为业绩比较基准，能够比较真实、客观地反映本基金的风险收益特征。银行活期存款利率由中国人民银行公布，如果活期存款利率或利息税发生调整，则新的业绩比较基准将从调整当日起开始生效。</w:t>
      </w:r>
    </w:p>
    <w:p w14:paraId="57B652C3" w14:textId="09250DB5" w:rsidR="00581455" w:rsidRPr="00581455" w:rsidRDefault="00581455" w:rsidP="00581455">
      <w:pPr>
        <w:spacing w:line="360" w:lineRule="auto"/>
        <w:ind w:firstLineChars="200" w:firstLine="480"/>
        <w:rPr>
          <w:bCs/>
          <w:sz w:val="24"/>
        </w:rPr>
      </w:pPr>
      <w:r w:rsidRPr="00581455">
        <w:rPr>
          <w:rFonts w:hint="eastAsia"/>
          <w:bCs/>
          <w:sz w:val="24"/>
        </w:rPr>
        <w:t>未来若出现标的指数不符合要求（因成份股价格波动等指数编制方法变动之外的因素致使标的指数不符合要求的情形除外）、指数编制机构退出等情形，基金管理人应当自该情形发生之日起十个工作日内向中国证监会报告并提出解决方案，如更换基金标的指数、转换运作方式、与其他基金合并或者终止基金合同等，并在</w:t>
      </w:r>
      <w:r w:rsidRPr="00581455">
        <w:rPr>
          <w:rFonts w:hint="eastAsia"/>
          <w:bCs/>
          <w:sz w:val="24"/>
        </w:rPr>
        <w:t>6</w:t>
      </w:r>
      <w:r w:rsidRPr="00581455">
        <w:rPr>
          <w:rFonts w:hint="eastAsia"/>
          <w:bCs/>
          <w:sz w:val="24"/>
        </w:rPr>
        <w:t>个月内召集基金份额持有人大会进行表决，基金份额持有人大会未成功召开或就上述事项表决未通过的，基金合同自动终止。</w:t>
      </w:r>
    </w:p>
    <w:p w14:paraId="0891E1B4" w14:textId="77777777" w:rsidR="00581455" w:rsidRPr="00581455" w:rsidRDefault="00581455" w:rsidP="00581455">
      <w:pPr>
        <w:spacing w:line="360" w:lineRule="auto"/>
        <w:ind w:firstLineChars="200" w:firstLine="480"/>
        <w:rPr>
          <w:bCs/>
          <w:sz w:val="24"/>
        </w:rPr>
      </w:pPr>
      <w:proofErr w:type="gramStart"/>
      <w:r w:rsidRPr="00581455">
        <w:rPr>
          <w:rFonts w:hint="eastAsia"/>
          <w:bCs/>
          <w:sz w:val="24"/>
        </w:rPr>
        <w:t>自指数</w:t>
      </w:r>
      <w:proofErr w:type="gramEnd"/>
      <w:r w:rsidRPr="00581455">
        <w:rPr>
          <w:rFonts w:hint="eastAsia"/>
          <w:bCs/>
          <w:sz w:val="24"/>
        </w:rPr>
        <w:t>编制机构停止标的指数的编制及发布</w:t>
      </w:r>
      <w:proofErr w:type="gramStart"/>
      <w:r w:rsidRPr="00581455">
        <w:rPr>
          <w:rFonts w:hint="eastAsia"/>
          <w:bCs/>
          <w:sz w:val="24"/>
        </w:rPr>
        <w:t>至解决</w:t>
      </w:r>
      <w:proofErr w:type="gramEnd"/>
      <w:r w:rsidRPr="00581455">
        <w:rPr>
          <w:rFonts w:hint="eastAsia"/>
          <w:bCs/>
          <w:sz w:val="24"/>
        </w:rPr>
        <w:t>方案确定期间，基金管理人应按照指数编制机构提供的最近一个交易日的指数信息遵循基金份额持有人</w:t>
      </w:r>
      <w:r w:rsidRPr="00581455">
        <w:rPr>
          <w:rFonts w:hint="eastAsia"/>
          <w:bCs/>
          <w:sz w:val="24"/>
        </w:rPr>
        <w:lastRenderedPageBreak/>
        <w:t>利益优先原则维持基金投资运作。</w:t>
      </w:r>
    </w:p>
    <w:p w14:paraId="03BE9B6B" w14:textId="77777777" w:rsidR="001719D2" w:rsidRPr="00B24545" w:rsidRDefault="001719D2" w:rsidP="001719D2">
      <w:pPr>
        <w:spacing w:line="360" w:lineRule="auto"/>
        <w:ind w:firstLineChars="200" w:firstLine="480"/>
        <w:rPr>
          <w:bCs/>
          <w:sz w:val="24"/>
        </w:rPr>
      </w:pPr>
      <w:r w:rsidRPr="00B24545">
        <w:rPr>
          <w:rFonts w:hint="eastAsia"/>
          <w:bCs/>
          <w:sz w:val="24"/>
        </w:rPr>
        <w:t>六、投资决策</w:t>
      </w:r>
    </w:p>
    <w:p w14:paraId="425CFD4C" w14:textId="77777777" w:rsidR="001719D2" w:rsidRPr="00B24545" w:rsidRDefault="001719D2" w:rsidP="001719D2">
      <w:pPr>
        <w:spacing w:line="360" w:lineRule="auto"/>
        <w:ind w:firstLineChars="200" w:firstLine="480"/>
        <w:rPr>
          <w:bCs/>
          <w:sz w:val="24"/>
        </w:rPr>
      </w:pPr>
      <w:r w:rsidRPr="00B24545">
        <w:rPr>
          <w:rFonts w:hint="eastAsia"/>
          <w:bCs/>
          <w:sz w:val="24"/>
        </w:rPr>
        <w:t>1</w:t>
      </w:r>
      <w:r w:rsidRPr="00B24545">
        <w:rPr>
          <w:rFonts w:hint="eastAsia"/>
          <w:bCs/>
          <w:sz w:val="24"/>
        </w:rPr>
        <w:t>、投资决策依据</w:t>
      </w:r>
    </w:p>
    <w:p w14:paraId="046E2F42" w14:textId="77777777" w:rsidR="001719D2" w:rsidRPr="00B24545" w:rsidRDefault="001719D2" w:rsidP="001719D2">
      <w:pPr>
        <w:spacing w:line="360" w:lineRule="auto"/>
        <w:ind w:firstLineChars="200" w:firstLine="480"/>
        <w:rPr>
          <w:bCs/>
          <w:sz w:val="24"/>
        </w:rPr>
      </w:pPr>
      <w:r w:rsidRPr="00B24545">
        <w:rPr>
          <w:rFonts w:hint="eastAsia"/>
          <w:bCs/>
          <w:sz w:val="24"/>
        </w:rPr>
        <w:t>投资决策依据包括：国家有关法律、法规、规章和基金合同的有关规定；宏观经济发展趋势、微观企业运行趋势；证券市场走势。</w:t>
      </w:r>
    </w:p>
    <w:p w14:paraId="12179C4B" w14:textId="77777777" w:rsidR="001719D2" w:rsidRPr="00B24545" w:rsidRDefault="001719D2" w:rsidP="001719D2">
      <w:pPr>
        <w:spacing w:line="360" w:lineRule="auto"/>
        <w:ind w:firstLineChars="200" w:firstLine="480"/>
        <w:rPr>
          <w:bCs/>
          <w:sz w:val="24"/>
        </w:rPr>
      </w:pPr>
      <w:r w:rsidRPr="00B24545">
        <w:rPr>
          <w:rFonts w:hint="eastAsia"/>
          <w:bCs/>
          <w:sz w:val="24"/>
        </w:rPr>
        <w:t>2</w:t>
      </w:r>
      <w:r w:rsidRPr="00B24545">
        <w:rPr>
          <w:rFonts w:hint="eastAsia"/>
          <w:bCs/>
          <w:sz w:val="24"/>
        </w:rPr>
        <w:t>、投资决策原则</w:t>
      </w:r>
    </w:p>
    <w:p w14:paraId="2ED3AE42" w14:textId="77777777" w:rsidR="001719D2" w:rsidRPr="00B24545" w:rsidRDefault="001719D2" w:rsidP="001719D2">
      <w:pPr>
        <w:spacing w:line="360" w:lineRule="auto"/>
        <w:ind w:firstLineChars="200" w:firstLine="480"/>
        <w:rPr>
          <w:bCs/>
          <w:sz w:val="24"/>
        </w:rPr>
      </w:pPr>
      <w:r w:rsidRPr="00B24545">
        <w:rPr>
          <w:rFonts w:hint="eastAsia"/>
          <w:bCs/>
          <w:sz w:val="24"/>
        </w:rPr>
        <w:t>合法合</w:t>
      </w:r>
      <w:proofErr w:type="gramStart"/>
      <w:r w:rsidRPr="00B24545">
        <w:rPr>
          <w:rFonts w:hint="eastAsia"/>
          <w:bCs/>
          <w:sz w:val="24"/>
        </w:rPr>
        <w:t>规</w:t>
      </w:r>
      <w:proofErr w:type="gramEnd"/>
      <w:r w:rsidRPr="00B24545">
        <w:rPr>
          <w:rFonts w:hint="eastAsia"/>
          <w:bCs/>
          <w:sz w:val="24"/>
        </w:rPr>
        <w:t>、保密、忠于客户、资产分离、责任分离、谨慎投资、公平交易及严格控制。</w:t>
      </w:r>
    </w:p>
    <w:p w14:paraId="09D0D89F" w14:textId="77777777" w:rsidR="001719D2" w:rsidRPr="00B24545" w:rsidRDefault="001719D2" w:rsidP="001719D2">
      <w:pPr>
        <w:spacing w:line="360" w:lineRule="auto"/>
        <w:ind w:firstLineChars="200" w:firstLine="480"/>
        <w:rPr>
          <w:bCs/>
          <w:sz w:val="24"/>
        </w:rPr>
      </w:pPr>
      <w:r w:rsidRPr="00B24545">
        <w:rPr>
          <w:rFonts w:hint="eastAsia"/>
          <w:bCs/>
          <w:sz w:val="24"/>
        </w:rPr>
        <w:t>3</w:t>
      </w:r>
      <w:r w:rsidRPr="00B24545">
        <w:rPr>
          <w:rFonts w:hint="eastAsia"/>
          <w:bCs/>
          <w:sz w:val="24"/>
        </w:rPr>
        <w:t>、投资决策机制</w:t>
      </w:r>
    </w:p>
    <w:p w14:paraId="2C12F98B" w14:textId="77777777" w:rsidR="001719D2" w:rsidRPr="00B24545" w:rsidRDefault="001719D2" w:rsidP="001719D2">
      <w:pPr>
        <w:spacing w:line="360" w:lineRule="auto"/>
        <w:ind w:firstLineChars="200" w:firstLine="480"/>
        <w:rPr>
          <w:bCs/>
          <w:sz w:val="24"/>
        </w:rPr>
      </w:pPr>
      <w:r w:rsidRPr="00B24545">
        <w:rPr>
          <w:rFonts w:hint="eastAsia"/>
          <w:bCs/>
          <w:sz w:val="24"/>
        </w:rPr>
        <w:t>本基金投资的主要组织机构包括投资决策委员会、投资策略组负责人、基金经理、研究部和中央交易室，投资过程须接受风险管理部、监察稽核部的监督和信息技术部、基金运营部的技术支持。</w:t>
      </w:r>
    </w:p>
    <w:p w14:paraId="6EFC22A9" w14:textId="77777777" w:rsidR="001719D2" w:rsidRPr="00B24545" w:rsidRDefault="001719D2" w:rsidP="001719D2">
      <w:pPr>
        <w:spacing w:line="360" w:lineRule="auto"/>
        <w:ind w:firstLineChars="200" w:firstLine="480"/>
        <w:rPr>
          <w:bCs/>
          <w:sz w:val="24"/>
        </w:rPr>
      </w:pPr>
      <w:r w:rsidRPr="00B24545">
        <w:rPr>
          <w:rFonts w:hint="eastAsia"/>
          <w:bCs/>
          <w:sz w:val="24"/>
        </w:rPr>
        <w:t>其中，投资决策委员会作为公司基金投资决策的最高机构，对基金投资的重大问题进行决策，并在必要时做出修改。</w:t>
      </w:r>
    </w:p>
    <w:p w14:paraId="59CA8D14" w14:textId="77777777" w:rsidR="001719D2" w:rsidRPr="00B24545" w:rsidRDefault="001719D2" w:rsidP="001719D2">
      <w:pPr>
        <w:spacing w:line="360" w:lineRule="auto"/>
        <w:ind w:firstLineChars="200" w:firstLine="480"/>
        <w:rPr>
          <w:bCs/>
          <w:sz w:val="24"/>
        </w:rPr>
      </w:pPr>
      <w:r w:rsidRPr="00B24545">
        <w:rPr>
          <w:rFonts w:hint="eastAsia"/>
          <w:bCs/>
          <w:sz w:val="24"/>
        </w:rPr>
        <w:t>投资策略组负责人负责本策略组内投资策略和内外部沟通工作，并监控、审查基金资产的投资业绩和策略风险。</w:t>
      </w:r>
    </w:p>
    <w:p w14:paraId="4A931075" w14:textId="77777777" w:rsidR="001719D2" w:rsidRPr="00B24545" w:rsidRDefault="001719D2" w:rsidP="001719D2">
      <w:pPr>
        <w:spacing w:line="360" w:lineRule="auto"/>
        <w:ind w:firstLineChars="200" w:firstLine="480"/>
        <w:rPr>
          <w:bCs/>
          <w:sz w:val="24"/>
        </w:rPr>
      </w:pPr>
      <w:r w:rsidRPr="00B24545">
        <w:rPr>
          <w:rFonts w:hint="eastAsia"/>
          <w:bCs/>
          <w:sz w:val="24"/>
        </w:rPr>
        <w:t>基金经理根据投资决策委员会的原则和决议精神，结合证券池及有关研究报告，负责投资组合的构建和日常管理，向中央交易室下达投资指令并监控组合</w:t>
      </w:r>
      <w:proofErr w:type="gramStart"/>
      <w:r w:rsidRPr="00B24545">
        <w:rPr>
          <w:rFonts w:hint="eastAsia"/>
          <w:bCs/>
          <w:sz w:val="24"/>
        </w:rPr>
        <w:t>仓位</w:t>
      </w:r>
      <w:proofErr w:type="gramEnd"/>
      <w:r w:rsidRPr="00B24545">
        <w:rPr>
          <w:rFonts w:hint="eastAsia"/>
          <w:bCs/>
          <w:sz w:val="24"/>
        </w:rPr>
        <w:t>。</w:t>
      </w:r>
    </w:p>
    <w:p w14:paraId="06EB2A54" w14:textId="77777777" w:rsidR="001719D2" w:rsidRPr="00B24545" w:rsidRDefault="001719D2" w:rsidP="001719D2">
      <w:pPr>
        <w:spacing w:line="360" w:lineRule="auto"/>
        <w:ind w:firstLineChars="200" w:firstLine="480"/>
        <w:rPr>
          <w:bCs/>
          <w:sz w:val="24"/>
        </w:rPr>
      </w:pPr>
      <w:r w:rsidRPr="00B24545">
        <w:rPr>
          <w:rFonts w:hint="eastAsia"/>
          <w:bCs/>
          <w:sz w:val="24"/>
        </w:rPr>
        <w:t>4</w:t>
      </w:r>
      <w:r w:rsidRPr="00B24545">
        <w:rPr>
          <w:rFonts w:hint="eastAsia"/>
          <w:bCs/>
          <w:sz w:val="24"/>
        </w:rPr>
        <w:t>、投资决策程序</w:t>
      </w:r>
    </w:p>
    <w:p w14:paraId="06C3997B" w14:textId="77777777" w:rsidR="001719D2" w:rsidRPr="00B24545" w:rsidRDefault="001719D2" w:rsidP="001719D2">
      <w:pPr>
        <w:spacing w:line="360" w:lineRule="auto"/>
        <w:ind w:firstLineChars="200" w:firstLine="480"/>
        <w:rPr>
          <w:bCs/>
          <w:sz w:val="24"/>
        </w:rPr>
      </w:pPr>
      <w:r w:rsidRPr="00B24545">
        <w:rPr>
          <w:rFonts w:hint="eastAsia"/>
          <w:bCs/>
          <w:sz w:val="24"/>
        </w:rPr>
        <w:t>本基金通过对不同层次的决策主体明确投资决策权限，建立完善的投资决策体系和投资运作流程：</w:t>
      </w:r>
    </w:p>
    <w:p w14:paraId="18E3C9AB" w14:textId="77777777" w:rsidR="001719D2" w:rsidRPr="00B24545" w:rsidRDefault="001719D2" w:rsidP="001719D2">
      <w:pPr>
        <w:spacing w:line="360" w:lineRule="auto"/>
        <w:ind w:firstLineChars="200" w:firstLine="480"/>
        <w:rPr>
          <w:bCs/>
          <w:sz w:val="24"/>
        </w:rPr>
      </w:pPr>
      <w:r w:rsidRPr="00B24545">
        <w:rPr>
          <w:rFonts w:hint="eastAsia"/>
          <w:bCs/>
          <w:sz w:val="24"/>
        </w:rPr>
        <w:t>（</w:t>
      </w:r>
      <w:r w:rsidRPr="00B24545">
        <w:rPr>
          <w:rFonts w:hint="eastAsia"/>
          <w:bCs/>
          <w:sz w:val="24"/>
        </w:rPr>
        <w:t>1</w:t>
      </w:r>
      <w:r w:rsidRPr="00B24545">
        <w:rPr>
          <w:rFonts w:hint="eastAsia"/>
          <w:bCs/>
          <w:sz w:val="24"/>
        </w:rPr>
        <w:t>）投资决策委员会会议：由投资决策委员会主席主持，对基金总体投资政策、业绩表现和风险状况、基金投资授权方案等重大投资决策事项进行深入分析、讨论并做出决议。</w:t>
      </w:r>
    </w:p>
    <w:p w14:paraId="75BC719F" w14:textId="77777777" w:rsidR="001719D2" w:rsidRPr="00B24545" w:rsidRDefault="001719D2" w:rsidP="001719D2">
      <w:pPr>
        <w:spacing w:line="360" w:lineRule="auto"/>
        <w:ind w:firstLineChars="200" w:firstLine="480"/>
        <w:rPr>
          <w:bCs/>
          <w:sz w:val="24"/>
        </w:rPr>
      </w:pPr>
      <w:r w:rsidRPr="00B24545">
        <w:rPr>
          <w:rFonts w:hint="eastAsia"/>
          <w:bCs/>
          <w:sz w:val="24"/>
        </w:rPr>
        <w:t>（</w:t>
      </w:r>
      <w:r w:rsidRPr="00B24545">
        <w:rPr>
          <w:rFonts w:hint="eastAsia"/>
          <w:bCs/>
          <w:sz w:val="24"/>
        </w:rPr>
        <w:t>2</w:t>
      </w:r>
      <w:r w:rsidRPr="00B24545">
        <w:rPr>
          <w:rFonts w:hint="eastAsia"/>
          <w:bCs/>
          <w:sz w:val="24"/>
        </w:rPr>
        <w:t>）在借助外部研究成果的基础上，研究部同时进行独立的内部研究。</w:t>
      </w:r>
    </w:p>
    <w:p w14:paraId="595FCC0F" w14:textId="77777777" w:rsidR="001719D2" w:rsidRPr="00B24545" w:rsidRDefault="001719D2" w:rsidP="001719D2">
      <w:pPr>
        <w:spacing w:line="360" w:lineRule="auto"/>
        <w:ind w:firstLineChars="200" w:firstLine="480"/>
        <w:rPr>
          <w:bCs/>
          <w:sz w:val="24"/>
        </w:rPr>
      </w:pPr>
      <w:r w:rsidRPr="00B24545">
        <w:rPr>
          <w:rFonts w:hint="eastAsia"/>
          <w:bCs/>
          <w:sz w:val="24"/>
        </w:rPr>
        <w:t>（</w:t>
      </w:r>
      <w:r w:rsidRPr="00B24545">
        <w:rPr>
          <w:rFonts w:hint="eastAsia"/>
          <w:bCs/>
          <w:sz w:val="24"/>
        </w:rPr>
        <w:t>3</w:t>
      </w:r>
      <w:r w:rsidRPr="00B24545">
        <w:rPr>
          <w:rFonts w:hint="eastAsia"/>
          <w:bCs/>
          <w:sz w:val="24"/>
        </w:rPr>
        <w:t>）基金经理根据投资决策委员会授权和会议决议，在研究部的研究支持下，拟定投资计划，并进行投资组合构建或调整。在组合构建和调整的过程中，基金经理必须严格遵守基金合同的投资限制及其他要求。</w:t>
      </w:r>
    </w:p>
    <w:p w14:paraId="4B24397C" w14:textId="77777777" w:rsidR="001719D2" w:rsidRPr="00B24545" w:rsidRDefault="001719D2" w:rsidP="001719D2">
      <w:pPr>
        <w:spacing w:line="360" w:lineRule="auto"/>
        <w:ind w:firstLineChars="200" w:firstLine="480"/>
        <w:rPr>
          <w:bCs/>
          <w:sz w:val="24"/>
        </w:rPr>
      </w:pPr>
      <w:r w:rsidRPr="00B24545">
        <w:rPr>
          <w:rFonts w:hint="eastAsia"/>
          <w:bCs/>
          <w:sz w:val="24"/>
        </w:rPr>
        <w:lastRenderedPageBreak/>
        <w:t>（</w:t>
      </w:r>
      <w:r w:rsidRPr="00B24545">
        <w:rPr>
          <w:rFonts w:hint="eastAsia"/>
          <w:bCs/>
          <w:sz w:val="24"/>
        </w:rPr>
        <w:t>4</w:t>
      </w:r>
      <w:r w:rsidRPr="00B24545">
        <w:rPr>
          <w:rFonts w:hint="eastAsia"/>
          <w:bCs/>
          <w:sz w:val="24"/>
        </w:rPr>
        <w:t>）中央交易室按照有关制度流程负责执行基金经理的投资指令，并担负一线风险监控职责。</w:t>
      </w:r>
    </w:p>
    <w:p w14:paraId="47BE2250" w14:textId="77777777" w:rsidR="001719D2" w:rsidRPr="00B24545" w:rsidRDefault="001719D2" w:rsidP="001719D2">
      <w:pPr>
        <w:spacing w:line="360" w:lineRule="auto"/>
        <w:ind w:firstLineChars="200" w:firstLine="480"/>
        <w:rPr>
          <w:bCs/>
          <w:sz w:val="24"/>
        </w:rPr>
      </w:pPr>
      <w:r w:rsidRPr="00B24545">
        <w:rPr>
          <w:rFonts w:hint="eastAsia"/>
          <w:bCs/>
          <w:sz w:val="24"/>
        </w:rPr>
        <w:t>5</w:t>
      </w:r>
      <w:r w:rsidRPr="00B24545">
        <w:rPr>
          <w:rFonts w:hint="eastAsia"/>
          <w:bCs/>
          <w:sz w:val="24"/>
        </w:rPr>
        <w:t>、风险分析与绩效评估</w:t>
      </w:r>
    </w:p>
    <w:p w14:paraId="64372FDA" w14:textId="77777777" w:rsidR="001719D2" w:rsidRPr="00B24545" w:rsidRDefault="001719D2" w:rsidP="001719D2">
      <w:pPr>
        <w:spacing w:line="360" w:lineRule="auto"/>
        <w:ind w:firstLineChars="200" w:firstLine="480"/>
        <w:rPr>
          <w:bCs/>
          <w:sz w:val="24"/>
        </w:rPr>
      </w:pPr>
      <w:r w:rsidRPr="00B24545">
        <w:rPr>
          <w:rFonts w:hint="eastAsia"/>
          <w:bCs/>
          <w:sz w:val="24"/>
        </w:rPr>
        <w:t>研究部负责定期和不定期就投资目标实现情况、业绩归因分析、跟踪误差来源等方面，对基金进行投资绩效评估，并提供相关报告。基金经理可以据此评判投资策略，进而调整投资组合。</w:t>
      </w:r>
    </w:p>
    <w:p w14:paraId="3433A167" w14:textId="77777777" w:rsidR="001719D2" w:rsidRPr="00B24545" w:rsidRDefault="001719D2" w:rsidP="001719D2">
      <w:pPr>
        <w:spacing w:line="360" w:lineRule="auto"/>
        <w:ind w:firstLineChars="200" w:firstLine="480"/>
        <w:rPr>
          <w:bCs/>
          <w:sz w:val="24"/>
        </w:rPr>
      </w:pPr>
      <w:r w:rsidRPr="00B24545">
        <w:rPr>
          <w:rFonts w:hint="eastAsia"/>
          <w:bCs/>
          <w:sz w:val="24"/>
        </w:rPr>
        <w:t>6</w:t>
      </w:r>
      <w:r w:rsidRPr="00B24545">
        <w:rPr>
          <w:rFonts w:hint="eastAsia"/>
          <w:bCs/>
          <w:sz w:val="24"/>
        </w:rPr>
        <w:t>、组合监控与调整</w:t>
      </w:r>
    </w:p>
    <w:p w14:paraId="3BC3B2C7" w14:textId="77777777" w:rsidR="001719D2" w:rsidRPr="00B24545" w:rsidRDefault="001719D2" w:rsidP="001719D2">
      <w:pPr>
        <w:spacing w:line="360" w:lineRule="auto"/>
        <w:ind w:firstLineChars="200" w:firstLine="480"/>
        <w:rPr>
          <w:bCs/>
          <w:sz w:val="24"/>
        </w:rPr>
      </w:pPr>
      <w:r w:rsidRPr="00B24545">
        <w:rPr>
          <w:rFonts w:hint="eastAsia"/>
          <w:bCs/>
          <w:sz w:val="24"/>
        </w:rPr>
        <w:t>基金经理将跟踪宏观经济状况和发展预期以及证券市场的发展变化，结合基金当期的申购和赎回现金流量情况，以及组合风险与绩效评估的结果，对投资组合进行监控和调整。</w:t>
      </w:r>
    </w:p>
    <w:p w14:paraId="5DAE4546" w14:textId="77777777" w:rsidR="001719D2" w:rsidRPr="00B24545" w:rsidRDefault="001719D2" w:rsidP="001719D2">
      <w:pPr>
        <w:spacing w:line="360" w:lineRule="auto"/>
        <w:rPr>
          <w:bCs/>
          <w:sz w:val="24"/>
        </w:rPr>
      </w:pPr>
      <w:r w:rsidRPr="00B24545">
        <w:rPr>
          <w:bCs/>
          <w:sz w:val="24"/>
        </w:rPr>
        <w:tab/>
      </w:r>
      <w:r w:rsidRPr="00B24545">
        <w:rPr>
          <w:rFonts w:hint="eastAsia"/>
          <w:bCs/>
          <w:sz w:val="24"/>
        </w:rPr>
        <w:t>七、</w:t>
      </w:r>
      <w:r w:rsidRPr="00B24545">
        <w:rPr>
          <w:bCs/>
          <w:sz w:val="24"/>
        </w:rPr>
        <w:t>风险收益特征</w:t>
      </w:r>
    </w:p>
    <w:p w14:paraId="6A0C867C" w14:textId="77777777" w:rsidR="001659CF" w:rsidRPr="001659CF" w:rsidRDefault="001659CF" w:rsidP="00111777">
      <w:pPr>
        <w:spacing w:line="360" w:lineRule="auto"/>
        <w:ind w:firstLine="420"/>
        <w:rPr>
          <w:sz w:val="24"/>
        </w:rPr>
      </w:pPr>
      <w:r w:rsidRPr="001659CF">
        <w:rPr>
          <w:rFonts w:hint="eastAsia"/>
          <w:sz w:val="24"/>
        </w:rPr>
        <w:t>本基金属于股票型基金产品，预期风险和收益水平高于混合型基金、债券型基金和货币市场基金。本基金为被动管理的指数型基金，具有与标的指数以及标的指数所代表的股票市场相似的风险收益特征。</w:t>
      </w:r>
    </w:p>
    <w:p w14:paraId="657A0F69" w14:textId="61EC24B4" w:rsidR="001659CF" w:rsidRPr="00B24545" w:rsidRDefault="001659CF" w:rsidP="001659CF">
      <w:pPr>
        <w:spacing w:line="360" w:lineRule="auto"/>
        <w:ind w:firstLineChars="200" w:firstLine="480"/>
        <w:rPr>
          <w:sz w:val="24"/>
        </w:rPr>
      </w:pPr>
      <w:r w:rsidRPr="001659CF">
        <w:rPr>
          <w:rFonts w:hint="eastAsia"/>
          <w:sz w:val="24"/>
        </w:rPr>
        <w:t>本基金投资于境外证券市场，因此还面临汇率风险等境外证券市场投资所面临的特别投资风险。</w:t>
      </w:r>
    </w:p>
    <w:p w14:paraId="0DD2FCA5" w14:textId="782EC4D8" w:rsidR="001719D2" w:rsidRPr="00B24545" w:rsidRDefault="001719D2" w:rsidP="001719D2">
      <w:pPr>
        <w:spacing w:line="360" w:lineRule="auto"/>
        <w:ind w:firstLineChars="200" w:firstLine="480"/>
        <w:rPr>
          <w:bCs/>
          <w:sz w:val="24"/>
        </w:rPr>
      </w:pPr>
      <w:r w:rsidRPr="00B24545">
        <w:rPr>
          <w:rFonts w:hint="eastAsia"/>
          <w:bCs/>
          <w:sz w:val="24"/>
        </w:rPr>
        <w:t>八、</w:t>
      </w:r>
      <w:r w:rsidRPr="00B24545">
        <w:rPr>
          <w:bCs/>
          <w:sz w:val="24"/>
        </w:rPr>
        <w:t>基金管理人代表基金行使权利的处理原则及方法</w:t>
      </w:r>
    </w:p>
    <w:p w14:paraId="72330FEE" w14:textId="3542784C" w:rsidR="001719D2" w:rsidRPr="00B24545" w:rsidRDefault="001719D2" w:rsidP="001719D2">
      <w:pPr>
        <w:spacing w:line="360" w:lineRule="auto"/>
        <w:ind w:firstLineChars="200" w:firstLine="480"/>
        <w:rPr>
          <w:bCs/>
          <w:sz w:val="24"/>
        </w:rPr>
      </w:pPr>
      <w:r w:rsidRPr="00B24545">
        <w:rPr>
          <w:rFonts w:hint="eastAsia"/>
          <w:bCs/>
          <w:sz w:val="24"/>
        </w:rPr>
        <w:t>1</w:t>
      </w:r>
      <w:r w:rsidRPr="00B24545">
        <w:rPr>
          <w:rFonts w:hint="eastAsia"/>
          <w:bCs/>
          <w:sz w:val="24"/>
        </w:rPr>
        <w:t>、基金管理人按照国家有关规定代表基金独立行使</w:t>
      </w:r>
      <w:r w:rsidR="00E9287D">
        <w:rPr>
          <w:rFonts w:hint="eastAsia"/>
          <w:bCs/>
          <w:sz w:val="24"/>
        </w:rPr>
        <w:t>相关</w:t>
      </w:r>
      <w:r w:rsidRPr="00B24545">
        <w:rPr>
          <w:rFonts w:hint="eastAsia"/>
          <w:bCs/>
          <w:sz w:val="24"/>
        </w:rPr>
        <w:t>权利，保护基金份额持有人的利益；</w:t>
      </w:r>
      <w:r w:rsidRPr="00B24545">
        <w:rPr>
          <w:rFonts w:hint="eastAsia"/>
          <w:bCs/>
          <w:sz w:val="24"/>
        </w:rPr>
        <w:t xml:space="preserve"> </w:t>
      </w:r>
    </w:p>
    <w:p w14:paraId="2BF718AF" w14:textId="520DCFC1" w:rsidR="001719D2" w:rsidRPr="00B24545" w:rsidRDefault="001719D2" w:rsidP="001719D2">
      <w:pPr>
        <w:spacing w:line="360" w:lineRule="auto"/>
        <w:ind w:firstLineChars="200" w:firstLine="480"/>
        <w:rPr>
          <w:bCs/>
          <w:sz w:val="24"/>
        </w:rPr>
      </w:pPr>
      <w:r w:rsidRPr="00B24545">
        <w:rPr>
          <w:rFonts w:hint="eastAsia"/>
          <w:bCs/>
          <w:sz w:val="24"/>
        </w:rPr>
        <w:t>2</w:t>
      </w:r>
      <w:r w:rsidRPr="00B24545">
        <w:rPr>
          <w:rFonts w:hint="eastAsia"/>
          <w:bCs/>
          <w:sz w:val="24"/>
        </w:rPr>
        <w:t>、不谋求对上市公司的控股；</w:t>
      </w:r>
      <w:r w:rsidRPr="00B24545">
        <w:rPr>
          <w:rFonts w:hint="eastAsia"/>
          <w:bCs/>
          <w:sz w:val="24"/>
        </w:rPr>
        <w:t xml:space="preserve"> </w:t>
      </w:r>
    </w:p>
    <w:p w14:paraId="417AAD24" w14:textId="77777777" w:rsidR="001719D2" w:rsidRPr="00B24545" w:rsidRDefault="001719D2" w:rsidP="001719D2">
      <w:pPr>
        <w:spacing w:line="360" w:lineRule="auto"/>
        <w:ind w:firstLineChars="200" w:firstLine="480"/>
        <w:rPr>
          <w:bCs/>
          <w:sz w:val="24"/>
        </w:rPr>
      </w:pPr>
      <w:r w:rsidRPr="00B24545">
        <w:rPr>
          <w:rFonts w:hint="eastAsia"/>
          <w:bCs/>
          <w:sz w:val="24"/>
        </w:rPr>
        <w:t>3</w:t>
      </w:r>
      <w:r w:rsidRPr="00B24545">
        <w:rPr>
          <w:rFonts w:hint="eastAsia"/>
          <w:bCs/>
          <w:sz w:val="24"/>
        </w:rPr>
        <w:t>、有利于基金财产的安全与增值；</w:t>
      </w:r>
      <w:r w:rsidRPr="00B24545">
        <w:rPr>
          <w:rFonts w:hint="eastAsia"/>
          <w:bCs/>
          <w:sz w:val="24"/>
        </w:rPr>
        <w:t xml:space="preserve"> </w:t>
      </w:r>
    </w:p>
    <w:p w14:paraId="1A51276E" w14:textId="77777777" w:rsidR="001719D2" w:rsidRPr="00B24545" w:rsidRDefault="001719D2" w:rsidP="001719D2">
      <w:pPr>
        <w:spacing w:line="360" w:lineRule="auto"/>
        <w:ind w:firstLineChars="200" w:firstLine="480"/>
        <w:rPr>
          <w:bCs/>
          <w:sz w:val="24"/>
        </w:rPr>
      </w:pPr>
      <w:r w:rsidRPr="00B24545">
        <w:rPr>
          <w:rFonts w:hint="eastAsia"/>
          <w:bCs/>
          <w:sz w:val="24"/>
        </w:rPr>
        <w:t>4</w:t>
      </w:r>
      <w:r w:rsidRPr="00B24545">
        <w:rPr>
          <w:rFonts w:hint="eastAsia"/>
          <w:bCs/>
          <w:sz w:val="24"/>
        </w:rPr>
        <w:t>、不通过关联交易为自身、雇员、授权代理人或任何存在利害关系的第三人牟取任何不当利益。</w:t>
      </w:r>
    </w:p>
    <w:p w14:paraId="36626946" w14:textId="77777777" w:rsidR="001719D2" w:rsidRPr="00B24545" w:rsidRDefault="001719D2" w:rsidP="001719D2">
      <w:pPr>
        <w:spacing w:line="360" w:lineRule="auto"/>
        <w:ind w:firstLineChars="200" w:firstLine="480"/>
        <w:rPr>
          <w:bCs/>
          <w:sz w:val="24"/>
        </w:rPr>
      </w:pPr>
      <w:r w:rsidRPr="00B24545">
        <w:rPr>
          <w:rFonts w:hint="eastAsia"/>
          <w:bCs/>
          <w:sz w:val="24"/>
        </w:rPr>
        <w:t>九、</w:t>
      </w:r>
      <w:proofErr w:type="gramStart"/>
      <w:r w:rsidRPr="00B24545">
        <w:rPr>
          <w:rFonts w:hint="eastAsia"/>
          <w:bCs/>
          <w:sz w:val="24"/>
        </w:rPr>
        <w:t>侧袋机制</w:t>
      </w:r>
      <w:proofErr w:type="gramEnd"/>
      <w:r w:rsidRPr="00B24545">
        <w:rPr>
          <w:rFonts w:hint="eastAsia"/>
          <w:bCs/>
          <w:sz w:val="24"/>
        </w:rPr>
        <w:t>的实施和投资运作安排</w:t>
      </w:r>
    </w:p>
    <w:p w14:paraId="786D72C0" w14:textId="77777777" w:rsidR="001719D2" w:rsidRPr="00B24545" w:rsidRDefault="001719D2" w:rsidP="001719D2">
      <w:pPr>
        <w:spacing w:line="360" w:lineRule="auto"/>
        <w:ind w:firstLineChars="200" w:firstLine="480"/>
        <w:rPr>
          <w:bCs/>
          <w:sz w:val="24"/>
        </w:rPr>
      </w:pPr>
      <w:r w:rsidRPr="00B24545">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sidRPr="00B24545">
        <w:rPr>
          <w:rFonts w:hint="eastAsia"/>
          <w:bCs/>
          <w:sz w:val="24"/>
        </w:rPr>
        <w:t>启用侧袋机制</w:t>
      </w:r>
      <w:proofErr w:type="gramEnd"/>
      <w:r w:rsidRPr="00B24545">
        <w:rPr>
          <w:rFonts w:hint="eastAsia"/>
          <w:bCs/>
          <w:sz w:val="24"/>
        </w:rPr>
        <w:t>。</w:t>
      </w:r>
    </w:p>
    <w:p w14:paraId="19D8252A" w14:textId="77777777" w:rsidR="001719D2" w:rsidRPr="00B24545" w:rsidRDefault="001719D2" w:rsidP="001719D2">
      <w:pPr>
        <w:spacing w:line="360" w:lineRule="auto"/>
        <w:ind w:firstLineChars="200" w:firstLine="480"/>
        <w:rPr>
          <w:bCs/>
          <w:sz w:val="24"/>
        </w:rPr>
      </w:pPr>
      <w:proofErr w:type="gramStart"/>
      <w:r w:rsidRPr="00B24545">
        <w:rPr>
          <w:rFonts w:hint="eastAsia"/>
          <w:bCs/>
          <w:sz w:val="24"/>
        </w:rPr>
        <w:t>侧袋机制</w:t>
      </w:r>
      <w:proofErr w:type="gramEnd"/>
      <w:r w:rsidRPr="00B24545">
        <w:rPr>
          <w:rFonts w:hint="eastAsia"/>
          <w:bCs/>
          <w:sz w:val="24"/>
        </w:rPr>
        <w:t>实施期间，本部分约定的投资组合比例、投资策略、组合限制、业绩比较基准、风险收益特征等约定仅</w:t>
      </w:r>
      <w:proofErr w:type="gramStart"/>
      <w:r w:rsidRPr="00B24545">
        <w:rPr>
          <w:rFonts w:hint="eastAsia"/>
          <w:bCs/>
          <w:sz w:val="24"/>
        </w:rPr>
        <w:t>适用于主袋账户</w:t>
      </w:r>
      <w:proofErr w:type="gramEnd"/>
      <w:r w:rsidRPr="00B24545">
        <w:rPr>
          <w:rFonts w:hint="eastAsia"/>
          <w:bCs/>
          <w:sz w:val="24"/>
        </w:rPr>
        <w:t>。</w:t>
      </w:r>
    </w:p>
    <w:p w14:paraId="14168803" w14:textId="77777777" w:rsidR="001719D2" w:rsidRPr="00B24545" w:rsidRDefault="001719D2" w:rsidP="001719D2">
      <w:pPr>
        <w:spacing w:line="360" w:lineRule="auto"/>
        <w:ind w:firstLineChars="200" w:firstLine="480"/>
        <w:rPr>
          <w:bCs/>
          <w:sz w:val="24"/>
        </w:rPr>
      </w:pPr>
      <w:proofErr w:type="gramStart"/>
      <w:r w:rsidRPr="00B24545">
        <w:rPr>
          <w:rFonts w:hint="eastAsia"/>
          <w:bCs/>
          <w:sz w:val="24"/>
        </w:rPr>
        <w:lastRenderedPageBreak/>
        <w:t>侧袋账户</w:t>
      </w:r>
      <w:proofErr w:type="gramEnd"/>
      <w:r w:rsidRPr="00B24545">
        <w:rPr>
          <w:rFonts w:hint="eastAsia"/>
          <w:bCs/>
          <w:sz w:val="24"/>
        </w:rPr>
        <w:t>的实施条件、实施程序、运作安排、投资安排、特定资产的处置变现和支付等对投资者权益有重大影响的事项详见招募说明书“侧袋机制”部分的规定。</w:t>
      </w:r>
    </w:p>
    <w:p w14:paraId="00D3B15E" w14:textId="76E7F846" w:rsidR="000F7C86" w:rsidRPr="00B24545" w:rsidRDefault="001719D2" w:rsidP="001719D2">
      <w:pPr>
        <w:pStyle w:val="1"/>
        <w:spacing w:before="0" w:after="0"/>
        <w:jc w:val="center"/>
        <w:rPr>
          <w:rFonts w:hAnsi="宋体"/>
          <w:color w:val="auto"/>
          <w:szCs w:val="24"/>
        </w:rPr>
      </w:pPr>
      <w:r w:rsidRPr="00B24545">
        <w:rPr>
          <w:rFonts w:hAnsi="宋体"/>
          <w:b w:val="0"/>
          <w:bCs/>
          <w:kern w:val="44"/>
          <w:szCs w:val="24"/>
        </w:rPr>
        <w:br w:type="page"/>
      </w:r>
      <w:bookmarkStart w:id="70" w:name="_Toc150519441"/>
      <w:r w:rsidR="000F7C86" w:rsidRPr="00B24545">
        <w:rPr>
          <w:rFonts w:hAnsi="宋体"/>
          <w:color w:val="auto"/>
          <w:szCs w:val="24"/>
        </w:rPr>
        <w:lastRenderedPageBreak/>
        <w:t>第</w:t>
      </w:r>
      <w:r w:rsidR="00B65930">
        <w:rPr>
          <w:rFonts w:hAnsi="宋体" w:hint="eastAsia"/>
          <w:color w:val="auto"/>
          <w:szCs w:val="24"/>
        </w:rPr>
        <w:t>五</w:t>
      </w:r>
      <w:r w:rsidR="000F7C86" w:rsidRPr="00B24545">
        <w:rPr>
          <w:rFonts w:hAnsi="宋体"/>
          <w:color w:val="auto"/>
          <w:szCs w:val="24"/>
        </w:rPr>
        <w:t>部分  基金</w:t>
      </w:r>
      <w:bookmarkEnd w:id="53"/>
      <w:r w:rsidR="000F7C86" w:rsidRPr="00B24545">
        <w:rPr>
          <w:rFonts w:hAnsi="宋体" w:hint="eastAsia"/>
          <w:color w:val="auto"/>
          <w:szCs w:val="24"/>
        </w:rPr>
        <w:t>管理人</w:t>
      </w:r>
      <w:bookmarkEnd w:id="54"/>
      <w:bookmarkEnd w:id="55"/>
      <w:bookmarkEnd w:id="56"/>
      <w:bookmarkEnd w:id="70"/>
    </w:p>
    <w:p w14:paraId="54481859" w14:textId="77777777" w:rsidR="000F7C86" w:rsidRPr="00B24545" w:rsidRDefault="000F7C86" w:rsidP="000F7C86">
      <w:pPr>
        <w:spacing w:line="360" w:lineRule="auto"/>
        <w:rPr>
          <w:rFonts w:ascii="宋体" w:hAnsi="宋体"/>
          <w:sz w:val="24"/>
          <w:szCs w:val="24"/>
        </w:rPr>
      </w:pPr>
    </w:p>
    <w:p w14:paraId="6CDAE6D2" w14:textId="77777777" w:rsidR="000F7C86" w:rsidRPr="00B24545" w:rsidRDefault="000F7C86" w:rsidP="000F7C86">
      <w:pPr>
        <w:spacing w:line="360" w:lineRule="auto"/>
        <w:ind w:firstLine="480"/>
        <w:outlineLvl w:val="1"/>
        <w:rPr>
          <w:rFonts w:ascii="宋体" w:hAnsi="宋体"/>
          <w:sz w:val="24"/>
          <w:szCs w:val="24"/>
        </w:rPr>
      </w:pPr>
      <w:r w:rsidRPr="00B24545">
        <w:rPr>
          <w:rFonts w:ascii="宋体" w:hAnsi="宋体" w:hint="eastAsia"/>
          <w:sz w:val="24"/>
          <w:szCs w:val="24"/>
        </w:rPr>
        <w:t>一、基金管理人概况</w:t>
      </w:r>
    </w:p>
    <w:p w14:paraId="24D5FF73" w14:textId="77777777" w:rsidR="000F7C86" w:rsidRPr="00B24545" w:rsidRDefault="000F7C86" w:rsidP="000F7C86">
      <w:pPr>
        <w:spacing w:line="360" w:lineRule="auto"/>
        <w:ind w:firstLine="480"/>
        <w:rPr>
          <w:rFonts w:ascii="宋体" w:hAnsi="宋体"/>
          <w:sz w:val="24"/>
          <w:szCs w:val="24"/>
        </w:rPr>
      </w:pPr>
      <w:r w:rsidRPr="00B24545">
        <w:rPr>
          <w:rFonts w:ascii="宋体" w:hAnsi="宋体"/>
          <w:sz w:val="24"/>
          <w:szCs w:val="24"/>
        </w:rPr>
        <w:t>1</w:t>
      </w:r>
      <w:r w:rsidRPr="00B24545">
        <w:rPr>
          <w:rFonts w:ascii="宋体" w:hAnsi="宋体" w:hint="eastAsia"/>
          <w:sz w:val="24"/>
          <w:szCs w:val="24"/>
        </w:rPr>
        <w:t>、</w:t>
      </w:r>
      <w:r w:rsidRPr="00B24545">
        <w:rPr>
          <w:rFonts w:ascii="宋体" w:hAnsi="宋体"/>
          <w:sz w:val="24"/>
          <w:szCs w:val="24"/>
        </w:rPr>
        <w:t>名称：中欧基金管理有限公司</w:t>
      </w:r>
    </w:p>
    <w:p w14:paraId="40B5ADAD" w14:textId="77777777" w:rsidR="000F7C86" w:rsidRPr="00B24545" w:rsidRDefault="000F7C86" w:rsidP="000F7C86">
      <w:pPr>
        <w:spacing w:line="360" w:lineRule="auto"/>
        <w:ind w:firstLine="480"/>
        <w:rPr>
          <w:rFonts w:ascii="宋体" w:hAnsi="宋体"/>
          <w:sz w:val="24"/>
          <w:szCs w:val="24"/>
        </w:rPr>
      </w:pPr>
      <w:r w:rsidRPr="00B24545">
        <w:rPr>
          <w:rFonts w:ascii="宋体" w:hAnsi="宋体"/>
          <w:sz w:val="24"/>
          <w:szCs w:val="24"/>
        </w:rPr>
        <w:t>2</w:t>
      </w:r>
      <w:r w:rsidRPr="00B24545">
        <w:rPr>
          <w:rFonts w:ascii="宋体" w:hAnsi="宋体" w:hint="eastAsia"/>
          <w:sz w:val="24"/>
          <w:szCs w:val="24"/>
        </w:rPr>
        <w:t>、</w:t>
      </w:r>
      <w:r w:rsidRPr="00B24545">
        <w:rPr>
          <w:rFonts w:ascii="宋体" w:hAnsi="宋体"/>
          <w:sz w:val="24"/>
          <w:szCs w:val="24"/>
        </w:rPr>
        <w:t>住所：</w:t>
      </w:r>
      <w:r w:rsidRPr="00B24545">
        <w:rPr>
          <w:rFonts w:ascii="宋体" w:hAnsi="宋体" w:hint="eastAsia"/>
          <w:bCs/>
          <w:sz w:val="24"/>
          <w:szCs w:val="24"/>
        </w:rPr>
        <w:t>中国（上海）自由贸易试验区陆家嘴环路479号8层</w:t>
      </w:r>
    </w:p>
    <w:p w14:paraId="14D4A9F4" w14:textId="77777777" w:rsidR="000F7C86" w:rsidRPr="00B24545" w:rsidRDefault="000F7C86" w:rsidP="000F7C86">
      <w:pPr>
        <w:spacing w:line="360" w:lineRule="auto"/>
        <w:ind w:firstLine="480"/>
        <w:rPr>
          <w:rFonts w:ascii="宋体" w:hAnsi="宋体"/>
          <w:sz w:val="24"/>
          <w:szCs w:val="24"/>
        </w:rPr>
      </w:pPr>
      <w:r w:rsidRPr="00B24545">
        <w:rPr>
          <w:rFonts w:ascii="宋体" w:hAnsi="宋体"/>
          <w:sz w:val="24"/>
          <w:szCs w:val="24"/>
        </w:rPr>
        <w:t>3</w:t>
      </w:r>
      <w:r w:rsidRPr="00B24545">
        <w:rPr>
          <w:rFonts w:ascii="宋体" w:hAnsi="宋体" w:hint="eastAsia"/>
          <w:sz w:val="24"/>
          <w:szCs w:val="24"/>
        </w:rPr>
        <w:t>、</w:t>
      </w:r>
      <w:r w:rsidRPr="00B24545">
        <w:rPr>
          <w:rFonts w:ascii="宋体" w:hAnsi="宋体"/>
          <w:sz w:val="24"/>
          <w:szCs w:val="24"/>
        </w:rPr>
        <w:t>办公地址：</w:t>
      </w:r>
      <w:r w:rsidRPr="00B24545">
        <w:rPr>
          <w:rFonts w:ascii="宋体" w:hAnsi="宋体" w:hint="eastAsia"/>
          <w:sz w:val="24"/>
          <w:szCs w:val="24"/>
        </w:rPr>
        <w:t>中国（上海）自由贸易试验区陆家嘴环路479号上海中心大厦8层、1</w:t>
      </w:r>
      <w:r w:rsidRPr="00B24545">
        <w:rPr>
          <w:rFonts w:ascii="宋体" w:hAnsi="宋体"/>
          <w:sz w:val="24"/>
          <w:szCs w:val="24"/>
        </w:rPr>
        <w:t>0</w:t>
      </w:r>
      <w:r w:rsidRPr="00B24545">
        <w:rPr>
          <w:rFonts w:ascii="宋体" w:hAnsi="宋体" w:hint="eastAsia"/>
          <w:sz w:val="24"/>
          <w:szCs w:val="24"/>
        </w:rPr>
        <w:t>层、1</w:t>
      </w:r>
      <w:r w:rsidRPr="00B24545">
        <w:rPr>
          <w:rFonts w:ascii="宋体" w:hAnsi="宋体"/>
          <w:sz w:val="24"/>
          <w:szCs w:val="24"/>
        </w:rPr>
        <w:t>6</w:t>
      </w:r>
      <w:r w:rsidRPr="00B24545">
        <w:rPr>
          <w:rFonts w:ascii="宋体" w:hAnsi="宋体" w:hint="eastAsia"/>
          <w:sz w:val="24"/>
          <w:szCs w:val="24"/>
        </w:rPr>
        <w:t>层</w:t>
      </w:r>
    </w:p>
    <w:p w14:paraId="3D88C2E4" w14:textId="77777777" w:rsidR="000F7C86" w:rsidRPr="00B24545" w:rsidRDefault="000F7C86" w:rsidP="000F7C86">
      <w:pPr>
        <w:spacing w:line="360" w:lineRule="auto"/>
        <w:ind w:firstLine="480"/>
        <w:rPr>
          <w:rFonts w:ascii="宋体" w:hAnsi="宋体"/>
          <w:sz w:val="24"/>
          <w:szCs w:val="24"/>
        </w:rPr>
      </w:pPr>
      <w:r w:rsidRPr="00B24545">
        <w:rPr>
          <w:rFonts w:ascii="宋体" w:hAnsi="宋体"/>
          <w:sz w:val="24"/>
          <w:szCs w:val="24"/>
        </w:rPr>
        <w:t>4</w:t>
      </w:r>
      <w:r w:rsidRPr="00B24545">
        <w:rPr>
          <w:rFonts w:ascii="宋体" w:hAnsi="宋体" w:hint="eastAsia"/>
          <w:sz w:val="24"/>
          <w:szCs w:val="24"/>
        </w:rPr>
        <w:t>、</w:t>
      </w:r>
      <w:r w:rsidRPr="00B24545">
        <w:rPr>
          <w:rFonts w:ascii="宋体" w:hAnsi="宋体"/>
          <w:sz w:val="24"/>
          <w:szCs w:val="24"/>
        </w:rPr>
        <w:t>法定代表人：窦玉明</w:t>
      </w:r>
    </w:p>
    <w:p w14:paraId="42A98915" w14:textId="77777777" w:rsidR="000F7C86" w:rsidRPr="00B24545" w:rsidRDefault="000F7C86" w:rsidP="000F7C86">
      <w:pPr>
        <w:spacing w:line="360" w:lineRule="auto"/>
        <w:ind w:firstLine="480"/>
        <w:rPr>
          <w:rFonts w:ascii="宋体" w:hAnsi="宋体"/>
          <w:sz w:val="24"/>
          <w:szCs w:val="24"/>
        </w:rPr>
      </w:pPr>
      <w:r w:rsidRPr="00B24545">
        <w:rPr>
          <w:rFonts w:ascii="宋体" w:hAnsi="宋体"/>
          <w:sz w:val="24"/>
          <w:szCs w:val="24"/>
        </w:rPr>
        <w:t>5</w:t>
      </w:r>
      <w:r w:rsidRPr="00B24545">
        <w:rPr>
          <w:rFonts w:ascii="宋体" w:hAnsi="宋体" w:hint="eastAsia"/>
          <w:sz w:val="24"/>
          <w:szCs w:val="24"/>
        </w:rPr>
        <w:t>、</w:t>
      </w:r>
      <w:r w:rsidRPr="00B24545">
        <w:rPr>
          <w:rFonts w:ascii="宋体" w:hAnsi="宋体"/>
          <w:sz w:val="24"/>
          <w:szCs w:val="24"/>
        </w:rPr>
        <w:t>组织形式：有限责任公司</w:t>
      </w:r>
    </w:p>
    <w:p w14:paraId="7CFCC5D0" w14:textId="77777777" w:rsidR="000F7C86" w:rsidRPr="00B24545" w:rsidRDefault="000F7C86" w:rsidP="000F7C86">
      <w:pPr>
        <w:spacing w:line="360" w:lineRule="auto"/>
        <w:ind w:firstLine="480"/>
        <w:rPr>
          <w:rFonts w:ascii="宋体" w:hAnsi="宋体"/>
          <w:sz w:val="24"/>
          <w:szCs w:val="24"/>
        </w:rPr>
      </w:pPr>
      <w:r w:rsidRPr="00B24545">
        <w:rPr>
          <w:rFonts w:ascii="宋体" w:hAnsi="宋体"/>
          <w:sz w:val="24"/>
          <w:szCs w:val="24"/>
        </w:rPr>
        <w:t>6</w:t>
      </w:r>
      <w:r w:rsidRPr="00B24545">
        <w:rPr>
          <w:rFonts w:ascii="宋体" w:hAnsi="宋体" w:hint="eastAsia"/>
          <w:sz w:val="24"/>
          <w:szCs w:val="24"/>
        </w:rPr>
        <w:t>、</w:t>
      </w:r>
      <w:r w:rsidRPr="00B24545">
        <w:rPr>
          <w:rFonts w:ascii="宋体" w:hAnsi="宋体"/>
          <w:sz w:val="24"/>
          <w:szCs w:val="24"/>
        </w:rPr>
        <w:t>设立日期：2006年7月19日</w:t>
      </w:r>
    </w:p>
    <w:p w14:paraId="083DBEF1" w14:textId="77777777" w:rsidR="000F7C86" w:rsidRPr="00B24545" w:rsidRDefault="000F7C86" w:rsidP="000F7C86">
      <w:pPr>
        <w:spacing w:line="360" w:lineRule="auto"/>
        <w:ind w:firstLine="480"/>
        <w:rPr>
          <w:rFonts w:ascii="宋体" w:hAnsi="宋体"/>
          <w:sz w:val="24"/>
          <w:szCs w:val="24"/>
        </w:rPr>
      </w:pPr>
      <w:r w:rsidRPr="00B24545">
        <w:rPr>
          <w:rFonts w:ascii="宋体" w:hAnsi="宋体"/>
          <w:sz w:val="24"/>
          <w:szCs w:val="24"/>
        </w:rPr>
        <w:t>7</w:t>
      </w:r>
      <w:r w:rsidRPr="00B24545">
        <w:rPr>
          <w:rFonts w:ascii="宋体" w:hAnsi="宋体" w:hint="eastAsia"/>
          <w:sz w:val="24"/>
          <w:szCs w:val="24"/>
        </w:rPr>
        <w:t>、</w:t>
      </w:r>
      <w:r w:rsidRPr="00B24545">
        <w:rPr>
          <w:rFonts w:ascii="宋体" w:hAnsi="宋体"/>
          <w:sz w:val="24"/>
          <w:szCs w:val="24"/>
        </w:rPr>
        <w:t>批准设立机关：中国证监会</w:t>
      </w:r>
    </w:p>
    <w:p w14:paraId="43D2D920" w14:textId="77777777" w:rsidR="000F7C86" w:rsidRPr="00B24545" w:rsidRDefault="000F7C86" w:rsidP="000F7C86">
      <w:pPr>
        <w:spacing w:line="360" w:lineRule="auto"/>
        <w:ind w:firstLine="480"/>
        <w:rPr>
          <w:rFonts w:ascii="宋体" w:hAnsi="宋体"/>
          <w:sz w:val="24"/>
          <w:szCs w:val="24"/>
        </w:rPr>
      </w:pPr>
      <w:r w:rsidRPr="00B24545">
        <w:rPr>
          <w:rFonts w:ascii="宋体" w:hAnsi="宋体"/>
          <w:sz w:val="24"/>
          <w:szCs w:val="24"/>
        </w:rPr>
        <w:t>8</w:t>
      </w:r>
      <w:r w:rsidRPr="00B24545">
        <w:rPr>
          <w:rFonts w:ascii="宋体" w:hAnsi="宋体" w:hint="eastAsia"/>
          <w:sz w:val="24"/>
          <w:szCs w:val="24"/>
        </w:rPr>
        <w:t>、</w:t>
      </w:r>
      <w:r w:rsidRPr="00B24545">
        <w:rPr>
          <w:rFonts w:ascii="宋体" w:hAnsi="宋体"/>
          <w:sz w:val="24"/>
          <w:szCs w:val="24"/>
        </w:rPr>
        <w:t>批准设立文号：证</w:t>
      </w:r>
      <w:proofErr w:type="gramStart"/>
      <w:r w:rsidRPr="00B24545">
        <w:rPr>
          <w:rFonts w:ascii="宋体" w:hAnsi="宋体"/>
          <w:sz w:val="24"/>
          <w:szCs w:val="24"/>
        </w:rPr>
        <w:t>监基金字</w:t>
      </w:r>
      <w:proofErr w:type="gramEnd"/>
      <w:r w:rsidRPr="00B24545">
        <w:rPr>
          <w:rFonts w:ascii="宋体" w:hAnsi="宋体"/>
          <w:sz w:val="24"/>
          <w:szCs w:val="24"/>
        </w:rPr>
        <w:t>[2006]102号</w:t>
      </w:r>
    </w:p>
    <w:p w14:paraId="0AE07599" w14:textId="77777777" w:rsidR="000F7C86" w:rsidRPr="00B24545" w:rsidRDefault="000F7C86" w:rsidP="000F7C86">
      <w:pPr>
        <w:spacing w:line="360" w:lineRule="auto"/>
        <w:ind w:firstLine="480"/>
        <w:rPr>
          <w:rFonts w:ascii="宋体" w:hAnsi="宋体"/>
          <w:sz w:val="24"/>
          <w:szCs w:val="24"/>
        </w:rPr>
      </w:pPr>
      <w:r w:rsidRPr="00B24545">
        <w:rPr>
          <w:rFonts w:ascii="宋体" w:hAnsi="宋体"/>
          <w:sz w:val="24"/>
          <w:szCs w:val="24"/>
        </w:rPr>
        <w:t>9</w:t>
      </w:r>
      <w:r w:rsidRPr="00B24545">
        <w:rPr>
          <w:rFonts w:ascii="宋体" w:hAnsi="宋体" w:hint="eastAsia"/>
          <w:sz w:val="24"/>
          <w:szCs w:val="24"/>
        </w:rPr>
        <w:t>、</w:t>
      </w:r>
      <w:r w:rsidRPr="00B24545">
        <w:rPr>
          <w:rFonts w:ascii="宋体" w:hAnsi="宋体"/>
          <w:sz w:val="24"/>
          <w:szCs w:val="24"/>
        </w:rPr>
        <w:t>存续</w:t>
      </w:r>
      <w:r w:rsidRPr="00B24545">
        <w:rPr>
          <w:rFonts w:ascii="宋体" w:hAnsi="宋体" w:hint="eastAsia"/>
          <w:sz w:val="24"/>
          <w:szCs w:val="24"/>
        </w:rPr>
        <w:t>期限</w:t>
      </w:r>
      <w:r w:rsidRPr="00B24545">
        <w:rPr>
          <w:rFonts w:ascii="宋体" w:hAnsi="宋体"/>
          <w:sz w:val="24"/>
          <w:szCs w:val="24"/>
        </w:rPr>
        <w:t>：持续经营</w:t>
      </w:r>
    </w:p>
    <w:p w14:paraId="600C214F" w14:textId="77777777" w:rsidR="000F7C86" w:rsidRPr="00B24545" w:rsidRDefault="000F7C86" w:rsidP="000F7C86">
      <w:pPr>
        <w:spacing w:line="360" w:lineRule="auto"/>
        <w:ind w:firstLine="480"/>
        <w:rPr>
          <w:rFonts w:ascii="宋体" w:hAnsi="宋体"/>
          <w:sz w:val="24"/>
          <w:szCs w:val="24"/>
        </w:rPr>
      </w:pPr>
      <w:r w:rsidRPr="00B24545">
        <w:rPr>
          <w:rFonts w:ascii="宋体" w:hAnsi="宋体"/>
          <w:sz w:val="24"/>
          <w:szCs w:val="24"/>
        </w:rPr>
        <w:t>10</w:t>
      </w:r>
      <w:r w:rsidRPr="00B24545">
        <w:rPr>
          <w:rFonts w:ascii="宋体" w:hAnsi="宋体" w:hint="eastAsia"/>
          <w:sz w:val="24"/>
          <w:szCs w:val="24"/>
        </w:rPr>
        <w:t>、</w:t>
      </w:r>
      <w:r w:rsidRPr="00B24545">
        <w:rPr>
          <w:rFonts w:ascii="宋体" w:hAnsi="宋体"/>
          <w:sz w:val="24"/>
          <w:szCs w:val="24"/>
        </w:rPr>
        <w:t>电话：021-68609600</w:t>
      </w:r>
    </w:p>
    <w:p w14:paraId="4C66AC6A" w14:textId="6B9AD4B1" w:rsidR="000F7C86" w:rsidRPr="00B24545" w:rsidRDefault="000F7C86" w:rsidP="000F7C86">
      <w:pPr>
        <w:spacing w:line="360" w:lineRule="auto"/>
        <w:ind w:firstLine="480"/>
        <w:rPr>
          <w:rFonts w:ascii="宋体" w:hAnsi="宋体"/>
          <w:sz w:val="24"/>
          <w:szCs w:val="24"/>
        </w:rPr>
      </w:pPr>
      <w:r w:rsidRPr="00B24545">
        <w:rPr>
          <w:rFonts w:ascii="宋体" w:hAnsi="宋体"/>
          <w:sz w:val="24"/>
          <w:szCs w:val="24"/>
        </w:rPr>
        <w:t>11</w:t>
      </w:r>
      <w:r w:rsidRPr="00B24545">
        <w:rPr>
          <w:rFonts w:ascii="宋体" w:hAnsi="宋体" w:hint="eastAsia"/>
          <w:sz w:val="24"/>
          <w:szCs w:val="24"/>
        </w:rPr>
        <w:t>、</w:t>
      </w:r>
      <w:r w:rsidRPr="00B24545">
        <w:rPr>
          <w:rFonts w:ascii="宋体" w:hAnsi="宋体"/>
          <w:sz w:val="24"/>
          <w:szCs w:val="24"/>
        </w:rPr>
        <w:t>传真：</w:t>
      </w:r>
      <w:r w:rsidR="00806EA6" w:rsidRPr="005101BB">
        <w:rPr>
          <w:rFonts w:ascii="宋体" w:hAnsi="宋体"/>
          <w:color w:val="000000"/>
          <w:sz w:val="24"/>
          <w:szCs w:val="24"/>
        </w:rPr>
        <w:t>021-68609601</w:t>
      </w:r>
    </w:p>
    <w:p w14:paraId="19F13ABF" w14:textId="77777777" w:rsidR="000F7C86" w:rsidRPr="00B24545" w:rsidRDefault="000F7C86" w:rsidP="000F7C86">
      <w:pPr>
        <w:spacing w:line="360" w:lineRule="auto"/>
        <w:ind w:firstLine="480"/>
        <w:rPr>
          <w:rFonts w:ascii="宋体" w:hAnsi="宋体"/>
          <w:sz w:val="24"/>
          <w:szCs w:val="24"/>
        </w:rPr>
      </w:pPr>
      <w:r w:rsidRPr="00B24545">
        <w:rPr>
          <w:rFonts w:ascii="宋体" w:hAnsi="宋体"/>
          <w:sz w:val="24"/>
          <w:szCs w:val="24"/>
        </w:rPr>
        <w:t>1</w:t>
      </w:r>
      <w:r w:rsidRPr="00B24545">
        <w:rPr>
          <w:rFonts w:ascii="宋体" w:hAnsi="宋体" w:hint="eastAsia"/>
          <w:sz w:val="24"/>
          <w:szCs w:val="24"/>
        </w:rPr>
        <w:t>2、联系人：马云歌</w:t>
      </w:r>
    </w:p>
    <w:p w14:paraId="56677BDD"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13、</w:t>
      </w:r>
      <w:r w:rsidRPr="00B24545">
        <w:rPr>
          <w:rFonts w:ascii="宋体" w:hAnsi="宋体"/>
          <w:sz w:val="24"/>
          <w:szCs w:val="24"/>
        </w:rPr>
        <w:t>客户服务热线：021-68609700，400-700-9700（免长途话费）</w:t>
      </w:r>
    </w:p>
    <w:p w14:paraId="5B07BC41" w14:textId="77777777" w:rsidR="000F7C86" w:rsidRPr="00B24545" w:rsidRDefault="000F7C86" w:rsidP="000F7C86">
      <w:pPr>
        <w:spacing w:line="360" w:lineRule="auto"/>
        <w:ind w:firstLine="480"/>
        <w:rPr>
          <w:rFonts w:ascii="宋体" w:hAnsi="宋体"/>
          <w:sz w:val="24"/>
          <w:szCs w:val="24"/>
        </w:rPr>
      </w:pPr>
      <w:r w:rsidRPr="00B24545">
        <w:rPr>
          <w:rFonts w:ascii="宋体" w:hAnsi="宋体"/>
          <w:sz w:val="24"/>
          <w:szCs w:val="24"/>
        </w:rPr>
        <w:t>1</w:t>
      </w:r>
      <w:r w:rsidRPr="00B24545">
        <w:rPr>
          <w:rFonts w:ascii="宋体" w:hAnsi="宋体" w:hint="eastAsia"/>
          <w:sz w:val="24"/>
          <w:szCs w:val="24"/>
        </w:rPr>
        <w:t>4、</w:t>
      </w:r>
      <w:r w:rsidRPr="00B24545">
        <w:rPr>
          <w:rFonts w:ascii="宋体" w:hAnsi="宋体"/>
          <w:sz w:val="24"/>
          <w:szCs w:val="24"/>
        </w:rPr>
        <w:t>注册资本：</w:t>
      </w:r>
      <w:r w:rsidRPr="00B24545">
        <w:rPr>
          <w:rFonts w:ascii="宋体" w:hAnsi="宋体"/>
          <w:sz w:val="24"/>
        </w:rPr>
        <w:t>2.20</w:t>
      </w:r>
      <w:r w:rsidRPr="00B24545">
        <w:rPr>
          <w:rFonts w:ascii="宋体" w:hAnsi="宋体" w:hint="eastAsia"/>
          <w:sz w:val="24"/>
        </w:rPr>
        <w:t>亿元</w:t>
      </w:r>
    </w:p>
    <w:p w14:paraId="52CDE3D3" w14:textId="2546B41C" w:rsidR="000F7C86" w:rsidRDefault="000F7C86" w:rsidP="000F7C86">
      <w:pPr>
        <w:spacing w:line="360" w:lineRule="auto"/>
        <w:ind w:firstLine="480"/>
        <w:rPr>
          <w:rFonts w:ascii="宋体" w:hAnsi="宋体"/>
          <w:sz w:val="24"/>
          <w:szCs w:val="24"/>
        </w:rPr>
      </w:pPr>
      <w:r w:rsidRPr="00B24545">
        <w:rPr>
          <w:rFonts w:ascii="宋体" w:hAnsi="宋体"/>
          <w:sz w:val="24"/>
          <w:szCs w:val="24"/>
        </w:rPr>
        <w:t>1</w:t>
      </w:r>
      <w:r w:rsidRPr="00B24545">
        <w:rPr>
          <w:rFonts w:ascii="宋体" w:hAnsi="宋体" w:hint="eastAsia"/>
          <w:sz w:val="24"/>
          <w:szCs w:val="24"/>
        </w:rPr>
        <w:t>5、</w:t>
      </w:r>
      <w:r w:rsidRPr="00B24545">
        <w:rPr>
          <w:rFonts w:ascii="宋体" w:hAnsi="宋体"/>
          <w:sz w:val="24"/>
          <w:szCs w:val="24"/>
        </w:rPr>
        <w:t>股权结构：</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19"/>
        <w:gridCol w:w="3614"/>
        <w:gridCol w:w="2069"/>
        <w:gridCol w:w="1888"/>
      </w:tblGrid>
      <w:tr w:rsidR="00890164" w:rsidRPr="004536DC" w14:paraId="42BBBB8B" w14:textId="77777777" w:rsidTr="0006613E">
        <w:trPr>
          <w:trHeight w:val="1110"/>
          <w:tblHeader/>
        </w:trPr>
        <w:tc>
          <w:tcPr>
            <w:tcW w:w="433" w:type="pct"/>
            <w:tcBorders>
              <w:left w:val="single" w:sz="6" w:space="0" w:color="auto"/>
              <w:bottom w:val="single" w:sz="6" w:space="0" w:color="auto"/>
              <w:right w:val="single" w:sz="6" w:space="0" w:color="auto"/>
            </w:tcBorders>
            <w:shd w:val="clear" w:color="auto" w:fill="D9D9D9" w:themeFill="background1" w:themeFillShade="D9"/>
            <w:vAlign w:val="center"/>
          </w:tcPr>
          <w:p w14:paraId="080AA06C" w14:textId="77777777" w:rsidR="00890164" w:rsidRPr="004536DC" w:rsidRDefault="00890164" w:rsidP="0006613E">
            <w:pPr>
              <w:adjustRightInd w:val="0"/>
              <w:snapToGrid w:val="0"/>
              <w:jc w:val="center"/>
              <w:rPr>
                <w:rFonts w:cs="Arial"/>
                <w:b/>
                <w:bCs/>
                <w:color w:val="000000"/>
                <w:sz w:val="24"/>
                <w:szCs w:val="24"/>
              </w:rPr>
            </w:pPr>
            <w:r w:rsidRPr="004536DC">
              <w:rPr>
                <w:rFonts w:cs="Arial" w:hint="eastAsia"/>
                <w:b/>
                <w:bCs/>
                <w:color w:val="000000"/>
                <w:sz w:val="24"/>
                <w:szCs w:val="24"/>
              </w:rPr>
              <w:lastRenderedPageBreak/>
              <w:t>序号</w:t>
            </w:r>
          </w:p>
        </w:tc>
        <w:tc>
          <w:tcPr>
            <w:tcW w:w="2180" w:type="pct"/>
            <w:tcBorders>
              <w:left w:val="single" w:sz="6" w:space="0" w:color="auto"/>
              <w:bottom w:val="single" w:sz="6" w:space="0" w:color="auto"/>
              <w:right w:val="single" w:sz="6" w:space="0" w:color="auto"/>
            </w:tcBorders>
            <w:shd w:val="clear" w:color="auto" w:fill="D9D9D9" w:themeFill="background1" w:themeFillShade="D9"/>
            <w:vAlign w:val="center"/>
          </w:tcPr>
          <w:p w14:paraId="1AB908DB" w14:textId="77777777" w:rsidR="00890164" w:rsidRPr="004536DC" w:rsidRDefault="00890164" w:rsidP="0006613E">
            <w:pPr>
              <w:adjustRightInd w:val="0"/>
              <w:snapToGrid w:val="0"/>
              <w:jc w:val="center"/>
              <w:rPr>
                <w:rFonts w:cs="Arial"/>
                <w:b/>
                <w:bCs/>
                <w:color w:val="000000"/>
                <w:sz w:val="24"/>
                <w:szCs w:val="24"/>
              </w:rPr>
            </w:pPr>
            <w:r w:rsidRPr="004536DC">
              <w:rPr>
                <w:rFonts w:cs="Arial" w:hint="eastAsia"/>
                <w:b/>
                <w:bCs/>
                <w:color w:val="000000"/>
                <w:sz w:val="24"/>
                <w:szCs w:val="24"/>
              </w:rPr>
              <w:t>股东名称</w:t>
            </w:r>
          </w:p>
        </w:tc>
        <w:tc>
          <w:tcPr>
            <w:tcW w:w="1248"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795872F" w14:textId="77777777" w:rsidR="00890164" w:rsidRPr="004536DC" w:rsidRDefault="00890164" w:rsidP="0006613E">
            <w:pPr>
              <w:adjustRightInd w:val="0"/>
              <w:snapToGrid w:val="0"/>
              <w:jc w:val="center"/>
              <w:rPr>
                <w:rFonts w:cs="Arial"/>
                <w:b/>
                <w:bCs/>
                <w:color w:val="000000"/>
                <w:sz w:val="24"/>
                <w:szCs w:val="24"/>
              </w:rPr>
            </w:pPr>
            <w:r w:rsidRPr="004536DC">
              <w:rPr>
                <w:rFonts w:cs="Arial" w:hint="eastAsia"/>
                <w:b/>
                <w:bCs/>
                <w:color w:val="000000"/>
                <w:sz w:val="24"/>
                <w:szCs w:val="24"/>
              </w:rPr>
              <w:t>注册资本</w:t>
            </w:r>
          </w:p>
          <w:p w14:paraId="4E6FF6CE" w14:textId="77777777" w:rsidR="00890164" w:rsidRPr="004536DC" w:rsidRDefault="00890164" w:rsidP="0006613E">
            <w:pPr>
              <w:adjustRightInd w:val="0"/>
              <w:snapToGrid w:val="0"/>
              <w:jc w:val="center"/>
              <w:rPr>
                <w:rFonts w:cs="Arial"/>
                <w:b/>
                <w:bCs/>
                <w:color w:val="000000"/>
                <w:sz w:val="24"/>
                <w:szCs w:val="24"/>
              </w:rPr>
            </w:pPr>
            <w:r w:rsidRPr="004536DC">
              <w:rPr>
                <w:rFonts w:cs="Arial" w:hint="eastAsia"/>
                <w:b/>
                <w:bCs/>
                <w:color w:val="000000"/>
                <w:sz w:val="24"/>
                <w:szCs w:val="24"/>
              </w:rPr>
              <w:t>（人民币</w:t>
            </w:r>
            <w:r w:rsidRPr="004536DC">
              <w:rPr>
                <w:rFonts w:cs="Arial"/>
                <w:b/>
                <w:bCs/>
                <w:color w:val="000000"/>
                <w:sz w:val="24"/>
                <w:szCs w:val="24"/>
              </w:rPr>
              <w:t>/</w:t>
            </w:r>
            <w:r w:rsidRPr="004536DC">
              <w:rPr>
                <w:rFonts w:cs="Arial" w:hint="eastAsia"/>
                <w:b/>
                <w:bCs/>
                <w:color w:val="000000"/>
                <w:sz w:val="24"/>
                <w:szCs w:val="24"/>
              </w:rPr>
              <w:t>万元）</w:t>
            </w:r>
          </w:p>
        </w:tc>
        <w:tc>
          <w:tcPr>
            <w:tcW w:w="113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85C29C8" w14:textId="6D8BA09C" w:rsidR="00890164" w:rsidRPr="004536DC" w:rsidRDefault="00890164" w:rsidP="00A1135E">
            <w:pPr>
              <w:adjustRightInd w:val="0"/>
              <w:snapToGrid w:val="0"/>
              <w:jc w:val="center"/>
              <w:rPr>
                <w:rFonts w:cs="Arial"/>
                <w:b/>
                <w:bCs/>
                <w:color w:val="000000"/>
                <w:sz w:val="24"/>
                <w:szCs w:val="24"/>
              </w:rPr>
            </w:pPr>
            <w:r w:rsidRPr="004536DC">
              <w:rPr>
                <w:rFonts w:cs="Arial" w:hint="eastAsia"/>
                <w:b/>
                <w:bCs/>
                <w:color w:val="000000"/>
                <w:sz w:val="24"/>
                <w:szCs w:val="24"/>
              </w:rPr>
              <w:t>比例</w:t>
            </w:r>
          </w:p>
        </w:tc>
      </w:tr>
      <w:tr w:rsidR="00890164" w:rsidRPr="004536DC" w14:paraId="11277FC6"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37168DD3" w14:textId="77777777" w:rsidR="00890164" w:rsidRPr="004536DC" w:rsidRDefault="00890164" w:rsidP="0006613E">
            <w:pPr>
              <w:adjustRightInd w:val="0"/>
              <w:snapToGrid w:val="0"/>
              <w:jc w:val="center"/>
              <w:rPr>
                <w:rFonts w:cs="Arial"/>
                <w:bCs/>
                <w:color w:val="000000"/>
                <w:sz w:val="24"/>
                <w:szCs w:val="24"/>
              </w:rPr>
            </w:pPr>
            <w:r>
              <w:rPr>
                <w:rFonts w:cs="Arial"/>
                <w:bCs/>
                <w:color w:val="000000"/>
                <w:sz w:val="24"/>
                <w:szCs w:val="24"/>
              </w:rPr>
              <w:t>1</w:t>
            </w:r>
          </w:p>
        </w:tc>
        <w:tc>
          <w:tcPr>
            <w:tcW w:w="2180" w:type="pct"/>
            <w:tcBorders>
              <w:top w:val="single" w:sz="6" w:space="0" w:color="auto"/>
              <w:left w:val="single" w:sz="6" w:space="0" w:color="auto"/>
              <w:bottom w:val="single" w:sz="6" w:space="0" w:color="auto"/>
              <w:right w:val="single" w:sz="6" w:space="0" w:color="auto"/>
            </w:tcBorders>
            <w:vAlign w:val="center"/>
          </w:tcPr>
          <w:p w14:paraId="774BB8AE" w14:textId="77777777" w:rsidR="00890164" w:rsidRDefault="00890164" w:rsidP="0006613E">
            <w:pPr>
              <w:adjustRightInd w:val="0"/>
              <w:snapToGrid w:val="0"/>
              <w:jc w:val="center"/>
              <w:rPr>
                <w:rFonts w:cs="Arial"/>
                <w:bCs/>
                <w:color w:val="000000"/>
                <w:sz w:val="24"/>
                <w:szCs w:val="24"/>
              </w:rPr>
            </w:pPr>
            <w:r w:rsidRPr="00F2337B">
              <w:rPr>
                <w:rFonts w:cs="Arial"/>
                <w:bCs/>
                <w:color w:val="000000"/>
                <w:sz w:val="24"/>
                <w:szCs w:val="24"/>
              </w:rPr>
              <w:t>WP Asia Pacific Asset Management LLC</w:t>
            </w:r>
          </w:p>
          <w:p w14:paraId="2EF8F408" w14:textId="77777777" w:rsidR="00890164" w:rsidRPr="004536DC" w:rsidRDefault="00890164" w:rsidP="0006613E">
            <w:pPr>
              <w:adjustRightInd w:val="0"/>
              <w:snapToGrid w:val="0"/>
              <w:jc w:val="center"/>
              <w:rPr>
                <w:rFonts w:cs="Arial"/>
                <w:bCs/>
                <w:color w:val="000000"/>
                <w:sz w:val="24"/>
                <w:szCs w:val="24"/>
              </w:rPr>
            </w:pPr>
            <w:r w:rsidRPr="005C7733">
              <w:rPr>
                <w:rFonts w:hint="eastAsia"/>
              </w:rPr>
              <w:t>华平亚太资产管理有限公司</w:t>
            </w:r>
          </w:p>
        </w:tc>
        <w:tc>
          <w:tcPr>
            <w:tcW w:w="1248" w:type="pct"/>
            <w:tcBorders>
              <w:top w:val="single" w:sz="6" w:space="0" w:color="auto"/>
              <w:left w:val="single" w:sz="6" w:space="0" w:color="auto"/>
              <w:bottom w:val="single" w:sz="6" w:space="0" w:color="auto"/>
              <w:right w:val="single" w:sz="6" w:space="0" w:color="auto"/>
            </w:tcBorders>
            <w:vAlign w:val="center"/>
          </w:tcPr>
          <w:p w14:paraId="1FB6A476"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5,</w:t>
            </w:r>
            <w:r>
              <w:rPr>
                <w:rFonts w:cs="Arial"/>
                <w:color w:val="000000"/>
                <w:sz w:val="24"/>
                <w:szCs w:val="24"/>
              </w:rPr>
              <w:t>126</w:t>
            </w:r>
          </w:p>
        </w:tc>
        <w:tc>
          <w:tcPr>
            <w:tcW w:w="1139" w:type="pct"/>
            <w:tcBorders>
              <w:top w:val="single" w:sz="6" w:space="0" w:color="auto"/>
              <w:left w:val="single" w:sz="6" w:space="0" w:color="auto"/>
              <w:bottom w:val="single" w:sz="6" w:space="0" w:color="auto"/>
              <w:right w:val="single" w:sz="6" w:space="0" w:color="auto"/>
            </w:tcBorders>
            <w:vAlign w:val="center"/>
          </w:tcPr>
          <w:p w14:paraId="3CCFF645"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2</w:t>
            </w:r>
            <w:r>
              <w:rPr>
                <w:rFonts w:cs="Arial"/>
                <w:color w:val="000000"/>
                <w:sz w:val="24"/>
                <w:szCs w:val="24"/>
              </w:rPr>
              <w:t>3</w:t>
            </w:r>
            <w:r w:rsidRPr="004536DC">
              <w:rPr>
                <w:rFonts w:cs="Arial"/>
                <w:color w:val="000000"/>
                <w:sz w:val="24"/>
                <w:szCs w:val="24"/>
              </w:rPr>
              <w:t>.</w:t>
            </w:r>
            <w:r>
              <w:rPr>
                <w:rFonts w:cs="Arial"/>
                <w:color w:val="000000"/>
                <w:sz w:val="24"/>
                <w:szCs w:val="24"/>
              </w:rPr>
              <w:t>3</w:t>
            </w:r>
            <w:r w:rsidRPr="004536DC">
              <w:rPr>
                <w:rFonts w:cs="Arial"/>
                <w:color w:val="000000"/>
                <w:sz w:val="24"/>
                <w:szCs w:val="24"/>
              </w:rPr>
              <w:t>000%</w:t>
            </w:r>
          </w:p>
        </w:tc>
      </w:tr>
      <w:tr w:rsidR="00890164" w:rsidRPr="004536DC" w14:paraId="34ECD6B0"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335D8614" w14:textId="77777777" w:rsidR="00890164" w:rsidRPr="004536DC" w:rsidRDefault="00890164" w:rsidP="0006613E">
            <w:pPr>
              <w:adjustRightInd w:val="0"/>
              <w:snapToGrid w:val="0"/>
              <w:jc w:val="center"/>
              <w:rPr>
                <w:rFonts w:cs="Arial"/>
                <w:bCs/>
                <w:color w:val="000000"/>
                <w:sz w:val="24"/>
                <w:szCs w:val="24"/>
              </w:rPr>
            </w:pPr>
            <w:r>
              <w:rPr>
                <w:rFonts w:cs="Arial"/>
                <w:bCs/>
                <w:color w:val="000000"/>
                <w:sz w:val="24"/>
                <w:szCs w:val="24"/>
              </w:rPr>
              <w:t>2</w:t>
            </w:r>
          </w:p>
        </w:tc>
        <w:tc>
          <w:tcPr>
            <w:tcW w:w="2180" w:type="pct"/>
            <w:tcBorders>
              <w:top w:val="single" w:sz="6" w:space="0" w:color="auto"/>
              <w:left w:val="single" w:sz="6" w:space="0" w:color="auto"/>
              <w:bottom w:val="single" w:sz="6" w:space="0" w:color="auto"/>
              <w:right w:val="single" w:sz="6" w:space="0" w:color="auto"/>
            </w:tcBorders>
            <w:vAlign w:val="center"/>
          </w:tcPr>
          <w:p w14:paraId="25ED7B1E" w14:textId="77777777" w:rsidR="00890164" w:rsidRPr="004536DC" w:rsidRDefault="00890164" w:rsidP="0006613E">
            <w:pPr>
              <w:adjustRightInd w:val="0"/>
              <w:snapToGrid w:val="0"/>
              <w:jc w:val="center"/>
              <w:rPr>
                <w:rFonts w:cs="Arial"/>
                <w:bCs/>
                <w:color w:val="000000"/>
                <w:sz w:val="24"/>
                <w:szCs w:val="24"/>
              </w:rPr>
            </w:pPr>
            <w:r w:rsidRPr="004536DC">
              <w:rPr>
                <w:rFonts w:cs="Arial" w:hint="eastAsia"/>
                <w:bCs/>
                <w:color w:val="000000"/>
                <w:sz w:val="24"/>
                <w:szCs w:val="24"/>
              </w:rPr>
              <w:t>窦玉明</w:t>
            </w:r>
          </w:p>
        </w:tc>
        <w:tc>
          <w:tcPr>
            <w:tcW w:w="1248" w:type="pct"/>
            <w:tcBorders>
              <w:top w:val="single" w:sz="6" w:space="0" w:color="auto"/>
              <w:left w:val="single" w:sz="6" w:space="0" w:color="auto"/>
              <w:bottom w:val="single" w:sz="6" w:space="0" w:color="auto"/>
              <w:right w:val="single" w:sz="6" w:space="0" w:color="auto"/>
            </w:tcBorders>
            <w:vAlign w:val="center"/>
          </w:tcPr>
          <w:p w14:paraId="2298FD2D" w14:textId="77777777" w:rsidR="00890164" w:rsidRPr="004536DC" w:rsidRDefault="00890164" w:rsidP="0006613E">
            <w:pPr>
              <w:adjustRightInd w:val="0"/>
              <w:snapToGrid w:val="0"/>
              <w:jc w:val="center"/>
              <w:rPr>
                <w:rFonts w:cs="Arial"/>
                <w:color w:val="000000"/>
                <w:sz w:val="24"/>
                <w:szCs w:val="24"/>
              </w:rPr>
            </w:pPr>
            <w:r>
              <w:rPr>
                <w:rFonts w:cs="Arial"/>
                <w:color w:val="000000"/>
                <w:sz w:val="24"/>
                <w:szCs w:val="24"/>
              </w:rPr>
              <w:t>4</w:t>
            </w:r>
            <w:r w:rsidRPr="004536DC">
              <w:rPr>
                <w:rFonts w:cs="Arial" w:hint="eastAsia"/>
                <w:color w:val="000000"/>
                <w:sz w:val="24"/>
                <w:szCs w:val="24"/>
              </w:rPr>
              <w:t>,</w:t>
            </w:r>
            <w:r>
              <w:rPr>
                <w:rFonts w:cs="Arial"/>
                <w:color w:val="000000"/>
                <w:sz w:val="24"/>
                <w:szCs w:val="24"/>
              </w:rPr>
              <w:t>4</w:t>
            </w:r>
            <w:r w:rsidRPr="004536DC">
              <w:rPr>
                <w:rFonts w:cs="Arial"/>
                <w:color w:val="000000"/>
                <w:sz w:val="24"/>
                <w:szCs w:val="24"/>
              </w:rPr>
              <w:t>00</w:t>
            </w:r>
          </w:p>
        </w:tc>
        <w:tc>
          <w:tcPr>
            <w:tcW w:w="1139" w:type="pct"/>
            <w:tcBorders>
              <w:top w:val="single" w:sz="6" w:space="0" w:color="auto"/>
              <w:left w:val="single" w:sz="6" w:space="0" w:color="auto"/>
              <w:bottom w:val="single" w:sz="6" w:space="0" w:color="auto"/>
              <w:right w:val="single" w:sz="6" w:space="0" w:color="auto"/>
            </w:tcBorders>
            <w:vAlign w:val="center"/>
          </w:tcPr>
          <w:p w14:paraId="62356191"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2</w:t>
            </w:r>
            <w:r>
              <w:rPr>
                <w:rFonts w:cs="Arial"/>
                <w:color w:val="000000"/>
                <w:sz w:val="24"/>
                <w:szCs w:val="24"/>
              </w:rPr>
              <w:t>0</w:t>
            </w:r>
            <w:r w:rsidRPr="004536DC">
              <w:rPr>
                <w:rFonts w:cs="Arial"/>
                <w:color w:val="000000"/>
                <w:sz w:val="24"/>
                <w:szCs w:val="24"/>
              </w:rPr>
              <w:t>.0000%</w:t>
            </w:r>
          </w:p>
        </w:tc>
      </w:tr>
      <w:tr w:rsidR="00890164" w:rsidRPr="004536DC" w14:paraId="124BB889"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7CF4DDB3" w14:textId="77777777" w:rsidR="00890164" w:rsidRPr="004536DC" w:rsidRDefault="00890164" w:rsidP="0006613E">
            <w:pPr>
              <w:adjustRightInd w:val="0"/>
              <w:snapToGrid w:val="0"/>
              <w:jc w:val="center"/>
              <w:rPr>
                <w:rFonts w:cs="Arial"/>
                <w:bCs/>
                <w:color w:val="000000"/>
                <w:sz w:val="24"/>
                <w:szCs w:val="24"/>
              </w:rPr>
            </w:pPr>
            <w:r w:rsidRPr="004536DC">
              <w:rPr>
                <w:rFonts w:cs="Arial" w:hint="eastAsia"/>
                <w:bCs/>
                <w:color w:val="000000"/>
                <w:sz w:val="24"/>
                <w:szCs w:val="24"/>
              </w:rPr>
              <w:t>3</w:t>
            </w:r>
          </w:p>
        </w:tc>
        <w:tc>
          <w:tcPr>
            <w:tcW w:w="2180" w:type="pct"/>
            <w:tcBorders>
              <w:top w:val="single" w:sz="6" w:space="0" w:color="auto"/>
              <w:left w:val="single" w:sz="6" w:space="0" w:color="auto"/>
              <w:bottom w:val="single" w:sz="6" w:space="0" w:color="auto"/>
              <w:right w:val="single" w:sz="6" w:space="0" w:color="auto"/>
            </w:tcBorders>
            <w:vAlign w:val="center"/>
          </w:tcPr>
          <w:p w14:paraId="58EA0BF8" w14:textId="77777777" w:rsidR="00890164" w:rsidRPr="004536DC" w:rsidRDefault="00890164" w:rsidP="0006613E">
            <w:pPr>
              <w:adjustRightInd w:val="0"/>
              <w:snapToGrid w:val="0"/>
              <w:jc w:val="center"/>
              <w:rPr>
                <w:rFonts w:cs="Arial"/>
                <w:bCs/>
                <w:color w:val="000000"/>
                <w:sz w:val="24"/>
                <w:szCs w:val="24"/>
              </w:rPr>
            </w:pPr>
            <w:r w:rsidRPr="004536DC">
              <w:rPr>
                <w:rFonts w:cs="Arial" w:hint="eastAsia"/>
                <w:bCs/>
                <w:color w:val="000000"/>
                <w:sz w:val="24"/>
                <w:szCs w:val="24"/>
              </w:rPr>
              <w:t>国都证券股份有限公司</w:t>
            </w:r>
          </w:p>
        </w:tc>
        <w:tc>
          <w:tcPr>
            <w:tcW w:w="1248" w:type="pct"/>
            <w:tcBorders>
              <w:top w:val="single" w:sz="6" w:space="0" w:color="auto"/>
              <w:left w:val="single" w:sz="6" w:space="0" w:color="auto"/>
              <w:bottom w:val="single" w:sz="6" w:space="0" w:color="auto"/>
              <w:right w:val="single" w:sz="6" w:space="0" w:color="auto"/>
            </w:tcBorders>
            <w:vAlign w:val="center"/>
          </w:tcPr>
          <w:p w14:paraId="25DA1152"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4,400</w:t>
            </w:r>
          </w:p>
        </w:tc>
        <w:tc>
          <w:tcPr>
            <w:tcW w:w="1139" w:type="pct"/>
            <w:tcBorders>
              <w:top w:val="single" w:sz="6" w:space="0" w:color="auto"/>
              <w:left w:val="single" w:sz="6" w:space="0" w:color="auto"/>
              <w:bottom w:val="single" w:sz="6" w:space="0" w:color="auto"/>
              <w:right w:val="single" w:sz="6" w:space="0" w:color="auto"/>
            </w:tcBorders>
            <w:vAlign w:val="center"/>
          </w:tcPr>
          <w:p w14:paraId="39D743AB"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20.0000%</w:t>
            </w:r>
          </w:p>
        </w:tc>
      </w:tr>
      <w:tr w:rsidR="00890164" w:rsidRPr="004536DC" w14:paraId="34452716"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7DF32932" w14:textId="77777777" w:rsidR="00890164" w:rsidRPr="004536DC" w:rsidRDefault="00890164" w:rsidP="0006613E">
            <w:pPr>
              <w:adjustRightInd w:val="0"/>
              <w:snapToGrid w:val="0"/>
              <w:jc w:val="center"/>
              <w:rPr>
                <w:rFonts w:cs="Arial"/>
                <w:bCs/>
                <w:color w:val="000000"/>
                <w:sz w:val="24"/>
                <w:szCs w:val="24"/>
              </w:rPr>
            </w:pPr>
            <w:r w:rsidRPr="004536DC">
              <w:rPr>
                <w:rFonts w:cs="Arial" w:hint="eastAsia"/>
                <w:bCs/>
                <w:color w:val="000000"/>
                <w:sz w:val="24"/>
                <w:szCs w:val="24"/>
              </w:rPr>
              <w:t>4</w:t>
            </w:r>
          </w:p>
        </w:tc>
        <w:tc>
          <w:tcPr>
            <w:tcW w:w="2180" w:type="pct"/>
            <w:tcBorders>
              <w:top w:val="single" w:sz="6" w:space="0" w:color="auto"/>
              <w:left w:val="single" w:sz="6" w:space="0" w:color="auto"/>
              <w:bottom w:val="single" w:sz="6" w:space="0" w:color="auto"/>
              <w:right w:val="single" w:sz="6" w:space="0" w:color="auto"/>
            </w:tcBorders>
            <w:vAlign w:val="center"/>
          </w:tcPr>
          <w:p w14:paraId="748063AA" w14:textId="77777777" w:rsidR="00890164" w:rsidRPr="004536DC" w:rsidRDefault="00890164" w:rsidP="0006613E">
            <w:pPr>
              <w:adjustRightInd w:val="0"/>
              <w:snapToGrid w:val="0"/>
              <w:jc w:val="center"/>
              <w:rPr>
                <w:iCs/>
                <w:sz w:val="24"/>
                <w:szCs w:val="24"/>
              </w:rPr>
            </w:pPr>
            <w:r w:rsidRPr="004536DC">
              <w:rPr>
                <w:rFonts w:hint="eastAsia"/>
                <w:sz w:val="24"/>
                <w:szCs w:val="24"/>
              </w:rPr>
              <w:t>上海</w:t>
            </w:r>
            <w:proofErr w:type="gramStart"/>
            <w:r w:rsidRPr="004536DC">
              <w:rPr>
                <w:rFonts w:hint="eastAsia"/>
                <w:sz w:val="24"/>
                <w:szCs w:val="24"/>
              </w:rPr>
              <w:t>睦</w:t>
            </w:r>
            <w:proofErr w:type="gramEnd"/>
            <w:r w:rsidRPr="004536DC">
              <w:rPr>
                <w:rFonts w:hint="eastAsia"/>
                <w:sz w:val="24"/>
                <w:szCs w:val="24"/>
              </w:rPr>
              <w:t>亿投资管理合伙企业</w:t>
            </w:r>
            <w:r w:rsidRPr="004536DC">
              <w:rPr>
                <w:rFonts w:hint="eastAsia"/>
                <w:sz w:val="24"/>
                <w:szCs w:val="24"/>
                <w:lang w:val="fr-FR"/>
              </w:rPr>
              <w:t>(</w:t>
            </w:r>
            <w:r w:rsidRPr="004536DC">
              <w:rPr>
                <w:rFonts w:hint="eastAsia"/>
                <w:sz w:val="24"/>
                <w:szCs w:val="24"/>
              </w:rPr>
              <w:t>有限合伙</w:t>
            </w:r>
            <w:r w:rsidRPr="004536DC">
              <w:rPr>
                <w:rFonts w:hint="eastAsia"/>
                <w:sz w:val="24"/>
                <w:szCs w:val="24"/>
                <w:lang w:val="fr-FR"/>
              </w:rPr>
              <w:t>)</w:t>
            </w:r>
          </w:p>
        </w:tc>
        <w:tc>
          <w:tcPr>
            <w:tcW w:w="1248" w:type="pct"/>
            <w:tcBorders>
              <w:top w:val="single" w:sz="6" w:space="0" w:color="auto"/>
              <w:left w:val="single" w:sz="6" w:space="0" w:color="auto"/>
              <w:bottom w:val="single" w:sz="6" w:space="0" w:color="auto"/>
              <w:right w:val="single" w:sz="6" w:space="0" w:color="auto"/>
            </w:tcBorders>
            <w:vAlign w:val="center"/>
          </w:tcPr>
          <w:p w14:paraId="7C7C5E60"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4,400</w:t>
            </w:r>
          </w:p>
        </w:tc>
        <w:tc>
          <w:tcPr>
            <w:tcW w:w="1139" w:type="pct"/>
            <w:tcBorders>
              <w:top w:val="single" w:sz="6" w:space="0" w:color="auto"/>
              <w:left w:val="single" w:sz="6" w:space="0" w:color="auto"/>
              <w:bottom w:val="single" w:sz="6" w:space="0" w:color="auto"/>
              <w:right w:val="single" w:sz="6" w:space="0" w:color="auto"/>
            </w:tcBorders>
            <w:vAlign w:val="center"/>
          </w:tcPr>
          <w:p w14:paraId="4A3D7F30"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20.0000%</w:t>
            </w:r>
          </w:p>
        </w:tc>
      </w:tr>
      <w:tr w:rsidR="00890164" w:rsidRPr="004536DC" w14:paraId="644CF0B8"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5BF937E1" w14:textId="77777777" w:rsidR="00890164" w:rsidRPr="004536DC" w:rsidRDefault="00890164" w:rsidP="0006613E">
            <w:pPr>
              <w:adjustRightInd w:val="0"/>
              <w:snapToGrid w:val="0"/>
              <w:jc w:val="center"/>
              <w:rPr>
                <w:rFonts w:cs="Arial"/>
                <w:bCs/>
                <w:color w:val="000000"/>
                <w:sz w:val="24"/>
                <w:szCs w:val="24"/>
              </w:rPr>
            </w:pPr>
            <w:r w:rsidRPr="004536DC">
              <w:rPr>
                <w:rFonts w:cs="Arial" w:hint="eastAsia"/>
                <w:bCs/>
                <w:color w:val="000000"/>
                <w:sz w:val="24"/>
                <w:szCs w:val="24"/>
              </w:rPr>
              <w:t>5</w:t>
            </w:r>
          </w:p>
        </w:tc>
        <w:tc>
          <w:tcPr>
            <w:tcW w:w="2180" w:type="pct"/>
            <w:tcBorders>
              <w:top w:val="single" w:sz="6" w:space="0" w:color="auto"/>
              <w:left w:val="single" w:sz="6" w:space="0" w:color="auto"/>
              <w:bottom w:val="single" w:sz="6" w:space="0" w:color="auto"/>
              <w:right w:val="single" w:sz="6" w:space="0" w:color="auto"/>
            </w:tcBorders>
            <w:vAlign w:val="center"/>
          </w:tcPr>
          <w:p w14:paraId="02E1981F" w14:textId="77777777" w:rsidR="00890164" w:rsidRPr="004536DC" w:rsidRDefault="00890164" w:rsidP="0006613E">
            <w:pPr>
              <w:adjustRightInd w:val="0"/>
              <w:snapToGrid w:val="0"/>
              <w:jc w:val="center"/>
              <w:rPr>
                <w:sz w:val="24"/>
                <w:szCs w:val="24"/>
              </w:rPr>
            </w:pPr>
            <w:r w:rsidRPr="004536DC">
              <w:rPr>
                <w:rFonts w:hint="eastAsia"/>
                <w:sz w:val="24"/>
                <w:szCs w:val="24"/>
              </w:rPr>
              <w:t>上海</w:t>
            </w:r>
            <w:proofErr w:type="gramStart"/>
            <w:r w:rsidRPr="004536DC">
              <w:rPr>
                <w:rFonts w:hint="eastAsia"/>
                <w:sz w:val="24"/>
                <w:szCs w:val="24"/>
              </w:rPr>
              <w:t>穆延投资</w:t>
            </w:r>
            <w:proofErr w:type="gramEnd"/>
            <w:r w:rsidRPr="004536DC">
              <w:rPr>
                <w:rFonts w:hint="eastAsia"/>
                <w:sz w:val="24"/>
                <w:szCs w:val="24"/>
              </w:rPr>
              <w:t>管理合伙企业</w:t>
            </w:r>
            <w:r w:rsidRPr="004536DC">
              <w:rPr>
                <w:rFonts w:hint="eastAsia"/>
                <w:sz w:val="24"/>
                <w:szCs w:val="24"/>
                <w:lang w:val="fr-FR"/>
              </w:rPr>
              <w:t>(</w:t>
            </w:r>
            <w:r w:rsidRPr="004536DC">
              <w:rPr>
                <w:rFonts w:hint="eastAsia"/>
                <w:sz w:val="24"/>
                <w:szCs w:val="24"/>
              </w:rPr>
              <w:t>有限合伙</w:t>
            </w:r>
            <w:r w:rsidRPr="004536DC">
              <w:rPr>
                <w:rFonts w:hint="eastAsia"/>
                <w:sz w:val="24"/>
                <w:szCs w:val="24"/>
                <w:lang w:val="fr-FR"/>
              </w:rPr>
              <w:t>)</w:t>
            </w:r>
          </w:p>
        </w:tc>
        <w:tc>
          <w:tcPr>
            <w:tcW w:w="1248" w:type="pct"/>
            <w:tcBorders>
              <w:top w:val="single" w:sz="6" w:space="0" w:color="auto"/>
              <w:left w:val="single" w:sz="6" w:space="0" w:color="auto"/>
              <w:bottom w:val="single" w:sz="6" w:space="0" w:color="auto"/>
              <w:right w:val="single" w:sz="6" w:space="0" w:color="auto"/>
            </w:tcBorders>
            <w:vAlign w:val="center"/>
          </w:tcPr>
          <w:p w14:paraId="23958786" w14:textId="77777777" w:rsidR="00890164" w:rsidRPr="004536DC" w:rsidRDefault="00890164" w:rsidP="0006613E">
            <w:pPr>
              <w:adjustRightInd w:val="0"/>
              <w:snapToGrid w:val="0"/>
              <w:jc w:val="center"/>
              <w:rPr>
                <w:rFonts w:cs="Arial"/>
                <w:color w:val="000000"/>
                <w:sz w:val="24"/>
                <w:szCs w:val="24"/>
              </w:rPr>
            </w:pPr>
            <w:r>
              <w:rPr>
                <w:rFonts w:cs="Arial"/>
                <w:color w:val="000000"/>
                <w:sz w:val="24"/>
                <w:szCs w:val="24"/>
              </w:rPr>
              <w:t>388</w:t>
            </w:r>
          </w:p>
        </w:tc>
        <w:tc>
          <w:tcPr>
            <w:tcW w:w="1139" w:type="pct"/>
            <w:tcBorders>
              <w:top w:val="single" w:sz="6" w:space="0" w:color="auto"/>
              <w:left w:val="single" w:sz="6" w:space="0" w:color="auto"/>
              <w:bottom w:val="single" w:sz="6" w:space="0" w:color="auto"/>
              <w:right w:val="single" w:sz="6" w:space="0" w:color="auto"/>
            </w:tcBorders>
            <w:vAlign w:val="center"/>
          </w:tcPr>
          <w:p w14:paraId="3A7CE43E" w14:textId="77777777" w:rsidR="00890164" w:rsidRPr="004536DC" w:rsidRDefault="00890164" w:rsidP="0006613E">
            <w:pPr>
              <w:adjustRightInd w:val="0"/>
              <w:snapToGrid w:val="0"/>
              <w:jc w:val="center"/>
              <w:rPr>
                <w:rFonts w:cs="Arial"/>
                <w:color w:val="000000"/>
                <w:sz w:val="24"/>
                <w:szCs w:val="24"/>
              </w:rPr>
            </w:pPr>
            <w:r>
              <w:rPr>
                <w:rFonts w:cs="Arial"/>
                <w:color w:val="000000"/>
                <w:sz w:val="24"/>
                <w:szCs w:val="24"/>
              </w:rPr>
              <w:t>1.7636</w:t>
            </w:r>
            <w:r w:rsidRPr="004536DC">
              <w:rPr>
                <w:rFonts w:cs="Arial"/>
                <w:color w:val="000000"/>
                <w:sz w:val="24"/>
                <w:szCs w:val="24"/>
              </w:rPr>
              <w:t>%</w:t>
            </w:r>
          </w:p>
        </w:tc>
      </w:tr>
      <w:tr w:rsidR="00890164" w:rsidRPr="004536DC" w14:paraId="40BFF089"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76BBA6A5" w14:textId="77777777" w:rsidR="00890164" w:rsidRPr="004536DC" w:rsidRDefault="00890164" w:rsidP="0006613E">
            <w:pPr>
              <w:adjustRightInd w:val="0"/>
              <w:snapToGrid w:val="0"/>
              <w:jc w:val="center"/>
              <w:rPr>
                <w:rFonts w:cs="Arial"/>
                <w:bCs/>
                <w:color w:val="000000"/>
                <w:sz w:val="24"/>
                <w:szCs w:val="24"/>
              </w:rPr>
            </w:pPr>
            <w:r w:rsidRPr="004536DC">
              <w:rPr>
                <w:rFonts w:cs="Arial" w:hint="eastAsia"/>
                <w:bCs/>
                <w:color w:val="000000"/>
                <w:sz w:val="24"/>
                <w:szCs w:val="24"/>
              </w:rPr>
              <w:t>6</w:t>
            </w:r>
          </w:p>
        </w:tc>
        <w:tc>
          <w:tcPr>
            <w:tcW w:w="2180" w:type="pct"/>
            <w:tcBorders>
              <w:top w:val="single" w:sz="6" w:space="0" w:color="auto"/>
              <w:left w:val="single" w:sz="6" w:space="0" w:color="auto"/>
              <w:bottom w:val="single" w:sz="6" w:space="0" w:color="auto"/>
              <w:right w:val="single" w:sz="6" w:space="0" w:color="auto"/>
            </w:tcBorders>
            <w:vAlign w:val="center"/>
          </w:tcPr>
          <w:p w14:paraId="17F5060C" w14:textId="77777777" w:rsidR="00890164" w:rsidRPr="004536DC" w:rsidRDefault="00890164" w:rsidP="0006613E">
            <w:pPr>
              <w:adjustRightInd w:val="0"/>
              <w:snapToGrid w:val="0"/>
              <w:jc w:val="center"/>
              <w:rPr>
                <w:rFonts w:cs="Arial"/>
                <w:bCs/>
                <w:color w:val="000000"/>
                <w:sz w:val="24"/>
                <w:szCs w:val="24"/>
              </w:rPr>
            </w:pPr>
            <w:proofErr w:type="gramStart"/>
            <w:r w:rsidRPr="004536DC">
              <w:rPr>
                <w:rFonts w:cs="Arial" w:hint="eastAsia"/>
                <w:bCs/>
                <w:color w:val="000000"/>
                <w:sz w:val="24"/>
                <w:szCs w:val="24"/>
              </w:rPr>
              <w:t>周蔚文</w:t>
            </w:r>
            <w:proofErr w:type="gramEnd"/>
          </w:p>
        </w:tc>
        <w:tc>
          <w:tcPr>
            <w:tcW w:w="1248" w:type="pct"/>
            <w:tcBorders>
              <w:top w:val="single" w:sz="6" w:space="0" w:color="auto"/>
              <w:left w:val="single" w:sz="6" w:space="0" w:color="auto"/>
              <w:bottom w:val="single" w:sz="6" w:space="0" w:color="auto"/>
              <w:right w:val="single" w:sz="6" w:space="0" w:color="auto"/>
            </w:tcBorders>
            <w:vAlign w:val="center"/>
          </w:tcPr>
          <w:p w14:paraId="2DF5C8D0" w14:textId="77777777" w:rsidR="00890164" w:rsidRPr="004536DC" w:rsidRDefault="00890164" w:rsidP="0006613E">
            <w:pPr>
              <w:adjustRightInd w:val="0"/>
              <w:snapToGrid w:val="0"/>
              <w:jc w:val="center"/>
              <w:rPr>
                <w:rFonts w:cs="Arial"/>
                <w:color w:val="000000"/>
                <w:sz w:val="24"/>
                <w:szCs w:val="24"/>
              </w:rPr>
            </w:pPr>
            <w:r>
              <w:rPr>
                <w:rFonts w:cs="Arial"/>
                <w:color w:val="000000"/>
                <w:sz w:val="24"/>
                <w:szCs w:val="24"/>
              </w:rPr>
              <w:t>792.7580</w:t>
            </w:r>
          </w:p>
        </w:tc>
        <w:tc>
          <w:tcPr>
            <w:tcW w:w="1139" w:type="pct"/>
            <w:tcBorders>
              <w:top w:val="single" w:sz="6" w:space="0" w:color="auto"/>
              <w:left w:val="single" w:sz="6" w:space="0" w:color="auto"/>
              <w:bottom w:val="single" w:sz="6" w:space="0" w:color="auto"/>
              <w:right w:val="single" w:sz="6" w:space="0" w:color="auto"/>
            </w:tcBorders>
            <w:vAlign w:val="center"/>
          </w:tcPr>
          <w:p w14:paraId="49258DDB" w14:textId="77777777" w:rsidR="00890164" w:rsidRPr="004536DC" w:rsidRDefault="00890164" w:rsidP="0006613E">
            <w:pPr>
              <w:adjustRightInd w:val="0"/>
              <w:snapToGrid w:val="0"/>
              <w:jc w:val="center"/>
              <w:rPr>
                <w:rFonts w:cs="Arial"/>
                <w:color w:val="000000"/>
                <w:sz w:val="24"/>
                <w:szCs w:val="24"/>
              </w:rPr>
            </w:pPr>
            <w:r>
              <w:rPr>
                <w:rFonts w:cs="Arial"/>
                <w:color w:val="000000"/>
                <w:sz w:val="24"/>
                <w:szCs w:val="24"/>
              </w:rPr>
              <w:t>3</w:t>
            </w:r>
            <w:r w:rsidRPr="004536DC">
              <w:rPr>
                <w:rFonts w:cs="Arial"/>
                <w:color w:val="000000"/>
                <w:sz w:val="24"/>
                <w:szCs w:val="24"/>
              </w:rPr>
              <w:t>.</w:t>
            </w:r>
            <w:r>
              <w:rPr>
                <w:rFonts w:cs="Arial"/>
                <w:color w:val="000000"/>
                <w:sz w:val="24"/>
                <w:szCs w:val="24"/>
              </w:rPr>
              <w:t>6034</w:t>
            </w:r>
            <w:r w:rsidRPr="004536DC">
              <w:rPr>
                <w:rFonts w:cs="Arial"/>
                <w:color w:val="000000"/>
                <w:sz w:val="24"/>
                <w:szCs w:val="24"/>
              </w:rPr>
              <w:t>%</w:t>
            </w:r>
          </w:p>
        </w:tc>
      </w:tr>
      <w:tr w:rsidR="00890164" w:rsidRPr="004536DC" w14:paraId="2EC7A647"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1E7B99C7" w14:textId="77777777" w:rsidR="00890164" w:rsidRPr="004536DC" w:rsidRDefault="00890164" w:rsidP="0006613E">
            <w:pPr>
              <w:adjustRightInd w:val="0"/>
              <w:snapToGrid w:val="0"/>
              <w:jc w:val="center"/>
              <w:rPr>
                <w:rFonts w:cs="Arial"/>
                <w:bCs/>
                <w:color w:val="000000"/>
                <w:sz w:val="24"/>
                <w:szCs w:val="24"/>
              </w:rPr>
            </w:pPr>
            <w:r w:rsidRPr="004536DC">
              <w:rPr>
                <w:rFonts w:cs="Arial" w:hint="eastAsia"/>
                <w:bCs/>
                <w:color w:val="000000"/>
                <w:sz w:val="24"/>
                <w:szCs w:val="24"/>
              </w:rPr>
              <w:t>7</w:t>
            </w:r>
          </w:p>
        </w:tc>
        <w:tc>
          <w:tcPr>
            <w:tcW w:w="2180" w:type="pct"/>
            <w:tcBorders>
              <w:top w:val="single" w:sz="6" w:space="0" w:color="auto"/>
              <w:left w:val="single" w:sz="6" w:space="0" w:color="auto"/>
              <w:bottom w:val="single" w:sz="6" w:space="0" w:color="auto"/>
              <w:right w:val="single" w:sz="6" w:space="0" w:color="auto"/>
            </w:tcBorders>
            <w:vAlign w:val="center"/>
          </w:tcPr>
          <w:p w14:paraId="06C73140" w14:textId="77777777" w:rsidR="00890164" w:rsidRPr="004536DC" w:rsidRDefault="00890164" w:rsidP="0006613E">
            <w:pPr>
              <w:adjustRightInd w:val="0"/>
              <w:snapToGrid w:val="0"/>
              <w:jc w:val="center"/>
              <w:rPr>
                <w:rFonts w:cs="Arial"/>
                <w:bCs/>
                <w:color w:val="000000"/>
                <w:sz w:val="24"/>
                <w:szCs w:val="24"/>
              </w:rPr>
            </w:pPr>
            <w:r w:rsidRPr="004536DC">
              <w:rPr>
                <w:rFonts w:cs="Arial" w:hint="eastAsia"/>
                <w:bCs/>
                <w:color w:val="000000"/>
                <w:sz w:val="24"/>
                <w:szCs w:val="24"/>
              </w:rPr>
              <w:t>卢纯青</w:t>
            </w:r>
          </w:p>
        </w:tc>
        <w:tc>
          <w:tcPr>
            <w:tcW w:w="1248" w:type="pct"/>
            <w:tcBorders>
              <w:top w:val="single" w:sz="6" w:space="0" w:color="auto"/>
              <w:left w:val="single" w:sz="6" w:space="0" w:color="auto"/>
              <w:bottom w:val="single" w:sz="6" w:space="0" w:color="auto"/>
              <w:right w:val="single" w:sz="6" w:space="0" w:color="auto"/>
            </w:tcBorders>
            <w:vAlign w:val="center"/>
          </w:tcPr>
          <w:p w14:paraId="22B92271" w14:textId="77777777" w:rsidR="00890164" w:rsidRPr="004536DC" w:rsidRDefault="00890164" w:rsidP="0006613E">
            <w:pPr>
              <w:adjustRightInd w:val="0"/>
              <w:snapToGrid w:val="0"/>
              <w:jc w:val="center"/>
              <w:rPr>
                <w:rFonts w:cs="Arial"/>
                <w:color w:val="000000"/>
                <w:sz w:val="24"/>
                <w:szCs w:val="24"/>
              </w:rPr>
            </w:pPr>
            <w:r>
              <w:rPr>
                <w:rFonts w:cs="Arial"/>
                <w:color w:val="000000"/>
                <w:sz w:val="24"/>
                <w:szCs w:val="24"/>
              </w:rPr>
              <w:t>611.7760</w:t>
            </w:r>
          </w:p>
        </w:tc>
        <w:tc>
          <w:tcPr>
            <w:tcW w:w="1139" w:type="pct"/>
            <w:tcBorders>
              <w:top w:val="single" w:sz="6" w:space="0" w:color="auto"/>
              <w:left w:val="single" w:sz="6" w:space="0" w:color="auto"/>
              <w:bottom w:val="single" w:sz="6" w:space="0" w:color="auto"/>
              <w:right w:val="single" w:sz="6" w:space="0" w:color="auto"/>
            </w:tcBorders>
            <w:vAlign w:val="center"/>
          </w:tcPr>
          <w:p w14:paraId="336B19C0" w14:textId="77777777" w:rsidR="00890164" w:rsidRPr="004536DC" w:rsidRDefault="00890164" w:rsidP="0006613E">
            <w:pPr>
              <w:adjustRightInd w:val="0"/>
              <w:snapToGrid w:val="0"/>
              <w:jc w:val="center"/>
              <w:rPr>
                <w:rFonts w:cs="Arial"/>
                <w:color w:val="000000"/>
                <w:sz w:val="24"/>
                <w:szCs w:val="24"/>
              </w:rPr>
            </w:pPr>
            <w:r>
              <w:rPr>
                <w:rFonts w:cs="Arial"/>
                <w:color w:val="000000"/>
                <w:sz w:val="24"/>
                <w:szCs w:val="24"/>
              </w:rPr>
              <w:t>2.7808</w:t>
            </w:r>
            <w:r w:rsidRPr="004536DC">
              <w:rPr>
                <w:rFonts w:cs="Arial"/>
                <w:color w:val="000000"/>
                <w:sz w:val="24"/>
                <w:szCs w:val="24"/>
              </w:rPr>
              <w:t>%</w:t>
            </w:r>
          </w:p>
        </w:tc>
      </w:tr>
      <w:tr w:rsidR="00890164" w:rsidRPr="004536DC" w14:paraId="66331DAA"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3C42CF3B" w14:textId="77777777" w:rsidR="00890164" w:rsidRPr="004536DC" w:rsidRDefault="00890164" w:rsidP="0006613E">
            <w:pPr>
              <w:adjustRightInd w:val="0"/>
              <w:snapToGrid w:val="0"/>
              <w:jc w:val="center"/>
              <w:rPr>
                <w:rFonts w:cs="Arial"/>
                <w:bCs/>
                <w:color w:val="000000"/>
                <w:sz w:val="24"/>
                <w:szCs w:val="24"/>
              </w:rPr>
            </w:pPr>
            <w:r>
              <w:rPr>
                <w:rFonts w:cs="Arial" w:hint="eastAsia"/>
                <w:bCs/>
                <w:color w:val="000000"/>
                <w:sz w:val="24"/>
                <w:szCs w:val="24"/>
              </w:rPr>
              <w:t>8</w:t>
            </w:r>
          </w:p>
        </w:tc>
        <w:tc>
          <w:tcPr>
            <w:tcW w:w="2180" w:type="pct"/>
            <w:tcBorders>
              <w:top w:val="single" w:sz="6" w:space="0" w:color="auto"/>
              <w:left w:val="single" w:sz="6" w:space="0" w:color="auto"/>
              <w:bottom w:val="single" w:sz="6" w:space="0" w:color="auto"/>
              <w:right w:val="single" w:sz="6" w:space="0" w:color="auto"/>
            </w:tcBorders>
            <w:vAlign w:val="center"/>
          </w:tcPr>
          <w:p w14:paraId="6A14D150" w14:textId="77777777" w:rsidR="00890164" w:rsidRPr="004536DC" w:rsidRDefault="00890164" w:rsidP="0006613E">
            <w:pPr>
              <w:adjustRightInd w:val="0"/>
              <w:snapToGrid w:val="0"/>
              <w:jc w:val="center"/>
              <w:rPr>
                <w:iCs/>
                <w:sz w:val="24"/>
                <w:szCs w:val="24"/>
              </w:rPr>
            </w:pPr>
            <w:r w:rsidRPr="004536DC">
              <w:rPr>
                <w:rFonts w:hint="eastAsia"/>
                <w:iCs/>
                <w:sz w:val="24"/>
                <w:szCs w:val="24"/>
              </w:rPr>
              <w:t>葛兰</w:t>
            </w:r>
          </w:p>
        </w:tc>
        <w:tc>
          <w:tcPr>
            <w:tcW w:w="1248" w:type="pct"/>
            <w:tcBorders>
              <w:top w:val="single" w:sz="6" w:space="0" w:color="auto"/>
              <w:left w:val="single" w:sz="6" w:space="0" w:color="auto"/>
              <w:bottom w:val="single" w:sz="6" w:space="0" w:color="auto"/>
              <w:right w:val="single" w:sz="6" w:space="0" w:color="auto"/>
            </w:tcBorders>
            <w:vAlign w:val="center"/>
          </w:tcPr>
          <w:p w14:paraId="3BAEE3D2" w14:textId="77777777" w:rsidR="00890164" w:rsidRPr="004536DC" w:rsidRDefault="00890164" w:rsidP="0006613E">
            <w:pPr>
              <w:adjustRightInd w:val="0"/>
              <w:snapToGrid w:val="0"/>
              <w:jc w:val="center"/>
              <w:rPr>
                <w:rFonts w:cs="Arial"/>
                <w:color w:val="000000"/>
                <w:sz w:val="24"/>
                <w:szCs w:val="24"/>
              </w:rPr>
            </w:pPr>
            <w:r>
              <w:rPr>
                <w:rFonts w:cs="Arial"/>
                <w:color w:val="000000"/>
                <w:sz w:val="24"/>
                <w:szCs w:val="24"/>
              </w:rPr>
              <w:t>330</w:t>
            </w:r>
          </w:p>
        </w:tc>
        <w:tc>
          <w:tcPr>
            <w:tcW w:w="1139" w:type="pct"/>
            <w:tcBorders>
              <w:top w:val="single" w:sz="6" w:space="0" w:color="auto"/>
              <w:left w:val="single" w:sz="6" w:space="0" w:color="auto"/>
              <w:bottom w:val="single" w:sz="6" w:space="0" w:color="auto"/>
              <w:right w:val="single" w:sz="6" w:space="0" w:color="auto"/>
            </w:tcBorders>
            <w:vAlign w:val="center"/>
          </w:tcPr>
          <w:p w14:paraId="3F66CF7F" w14:textId="77777777" w:rsidR="00890164" w:rsidRPr="004536DC" w:rsidRDefault="00890164" w:rsidP="0006613E">
            <w:pPr>
              <w:adjustRightInd w:val="0"/>
              <w:snapToGrid w:val="0"/>
              <w:jc w:val="center"/>
              <w:rPr>
                <w:rFonts w:cs="Arial"/>
                <w:color w:val="000000"/>
                <w:sz w:val="24"/>
                <w:szCs w:val="24"/>
              </w:rPr>
            </w:pPr>
            <w:r>
              <w:rPr>
                <w:rFonts w:cs="Arial"/>
                <w:color w:val="000000"/>
                <w:sz w:val="24"/>
                <w:szCs w:val="24"/>
              </w:rPr>
              <w:t>1.5000</w:t>
            </w:r>
            <w:r w:rsidRPr="004536DC">
              <w:rPr>
                <w:rFonts w:cs="Arial" w:hint="eastAsia"/>
                <w:color w:val="000000"/>
                <w:sz w:val="24"/>
                <w:szCs w:val="24"/>
              </w:rPr>
              <w:t>%</w:t>
            </w:r>
          </w:p>
        </w:tc>
      </w:tr>
      <w:tr w:rsidR="00890164" w:rsidRPr="004536DC" w14:paraId="0850499A"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5205FD7D" w14:textId="77777777" w:rsidR="00890164" w:rsidRPr="004536DC" w:rsidRDefault="00890164" w:rsidP="0006613E">
            <w:pPr>
              <w:adjustRightInd w:val="0"/>
              <w:snapToGrid w:val="0"/>
              <w:jc w:val="center"/>
              <w:rPr>
                <w:rFonts w:cs="Arial"/>
                <w:bCs/>
                <w:color w:val="000000"/>
                <w:sz w:val="24"/>
                <w:szCs w:val="24"/>
              </w:rPr>
            </w:pPr>
            <w:r>
              <w:rPr>
                <w:rFonts w:cs="Arial" w:hint="eastAsia"/>
                <w:bCs/>
                <w:color w:val="000000"/>
                <w:sz w:val="24"/>
                <w:szCs w:val="24"/>
              </w:rPr>
              <w:t>9</w:t>
            </w:r>
          </w:p>
        </w:tc>
        <w:tc>
          <w:tcPr>
            <w:tcW w:w="2180" w:type="pct"/>
            <w:tcBorders>
              <w:top w:val="single" w:sz="6" w:space="0" w:color="auto"/>
              <w:left w:val="single" w:sz="6" w:space="0" w:color="auto"/>
              <w:bottom w:val="single" w:sz="6" w:space="0" w:color="auto"/>
              <w:right w:val="single" w:sz="6" w:space="0" w:color="auto"/>
            </w:tcBorders>
            <w:vAlign w:val="center"/>
          </w:tcPr>
          <w:p w14:paraId="4ADA927B" w14:textId="77777777" w:rsidR="00890164" w:rsidRPr="004536DC" w:rsidRDefault="00890164" w:rsidP="0006613E">
            <w:pPr>
              <w:adjustRightInd w:val="0"/>
              <w:snapToGrid w:val="0"/>
              <w:jc w:val="center"/>
              <w:rPr>
                <w:iCs/>
                <w:sz w:val="24"/>
                <w:szCs w:val="24"/>
              </w:rPr>
            </w:pPr>
            <w:r w:rsidRPr="004536DC">
              <w:rPr>
                <w:rFonts w:hint="eastAsia"/>
                <w:iCs/>
                <w:sz w:val="24"/>
                <w:szCs w:val="24"/>
              </w:rPr>
              <w:t>王培</w:t>
            </w:r>
          </w:p>
        </w:tc>
        <w:tc>
          <w:tcPr>
            <w:tcW w:w="1248" w:type="pct"/>
            <w:tcBorders>
              <w:top w:val="single" w:sz="6" w:space="0" w:color="auto"/>
              <w:left w:val="single" w:sz="6" w:space="0" w:color="auto"/>
              <w:bottom w:val="single" w:sz="6" w:space="0" w:color="auto"/>
              <w:right w:val="single" w:sz="6" w:space="0" w:color="auto"/>
            </w:tcBorders>
            <w:vAlign w:val="center"/>
          </w:tcPr>
          <w:p w14:paraId="3E324C01" w14:textId="77777777" w:rsidR="00890164" w:rsidRPr="004536DC" w:rsidRDefault="00890164" w:rsidP="0006613E">
            <w:pPr>
              <w:adjustRightInd w:val="0"/>
              <w:snapToGrid w:val="0"/>
              <w:jc w:val="center"/>
              <w:rPr>
                <w:rFonts w:cs="Arial"/>
                <w:color w:val="000000"/>
                <w:sz w:val="24"/>
                <w:szCs w:val="24"/>
              </w:rPr>
            </w:pPr>
            <w:r>
              <w:rPr>
                <w:rFonts w:cs="Arial"/>
                <w:color w:val="000000"/>
                <w:sz w:val="24"/>
                <w:szCs w:val="24"/>
              </w:rPr>
              <w:t>330</w:t>
            </w:r>
          </w:p>
        </w:tc>
        <w:tc>
          <w:tcPr>
            <w:tcW w:w="1139" w:type="pct"/>
            <w:tcBorders>
              <w:top w:val="single" w:sz="6" w:space="0" w:color="auto"/>
              <w:left w:val="single" w:sz="6" w:space="0" w:color="auto"/>
              <w:bottom w:val="single" w:sz="6" w:space="0" w:color="auto"/>
              <w:right w:val="single" w:sz="6" w:space="0" w:color="auto"/>
            </w:tcBorders>
            <w:vAlign w:val="center"/>
          </w:tcPr>
          <w:p w14:paraId="2A9A9B9B" w14:textId="77777777" w:rsidR="00890164" w:rsidRPr="004536DC" w:rsidRDefault="00890164" w:rsidP="0006613E">
            <w:pPr>
              <w:adjustRightInd w:val="0"/>
              <w:snapToGrid w:val="0"/>
              <w:jc w:val="center"/>
              <w:rPr>
                <w:rFonts w:cs="Arial"/>
                <w:color w:val="000000"/>
                <w:sz w:val="24"/>
                <w:szCs w:val="24"/>
              </w:rPr>
            </w:pPr>
            <w:r>
              <w:rPr>
                <w:rFonts w:cs="Arial"/>
                <w:color w:val="000000"/>
                <w:sz w:val="24"/>
                <w:szCs w:val="24"/>
              </w:rPr>
              <w:t>1.5000</w:t>
            </w:r>
            <w:r w:rsidRPr="004536DC">
              <w:rPr>
                <w:rFonts w:cs="Arial" w:hint="eastAsia"/>
                <w:color w:val="000000"/>
                <w:sz w:val="24"/>
                <w:szCs w:val="24"/>
              </w:rPr>
              <w:t>%</w:t>
            </w:r>
          </w:p>
        </w:tc>
      </w:tr>
      <w:tr w:rsidR="00890164" w:rsidRPr="004536DC" w14:paraId="32348817"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0B244695" w14:textId="77777777" w:rsidR="00890164" w:rsidRPr="004536DC" w:rsidRDefault="00890164" w:rsidP="0006613E">
            <w:pPr>
              <w:adjustRightInd w:val="0"/>
              <w:snapToGrid w:val="0"/>
              <w:jc w:val="center"/>
              <w:rPr>
                <w:rFonts w:cs="Arial"/>
                <w:bCs/>
                <w:color w:val="000000"/>
                <w:sz w:val="24"/>
                <w:szCs w:val="24"/>
              </w:rPr>
            </w:pPr>
            <w:r>
              <w:rPr>
                <w:rFonts w:cs="Arial"/>
                <w:bCs/>
                <w:color w:val="000000"/>
                <w:sz w:val="24"/>
                <w:szCs w:val="24"/>
              </w:rPr>
              <w:t>10</w:t>
            </w:r>
          </w:p>
        </w:tc>
        <w:tc>
          <w:tcPr>
            <w:tcW w:w="2180" w:type="pct"/>
            <w:tcBorders>
              <w:top w:val="single" w:sz="6" w:space="0" w:color="auto"/>
              <w:left w:val="single" w:sz="6" w:space="0" w:color="auto"/>
              <w:bottom w:val="single" w:sz="6" w:space="0" w:color="auto"/>
              <w:right w:val="single" w:sz="6" w:space="0" w:color="auto"/>
            </w:tcBorders>
            <w:vAlign w:val="center"/>
          </w:tcPr>
          <w:p w14:paraId="09B466FF" w14:textId="77777777" w:rsidR="00890164" w:rsidRPr="004536DC" w:rsidRDefault="00890164" w:rsidP="0006613E">
            <w:pPr>
              <w:adjustRightInd w:val="0"/>
              <w:snapToGrid w:val="0"/>
              <w:jc w:val="center"/>
              <w:rPr>
                <w:rFonts w:cs="Arial"/>
                <w:bCs/>
                <w:color w:val="000000"/>
                <w:sz w:val="24"/>
                <w:szCs w:val="24"/>
              </w:rPr>
            </w:pPr>
            <w:r w:rsidRPr="004536DC">
              <w:rPr>
                <w:rFonts w:cs="Arial" w:hint="eastAsia"/>
                <w:bCs/>
                <w:color w:val="000000"/>
                <w:sz w:val="24"/>
                <w:szCs w:val="24"/>
              </w:rPr>
              <w:t>于洁</w:t>
            </w:r>
          </w:p>
        </w:tc>
        <w:tc>
          <w:tcPr>
            <w:tcW w:w="1248" w:type="pct"/>
            <w:tcBorders>
              <w:top w:val="single" w:sz="6" w:space="0" w:color="auto"/>
              <w:left w:val="single" w:sz="6" w:space="0" w:color="auto"/>
              <w:bottom w:val="single" w:sz="6" w:space="0" w:color="auto"/>
              <w:right w:val="single" w:sz="6" w:space="0" w:color="auto"/>
            </w:tcBorders>
            <w:vAlign w:val="center"/>
          </w:tcPr>
          <w:p w14:paraId="68E00632"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163.8340</w:t>
            </w:r>
          </w:p>
        </w:tc>
        <w:tc>
          <w:tcPr>
            <w:tcW w:w="1139" w:type="pct"/>
            <w:tcBorders>
              <w:top w:val="single" w:sz="6" w:space="0" w:color="auto"/>
              <w:left w:val="single" w:sz="6" w:space="0" w:color="auto"/>
              <w:bottom w:val="single" w:sz="6" w:space="0" w:color="auto"/>
              <w:right w:val="single" w:sz="6" w:space="0" w:color="auto"/>
            </w:tcBorders>
            <w:vAlign w:val="center"/>
          </w:tcPr>
          <w:p w14:paraId="755AA9E4"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0.7447%</w:t>
            </w:r>
          </w:p>
        </w:tc>
      </w:tr>
      <w:tr w:rsidR="00890164" w:rsidRPr="004536DC" w14:paraId="6B844FB2"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2455A25D" w14:textId="77777777" w:rsidR="00890164" w:rsidRPr="004536DC" w:rsidRDefault="00890164" w:rsidP="0006613E">
            <w:pPr>
              <w:adjustRightInd w:val="0"/>
              <w:snapToGrid w:val="0"/>
              <w:jc w:val="center"/>
              <w:rPr>
                <w:rFonts w:cs="Arial"/>
                <w:bCs/>
                <w:color w:val="000000"/>
                <w:sz w:val="24"/>
                <w:szCs w:val="24"/>
              </w:rPr>
            </w:pPr>
            <w:r>
              <w:rPr>
                <w:rFonts w:cs="Arial"/>
                <w:bCs/>
                <w:color w:val="000000"/>
                <w:sz w:val="24"/>
                <w:szCs w:val="24"/>
              </w:rPr>
              <w:t>11</w:t>
            </w:r>
          </w:p>
        </w:tc>
        <w:tc>
          <w:tcPr>
            <w:tcW w:w="2180" w:type="pct"/>
            <w:tcBorders>
              <w:top w:val="single" w:sz="6" w:space="0" w:color="auto"/>
              <w:left w:val="single" w:sz="6" w:space="0" w:color="auto"/>
              <w:bottom w:val="single" w:sz="6" w:space="0" w:color="auto"/>
              <w:right w:val="single" w:sz="6" w:space="0" w:color="auto"/>
            </w:tcBorders>
            <w:vAlign w:val="center"/>
          </w:tcPr>
          <w:p w14:paraId="0442929F" w14:textId="77777777" w:rsidR="00890164" w:rsidRPr="004536DC" w:rsidRDefault="00890164" w:rsidP="0006613E">
            <w:pPr>
              <w:adjustRightInd w:val="0"/>
              <w:snapToGrid w:val="0"/>
              <w:jc w:val="center"/>
              <w:rPr>
                <w:rFonts w:cs="Arial"/>
                <w:bCs/>
                <w:color w:val="000000"/>
                <w:sz w:val="24"/>
                <w:szCs w:val="24"/>
              </w:rPr>
            </w:pPr>
            <w:proofErr w:type="gramStart"/>
            <w:r w:rsidRPr="004536DC">
              <w:rPr>
                <w:rFonts w:cs="Arial" w:hint="eastAsia"/>
                <w:bCs/>
                <w:color w:val="000000"/>
                <w:sz w:val="24"/>
                <w:szCs w:val="24"/>
              </w:rPr>
              <w:t>方伊</w:t>
            </w:r>
            <w:proofErr w:type="gramEnd"/>
          </w:p>
        </w:tc>
        <w:tc>
          <w:tcPr>
            <w:tcW w:w="1248" w:type="pct"/>
            <w:tcBorders>
              <w:top w:val="single" w:sz="6" w:space="0" w:color="auto"/>
              <w:left w:val="single" w:sz="6" w:space="0" w:color="auto"/>
              <w:bottom w:val="single" w:sz="6" w:space="0" w:color="auto"/>
              <w:right w:val="single" w:sz="6" w:space="0" w:color="auto"/>
            </w:tcBorders>
            <w:vAlign w:val="center"/>
          </w:tcPr>
          <w:p w14:paraId="08FF8028"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117.0180</w:t>
            </w:r>
          </w:p>
        </w:tc>
        <w:tc>
          <w:tcPr>
            <w:tcW w:w="1139" w:type="pct"/>
            <w:tcBorders>
              <w:top w:val="single" w:sz="6" w:space="0" w:color="auto"/>
              <w:left w:val="single" w:sz="6" w:space="0" w:color="auto"/>
              <w:bottom w:val="single" w:sz="6" w:space="0" w:color="auto"/>
              <w:right w:val="single" w:sz="6" w:space="0" w:color="auto"/>
            </w:tcBorders>
            <w:vAlign w:val="center"/>
          </w:tcPr>
          <w:p w14:paraId="4CE44051"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0.5319%</w:t>
            </w:r>
          </w:p>
        </w:tc>
      </w:tr>
      <w:tr w:rsidR="00890164" w:rsidRPr="004536DC" w14:paraId="7E42E7F0"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4DF24B8F" w14:textId="77777777" w:rsidR="00890164" w:rsidRPr="004536DC" w:rsidRDefault="00890164" w:rsidP="0006613E">
            <w:pPr>
              <w:adjustRightInd w:val="0"/>
              <w:snapToGrid w:val="0"/>
              <w:jc w:val="center"/>
              <w:rPr>
                <w:rFonts w:cs="Arial"/>
                <w:bCs/>
                <w:color w:val="000000"/>
                <w:sz w:val="24"/>
                <w:szCs w:val="24"/>
              </w:rPr>
            </w:pPr>
            <w:r w:rsidRPr="004536DC">
              <w:rPr>
                <w:rFonts w:cs="Arial" w:hint="eastAsia"/>
                <w:bCs/>
                <w:color w:val="000000"/>
                <w:sz w:val="24"/>
                <w:szCs w:val="24"/>
              </w:rPr>
              <w:t>1</w:t>
            </w:r>
            <w:r>
              <w:rPr>
                <w:rFonts w:cs="Arial"/>
                <w:bCs/>
                <w:color w:val="000000"/>
                <w:sz w:val="24"/>
                <w:szCs w:val="24"/>
              </w:rPr>
              <w:t>2</w:t>
            </w:r>
          </w:p>
        </w:tc>
        <w:tc>
          <w:tcPr>
            <w:tcW w:w="2180" w:type="pct"/>
            <w:tcBorders>
              <w:top w:val="single" w:sz="6" w:space="0" w:color="auto"/>
              <w:left w:val="single" w:sz="6" w:space="0" w:color="auto"/>
              <w:bottom w:val="single" w:sz="6" w:space="0" w:color="auto"/>
              <w:right w:val="single" w:sz="6" w:space="0" w:color="auto"/>
            </w:tcBorders>
            <w:vAlign w:val="center"/>
          </w:tcPr>
          <w:p w14:paraId="63499C5E" w14:textId="77777777" w:rsidR="00890164" w:rsidRPr="004536DC" w:rsidRDefault="00890164" w:rsidP="0006613E">
            <w:pPr>
              <w:adjustRightInd w:val="0"/>
              <w:snapToGrid w:val="0"/>
              <w:jc w:val="center"/>
              <w:rPr>
                <w:rFonts w:cs="Arial"/>
                <w:bCs/>
                <w:color w:val="000000"/>
                <w:sz w:val="24"/>
                <w:szCs w:val="24"/>
              </w:rPr>
            </w:pPr>
            <w:r w:rsidRPr="004536DC">
              <w:rPr>
                <w:rFonts w:cs="Arial" w:hint="eastAsia"/>
                <w:bCs/>
                <w:color w:val="000000"/>
                <w:sz w:val="24"/>
                <w:szCs w:val="24"/>
              </w:rPr>
              <w:t>关子阳</w:t>
            </w:r>
          </w:p>
        </w:tc>
        <w:tc>
          <w:tcPr>
            <w:tcW w:w="1248" w:type="pct"/>
            <w:tcBorders>
              <w:top w:val="single" w:sz="6" w:space="0" w:color="auto"/>
              <w:left w:val="single" w:sz="6" w:space="0" w:color="auto"/>
              <w:bottom w:val="single" w:sz="6" w:space="0" w:color="auto"/>
              <w:right w:val="single" w:sz="6" w:space="0" w:color="auto"/>
            </w:tcBorders>
            <w:vAlign w:val="center"/>
          </w:tcPr>
          <w:p w14:paraId="1A009FD0"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117.0180</w:t>
            </w:r>
          </w:p>
        </w:tc>
        <w:tc>
          <w:tcPr>
            <w:tcW w:w="1139" w:type="pct"/>
            <w:tcBorders>
              <w:top w:val="single" w:sz="6" w:space="0" w:color="auto"/>
              <w:left w:val="single" w:sz="6" w:space="0" w:color="auto"/>
              <w:bottom w:val="single" w:sz="6" w:space="0" w:color="auto"/>
              <w:right w:val="single" w:sz="6" w:space="0" w:color="auto"/>
            </w:tcBorders>
            <w:vAlign w:val="center"/>
          </w:tcPr>
          <w:p w14:paraId="24FFA3FD"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0.5319%</w:t>
            </w:r>
          </w:p>
        </w:tc>
      </w:tr>
      <w:tr w:rsidR="00890164" w:rsidRPr="004536DC" w14:paraId="270BCF71"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67C8E9E1" w14:textId="77777777" w:rsidR="00890164" w:rsidRPr="004536DC" w:rsidRDefault="00890164" w:rsidP="0006613E">
            <w:pPr>
              <w:adjustRightInd w:val="0"/>
              <w:snapToGrid w:val="0"/>
              <w:jc w:val="center"/>
              <w:rPr>
                <w:rFonts w:cs="Arial"/>
                <w:bCs/>
                <w:color w:val="000000"/>
                <w:sz w:val="24"/>
                <w:szCs w:val="24"/>
              </w:rPr>
            </w:pPr>
            <w:r w:rsidRPr="004536DC">
              <w:rPr>
                <w:rFonts w:cs="Arial" w:hint="eastAsia"/>
                <w:bCs/>
                <w:color w:val="000000"/>
                <w:sz w:val="24"/>
                <w:szCs w:val="24"/>
              </w:rPr>
              <w:t>1</w:t>
            </w:r>
            <w:r>
              <w:rPr>
                <w:rFonts w:cs="Arial"/>
                <w:bCs/>
                <w:color w:val="000000"/>
                <w:sz w:val="24"/>
                <w:szCs w:val="24"/>
              </w:rPr>
              <w:t>3</w:t>
            </w:r>
          </w:p>
        </w:tc>
        <w:tc>
          <w:tcPr>
            <w:tcW w:w="2180" w:type="pct"/>
            <w:tcBorders>
              <w:top w:val="single" w:sz="6" w:space="0" w:color="auto"/>
              <w:left w:val="single" w:sz="6" w:space="0" w:color="auto"/>
              <w:bottom w:val="single" w:sz="6" w:space="0" w:color="auto"/>
              <w:right w:val="single" w:sz="6" w:space="0" w:color="auto"/>
            </w:tcBorders>
            <w:vAlign w:val="center"/>
          </w:tcPr>
          <w:p w14:paraId="21C15B25" w14:textId="77777777" w:rsidR="00890164" w:rsidRPr="004536DC" w:rsidRDefault="00890164" w:rsidP="0006613E">
            <w:pPr>
              <w:adjustRightInd w:val="0"/>
              <w:snapToGrid w:val="0"/>
              <w:jc w:val="center"/>
              <w:rPr>
                <w:rFonts w:cs="Arial"/>
                <w:bCs/>
                <w:color w:val="000000"/>
                <w:sz w:val="24"/>
                <w:szCs w:val="24"/>
              </w:rPr>
            </w:pPr>
            <w:r w:rsidRPr="004536DC">
              <w:rPr>
                <w:rFonts w:cs="Arial" w:hint="eastAsia"/>
                <w:bCs/>
                <w:color w:val="000000"/>
                <w:sz w:val="24"/>
                <w:szCs w:val="24"/>
              </w:rPr>
              <w:t>卞玺云</w:t>
            </w:r>
          </w:p>
        </w:tc>
        <w:tc>
          <w:tcPr>
            <w:tcW w:w="1248" w:type="pct"/>
            <w:tcBorders>
              <w:top w:val="single" w:sz="6" w:space="0" w:color="auto"/>
              <w:left w:val="single" w:sz="6" w:space="0" w:color="auto"/>
              <w:bottom w:val="single" w:sz="6" w:space="0" w:color="auto"/>
              <w:right w:val="single" w:sz="6" w:space="0" w:color="auto"/>
            </w:tcBorders>
            <w:vAlign w:val="center"/>
          </w:tcPr>
          <w:p w14:paraId="11D25E54"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1</w:t>
            </w:r>
            <w:r>
              <w:rPr>
                <w:rFonts w:cs="Arial"/>
                <w:color w:val="000000"/>
                <w:sz w:val="24"/>
                <w:szCs w:val="24"/>
              </w:rPr>
              <w:t>14.4660</w:t>
            </w:r>
          </w:p>
        </w:tc>
        <w:tc>
          <w:tcPr>
            <w:tcW w:w="1139" w:type="pct"/>
            <w:tcBorders>
              <w:top w:val="single" w:sz="6" w:space="0" w:color="auto"/>
              <w:left w:val="single" w:sz="6" w:space="0" w:color="auto"/>
              <w:bottom w:val="single" w:sz="6" w:space="0" w:color="auto"/>
              <w:right w:val="single" w:sz="6" w:space="0" w:color="auto"/>
            </w:tcBorders>
            <w:vAlign w:val="center"/>
          </w:tcPr>
          <w:p w14:paraId="4E7985B8"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0.</w:t>
            </w:r>
            <w:r>
              <w:rPr>
                <w:rFonts w:cs="Arial"/>
                <w:color w:val="000000"/>
                <w:sz w:val="24"/>
                <w:szCs w:val="24"/>
              </w:rPr>
              <w:t>5203</w:t>
            </w:r>
            <w:r w:rsidRPr="004536DC">
              <w:rPr>
                <w:rFonts w:cs="Arial"/>
                <w:color w:val="000000"/>
                <w:sz w:val="24"/>
                <w:szCs w:val="24"/>
              </w:rPr>
              <w:t>%</w:t>
            </w:r>
          </w:p>
        </w:tc>
      </w:tr>
      <w:tr w:rsidR="00890164" w:rsidRPr="004536DC" w14:paraId="052504D9"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0B21F599" w14:textId="77777777" w:rsidR="00890164" w:rsidRPr="004536DC" w:rsidRDefault="00890164" w:rsidP="0006613E">
            <w:pPr>
              <w:adjustRightInd w:val="0"/>
              <w:snapToGrid w:val="0"/>
              <w:jc w:val="center"/>
              <w:rPr>
                <w:rFonts w:cs="Arial"/>
                <w:bCs/>
                <w:color w:val="000000"/>
                <w:sz w:val="24"/>
                <w:szCs w:val="24"/>
              </w:rPr>
            </w:pPr>
            <w:r w:rsidRPr="004536DC">
              <w:rPr>
                <w:rFonts w:cs="Arial" w:hint="eastAsia"/>
                <w:bCs/>
                <w:color w:val="000000"/>
                <w:sz w:val="24"/>
                <w:szCs w:val="24"/>
              </w:rPr>
              <w:t>1</w:t>
            </w:r>
            <w:r>
              <w:rPr>
                <w:rFonts w:cs="Arial"/>
                <w:bCs/>
                <w:color w:val="000000"/>
                <w:sz w:val="24"/>
                <w:szCs w:val="24"/>
              </w:rPr>
              <w:t>4</w:t>
            </w:r>
          </w:p>
        </w:tc>
        <w:tc>
          <w:tcPr>
            <w:tcW w:w="2180" w:type="pct"/>
            <w:tcBorders>
              <w:top w:val="single" w:sz="6" w:space="0" w:color="auto"/>
              <w:left w:val="single" w:sz="6" w:space="0" w:color="auto"/>
              <w:bottom w:val="single" w:sz="6" w:space="0" w:color="auto"/>
              <w:right w:val="single" w:sz="6" w:space="0" w:color="auto"/>
            </w:tcBorders>
            <w:vAlign w:val="center"/>
          </w:tcPr>
          <w:p w14:paraId="30D7B65D" w14:textId="77777777" w:rsidR="00890164" w:rsidRPr="004536DC" w:rsidRDefault="00890164" w:rsidP="0006613E">
            <w:pPr>
              <w:adjustRightInd w:val="0"/>
              <w:snapToGrid w:val="0"/>
              <w:jc w:val="center"/>
              <w:rPr>
                <w:rFonts w:cs="Arial"/>
                <w:bCs/>
                <w:color w:val="000000"/>
                <w:sz w:val="24"/>
                <w:szCs w:val="24"/>
              </w:rPr>
            </w:pPr>
            <w:r w:rsidRPr="004536DC">
              <w:rPr>
                <w:rFonts w:cs="Arial" w:hint="eastAsia"/>
                <w:bCs/>
                <w:color w:val="000000"/>
                <w:sz w:val="24"/>
                <w:szCs w:val="24"/>
              </w:rPr>
              <w:t>曲径</w:t>
            </w:r>
          </w:p>
        </w:tc>
        <w:tc>
          <w:tcPr>
            <w:tcW w:w="1248" w:type="pct"/>
            <w:tcBorders>
              <w:top w:val="single" w:sz="6" w:space="0" w:color="auto"/>
              <w:left w:val="single" w:sz="6" w:space="0" w:color="auto"/>
              <w:bottom w:val="single" w:sz="6" w:space="0" w:color="auto"/>
              <w:right w:val="single" w:sz="6" w:space="0" w:color="auto"/>
            </w:tcBorders>
            <w:vAlign w:val="center"/>
          </w:tcPr>
          <w:p w14:paraId="5E7BE812" w14:textId="77777777" w:rsidR="00890164" w:rsidRPr="004536DC" w:rsidRDefault="00890164" w:rsidP="0006613E">
            <w:pPr>
              <w:adjustRightInd w:val="0"/>
              <w:snapToGrid w:val="0"/>
              <w:jc w:val="center"/>
              <w:rPr>
                <w:rFonts w:cs="Arial"/>
                <w:color w:val="000000"/>
                <w:sz w:val="24"/>
                <w:szCs w:val="24"/>
              </w:rPr>
            </w:pPr>
            <w:r>
              <w:rPr>
                <w:rFonts w:cs="Arial"/>
                <w:color w:val="000000"/>
                <w:sz w:val="24"/>
                <w:szCs w:val="24"/>
              </w:rPr>
              <w:t>100</w:t>
            </w:r>
          </w:p>
        </w:tc>
        <w:tc>
          <w:tcPr>
            <w:tcW w:w="1139" w:type="pct"/>
            <w:tcBorders>
              <w:top w:val="single" w:sz="6" w:space="0" w:color="auto"/>
              <w:left w:val="single" w:sz="6" w:space="0" w:color="auto"/>
              <w:bottom w:val="single" w:sz="6" w:space="0" w:color="auto"/>
              <w:right w:val="single" w:sz="6" w:space="0" w:color="auto"/>
            </w:tcBorders>
            <w:vAlign w:val="center"/>
          </w:tcPr>
          <w:p w14:paraId="5282F605"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0.4</w:t>
            </w:r>
            <w:r>
              <w:rPr>
                <w:rFonts w:cs="Arial"/>
                <w:color w:val="000000"/>
                <w:sz w:val="24"/>
                <w:szCs w:val="24"/>
              </w:rPr>
              <w:t>545</w:t>
            </w:r>
            <w:r w:rsidRPr="004536DC">
              <w:rPr>
                <w:rFonts w:cs="Arial"/>
                <w:color w:val="000000"/>
                <w:sz w:val="24"/>
                <w:szCs w:val="24"/>
              </w:rPr>
              <w:t>%</w:t>
            </w:r>
          </w:p>
        </w:tc>
      </w:tr>
      <w:tr w:rsidR="00890164" w:rsidRPr="004536DC" w14:paraId="773904F5"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7837A2F0" w14:textId="77777777" w:rsidR="00890164" w:rsidRPr="004536DC" w:rsidRDefault="00890164" w:rsidP="0006613E">
            <w:pPr>
              <w:adjustRightInd w:val="0"/>
              <w:snapToGrid w:val="0"/>
              <w:jc w:val="center"/>
              <w:rPr>
                <w:rFonts w:cs="Arial"/>
                <w:bCs/>
                <w:color w:val="000000"/>
                <w:sz w:val="24"/>
                <w:szCs w:val="24"/>
              </w:rPr>
            </w:pPr>
            <w:r>
              <w:rPr>
                <w:rFonts w:cs="Arial" w:hint="eastAsia"/>
                <w:bCs/>
                <w:color w:val="000000"/>
                <w:sz w:val="24"/>
                <w:szCs w:val="24"/>
              </w:rPr>
              <w:t>1</w:t>
            </w:r>
            <w:r>
              <w:rPr>
                <w:rFonts w:cs="Arial"/>
                <w:bCs/>
                <w:color w:val="000000"/>
                <w:sz w:val="24"/>
                <w:szCs w:val="24"/>
              </w:rPr>
              <w:t>5</w:t>
            </w:r>
          </w:p>
        </w:tc>
        <w:tc>
          <w:tcPr>
            <w:tcW w:w="2180" w:type="pct"/>
            <w:tcBorders>
              <w:top w:val="single" w:sz="6" w:space="0" w:color="auto"/>
              <w:left w:val="single" w:sz="6" w:space="0" w:color="auto"/>
              <w:bottom w:val="single" w:sz="6" w:space="0" w:color="auto"/>
              <w:right w:val="single" w:sz="6" w:space="0" w:color="auto"/>
            </w:tcBorders>
            <w:vAlign w:val="center"/>
          </w:tcPr>
          <w:p w14:paraId="0972D48A" w14:textId="77777777" w:rsidR="00890164" w:rsidRPr="004536DC" w:rsidRDefault="00890164" w:rsidP="0006613E">
            <w:pPr>
              <w:adjustRightInd w:val="0"/>
              <w:snapToGrid w:val="0"/>
              <w:jc w:val="center"/>
              <w:rPr>
                <w:iCs/>
                <w:sz w:val="24"/>
                <w:szCs w:val="24"/>
              </w:rPr>
            </w:pPr>
            <w:r w:rsidRPr="004536DC">
              <w:rPr>
                <w:rFonts w:hint="eastAsia"/>
                <w:iCs/>
                <w:sz w:val="24"/>
                <w:szCs w:val="24"/>
              </w:rPr>
              <w:t>刘伟</w:t>
            </w:r>
            <w:proofErr w:type="gramStart"/>
            <w:r w:rsidRPr="004536DC">
              <w:rPr>
                <w:rFonts w:hint="eastAsia"/>
                <w:iCs/>
                <w:sz w:val="24"/>
                <w:szCs w:val="24"/>
              </w:rPr>
              <w:t>伟</w:t>
            </w:r>
            <w:proofErr w:type="gramEnd"/>
          </w:p>
        </w:tc>
        <w:tc>
          <w:tcPr>
            <w:tcW w:w="1248" w:type="pct"/>
            <w:tcBorders>
              <w:top w:val="single" w:sz="6" w:space="0" w:color="auto"/>
              <w:left w:val="single" w:sz="6" w:space="0" w:color="auto"/>
              <w:bottom w:val="single" w:sz="6" w:space="0" w:color="auto"/>
              <w:right w:val="single" w:sz="6" w:space="0" w:color="auto"/>
            </w:tcBorders>
            <w:vAlign w:val="center"/>
          </w:tcPr>
          <w:p w14:paraId="155075A5" w14:textId="77777777" w:rsidR="00890164" w:rsidRPr="004536DC" w:rsidRDefault="00890164" w:rsidP="0006613E">
            <w:pPr>
              <w:adjustRightInd w:val="0"/>
              <w:snapToGrid w:val="0"/>
              <w:jc w:val="center"/>
              <w:rPr>
                <w:rFonts w:cs="Arial"/>
                <w:color w:val="000000"/>
                <w:sz w:val="24"/>
                <w:szCs w:val="24"/>
              </w:rPr>
            </w:pPr>
            <w:r>
              <w:rPr>
                <w:rFonts w:cs="Arial"/>
                <w:color w:val="000000"/>
                <w:sz w:val="24"/>
                <w:szCs w:val="24"/>
              </w:rPr>
              <w:t>100</w:t>
            </w:r>
          </w:p>
        </w:tc>
        <w:tc>
          <w:tcPr>
            <w:tcW w:w="1139" w:type="pct"/>
            <w:tcBorders>
              <w:top w:val="single" w:sz="6" w:space="0" w:color="auto"/>
              <w:left w:val="single" w:sz="6" w:space="0" w:color="auto"/>
              <w:bottom w:val="single" w:sz="6" w:space="0" w:color="auto"/>
              <w:right w:val="single" w:sz="6" w:space="0" w:color="auto"/>
            </w:tcBorders>
            <w:vAlign w:val="center"/>
          </w:tcPr>
          <w:p w14:paraId="4ABE07AB"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0.4</w:t>
            </w:r>
            <w:r>
              <w:rPr>
                <w:rFonts w:cs="Arial"/>
                <w:color w:val="000000"/>
                <w:sz w:val="24"/>
                <w:szCs w:val="24"/>
              </w:rPr>
              <w:t>545</w:t>
            </w:r>
            <w:r w:rsidRPr="004536DC">
              <w:rPr>
                <w:rFonts w:cs="Arial"/>
                <w:color w:val="000000"/>
                <w:sz w:val="24"/>
                <w:szCs w:val="24"/>
              </w:rPr>
              <w:t>%</w:t>
            </w:r>
          </w:p>
        </w:tc>
      </w:tr>
      <w:tr w:rsidR="00890164" w:rsidRPr="004536DC" w14:paraId="7896D526"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6180230A" w14:textId="77777777" w:rsidR="00890164" w:rsidRPr="004536DC" w:rsidRDefault="00890164" w:rsidP="0006613E">
            <w:pPr>
              <w:adjustRightInd w:val="0"/>
              <w:snapToGrid w:val="0"/>
              <w:jc w:val="center"/>
              <w:rPr>
                <w:rFonts w:cs="Arial"/>
                <w:bCs/>
                <w:color w:val="000000"/>
                <w:sz w:val="24"/>
                <w:szCs w:val="24"/>
              </w:rPr>
            </w:pPr>
            <w:r>
              <w:rPr>
                <w:rFonts w:cs="Arial" w:hint="eastAsia"/>
                <w:bCs/>
                <w:color w:val="000000"/>
                <w:sz w:val="24"/>
                <w:szCs w:val="24"/>
              </w:rPr>
              <w:t>1</w:t>
            </w:r>
            <w:r>
              <w:rPr>
                <w:rFonts w:cs="Arial"/>
                <w:bCs/>
                <w:color w:val="000000"/>
                <w:sz w:val="24"/>
                <w:szCs w:val="24"/>
              </w:rPr>
              <w:t>6</w:t>
            </w:r>
          </w:p>
        </w:tc>
        <w:tc>
          <w:tcPr>
            <w:tcW w:w="2180" w:type="pct"/>
            <w:tcBorders>
              <w:top w:val="single" w:sz="6" w:space="0" w:color="auto"/>
              <w:left w:val="single" w:sz="6" w:space="0" w:color="auto"/>
              <w:bottom w:val="single" w:sz="6" w:space="0" w:color="auto"/>
              <w:right w:val="single" w:sz="6" w:space="0" w:color="auto"/>
            </w:tcBorders>
            <w:vAlign w:val="center"/>
          </w:tcPr>
          <w:p w14:paraId="0BCD102D" w14:textId="77777777" w:rsidR="00890164" w:rsidRPr="004536DC" w:rsidRDefault="00890164" w:rsidP="0006613E">
            <w:pPr>
              <w:adjustRightInd w:val="0"/>
              <w:snapToGrid w:val="0"/>
              <w:jc w:val="center"/>
              <w:rPr>
                <w:iCs/>
                <w:sz w:val="24"/>
                <w:szCs w:val="24"/>
              </w:rPr>
            </w:pPr>
            <w:r w:rsidRPr="004536DC">
              <w:rPr>
                <w:rFonts w:hint="eastAsia"/>
                <w:iCs/>
                <w:sz w:val="24"/>
                <w:szCs w:val="24"/>
              </w:rPr>
              <w:t>袁维德</w:t>
            </w:r>
          </w:p>
        </w:tc>
        <w:tc>
          <w:tcPr>
            <w:tcW w:w="1248" w:type="pct"/>
            <w:tcBorders>
              <w:top w:val="single" w:sz="6" w:space="0" w:color="auto"/>
              <w:left w:val="single" w:sz="6" w:space="0" w:color="auto"/>
              <w:bottom w:val="single" w:sz="6" w:space="0" w:color="auto"/>
              <w:right w:val="single" w:sz="6" w:space="0" w:color="auto"/>
            </w:tcBorders>
            <w:vAlign w:val="center"/>
          </w:tcPr>
          <w:p w14:paraId="54F24425" w14:textId="77777777" w:rsidR="00890164" w:rsidRPr="004536DC" w:rsidRDefault="00890164" w:rsidP="0006613E">
            <w:pPr>
              <w:adjustRightInd w:val="0"/>
              <w:snapToGrid w:val="0"/>
              <w:jc w:val="center"/>
              <w:rPr>
                <w:rFonts w:cs="Arial"/>
                <w:color w:val="000000"/>
                <w:sz w:val="24"/>
                <w:szCs w:val="24"/>
              </w:rPr>
            </w:pPr>
            <w:r>
              <w:rPr>
                <w:rFonts w:cs="Arial"/>
                <w:color w:val="000000"/>
                <w:sz w:val="24"/>
                <w:szCs w:val="24"/>
              </w:rPr>
              <w:t>100</w:t>
            </w:r>
          </w:p>
        </w:tc>
        <w:tc>
          <w:tcPr>
            <w:tcW w:w="1139" w:type="pct"/>
            <w:tcBorders>
              <w:top w:val="single" w:sz="6" w:space="0" w:color="auto"/>
              <w:left w:val="single" w:sz="6" w:space="0" w:color="auto"/>
              <w:bottom w:val="single" w:sz="6" w:space="0" w:color="auto"/>
              <w:right w:val="single" w:sz="6" w:space="0" w:color="auto"/>
            </w:tcBorders>
            <w:vAlign w:val="center"/>
          </w:tcPr>
          <w:p w14:paraId="6D2D2950"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0.4</w:t>
            </w:r>
            <w:r>
              <w:rPr>
                <w:rFonts w:cs="Arial"/>
                <w:color w:val="000000"/>
                <w:sz w:val="24"/>
                <w:szCs w:val="24"/>
              </w:rPr>
              <w:t>545</w:t>
            </w:r>
            <w:r w:rsidRPr="004536DC">
              <w:rPr>
                <w:rFonts w:cs="Arial"/>
                <w:color w:val="000000"/>
                <w:sz w:val="24"/>
                <w:szCs w:val="24"/>
              </w:rPr>
              <w:t>%</w:t>
            </w:r>
          </w:p>
        </w:tc>
      </w:tr>
      <w:tr w:rsidR="00890164" w:rsidRPr="004536DC" w14:paraId="62D1F19B"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4D7C1302" w14:textId="77777777" w:rsidR="00890164" w:rsidRPr="004536DC" w:rsidRDefault="00890164" w:rsidP="0006613E">
            <w:pPr>
              <w:adjustRightInd w:val="0"/>
              <w:snapToGrid w:val="0"/>
              <w:jc w:val="center"/>
              <w:rPr>
                <w:rFonts w:cs="Arial"/>
                <w:bCs/>
                <w:color w:val="000000"/>
                <w:sz w:val="24"/>
                <w:szCs w:val="24"/>
              </w:rPr>
            </w:pPr>
            <w:r w:rsidRPr="004536DC">
              <w:rPr>
                <w:rFonts w:cs="Arial" w:hint="eastAsia"/>
                <w:bCs/>
                <w:color w:val="000000"/>
                <w:sz w:val="24"/>
                <w:szCs w:val="24"/>
              </w:rPr>
              <w:t>1</w:t>
            </w:r>
            <w:r>
              <w:rPr>
                <w:rFonts w:cs="Arial"/>
                <w:bCs/>
                <w:color w:val="000000"/>
                <w:sz w:val="24"/>
                <w:szCs w:val="24"/>
              </w:rPr>
              <w:t>7</w:t>
            </w:r>
          </w:p>
        </w:tc>
        <w:tc>
          <w:tcPr>
            <w:tcW w:w="2180" w:type="pct"/>
            <w:tcBorders>
              <w:top w:val="single" w:sz="6" w:space="0" w:color="auto"/>
              <w:left w:val="single" w:sz="6" w:space="0" w:color="auto"/>
              <w:bottom w:val="single" w:sz="6" w:space="0" w:color="auto"/>
              <w:right w:val="single" w:sz="6" w:space="0" w:color="auto"/>
            </w:tcBorders>
            <w:vAlign w:val="center"/>
          </w:tcPr>
          <w:p w14:paraId="2BF2057A" w14:textId="77777777" w:rsidR="00890164" w:rsidRPr="004536DC" w:rsidRDefault="00890164" w:rsidP="0006613E">
            <w:pPr>
              <w:adjustRightInd w:val="0"/>
              <w:snapToGrid w:val="0"/>
              <w:jc w:val="center"/>
              <w:rPr>
                <w:rFonts w:cs="Arial"/>
                <w:bCs/>
                <w:color w:val="000000"/>
                <w:sz w:val="24"/>
                <w:szCs w:val="24"/>
              </w:rPr>
            </w:pPr>
            <w:r w:rsidRPr="004536DC">
              <w:rPr>
                <w:rFonts w:cs="Arial" w:hint="eastAsia"/>
                <w:bCs/>
                <w:color w:val="000000"/>
                <w:sz w:val="24"/>
                <w:szCs w:val="24"/>
              </w:rPr>
              <w:t>郑苏丹</w:t>
            </w:r>
          </w:p>
        </w:tc>
        <w:tc>
          <w:tcPr>
            <w:tcW w:w="1248" w:type="pct"/>
            <w:tcBorders>
              <w:top w:val="single" w:sz="6" w:space="0" w:color="auto"/>
              <w:left w:val="single" w:sz="6" w:space="0" w:color="auto"/>
              <w:bottom w:val="single" w:sz="6" w:space="0" w:color="auto"/>
              <w:right w:val="single" w:sz="6" w:space="0" w:color="auto"/>
            </w:tcBorders>
            <w:vAlign w:val="center"/>
          </w:tcPr>
          <w:p w14:paraId="7EC8D350"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87.7580</w:t>
            </w:r>
          </w:p>
        </w:tc>
        <w:tc>
          <w:tcPr>
            <w:tcW w:w="1139" w:type="pct"/>
            <w:tcBorders>
              <w:top w:val="single" w:sz="6" w:space="0" w:color="auto"/>
              <w:left w:val="single" w:sz="6" w:space="0" w:color="auto"/>
              <w:bottom w:val="single" w:sz="6" w:space="0" w:color="auto"/>
              <w:right w:val="single" w:sz="6" w:space="0" w:color="auto"/>
            </w:tcBorders>
            <w:vAlign w:val="center"/>
          </w:tcPr>
          <w:p w14:paraId="795F9487"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0.3989%</w:t>
            </w:r>
          </w:p>
        </w:tc>
      </w:tr>
      <w:tr w:rsidR="00890164" w:rsidRPr="004536DC" w14:paraId="1AF6CCBA"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2B2EBD2C" w14:textId="77777777" w:rsidR="00890164" w:rsidRPr="004536DC" w:rsidRDefault="00890164" w:rsidP="0006613E">
            <w:pPr>
              <w:adjustRightInd w:val="0"/>
              <w:snapToGrid w:val="0"/>
              <w:jc w:val="center"/>
              <w:rPr>
                <w:rFonts w:cs="Arial"/>
                <w:bCs/>
                <w:color w:val="000000"/>
                <w:sz w:val="24"/>
                <w:szCs w:val="24"/>
              </w:rPr>
            </w:pPr>
            <w:r>
              <w:rPr>
                <w:rFonts w:cs="Arial" w:hint="eastAsia"/>
                <w:bCs/>
                <w:color w:val="000000"/>
                <w:sz w:val="24"/>
                <w:szCs w:val="24"/>
              </w:rPr>
              <w:t>1</w:t>
            </w:r>
            <w:r>
              <w:rPr>
                <w:rFonts w:cs="Arial"/>
                <w:bCs/>
                <w:color w:val="000000"/>
                <w:sz w:val="24"/>
                <w:szCs w:val="24"/>
              </w:rPr>
              <w:t>8</w:t>
            </w:r>
          </w:p>
        </w:tc>
        <w:tc>
          <w:tcPr>
            <w:tcW w:w="2180" w:type="pct"/>
            <w:tcBorders>
              <w:top w:val="single" w:sz="6" w:space="0" w:color="auto"/>
              <w:left w:val="single" w:sz="6" w:space="0" w:color="auto"/>
              <w:bottom w:val="single" w:sz="6" w:space="0" w:color="auto"/>
              <w:right w:val="single" w:sz="6" w:space="0" w:color="auto"/>
            </w:tcBorders>
            <w:vAlign w:val="center"/>
          </w:tcPr>
          <w:p w14:paraId="3B1C101C" w14:textId="77777777" w:rsidR="00890164" w:rsidRPr="004536DC" w:rsidRDefault="00890164" w:rsidP="0006613E">
            <w:pPr>
              <w:adjustRightInd w:val="0"/>
              <w:snapToGrid w:val="0"/>
              <w:jc w:val="center"/>
              <w:rPr>
                <w:iCs/>
                <w:sz w:val="24"/>
                <w:szCs w:val="24"/>
              </w:rPr>
            </w:pPr>
            <w:r w:rsidRPr="004536DC">
              <w:rPr>
                <w:rFonts w:hint="eastAsia"/>
                <w:iCs/>
                <w:sz w:val="24"/>
                <w:szCs w:val="24"/>
              </w:rPr>
              <w:t>蓝小康</w:t>
            </w:r>
          </w:p>
        </w:tc>
        <w:tc>
          <w:tcPr>
            <w:tcW w:w="1248" w:type="pct"/>
            <w:tcBorders>
              <w:top w:val="single" w:sz="6" w:space="0" w:color="auto"/>
              <w:left w:val="single" w:sz="6" w:space="0" w:color="auto"/>
              <w:bottom w:val="single" w:sz="6" w:space="0" w:color="auto"/>
              <w:right w:val="single" w:sz="6" w:space="0" w:color="auto"/>
            </w:tcBorders>
            <w:vAlign w:val="center"/>
          </w:tcPr>
          <w:p w14:paraId="3EA2D4D1" w14:textId="77777777" w:rsidR="00890164" w:rsidRDefault="00890164" w:rsidP="0006613E">
            <w:pPr>
              <w:adjustRightInd w:val="0"/>
              <w:snapToGrid w:val="0"/>
              <w:jc w:val="center"/>
              <w:rPr>
                <w:rFonts w:cs="Arial"/>
                <w:color w:val="000000"/>
                <w:sz w:val="24"/>
                <w:szCs w:val="24"/>
              </w:rPr>
            </w:pPr>
            <w:r>
              <w:rPr>
                <w:rFonts w:cs="Arial" w:hint="eastAsia"/>
                <w:color w:val="000000"/>
                <w:sz w:val="24"/>
                <w:szCs w:val="24"/>
              </w:rPr>
              <w:t>8</w:t>
            </w:r>
            <w:r>
              <w:rPr>
                <w:rFonts w:cs="Arial"/>
                <w:color w:val="000000"/>
                <w:sz w:val="24"/>
                <w:szCs w:val="24"/>
              </w:rPr>
              <w:t>0</w:t>
            </w:r>
          </w:p>
        </w:tc>
        <w:tc>
          <w:tcPr>
            <w:tcW w:w="1139" w:type="pct"/>
            <w:tcBorders>
              <w:top w:val="single" w:sz="6" w:space="0" w:color="auto"/>
              <w:left w:val="single" w:sz="6" w:space="0" w:color="auto"/>
              <w:bottom w:val="single" w:sz="6" w:space="0" w:color="auto"/>
              <w:right w:val="single" w:sz="6" w:space="0" w:color="auto"/>
            </w:tcBorders>
            <w:vAlign w:val="center"/>
          </w:tcPr>
          <w:p w14:paraId="07CB3D2E" w14:textId="77777777" w:rsidR="00890164" w:rsidRPr="004536DC" w:rsidRDefault="00890164" w:rsidP="0006613E">
            <w:pPr>
              <w:adjustRightInd w:val="0"/>
              <w:snapToGrid w:val="0"/>
              <w:jc w:val="center"/>
              <w:rPr>
                <w:rFonts w:cs="Arial"/>
                <w:color w:val="000000"/>
                <w:sz w:val="24"/>
                <w:szCs w:val="24"/>
              </w:rPr>
            </w:pPr>
            <w:r>
              <w:rPr>
                <w:rFonts w:cs="Arial" w:hint="eastAsia"/>
                <w:color w:val="000000"/>
                <w:sz w:val="24"/>
                <w:szCs w:val="24"/>
              </w:rPr>
              <w:t>0</w:t>
            </w:r>
            <w:r>
              <w:rPr>
                <w:rFonts w:cs="Arial"/>
                <w:color w:val="000000"/>
                <w:sz w:val="24"/>
                <w:szCs w:val="24"/>
              </w:rPr>
              <w:t>.3636</w:t>
            </w:r>
            <w:r>
              <w:rPr>
                <w:rFonts w:cs="Arial" w:hint="eastAsia"/>
                <w:color w:val="000000"/>
                <w:sz w:val="24"/>
                <w:szCs w:val="24"/>
              </w:rPr>
              <w:t>%</w:t>
            </w:r>
          </w:p>
        </w:tc>
      </w:tr>
      <w:tr w:rsidR="00890164" w:rsidRPr="004536DC" w14:paraId="15D04E09"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0918CC32" w14:textId="77777777" w:rsidR="00890164" w:rsidRPr="004536DC" w:rsidRDefault="00890164" w:rsidP="0006613E">
            <w:pPr>
              <w:adjustRightInd w:val="0"/>
              <w:snapToGrid w:val="0"/>
              <w:jc w:val="center"/>
              <w:rPr>
                <w:rFonts w:cs="Arial"/>
                <w:bCs/>
                <w:color w:val="000000"/>
                <w:sz w:val="24"/>
                <w:szCs w:val="24"/>
              </w:rPr>
            </w:pPr>
            <w:r>
              <w:rPr>
                <w:rFonts w:cs="Arial"/>
                <w:bCs/>
                <w:color w:val="000000"/>
                <w:sz w:val="24"/>
                <w:szCs w:val="24"/>
              </w:rPr>
              <w:t>19</w:t>
            </w:r>
          </w:p>
        </w:tc>
        <w:tc>
          <w:tcPr>
            <w:tcW w:w="2180" w:type="pct"/>
            <w:tcBorders>
              <w:top w:val="single" w:sz="6" w:space="0" w:color="auto"/>
              <w:left w:val="single" w:sz="6" w:space="0" w:color="auto"/>
              <w:bottom w:val="single" w:sz="6" w:space="0" w:color="auto"/>
              <w:right w:val="single" w:sz="6" w:space="0" w:color="auto"/>
            </w:tcBorders>
            <w:vAlign w:val="center"/>
          </w:tcPr>
          <w:p w14:paraId="175E5EBA" w14:textId="77777777" w:rsidR="00890164" w:rsidRPr="004536DC" w:rsidRDefault="00890164" w:rsidP="0006613E">
            <w:pPr>
              <w:adjustRightInd w:val="0"/>
              <w:snapToGrid w:val="0"/>
              <w:jc w:val="center"/>
              <w:rPr>
                <w:iCs/>
                <w:sz w:val="24"/>
                <w:szCs w:val="24"/>
              </w:rPr>
            </w:pPr>
            <w:r w:rsidRPr="004536DC">
              <w:rPr>
                <w:rFonts w:hint="eastAsia"/>
                <w:iCs/>
                <w:sz w:val="24"/>
                <w:szCs w:val="24"/>
              </w:rPr>
              <w:t>许文星</w:t>
            </w:r>
          </w:p>
        </w:tc>
        <w:tc>
          <w:tcPr>
            <w:tcW w:w="1248" w:type="pct"/>
            <w:tcBorders>
              <w:top w:val="single" w:sz="6" w:space="0" w:color="auto"/>
              <w:left w:val="single" w:sz="6" w:space="0" w:color="auto"/>
              <w:bottom w:val="single" w:sz="6" w:space="0" w:color="auto"/>
              <w:right w:val="single" w:sz="6" w:space="0" w:color="auto"/>
            </w:tcBorders>
            <w:vAlign w:val="center"/>
          </w:tcPr>
          <w:p w14:paraId="1A64C0C4" w14:textId="77777777" w:rsidR="00890164" w:rsidRDefault="00890164" w:rsidP="0006613E">
            <w:pPr>
              <w:adjustRightInd w:val="0"/>
              <w:snapToGrid w:val="0"/>
              <w:jc w:val="center"/>
              <w:rPr>
                <w:rFonts w:cs="Arial"/>
                <w:color w:val="000000"/>
                <w:sz w:val="24"/>
                <w:szCs w:val="24"/>
              </w:rPr>
            </w:pPr>
            <w:r>
              <w:rPr>
                <w:rFonts w:cs="Arial" w:hint="eastAsia"/>
                <w:color w:val="000000"/>
                <w:sz w:val="24"/>
                <w:szCs w:val="24"/>
              </w:rPr>
              <w:t>6</w:t>
            </w:r>
            <w:r>
              <w:rPr>
                <w:rFonts w:cs="Arial"/>
                <w:color w:val="000000"/>
                <w:sz w:val="24"/>
                <w:szCs w:val="24"/>
              </w:rPr>
              <w:t>6</w:t>
            </w:r>
          </w:p>
        </w:tc>
        <w:tc>
          <w:tcPr>
            <w:tcW w:w="1139" w:type="pct"/>
            <w:tcBorders>
              <w:top w:val="single" w:sz="6" w:space="0" w:color="auto"/>
              <w:left w:val="single" w:sz="6" w:space="0" w:color="auto"/>
              <w:bottom w:val="single" w:sz="6" w:space="0" w:color="auto"/>
              <w:right w:val="single" w:sz="6" w:space="0" w:color="auto"/>
            </w:tcBorders>
            <w:vAlign w:val="center"/>
          </w:tcPr>
          <w:p w14:paraId="2643E5B6" w14:textId="77777777" w:rsidR="00890164" w:rsidRPr="004536DC" w:rsidRDefault="00890164" w:rsidP="0006613E">
            <w:pPr>
              <w:adjustRightInd w:val="0"/>
              <w:snapToGrid w:val="0"/>
              <w:jc w:val="center"/>
              <w:rPr>
                <w:rFonts w:cs="Arial"/>
                <w:color w:val="000000"/>
                <w:sz w:val="24"/>
                <w:szCs w:val="24"/>
              </w:rPr>
            </w:pPr>
            <w:r>
              <w:rPr>
                <w:rFonts w:cs="Arial" w:hint="eastAsia"/>
                <w:color w:val="000000"/>
                <w:sz w:val="24"/>
                <w:szCs w:val="24"/>
              </w:rPr>
              <w:t>0</w:t>
            </w:r>
            <w:r>
              <w:rPr>
                <w:rFonts w:cs="Arial"/>
                <w:color w:val="000000"/>
                <w:sz w:val="24"/>
                <w:szCs w:val="24"/>
              </w:rPr>
              <w:t>.3000</w:t>
            </w:r>
            <w:r>
              <w:rPr>
                <w:rFonts w:cs="Arial" w:hint="eastAsia"/>
                <w:color w:val="000000"/>
                <w:sz w:val="24"/>
                <w:szCs w:val="24"/>
              </w:rPr>
              <w:t>%</w:t>
            </w:r>
          </w:p>
        </w:tc>
      </w:tr>
      <w:tr w:rsidR="00890164" w:rsidRPr="004536DC" w14:paraId="1B297641"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734E7DB7" w14:textId="77777777" w:rsidR="00890164" w:rsidRPr="004536DC" w:rsidRDefault="00890164" w:rsidP="0006613E">
            <w:pPr>
              <w:adjustRightInd w:val="0"/>
              <w:snapToGrid w:val="0"/>
              <w:jc w:val="center"/>
              <w:rPr>
                <w:rFonts w:cs="Arial"/>
                <w:bCs/>
                <w:color w:val="000000"/>
                <w:sz w:val="24"/>
                <w:szCs w:val="24"/>
              </w:rPr>
            </w:pPr>
            <w:r>
              <w:rPr>
                <w:rFonts w:cs="Arial" w:hint="eastAsia"/>
                <w:bCs/>
                <w:color w:val="000000"/>
                <w:sz w:val="24"/>
                <w:szCs w:val="24"/>
              </w:rPr>
              <w:t>2</w:t>
            </w:r>
            <w:r>
              <w:rPr>
                <w:rFonts w:cs="Arial"/>
                <w:bCs/>
                <w:color w:val="000000"/>
                <w:sz w:val="24"/>
                <w:szCs w:val="24"/>
              </w:rPr>
              <w:t>0</w:t>
            </w:r>
          </w:p>
        </w:tc>
        <w:tc>
          <w:tcPr>
            <w:tcW w:w="2180" w:type="pct"/>
            <w:tcBorders>
              <w:top w:val="single" w:sz="6" w:space="0" w:color="auto"/>
              <w:left w:val="single" w:sz="6" w:space="0" w:color="auto"/>
              <w:bottom w:val="single" w:sz="6" w:space="0" w:color="auto"/>
              <w:right w:val="single" w:sz="6" w:space="0" w:color="auto"/>
            </w:tcBorders>
            <w:vAlign w:val="center"/>
          </w:tcPr>
          <w:p w14:paraId="2539DC81" w14:textId="77777777" w:rsidR="00890164" w:rsidRPr="004536DC" w:rsidRDefault="00890164" w:rsidP="0006613E">
            <w:pPr>
              <w:adjustRightInd w:val="0"/>
              <w:snapToGrid w:val="0"/>
              <w:jc w:val="center"/>
              <w:rPr>
                <w:rFonts w:cs="Arial"/>
                <w:bCs/>
                <w:color w:val="000000"/>
                <w:sz w:val="24"/>
                <w:szCs w:val="24"/>
              </w:rPr>
            </w:pPr>
            <w:r w:rsidRPr="004536DC">
              <w:rPr>
                <w:rFonts w:hint="eastAsia"/>
                <w:iCs/>
                <w:sz w:val="24"/>
                <w:szCs w:val="24"/>
              </w:rPr>
              <w:t>李维</w:t>
            </w:r>
          </w:p>
        </w:tc>
        <w:tc>
          <w:tcPr>
            <w:tcW w:w="1248" w:type="pct"/>
            <w:tcBorders>
              <w:top w:val="single" w:sz="6" w:space="0" w:color="auto"/>
              <w:left w:val="single" w:sz="6" w:space="0" w:color="auto"/>
              <w:bottom w:val="single" w:sz="6" w:space="0" w:color="auto"/>
              <w:right w:val="single" w:sz="6" w:space="0" w:color="auto"/>
            </w:tcBorders>
            <w:vAlign w:val="center"/>
          </w:tcPr>
          <w:p w14:paraId="37CD00A1" w14:textId="77777777" w:rsidR="00890164" w:rsidRDefault="00890164" w:rsidP="0006613E">
            <w:pPr>
              <w:adjustRightInd w:val="0"/>
              <w:snapToGrid w:val="0"/>
              <w:jc w:val="center"/>
              <w:rPr>
                <w:rFonts w:cs="Arial"/>
                <w:color w:val="000000"/>
                <w:sz w:val="24"/>
                <w:szCs w:val="24"/>
              </w:rPr>
            </w:pPr>
            <w:r>
              <w:rPr>
                <w:rFonts w:cs="Arial" w:hint="eastAsia"/>
                <w:color w:val="000000"/>
                <w:sz w:val="24"/>
                <w:szCs w:val="24"/>
              </w:rPr>
              <w:t>6</w:t>
            </w:r>
            <w:r>
              <w:rPr>
                <w:rFonts w:cs="Arial"/>
                <w:color w:val="000000"/>
                <w:sz w:val="24"/>
                <w:szCs w:val="24"/>
              </w:rPr>
              <w:t>6</w:t>
            </w:r>
          </w:p>
        </w:tc>
        <w:tc>
          <w:tcPr>
            <w:tcW w:w="1139" w:type="pct"/>
            <w:tcBorders>
              <w:top w:val="single" w:sz="6" w:space="0" w:color="auto"/>
              <w:left w:val="single" w:sz="6" w:space="0" w:color="auto"/>
              <w:bottom w:val="single" w:sz="6" w:space="0" w:color="auto"/>
              <w:right w:val="single" w:sz="6" w:space="0" w:color="auto"/>
            </w:tcBorders>
            <w:vAlign w:val="center"/>
          </w:tcPr>
          <w:p w14:paraId="4E9DEA11" w14:textId="77777777" w:rsidR="00890164" w:rsidRPr="004536DC" w:rsidRDefault="00890164" w:rsidP="0006613E">
            <w:pPr>
              <w:adjustRightInd w:val="0"/>
              <w:snapToGrid w:val="0"/>
              <w:jc w:val="center"/>
              <w:rPr>
                <w:rFonts w:cs="Arial"/>
                <w:color w:val="000000"/>
                <w:sz w:val="24"/>
                <w:szCs w:val="24"/>
              </w:rPr>
            </w:pPr>
            <w:r>
              <w:rPr>
                <w:rFonts w:cs="Arial" w:hint="eastAsia"/>
                <w:color w:val="000000"/>
                <w:sz w:val="24"/>
                <w:szCs w:val="24"/>
              </w:rPr>
              <w:t>0</w:t>
            </w:r>
            <w:r>
              <w:rPr>
                <w:rFonts w:cs="Arial"/>
                <w:color w:val="000000"/>
                <w:sz w:val="24"/>
                <w:szCs w:val="24"/>
              </w:rPr>
              <w:t>.3000</w:t>
            </w:r>
            <w:r>
              <w:rPr>
                <w:rFonts w:cs="Arial" w:hint="eastAsia"/>
                <w:color w:val="000000"/>
                <w:sz w:val="24"/>
                <w:szCs w:val="24"/>
              </w:rPr>
              <w:t>%</w:t>
            </w:r>
          </w:p>
        </w:tc>
      </w:tr>
      <w:tr w:rsidR="00890164" w:rsidRPr="004536DC" w14:paraId="5DB1D8EE"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20AA5A8E" w14:textId="77777777" w:rsidR="00890164" w:rsidRPr="004536DC" w:rsidRDefault="00890164" w:rsidP="0006613E">
            <w:pPr>
              <w:adjustRightInd w:val="0"/>
              <w:snapToGrid w:val="0"/>
              <w:jc w:val="center"/>
              <w:rPr>
                <w:rFonts w:cs="Arial"/>
                <w:bCs/>
                <w:color w:val="000000"/>
                <w:sz w:val="24"/>
                <w:szCs w:val="24"/>
              </w:rPr>
            </w:pPr>
            <w:r>
              <w:rPr>
                <w:rFonts w:cs="Arial"/>
                <w:bCs/>
                <w:color w:val="000000"/>
                <w:sz w:val="24"/>
                <w:szCs w:val="24"/>
              </w:rPr>
              <w:t>21</w:t>
            </w:r>
          </w:p>
        </w:tc>
        <w:tc>
          <w:tcPr>
            <w:tcW w:w="2180" w:type="pct"/>
            <w:tcBorders>
              <w:top w:val="single" w:sz="6" w:space="0" w:color="auto"/>
              <w:left w:val="single" w:sz="6" w:space="0" w:color="auto"/>
              <w:bottom w:val="single" w:sz="6" w:space="0" w:color="auto"/>
              <w:right w:val="single" w:sz="6" w:space="0" w:color="auto"/>
            </w:tcBorders>
            <w:vAlign w:val="center"/>
          </w:tcPr>
          <w:p w14:paraId="4260C33E" w14:textId="77777777" w:rsidR="00890164" w:rsidRPr="004536DC" w:rsidRDefault="00890164" w:rsidP="0006613E">
            <w:pPr>
              <w:adjustRightInd w:val="0"/>
              <w:snapToGrid w:val="0"/>
              <w:jc w:val="center"/>
              <w:rPr>
                <w:rFonts w:cs="Arial"/>
                <w:bCs/>
                <w:color w:val="000000"/>
                <w:sz w:val="24"/>
                <w:szCs w:val="24"/>
              </w:rPr>
            </w:pPr>
            <w:proofErr w:type="gramStart"/>
            <w:r w:rsidRPr="004536DC">
              <w:rPr>
                <w:rFonts w:cs="Arial" w:hint="eastAsia"/>
                <w:bCs/>
                <w:color w:val="000000"/>
                <w:sz w:val="24"/>
                <w:szCs w:val="24"/>
              </w:rPr>
              <w:t>黎忆海</w:t>
            </w:r>
            <w:proofErr w:type="gramEnd"/>
          </w:p>
        </w:tc>
        <w:tc>
          <w:tcPr>
            <w:tcW w:w="1248" w:type="pct"/>
            <w:tcBorders>
              <w:top w:val="single" w:sz="6" w:space="0" w:color="auto"/>
              <w:left w:val="single" w:sz="6" w:space="0" w:color="auto"/>
              <w:bottom w:val="single" w:sz="6" w:space="0" w:color="auto"/>
              <w:right w:val="single" w:sz="6" w:space="0" w:color="auto"/>
            </w:tcBorders>
            <w:vAlign w:val="center"/>
          </w:tcPr>
          <w:p w14:paraId="152EEA35"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64.3720</w:t>
            </w:r>
          </w:p>
        </w:tc>
        <w:tc>
          <w:tcPr>
            <w:tcW w:w="1139" w:type="pct"/>
            <w:tcBorders>
              <w:top w:val="single" w:sz="6" w:space="0" w:color="auto"/>
              <w:left w:val="single" w:sz="6" w:space="0" w:color="auto"/>
              <w:bottom w:val="single" w:sz="6" w:space="0" w:color="auto"/>
              <w:right w:val="single" w:sz="6" w:space="0" w:color="auto"/>
            </w:tcBorders>
            <w:vAlign w:val="center"/>
          </w:tcPr>
          <w:p w14:paraId="43DBAE13"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0.2926%</w:t>
            </w:r>
          </w:p>
        </w:tc>
      </w:tr>
      <w:tr w:rsidR="00890164" w:rsidRPr="004536DC" w14:paraId="04D6CFA6" w14:textId="77777777" w:rsidTr="0006613E">
        <w:trPr>
          <w:trHeight w:val="400"/>
          <w:tblHeader/>
        </w:trPr>
        <w:tc>
          <w:tcPr>
            <w:tcW w:w="433" w:type="pct"/>
            <w:tcBorders>
              <w:top w:val="single" w:sz="6" w:space="0" w:color="auto"/>
              <w:left w:val="single" w:sz="6" w:space="0" w:color="auto"/>
              <w:bottom w:val="single" w:sz="6" w:space="0" w:color="auto"/>
              <w:right w:val="single" w:sz="6" w:space="0" w:color="auto"/>
            </w:tcBorders>
            <w:vAlign w:val="center"/>
          </w:tcPr>
          <w:p w14:paraId="0ADC0DFD" w14:textId="77777777" w:rsidR="00890164" w:rsidRPr="004536DC" w:rsidRDefault="00890164" w:rsidP="0006613E">
            <w:pPr>
              <w:adjustRightInd w:val="0"/>
              <w:snapToGrid w:val="0"/>
              <w:jc w:val="center"/>
              <w:rPr>
                <w:rFonts w:cs="Arial"/>
                <w:bCs/>
                <w:color w:val="000000"/>
                <w:sz w:val="24"/>
                <w:szCs w:val="24"/>
              </w:rPr>
            </w:pPr>
            <w:r>
              <w:rPr>
                <w:rFonts w:cs="Arial"/>
                <w:bCs/>
                <w:color w:val="000000"/>
                <w:sz w:val="24"/>
                <w:szCs w:val="24"/>
              </w:rPr>
              <w:t>22</w:t>
            </w:r>
          </w:p>
        </w:tc>
        <w:tc>
          <w:tcPr>
            <w:tcW w:w="2180" w:type="pct"/>
            <w:tcBorders>
              <w:top w:val="single" w:sz="6" w:space="0" w:color="auto"/>
              <w:left w:val="single" w:sz="6" w:space="0" w:color="auto"/>
              <w:bottom w:val="single" w:sz="6" w:space="0" w:color="auto"/>
              <w:right w:val="single" w:sz="6" w:space="0" w:color="auto"/>
            </w:tcBorders>
            <w:vAlign w:val="center"/>
          </w:tcPr>
          <w:p w14:paraId="37114920" w14:textId="77777777" w:rsidR="00890164" w:rsidRPr="004536DC" w:rsidRDefault="00890164" w:rsidP="0006613E">
            <w:pPr>
              <w:adjustRightInd w:val="0"/>
              <w:snapToGrid w:val="0"/>
              <w:jc w:val="center"/>
              <w:rPr>
                <w:rFonts w:cs="Arial"/>
                <w:bCs/>
                <w:color w:val="000000"/>
                <w:sz w:val="24"/>
                <w:szCs w:val="24"/>
              </w:rPr>
            </w:pPr>
            <w:proofErr w:type="gramStart"/>
            <w:r w:rsidRPr="004536DC">
              <w:rPr>
                <w:rFonts w:cs="Arial" w:hint="eastAsia"/>
                <w:bCs/>
                <w:color w:val="000000"/>
                <w:sz w:val="24"/>
                <w:szCs w:val="24"/>
              </w:rPr>
              <w:t>殷姿</w:t>
            </w:r>
            <w:proofErr w:type="gramEnd"/>
          </w:p>
        </w:tc>
        <w:tc>
          <w:tcPr>
            <w:tcW w:w="1248" w:type="pct"/>
            <w:tcBorders>
              <w:top w:val="single" w:sz="6" w:space="0" w:color="auto"/>
              <w:left w:val="single" w:sz="6" w:space="0" w:color="auto"/>
              <w:bottom w:val="single" w:sz="6" w:space="0" w:color="auto"/>
              <w:right w:val="single" w:sz="6" w:space="0" w:color="auto"/>
            </w:tcBorders>
            <w:vAlign w:val="center"/>
          </w:tcPr>
          <w:p w14:paraId="2D2F1C87"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45</w:t>
            </w:r>
          </w:p>
        </w:tc>
        <w:tc>
          <w:tcPr>
            <w:tcW w:w="1139" w:type="pct"/>
            <w:tcBorders>
              <w:top w:val="single" w:sz="6" w:space="0" w:color="auto"/>
              <w:left w:val="single" w:sz="6" w:space="0" w:color="auto"/>
              <w:bottom w:val="single" w:sz="6" w:space="0" w:color="auto"/>
              <w:right w:val="single" w:sz="6" w:space="0" w:color="auto"/>
            </w:tcBorders>
            <w:vAlign w:val="center"/>
          </w:tcPr>
          <w:p w14:paraId="036640F6" w14:textId="77777777" w:rsidR="00890164" w:rsidRPr="004536DC" w:rsidRDefault="00890164" w:rsidP="0006613E">
            <w:pPr>
              <w:adjustRightInd w:val="0"/>
              <w:snapToGrid w:val="0"/>
              <w:jc w:val="center"/>
              <w:rPr>
                <w:rFonts w:cs="Arial"/>
                <w:color w:val="000000"/>
                <w:sz w:val="24"/>
                <w:szCs w:val="24"/>
              </w:rPr>
            </w:pPr>
            <w:r w:rsidRPr="004536DC">
              <w:rPr>
                <w:rFonts w:cs="Arial"/>
                <w:color w:val="000000"/>
                <w:sz w:val="24"/>
                <w:szCs w:val="24"/>
              </w:rPr>
              <w:t>0.2045%</w:t>
            </w:r>
          </w:p>
        </w:tc>
      </w:tr>
      <w:tr w:rsidR="00890164" w:rsidRPr="004536DC" w14:paraId="5EAE4123" w14:textId="77777777" w:rsidTr="0006613E">
        <w:trPr>
          <w:trHeight w:val="412"/>
          <w:tblHeader/>
        </w:trPr>
        <w:tc>
          <w:tcPr>
            <w:tcW w:w="2613" w:type="pct"/>
            <w:gridSpan w:val="2"/>
            <w:tcBorders>
              <w:top w:val="single" w:sz="6" w:space="0" w:color="auto"/>
              <w:left w:val="single" w:sz="6" w:space="0" w:color="auto"/>
              <w:bottom w:val="single" w:sz="6" w:space="0" w:color="auto"/>
              <w:right w:val="single" w:sz="6" w:space="0" w:color="auto"/>
            </w:tcBorders>
            <w:vAlign w:val="center"/>
          </w:tcPr>
          <w:p w14:paraId="3FE8C236" w14:textId="77777777" w:rsidR="00890164" w:rsidRPr="004536DC" w:rsidRDefault="00890164" w:rsidP="0006613E">
            <w:pPr>
              <w:adjustRightInd w:val="0"/>
              <w:snapToGrid w:val="0"/>
              <w:jc w:val="center"/>
              <w:rPr>
                <w:rFonts w:cs="Arial"/>
                <w:b/>
                <w:bCs/>
                <w:color w:val="000000"/>
                <w:sz w:val="24"/>
                <w:szCs w:val="24"/>
              </w:rPr>
            </w:pPr>
            <w:r w:rsidRPr="004536DC">
              <w:rPr>
                <w:rFonts w:cs="Arial" w:hint="eastAsia"/>
                <w:b/>
                <w:bCs/>
                <w:color w:val="000000"/>
                <w:sz w:val="24"/>
                <w:szCs w:val="24"/>
              </w:rPr>
              <w:t>共</w:t>
            </w:r>
            <w:r w:rsidRPr="004536DC">
              <w:rPr>
                <w:rFonts w:cs="Arial"/>
                <w:b/>
                <w:bCs/>
                <w:color w:val="000000"/>
                <w:sz w:val="24"/>
                <w:szCs w:val="24"/>
              </w:rPr>
              <w:tab/>
            </w:r>
            <w:r w:rsidRPr="004536DC">
              <w:rPr>
                <w:rFonts w:cs="Arial" w:hint="eastAsia"/>
                <w:b/>
                <w:bCs/>
                <w:color w:val="000000"/>
                <w:sz w:val="24"/>
                <w:szCs w:val="24"/>
              </w:rPr>
              <w:t>计</w:t>
            </w:r>
          </w:p>
        </w:tc>
        <w:tc>
          <w:tcPr>
            <w:tcW w:w="1248" w:type="pct"/>
            <w:tcBorders>
              <w:top w:val="single" w:sz="6" w:space="0" w:color="auto"/>
              <w:left w:val="single" w:sz="6" w:space="0" w:color="auto"/>
              <w:bottom w:val="single" w:sz="6" w:space="0" w:color="auto"/>
              <w:right w:val="single" w:sz="6" w:space="0" w:color="auto"/>
            </w:tcBorders>
            <w:vAlign w:val="center"/>
          </w:tcPr>
          <w:p w14:paraId="5F6F6037" w14:textId="77777777" w:rsidR="00890164" w:rsidRPr="004536DC" w:rsidRDefault="00890164" w:rsidP="0006613E">
            <w:pPr>
              <w:adjustRightInd w:val="0"/>
              <w:snapToGrid w:val="0"/>
              <w:jc w:val="center"/>
              <w:rPr>
                <w:rFonts w:cs="Arial"/>
                <w:b/>
                <w:color w:val="000000"/>
                <w:sz w:val="24"/>
                <w:szCs w:val="24"/>
              </w:rPr>
            </w:pPr>
            <w:r w:rsidRPr="004536DC">
              <w:rPr>
                <w:rFonts w:cs="Arial"/>
                <w:b/>
                <w:color w:val="000000"/>
                <w:sz w:val="24"/>
                <w:szCs w:val="24"/>
              </w:rPr>
              <w:t>22,000</w:t>
            </w:r>
          </w:p>
        </w:tc>
        <w:tc>
          <w:tcPr>
            <w:tcW w:w="1139" w:type="pct"/>
            <w:tcBorders>
              <w:top w:val="single" w:sz="6" w:space="0" w:color="auto"/>
              <w:left w:val="single" w:sz="6" w:space="0" w:color="auto"/>
              <w:bottom w:val="single" w:sz="6" w:space="0" w:color="auto"/>
              <w:right w:val="single" w:sz="6" w:space="0" w:color="auto"/>
            </w:tcBorders>
            <w:vAlign w:val="center"/>
          </w:tcPr>
          <w:p w14:paraId="4ECB0C93" w14:textId="77777777" w:rsidR="00890164" w:rsidRPr="004536DC" w:rsidRDefault="00890164" w:rsidP="0006613E">
            <w:pPr>
              <w:adjustRightInd w:val="0"/>
              <w:snapToGrid w:val="0"/>
              <w:jc w:val="center"/>
              <w:rPr>
                <w:rFonts w:cs="Arial"/>
                <w:b/>
                <w:color w:val="000000"/>
                <w:sz w:val="24"/>
                <w:szCs w:val="24"/>
              </w:rPr>
            </w:pPr>
            <w:r w:rsidRPr="004536DC">
              <w:rPr>
                <w:rFonts w:cs="Arial"/>
                <w:b/>
                <w:color w:val="000000"/>
                <w:sz w:val="24"/>
                <w:szCs w:val="24"/>
              </w:rPr>
              <w:t>100%</w:t>
            </w:r>
          </w:p>
        </w:tc>
      </w:tr>
    </w:tbl>
    <w:p w14:paraId="2478526B" w14:textId="48C7B0A6" w:rsidR="00890164" w:rsidRPr="00B701C5" w:rsidRDefault="00A1135E" w:rsidP="000F7C86">
      <w:pPr>
        <w:spacing w:line="360" w:lineRule="auto"/>
        <w:ind w:firstLine="480"/>
      </w:pPr>
      <w:r w:rsidRPr="00B701C5">
        <w:rPr>
          <w:rFonts w:hint="eastAsia"/>
        </w:rPr>
        <w:t>注：</w:t>
      </w:r>
      <w:r w:rsidRPr="008B042A">
        <w:rPr>
          <w:rFonts w:hint="eastAsia"/>
        </w:rPr>
        <w:t>因四舍五入</w:t>
      </w:r>
      <w:r>
        <w:rPr>
          <w:rFonts w:hint="eastAsia"/>
        </w:rPr>
        <w:t>,</w:t>
      </w:r>
      <w:r>
        <w:rPr>
          <w:rFonts w:hint="eastAsia"/>
        </w:rPr>
        <w:t>股权比例</w:t>
      </w:r>
      <w:r w:rsidRPr="008B042A">
        <w:rPr>
          <w:rFonts w:hint="eastAsia"/>
        </w:rPr>
        <w:t>加总存在尾差</w:t>
      </w:r>
      <w:r>
        <w:rPr>
          <w:rFonts w:hint="eastAsia"/>
        </w:rPr>
        <w:t>。</w:t>
      </w:r>
    </w:p>
    <w:p w14:paraId="108B24DA" w14:textId="77777777" w:rsidR="000F7C86" w:rsidRPr="00B24545" w:rsidRDefault="000F7C86" w:rsidP="000F7C86">
      <w:pPr>
        <w:spacing w:line="360" w:lineRule="auto"/>
        <w:ind w:firstLine="480"/>
        <w:outlineLvl w:val="1"/>
        <w:rPr>
          <w:rFonts w:ascii="宋体" w:hAnsi="宋体"/>
          <w:sz w:val="24"/>
          <w:szCs w:val="24"/>
        </w:rPr>
      </w:pPr>
      <w:r w:rsidRPr="00B24545">
        <w:rPr>
          <w:rFonts w:ascii="宋体" w:hAnsi="宋体" w:hint="eastAsia"/>
          <w:sz w:val="24"/>
          <w:szCs w:val="24"/>
        </w:rPr>
        <w:t>二、主要人员情况</w:t>
      </w:r>
    </w:p>
    <w:p w14:paraId="4511851A" w14:textId="77777777" w:rsidR="000F7C86" w:rsidRPr="00B24545" w:rsidRDefault="000F7C86" w:rsidP="000F7C86">
      <w:pPr>
        <w:spacing w:line="360" w:lineRule="auto"/>
        <w:ind w:firstLine="480"/>
        <w:outlineLvl w:val="2"/>
        <w:rPr>
          <w:rFonts w:ascii="宋体" w:hAnsi="宋体"/>
          <w:sz w:val="24"/>
          <w:szCs w:val="24"/>
        </w:rPr>
      </w:pPr>
      <w:r w:rsidRPr="00B24545">
        <w:rPr>
          <w:rFonts w:ascii="宋体" w:hAnsi="宋体" w:hint="eastAsia"/>
          <w:sz w:val="24"/>
          <w:szCs w:val="24"/>
        </w:rPr>
        <w:t>1、基金管理人董事会成员</w:t>
      </w:r>
    </w:p>
    <w:p w14:paraId="20C73759" w14:textId="77777777" w:rsidR="00581455" w:rsidRPr="00581455" w:rsidRDefault="00581455" w:rsidP="00581455">
      <w:pPr>
        <w:spacing w:line="360" w:lineRule="auto"/>
        <w:ind w:firstLine="480"/>
        <w:rPr>
          <w:rFonts w:asciiTheme="minorEastAsia" w:eastAsiaTheme="minorEastAsia" w:hAnsiTheme="minorEastAsia"/>
          <w:sz w:val="24"/>
          <w:szCs w:val="24"/>
        </w:rPr>
      </w:pPr>
      <w:r w:rsidRPr="00581455">
        <w:rPr>
          <w:rFonts w:asciiTheme="minorEastAsia" w:eastAsiaTheme="minorEastAsia" w:hAnsiTheme="minorEastAsia" w:hint="eastAsia"/>
          <w:sz w:val="24"/>
          <w:szCs w:val="24"/>
        </w:rPr>
        <w:t>窦玉明先生，中国籍。清华大学经济管理学院本科、硕士，美国杜兰大学MBA。</w:t>
      </w:r>
      <w:r w:rsidRPr="00581455">
        <w:rPr>
          <w:rFonts w:asciiTheme="minorEastAsia" w:eastAsiaTheme="minorEastAsia" w:hAnsiTheme="minorEastAsia" w:hint="eastAsia"/>
          <w:sz w:val="24"/>
          <w:szCs w:val="24"/>
        </w:rPr>
        <w:lastRenderedPageBreak/>
        <w:t>现任中欧基金管理有限公司董事长，上海盛立公益基金会理事，国</w:t>
      </w:r>
      <w:proofErr w:type="gramStart"/>
      <w:r w:rsidRPr="00581455">
        <w:rPr>
          <w:rFonts w:asciiTheme="minorEastAsia" w:eastAsiaTheme="minorEastAsia" w:hAnsiTheme="minorEastAsia" w:hint="eastAsia"/>
          <w:sz w:val="24"/>
          <w:szCs w:val="24"/>
        </w:rPr>
        <w:t>寿投资</w:t>
      </w:r>
      <w:proofErr w:type="gramEnd"/>
      <w:r w:rsidRPr="00581455">
        <w:rPr>
          <w:rFonts w:asciiTheme="minorEastAsia" w:eastAsiaTheme="minorEastAsia" w:hAnsiTheme="minorEastAsia" w:hint="eastAsia"/>
          <w:sz w:val="24"/>
          <w:szCs w:val="24"/>
        </w:rPr>
        <w:t>保险资产管理有限公司独立董事。曾任职于君安证券有限公司、大成基金管理有限公司。历任嘉</w:t>
      </w:r>
      <w:proofErr w:type="gramStart"/>
      <w:r w:rsidRPr="00581455">
        <w:rPr>
          <w:rFonts w:asciiTheme="minorEastAsia" w:eastAsiaTheme="minorEastAsia" w:hAnsiTheme="minorEastAsia" w:hint="eastAsia"/>
          <w:sz w:val="24"/>
          <w:szCs w:val="24"/>
        </w:rPr>
        <w:t>实基金</w:t>
      </w:r>
      <w:proofErr w:type="gramEnd"/>
      <w:r w:rsidRPr="00581455">
        <w:rPr>
          <w:rFonts w:asciiTheme="minorEastAsia" w:eastAsiaTheme="minorEastAsia" w:hAnsiTheme="minorEastAsia" w:hint="eastAsia"/>
          <w:sz w:val="24"/>
          <w:szCs w:val="24"/>
        </w:rPr>
        <w:t>管理有限公司投资总监、总经理助理、副总经理</w:t>
      </w:r>
      <w:proofErr w:type="gramStart"/>
      <w:r w:rsidRPr="00581455">
        <w:rPr>
          <w:rFonts w:asciiTheme="minorEastAsia" w:eastAsiaTheme="minorEastAsia" w:hAnsiTheme="minorEastAsia" w:hint="eastAsia"/>
          <w:sz w:val="24"/>
          <w:szCs w:val="24"/>
        </w:rPr>
        <w:t>兼基金</w:t>
      </w:r>
      <w:proofErr w:type="gramEnd"/>
      <w:r w:rsidRPr="00581455">
        <w:rPr>
          <w:rFonts w:asciiTheme="minorEastAsia" w:eastAsiaTheme="minorEastAsia" w:hAnsiTheme="minorEastAsia" w:hint="eastAsia"/>
          <w:sz w:val="24"/>
          <w:szCs w:val="24"/>
        </w:rPr>
        <w:t>经理，富国基金管理有限公司总经理、董事。</w:t>
      </w:r>
    </w:p>
    <w:p w14:paraId="15A325B4" w14:textId="77777777" w:rsidR="00581455" w:rsidRPr="00581455" w:rsidRDefault="00581455" w:rsidP="00581455">
      <w:pPr>
        <w:spacing w:line="360" w:lineRule="auto"/>
        <w:ind w:firstLine="480"/>
        <w:rPr>
          <w:rFonts w:asciiTheme="minorEastAsia" w:eastAsiaTheme="minorEastAsia" w:hAnsiTheme="minorEastAsia"/>
          <w:sz w:val="24"/>
          <w:szCs w:val="24"/>
        </w:rPr>
      </w:pPr>
      <w:r w:rsidRPr="00581455">
        <w:rPr>
          <w:rFonts w:asciiTheme="minorEastAsia" w:eastAsiaTheme="minorEastAsia" w:hAnsiTheme="minorEastAsia" w:hint="eastAsia"/>
          <w:sz w:val="24"/>
          <w:szCs w:val="24"/>
        </w:rPr>
        <w:t>周朗朗先生，中国香港籍。加拿大西安大略大学本科，清华大学高级管理人员工商管理硕士。现任中欧基金管理有限公司副董事长，美国华平投资集团中国区联席总裁、中国金融及企业服务行业和工业科技投资行业主管合伙人、董事总经理，河南中原消费金融股份有限公司董事。历任瑞士信贷第一波士顿（加拿大）银行和花旗银行（香港）投资银行部分析师。</w:t>
      </w:r>
    </w:p>
    <w:p w14:paraId="2EEA3219" w14:textId="77777777" w:rsidR="00581455" w:rsidRPr="00581455" w:rsidRDefault="00581455" w:rsidP="00581455">
      <w:pPr>
        <w:spacing w:line="360" w:lineRule="auto"/>
        <w:ind w:firstLine="480"/>
        <w:rPr>
          <w:rFonts w:asciiTheme="minorEastAsia" w:eastAsiaTheme="minorEastAsia" w:hAnsiTheme="minorEastAsia"/>
          <w:sz w:val="24"/>
          <w:szCs w:val="24"/>
        </w:rPr>
      </w:pPr>
      <w:r w:rsidRPr="00581455">
        <w:rPr>
          <w:rFonts w:asciiTheme="minorEastAsia" w:eastAsiaTheme="minorEastAsia" w:hAnsiTheme="minorEastAsia" w:hint="eastAsia"/>
          <w:sz w:val="24"/>
          <w:szCs w:val="24"/>
        </w:rPr>
        <w:t>张园园女士，中国籍。毕业于重庆大学本科、硕士。现任中欧基金管理有限公司董事，国都景</w:t>
      </w:r>
      <w:proofErr w:type="gramStart"/>
      <w:r w:rsidRPr="00581455">
        <w:rPr>
          <w:rFonts w:asciiTheme="minorEastAsia" w:eastAsiaTheme="minorEastAsia" w:hAnsiTheme="minorEastAsia" w:hint="eastAsia"/>
          <w:sz w:val="24"/>
          <w:szCs w:val="24"/>
        </w:rPr>
        <w:t>瑞投资</w:t>
      </w:r>
      <w:proofErr w:type="gramEnd"/>
      <w:r w:rsidRPr="00581455">
        <w:rPr>
          <w:rFonts w:asciiTheme="minorEastAsia" w:eastAsiaTheme="minorEastAsia" w:hAnsiTheme="minorEastAsia" w:hint="eastAsia"/>
          <w:sz w:val="24"/>
          <w:szCs w:val="24"/>
        </w:rPr>
        <w:t>有限公司总经理、董事。历任重庆国际信托股份有限公司北京业务管理总部副总经理、金融市场业务部执行总裁。</w:t>
      </w:r>
    </w:p>
    <w:p w14:paraId="6990BC66" w14:textId="77777777" w:rsidR="00581455" w:rsidRPr="00581455" w:rsidRDefault="00581455" w:rsidP="00581455">
      <w:pPr>
        <w:spacing w:line="360" w:lineRule="auto"/>
        <w:ind w:firstLine="480"/>
        <w:rPr>
          <w:rFonts w:asciiTheme="minorEastAsia" w:eastAsiaTheme="minorEastAsia" w:hAnsiTheme="minorEastAsia"/>
          <w:sz w:val="24"/>
          <w:szCs w:val="24"/>
        </w:rPr>
      </w:pPr>
      <w:r w:rsidRPr="00581455">
        <w:rPr>
          <w:rFonts w:asciiTheme="minorEastAsia" w:eastAsiaTheme="minorEastAsia" w:hAnsiTheme="minorEastAsia" w:hint="eastAsia"/>
          <w:sz w:val="24"/>
          <w:szCs w:val="24"/>
        </w:rPr>
        <w:t>刘建平先生，中国籍。北京大学法学学士、法学硕士，美国亚利桑那州立大学</w:t>
      </w:r>
      <w:proofErr w:type="gramStart"/>
      <w:r w:rsidRPr="00581455">
        <w:rPr>
          <w:rFonts w:asciiTheme="minorEastAsia" w:eastAsiaTheme="minorEastAsia" w:hAnsiTheme="minorEastAsia" w:hint="eastAsia"/>
          <w:sz w:val="24"/>
          <w:szCs w:val="24"/>
        </w:rPr>
        <w:t>凯</w:t>
      </w:r>
      <w:proofErr w:type="gramEnd"/>
      <w:r w:rsidRPr="00581455">
        <w:rPr>
          <w:rFonts w:asciiTheme="minorEastAsia" w:eastAsiaTheme="minorEastAsia" w:hAnsiTheme="minorEastAsia" w:hint="eastAsia"/>
          <w:sz w:val="24"/>
          <w:szCs w:val="24"/>
        </w:rPr>
        <w:t>瑞商学院工商管理博士。现任中欧基金管理有限公司董事、总经理兼首席信息官，中欧基金国际有限公司董事长，中国国际经济贸易仲裁委员会仲裁员。历任北京大学教师，中国证券监督管理委员会基金</w:t>
      </w:r>
      <w:proofErr w:type="gramStart"/>
      <w:r w:rsidRPr="00581455">
        <w:rPr>
          <w:rFonts w:asciiTheme="minorEastAsia" w:eastAsiaTheme="minorEastAsia" w:hAnsiTheme="minorEastAsia" w:hint="eastAsia"/>
          <w:sz w:val="24"/>
          <w:szCs w:val="24"/>
        </w:rPr>
        <w:t>监管部</w:t>
      </w:r>
      <w:proofErr w:type="gramEnd"/>
      <w:r w:rsidRPr="00581455">
        <w:rPr>
          <w:rFonts w:asciiTheme="minorEastAsia" w:eastAsiaTheme="minorEastAsia" w:hAnsiTheme="minorEastAsia" w:hint="eastAsia"/>
          <w:sz w:val="24"/>
          <w:szCs w:val="24"/>
        </w:rPr>
        <w:t>副处长，上投摩根基金管理有限公司督察长。</w:t>
      </w:r>
    </w:p>
    <w:p w14:paraId="709894A8" w14:textId="77777777" w:rsidR="00581455" w:rsidRPr="00581455" w:rsidRDefault="00581455" w:rsidP="00581455">
      <w:pPr>
        <w:spacing w:line="360" w:lineRule="auto"/>
        <w:ind w:firstLine="480"/>
        <w:rPr>
          <w:rFonts w:asciiTheme="minorEastAsia" w:eastAsiaTheme="minorEastAsia" w:hAnsiTheme="minorEastAsia"/>
          <w:sz w:val="24"/>
          <w:szCs w:val="24"/>
        </w:rPr>
      </w:pPr>
      <w:r w:rsidRPr="00581455">
        <w:rPr>
          <w:rFonts w:asciiTheme="minorEastAsia" w:eastAsiaTheme="minorEastAsia" w:hAnsiTheme="minorEastAsia" w:hint="eastAsia"/>
          <w:sz w:val="24"/>
          <w:szCs w:val="24"/>
        </w:rPr>
        <w:t>樊扬先生，中国籍。澳大利亚麦考里大学经济学硕士，清华大学高级工商管理硕士。现任中欧基金管理有限公司独立董事。历任CPPIB PE Investment Asia Limited 董事总经理，Citron PE Investment (Hong Kong) 2016 Limited董事总经理，中</w:t>
      </w:r>
      <w:proofErr w:type="gramStart"/>
      <w:r w:rsidRPr="00581455">
        <w:rPr>
          <w:rFonts w:asciiTheme="minorEastAsia" w:eastAsiaTheme="minorEastAsia" w:hAnsiTheme="minorEastAsia" w:hint="eastAsia"/>
          <w:sz w:val="24"/>
          <w:szCs w:val="24"/>
        </w:rPr>
        <w:t>信产业</w:t>
      </w:r>
      <w:proofErr w:type="gramEnd"/>
      <w:r w:rsidRPr="00581455">
        <w:rPr>
          <w:rFonts w:asciiTheme="minorEastAsia" w:eastAsiaTheme="minorEastAsia" w:hAnsiTheme="minorEastAsia" w:hint="eastAsia"/>
          <w:sz w:val="24"/>
          <w:szCs w:val="24"/>
        </w:rPr>
        <w:t>基金管理公司投资总监，国际金融公司中国代表处投资官员、高级投资官员，</w:t>
      </w:r>
      <w:proofErr w:type="gramStart"/>
      <w:r w:rsidRPr="00581455">
        <w:rPr>
          <w:rFonts w:asciiTheme="minorEastAsia" w:eastAsiaTheme="minorEastAsia" w:hAnsiTheme="minorEastAsia" w:hint="eastAsia"/>
          <w:sz w:val="24"/>
          <w:szCs w:val="24"/>
        </w:rPr>
        <w:t>北京鹏联投资</w:t>
      </w:r>
      <w:proofErr w:type="gramEnd"/>
      <w:r w:rsidRPr="00581455">
        <w:rPr>
          <w:rFonts w:asciiTheme="minorEastAsia" w:eastAsiaTheme="minorEastAsia" w:hAnsiTheme="minorEastAsia" w:hint="eastAsia"/>
          <w:sz w:val="24"/>
          <w:szCs w:val="24"/>
        </w:rPr>
        <w:t>顾问有限公司副总裁，德勤咨询（上海）有限公司北京分公司高级咨询顾问、经理，荷兰银行北京分行信贷经理，渣打银行天津分行信贷助理。</w:t>
      </w:r>
    </w:p>
    <w:p w14:paraId="288BD7AF" w14:textId="77777777" w:rsidR="00581455" w:rsidRPr="00581455" w:rsidRDefault="00581455" w:rsidP="00581455">
      <w:pPr>
        <w:spacing w:line="360" w:lineRule="auto"/>
        <w:ind w:firstLine="480"/>
        <w:rPr>
          <w:rFonts w:asciiTheme="minorEastAsia" w:eastAsiaTheme="minorEastAsia" w:hAnsiTheme="minorEastAsia"/>
          <w:sz w:val="24"/>
          <w:szCs w:val="24"/>
        </w:rPr>
      </w:pPr>
      <w:r w:rsidRPr="00581455">
        <w:rPr>
          <w:rFonts w:asciiTheme="minorEastAsia" w:eastAsiaTheme="minorEastAsia" w:hAnsiTheme="minorEastAsia" w:hint="eastAsia"/>
          <w:sz w:val="24"/>
          <w:szCs w:val="24"/>
        </w:rPr>
        <w:t>钟炜先生，中国籍。毕业于西北政法大学本科。现任中欧基金管理有限公司独立董事，北京市康达（广州）律师事务所律师。历任北京市康达（广州）律师事务所广州分所主任，北京市康达律师事务所律师、高级合伙人，陕西省洋县人民法院副院长。</w:t>
      </w:r>
    </w:p>
    <w:p w14:paraId="17DE28B9" w14:textId="77777777" w:rsidR="00581455" w:rsidRPr="00581455" w:rsidRDefault="00581455" w:rsidP="00581455">
      <w:pPr>
        <w:spacing w:line="360" w:lineRule="auto"/>
        <w:ind w:firstLine="480"/>
        <w:rPr>
          <w:rFonts w:asciiTheme="minorEastAsia" w:eastAsiaTheme="minorEastAsia" w:hAnsiTheme="minorEastAsia"/>
          <w:sz w:val="24"/>
          <w:szCs w:val="24"/>
        </w:rPr>
      </w:pPr>
      <w:r w:rsidRPr="00581455">
        <w:rPr>
          <w:rFonts w:asciiTheme="minorEastAsia" w:eastAsiaTheme="minorEastAsia" w:hAnsiTheme="minorEastAsia" w:hint="eastAsia"/>
          <w:sz w:val="24"/>
          <w:szCs w:val="24"/>
        </w:rPr>
        <w:t>戴国强先生，中国籍。上海财经大学金融专业硕士，复旦大学国际金融系世</w:t>
      </w:r>
      <w:r w:rsidRPr="00581455">
        <w:rPr>
          <w:rFonts w:asciiTheme="minorEastAsia" w:eastAsiaTheme="minorEastAsia" w:hAnsiTheme="minorEastAsia" w:hint="eastAsia"/>
          <w:sz w:val="24"/>
          <w:szCs w:val="24"/>
        </w:rPr>
        <w:lastRenderedPageBreak/>
        <w:t>界经济专业博士。现任中欧基金管理有限公司独立董事，上海财经大学金融学教授、上海财经大学青岛财富管理研究院名誉院长，中国绿地博大</w:t>
      </w:r>
      <w:proofErr w:type="gramStart"/>
      <w:r w:rsidRPr="00581455">
        <w:rPr>
          <w:rFonts w:asciiTheme="minorEastAsia" w:eastAsiaTheme="minorEastAsia" w:hAnsiTheme="minorEastAsia" w:hint="eastAsia"/>
          <w:sz w:val="24"/>
          <w:szCs w:val="24"/>
        </w:rPr>
        <w:t>绿泽集团</w:t>
      </w:r>
      <w:proofErr w:type="gramEnd"/>
      <w:r w:rsidRPr="00581455">
        <w:rPr>
          <w:rFonts w:asciiTheme="minorEastAsia" w:eastAsiaTheme="minorEastAsia" w:hAnsiTheme="minorEastAsia" w:hint="eastAsia"/>
          <w:sz w:val="24"/>
          <w:szCs w:val="24"/>
        </w:rPr>
        <w:t>有限公司独立董事，上海</w:t>
      </w:r>
      <w:proofErr w:type="gramStart"/>
      <w:r w:rsidRPr="00581455">
        <w:rPr>
          <w:rFonts w:asciiTheme="minorEastAsia" w:eastAsiaTheme="minorEastAsia" w:hAnsiTheme="minorEastAsia" w:hint="eastAsia"/>
          <w:sz w:val="24"/>
          <w:szCs w:val="24"/>
        </w:rPr>
        <w:t>袅</w:t>
      </w:r>
      <w:proofErr w:type="gramEnd"/>
      <w:r w:rsidRPr="00581455">
        <w:rPr>
          <w:rFonts w:asciiTheme="minorEastAsia" w:eastAsiaTheme="minorEastAsia" w:hAnsiTheme="minorEastAsia" w:hint="eastAsia"/>
          <w:sz w:val="24"/>
          <w:szCs w:val="24"/>
        </w:rPr>
        <w:t>之文学艺术创作有限公司执行董事，利群商业集团股份有限公司独立董事，江苏昆山农村商业银行股份有限公司独立董事。历任上海财经大学金融系副主任，上海财经大学财务金融学院副院长，上海财经大学金融学院常务副院长、院长、党委书记，上海财经大学MBA学院院长兼书记，上海财经大学商学院直属党支部书记兼副院长。</w:t>
      </w:r>
    </w:p>
    <w:p w14:paraId="40CCF402" w14:textId="77777777" w:rsidR="00581455" w:rsidRPr="00ED1C0E" w:rsidRDefault="00581455" w:rsidP="00ED1C0E">
      <w:pPr>
        <w:spacing w:line="360" w:lineRule="auto"/>
        <w:ind w:firstLine="480"/>
        <w:outlineLvl w:val="2"/>
        <w:rPr>
          <w:rFonts w:ascii="宋体" w:hAnsi="宋体"/>
          <w:sz w:val="24"/>
          <w:szCs w:val="24"/>
        </w:rPr>
      </w:pPr>
      <w:r w:rsidRPr="00ED1C0E">
        <w:rPr>
          <w:rFonts w:ascii="宋体" w:hAnsi="宋体" w:hint="eastAsia"/>
          <w:sz w:val="24"/>
          <w:szCs w:val="24"/>
        </w:rPr>
        <w:t>2、基金管理人监事会成员</w:t>
      </w:r>
    </w:p>
    <w:p w14:paraId="1409992E" w14:textId="77777777" w:rsidR="00AF72E1" w:rsidRPr="008306F4" w:rsidRDefault="00AF72E1" w:rsidP="00AF72E1">
      <w:pPr>
        <w:snapToGrid w:val="0"/>
        <w:spacing w:line="360" w:lineRule="auto"/>
        <w:ind w:firstLineChars="200" w:firstLine="480"/>
        <w:jc w:val="left"/>
        <w:rPr>
          <w:rFonts w:ascii="宋体" w:hAnsi="宋体"/>
          <w:color w:val="000000"/>
          <w:sz w:val="24"/>
          <w:szCs w:val="24"/>
        </w:rPr>
      </w:pPr>
      <w:r w:rsidRPr="008306F4">
        <w:rPr>
          <w:rFonts w:ascii="宋体" w:hAnsi="宋体" w:hint="eastAsia"/>
          <w:color w:val="000000"/>
          <w:sz w:val="24"/>
          <w:szCs w:val="24"/>
        </w:rPr>
        <w:t>顾飞先生，中国籍。中国社会科学院工商管理硕士。现任中欧基金管理有限公司监事会主席，国都创业投资有限责任公司副总经理。历任北京锦润投资管理有限公司客户部总经理，重庆国投财富投资管理有限公司大客户部副总经理，重庆国际信托股份有限公司信托经理，天风证券股份有限公司交易员，银河德</w:t>
      </w:r>
      <w:proofErr w:type="gramStart"/>
      <w:r w:rsidRPr="008306F4">
        <w:rPr>
          <w:rFonts w:ascii="宋体" w:hAnsi="宋体" w:hint="eastAsia"/>
          <w:color w:val="000000"/>
          <w:sz w:val="24"/>
          <w:szCs w:val="24"/>
        </w:rPr>
        <w:t>睿</w:t>
      </w:r>
      <w:proofErr w:type="gramEnd"/>
      <w:r w:rsidRPr="008306F4">
        <w:rPr>
          <w:rFonts w:ascii="宋体" w:hAnsi="宋体" w:hint="eastAsia"/>
          <w:color w:val="000000"/>
          <w:sz w:val="24"/>
          <w:szCs w:val="24"/>
        </w:rPr>
        <w:t>资本管理有限公司投资经理。</w:t>
      </w:r>
    </w:p>
    <w:p w14:paraId="4F463D5D" w14:textId="77777777" w:rsidR="00AF72E1" w:rsidRPr="008306F4" w:rsidRDefault="00AF72E1" w:rsidP="00AF72E1">
      <w:pPr>
        <w:snapToGrid w:val="0"/>
        <w:spacing w:line="360" w:lineRule="auto"/>
        <w:ind w:firstLineChars="200" w:firstLine="480"/>
        <w:jc w:val="left"/>
        <w:rPr>
          <w:rFonts w:ascii="宋体" w:hAnsi="宋体"/>
          <w:color w:val="000000"/>
          <w:sz w:val="24"/>
          <w:szCs w:val="24"/>
        </w:rPr>
      </w:pPr>
      <w:r w:rsidRPr="008306F4">
        <w:rPr>
          <w:rFonts w:ascii="宋体" w:hAnsi="宋体" w:hint="eastAsia"/>
          <w:color w:val="000000"/>
          <w:sz w:val="24"/>
          <w:szCs w:val="24"/>
        </w:rPr>
        <w:t>江知玥女士，中国籍。剑桥大学地产金融专业硕士。现任中欧基金管理有限公司监事，美国华平投资集团股权投资部投资经理。历任美国银行公司全球市场部经理，上海维信荟智金融科技有限公司战略规划经理，瑞士信贷（香港）有限责任公司投资银行部分析师。</w:t>
      </w:r>
    </w:p>
    <w:p w14:paraId="7BE4E931" w14:textId="77777777" w:rsidR="00581455" w:rsidRPr="00581455" w:rsidRDefault="00581455" w:rsidP="00581455">
      <w:pPr>
        <w:spacing w:line="360" w:lineRule="auto"/>
        <w:ind w:firstLine="480"/>
        <w:rPr>
          <w:rFonts w:asciiTheme="minorEastAsia" w:eastAsiaTheme="minorEastAsia" w:hAnsiTheme="minorEastAsia"/>
          <w:sz w:val="24"/>
          <w:szCs w:val="24"/>
        </w:rPr>
      </w:pPr>
      <w:r w:rsidRPr="00581455">
        <w:rPr>
          <w:rFonts w:asciiTheme="minorEastAsia" w:eastAsiaTheme="minorEastAsia" w:hAnsiTheme="minorEastAsia" w:hint="eastAsia"/>
          <w:sz w:val="24"/>
          <w:szCs w:val="24"/>
        </w:rPr>
        <w:t>李琛女士，中国籍。同济大学计算机及应用专业学士。现任中欧基金管理有限公司监事、理财规划总监。历任大连证券上海番禺路营业部系统管理员，大通证券上海番禺路营业部客户服务部主管。</w:t>
      </w:r>
    </w:p>
    <w:p w14:paraId="17D2E840" w14:textId="6DC78F7C" w:rsidR="00581455" w:rsidRPr="00581455" w:rsidRDefault="00581455" w:rsidP="00581455">
      <w:pPr>
        <w:spacing w:line="360" w:lineRule="auto"/>
        <w:ind w:firstLine="480"/>
        <w:rPr>
          <w:rFonts w:asciiTheme="minorEastAsia" w:eastAsiaTheme="minorEastAsia" w:hAnsiTheme="minorEastAsia"/>
          <w:sz w:val="24"/>
          <w:szCs w:val="24"/>
        </w:rPr>
      </w:pPr>
      <w:r w:rsidRPr="00581455">
        <w:rPr>
          <w:rFonts w:asciiTheme="minorEastAsia" w:eastAsiaTheme="minorEastAsia" w:hAnsiTheme="minorEastAsia" w:hint="eastAsia"/>
          <w:sz w:val="24"/>
          <w:szCs w:val="24"/>
        </w:rPr>
        <w:t>刘京鹏先生，中国籍。复旦大学金融学硕士。现任中欧基金管理有限公司监事、</w:t>
      </w:r>
      <w:r w:rsidR="00ED1C0E">
        <w:rPr>
          <w:rFonts w:asciiTheme="minorEastAsia" w:eastAsiaTheme="minorEastAsia" w:hAnsiTheme="minorEastAsia" w:hint="eastAsia"/>
          <w:sz w:val="24"/>
          <w:szCs w:val="24"/>
        </w:rPr>
        <w:t>战略规划及业务发展</w:t>
      </w:r>
      <w:r w:rsidRPr="00581455">
        <w:rPr>
          <w:rFonts w:asciiTheme="minorEastAsia" w:eastAsiaTheme="minorEastAsia" w:hAnsiTheme="minorEastAsia" w:hint="eastAsia"/>
          <w:sz w:val="24"/>
          <w:szCs w:val="24"/>
        </w:rPr>
        <w:t>总监。历任华宸未来基金管理有限公司产品与金融工程部产品经理。</w:t>
      </w:r>
    </w:p>
    <w:p w14:paraId="1124A503" w14:textId="77777777" w:rsidR="00581455" w:rsidRPr="00ED1C0E" w:rsidRDefault="00581455" w:rsidP="00ED1C0E">
      <w:pPr>
        <w:spacing w:line="360" w:lineRule="auto"/>
        <w:ind w:firstLine="480"/>
        <w:outlineLvl w:val="2"/>
        <w:rPr>
          <w:rFonts w:ascii="宋体" w:hAnsi="宋体"/>
          <w:sz w:val="24"/>
          <w:szCs w:val="24"/>
        </w:rPr>
      </w:pPr>
      <w:r w:rsidRPr="00ED1C0E">
        <w:rPr>
          <w:rFonts w:ascii="宋体" w:hAnsi="宋体" w:hint="eastAsia"/>
          <w:sz w:val="24"/>
          <w:szCs w:val="24"/>
        </w:rPr>
        <w:t>3、基金管理人高级管理人员</w:t>
      </w:r>
    </w:p>
    <w:p w14:paraId="45DB1BB0" w14:textId="77777777" w:rsidR="00581455" w:rsidRPr="00581455" w:rsidRDefault="00581455" w:rsidP="00581455">
      <w:pPr>
        <w:spacing w:line="360" w:lineRule="auto"/>
        <w:ind w:firstLine="480"/>
        <w:rPr>
          <w:rFonts w:asciiTheme="minorEastAsia" w:eastAsiaTheme="minorEastAsia" w:hAnsiTheme="minorEastAsia"/>
          <w:sz w:val="24"/>
          <w:szCs w:val="24"/>
        </w:rPr>
      </w:pPr>
      <w:r w:rsidRPr="00581455">
        <w:rPr>
          <w:rFonts w:asciiTheme="minorEastAsia" w:eastAsiaTheme="minorEastAsia" w:hAnsiTheme="minorEastAsia" w:hint="eastAsia"/>
          <w:sz w:val="24"/>
          <w:szCs w:val="24"/>
        </w:rPr>
        <w:t>刘建平先生，中欧基金管理有限公司总经理，中国籍。简历同上。</w:t>
      </w:r>
    </w:p>
    <w:p w14:paraId="01C2003D" w14:textId="77777777" w:rsidR="00581455" w:rsidRPr="00581455" w:rsidRDefault="00581455" w:rsidP="00581455">
      <w:pPr>
        <w:spacing w:line="360" w:lineRule="auto"/>
        <w:ind w:firstLine="480"/>
        <w:rPr>
          <w:rFonts w:asciiTheme="minorEastAsia" w:eastAsiaTheme="minorEastAsia" w:hAnsiTheme="minorEastAsia"/>
          <w:sz w:val="24"/>
          <w:szCs w:val="24"/>
        </w:rPr>
      </w:pPr>
      <w:r w:rsidRPr="00581455">
        <w:rPr>
          <w:rFonts w:asciiTheme="minorEastAsia" w:eastAsiaTheme="minorEastAsia" w:hAnsiTheme="minorEastAsia" w:hint="eastAsia"/>
          <w:sz w:val="24"/>
          <w:szCs w:val="24"/>
        </w:rPr>
        <w:t>卢纯青女士，中欧基金管理有限公司副总经理、权益</w:t>
      </w:r>
      <w:proofErr w:type="gramStart"/>
      <w:r w:rsidRPr="00581455">
        <w:rPr>
          <w:rFonts w:asciiTheme="minorEastAsia" w:eastAsiaTheme="minorEastAsia" w:hAnsiTheme="minorEastAsia" w:hint="eastAsia"/>
          <w:sz w:val="24"/>
          <w:szCs w:val="24"/>
        </w:rPr>
        <w:t>投决会</w:t>
      </w:r>
      <w:proofErr w:type="gramEnd"/>
      <w:r w:rsidRPr="00581455">
        <w:rPr>
          <w:rFonts w:asciiTheme="minorEastAsia" w:eastAsiaTheme="minorEastAsia" w:hAnsiTheme="minorEastAsia" w:hint="eastAsia"/>
          <w:sz w:val="24"/>
          <w:szCs w:val="24"/>
        </w:rPr>
        <w:t>委员、投资总监、基金经理，中国籍。加拿大圣玛丽大学金融学硕士。历任北京毕马威华</w:t>
      </w:r>
      <w:proofErr w:type="gramStart"/>
      <w:r w:rsidRPr="00581455">
        <w:rPr>
          <w:rFonts w:asciiTheme="minorEastAsia" w:eastAsiaTheme="minorEastAsia" w:hAnsiTheme="minorEastAsia" w:hint="eastAsia"/>
          <w:sz w:val="24"/>
          <w:szCs w:val="24"/>
        </w:rPr>
        <w:t>振</w:t>
      </w:r>
      <w:proofErr w:type="gramEnd"/>
      <w:r w:rsidRPr="00581455">
        <w:rPr>
          <w:rFonts w:asciiTheme="minorEastAsia" w:eastAsiaTheme="minorEastAsia" w:hAnsiTheme="minorEastAsia" w:hint="eastAsia"/>
          <w:sz w:val="24"/>
          <w:szCs w:val="24"/>
        </w:rPr>
        <w:t>会计师事务所审计，中信基金管理有限责任公司研究员，银华基金管理有限公司研究员、行业主管、研究总监助理、研究副总监。</w:t>
      </w:r>
    </w:p>
    <w:p w14:paraId="0A8FDAB6" w14:textId="77777777" w:rsidR="00581455" w:rsidRPr="00581455" w:rsidRDefault="00581455" w:rsidP="00581455">
      <w:pPr>
        <w:spacing w:line="360" w:lineRule="auto"/>
        <w:ind w:firstLine="480"/>
        <w:rPr>
          <w:rFonts w:asciiTheme="minorEastAsia" w:eastAsiaTheme="minorEastAsia" w:hAnsiTheme="minorEastAsia"/>
          <w:sz w:val="24"/>
          <w:szCs w:val="24"/>
        </w:rPr>
      </w:pPr>
      <w:r w:rsidRPr="00581455">
        <w:rPr>
          <w:rFonts w:asciiTheme="minorEastAsia" w:eastAsiaTheme="minorEastAsia" w:hAnsiTheme="minorEastAsia" w:hint="eastAsia"/>
          <w:sz w:val="24"/>
          <w:szCs w:val="24"/>
        </w:rPr>
        <w:lastRenderedPageBreak/>
        <w:t>许欣先生，中欧基金管理有限公司副总经理，上海中欧财富基金销售有限公司执行董事，中欧基金国际有限公司董事，中国籍。中国人民大学金融学硕士，中欧国际工商学院EMBA。历任华安基金管理有限公司北京分公司投资顾问，嘉</w:t>
      </w:r>
      <w:proofErr w:type="gramStart"/>
      <w:r w:rsidRPr="00581455">
        <w:rPr>
          <w:rFonts w:asciiTheme="minorEastAsia" w:eastAsiaTheme="minorEastAsia" w:hAnsiTheme="minorEastAsia" w:hint="eastAsia"/>
          <w:sz w:val="24"/>
          <w:szCs w:val="24"/>
        </w:rPr>
        <w:t>实基金</w:t>
      </w:r>
      <w:proofErr w:type="gramEnd"/>
      <w:r w:rsidRPr="00581455">
        <w:rPr>
          <w:rFonts w:asciiTheme="minorEastAsia" w:eastAsiaTheme="minorEastAsia" w:hAnsiTheme="minorEastAsia" w:hint="eastAsia"/>
          <w:sz w:val="24"/>
          <w:szCs w:val="24"/>
        </w:rPr>
        <w:t>管理有限公司机构理财部总监，富国基金管理有限公司总经理助理。</w:t>
      </w:r>
    </w:p>
    <w:p w14:paraId="4BC63496" w14:textId="74FFCF18" w:rsidR="00581455" w:rsidRPr="00581455" w:rsidRDefault="00581455" w:rsidP="00581455">
      <w:pPr>
        <w:spacing w:line="360" w:lineRule="auto"/>
        <w:ind w:firstLine="480"/>
        <w:rPr>
          <w:rFonts w:asciiTheme="minorEastAsia" w:eastAsiaTheme="minorEastAsia" w:hAnsiTheme="minorEastAsia"/>
          <w:sz w:val="24"/>
          <w:szCs w:val="24"/>
        </w:rPr>
      </w:pPr>
      <w:r w:rsidRPr="00581455">
        <w:rPr>
          <w:rFonts w:asciiTheme="minorEastAsia" w:eastAsiaTheme="minorEastAsia" w:hAnsiTheme="minorEastAsia" w:hint="eastAsia"/>
          <w:sz w:val="24"/>
          <w:szCs w:val="24"/>
        </w:rPr>
        <w:t>卞玺云女士，中欧基金管理有限公司督察长，中欧盛世资产管理（上海）有限公司董事，兴盛天成投资管理（南平）有限公司董事，</w:t>
      </w:r>
      <w:r w:rsidR="00B567A7" w:rsidRPr="006021FB">
        <w:rPr>
          <w:rFonts w:asciiTheme="minorEastAsia" w:eastAsiaTheme="minorEastAsia" w:hAnsiTheme="minorEastAsia" w:hint="eastAsia"/>
          <w:sz w:val="24"/>
          <w:szCs w:val="24"/>
        </w:rPr>
        <w:t>中欧私募基金管理（上海）有限公司董事，</w:t>
      </w:r>
      <w:r w:rsidRPr="00581455">
        <w:rPr>
          <w:rFonts w:asciiTheme="minorEastAsia" w:eastAsiaTheme="minorEastAsia" w:hAnsiTheme="minorEastAsia" w:hint="eastAsia"/>
          <w:sz w:val="24"/>
          <w:szCs w:val="24"/>
        </w:rPr>
        <w:t>中国籍。清华大学五道口金融学院EMBA。历任毕马威会计师事务所助理审计经理，银华基金管理有限公司投资管理部副总监，中欧基金管理</w:t>
      </w:r>
      <w:proofErr w:type="gramStart"/>
      <w:r w:rsidRPr="00581455">
        <w:rPr>
          <w:rFonts w:asciiTheme="minorEastAsia" w:eastAsiaTheme="minorEastAsia" w:hAnsiTheme="minorEastAsia" w:hint="eastAsia"/>
          <w:sz w:val="24"/>
          <w:szCs w:val="24"/>
        </w:rPr>
        <w:t>有限公司风控总监</w:t>
      </w:r>
      <w:proofErr w:type="gramEnd"/>
      <w:r w:rsidRPr="00581455">
        <w:rPr>
          <w:rFonts w:asciiTheme="minorEastAsia" w:eastAsiaTheme="minorEastAsia" w:hAnsiTheme="minorEastAsia" w:hint="eastAsia"/>
          <w:sz w:val="24"/>
          <w:szCs w:val="24"/>
        </w:rPr>
        <w:t>。</w:t>
      </w:r>
    </w:p>
    <w:p w14:paraId="4D09065C" w14:textId="6748E42A" w:rsidR="000F7C86" w:rsidRPr="004800AE" w:rsidRDefault="00581455" w:rsidP="00581455">
      <w:pPr>
        <w:spacing w:line="360" w:lineRule="auto"/>
        <w:ind w:firstLine="480"/>
        <w:rPr>
          <w:rFonts w:asciiTheme="minorEastAsia" w:eastAsiaTheme="minorEastAsia" w:hAnsiTheme="minorEastAsia"/>
          <w:sz w:val="24"/>
          <w:szCs w:val="24"/>
        </w:rPr>
      </w:pPr>
      <w:r w:rsidRPr="00581455">
        <w:rPr>
          <w:rFonts w:asciiTheme="minorEastAsia" w:eastAsiaTheme="minorEastAsia" w:hAnsiTheme="minorEastAsia" w:hint="eastAsia"/>
          <w:sz w:val="24"/>
          <w:szCs w:val="24"/>
        </w:rPr>
        <w:t>于岚女士，中欧基金管理有限公司财务负责人/人力资源总监，上海中欧财富基金销售有限公司监事，中欧盛世资产管理（上海）有限公司董事长，</w:t>
      </w:r>
      <w:r w:rsidR="00B567A7" w:rsidRPr="006021FB">
        <w:rPr>
          <w:rFonts w:asciiTheme="minorEastAsia" w:eastAsiaTheme="minorEastAsia" w:hAnsiTheme="minorEastAsia" w:hint="eastAsia"/>
          <w:sz w:val="24"/>
          <w:szCs w:val="24"/>
        </w:rPr>
        <w:t>中欧私募基金管理（上海）有限公司董事，</w:t>
      </w:r>
      <w:r w:rsidRPr="00581455">
        <w:rPr>
          <w:rFonts w:asciiTheme="minorEastAsia" w:eastAsiaTheme="minorEastAsia" w:hAnsiTheme="minorEastAsia" w:hint="eastAsia"/>
          <w:sz w:val="24"/>
          <w:szCs w:val="24"/>
        </w:rPr>
        <w:t>中国籍。上海财经大学金融学硕士、上海交通大学高级金融学院EMBA。历任上海证券信息有限公司总裁行</w:t>
      </w:r>
      <w:r>
        <w:rPr>
          <w:rFonts w:asciiTheme="minorEastAsia" w:eastAsiaTheme="minorEastAsia" w:hAnsiTheme="minorEastAsia" w:hint="eastAsia"/>
          <w:sz w:val="24"/>
          <w:szCs w:val="24"/>
        </w:rPr>
        <w:t>政助理，中欧基金管理有限公司总经理助理、运营副总监、行政部总监</w:t>
      </w:r>
      <w:r w:rsidR="000F7C86" w:rsidRPr="004800AE">
        <w:rPr>
          <w:rFonts w:asciiTheme="minorEastAsia" w:eastAsiaTheme="minorEastAsia" w:hAnsiTheme="minorEastAsia"/>
          <w:sz w:val="24"/>
          <w:szCs w:val="24"/>
        </w:rPr>
        <w:t>。</w:t>
      </w:r>
    </w:p>
    <w:p w14:paraId="6E45E1AB" w14:textId="55EA8F03" w:rsidR="000F7C86" w:rsidRPr="00B24545" w:rsidRDefault="000F7C86" w:rsidP="000F7C86">
      <w:pPr>
        <w:spacing w:line="360" w:lineRule="auto"/>
        <w:ind w:firstLine="480"/>
        <w:outlineLvl w:val="2"/>
        <w:rPr>
          <w:rFonts w:ascii="宋体" w:hAnsi="宋体"/>
          <w:sz w:val="24"/>
          <w:szCs w:val="24"/>
        </w:rPr>
      </w:pPr>
      <w:r w:rsidRPr="00B24545">
        <w:rPr>
          <w:rFonts w:ascii="宋体" w:hAnsi="宋体"/>
          <w:sz w:val="24"/>
          <w:szCs w:val="24"/>
        </w:rPr>
        <w:t>4</w:t>
      </w:r>
      <w:r w:rsidRPr="00B24545">
        <w:rPr>
          <w:rFonts w:ascii="宋体" w:hAnsi="宋体" w:hint="eastAsia"/>
          <w:sz w:val="24"/>
          <w:szCs w:val="24"/>
        </w:rPr>
        <w:t>、</w:t>
      </w:r>
      <w:r w:rsidRPr="00B24545">
        <w:rPr>
          <w:rFonts w:ascii="宋体" w:hAnsi="宋体"/>
          <w:sz w:val="24"/>
          <w:szCs w:val="24"/>
        </w:rPr>
        <w:t>本基金拟任基金经理</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2"/>
        <w:gridCol w:w="2127"/>
        <w:gridCol w:w="2079"/>
        <w:gridCol w:w="1812"/>
      </w:tblGrid>
      <w:tr w:rsidR="00914325" w14:paraId="6E6BBA67" w14:textId="77777777" w:rsidTr="00AF57A2">
        <w:trPr>
          <w:trHeight w:val="936"/>
        </w:trPr>
        <w:tc>
          <w:tcPr>
            <w:tcW w:w="1460" w:type="pct"/>
            <w:shd w:val="clear" w:color="auto" w:fill="auto"/>
            <w:vAlign w:val="center"/>
            <w:hideMark/>
          </w:tcPr>
          <w:p w14:paraId="0286120A" w14:textId="77777777" w:rsidR="00914325" w:rsidRDefault="00914325"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姓名</w:t>
            </w:r>
          </w:p>
        </w:tc>
        <w:tc>
          <w:tcPr>
            <w:tcW w:w="1251" w:type="pct"/>
            <w:shd w:val="clear" w:color="auto" w:fill="auto"/>
            <w:vAlign w:val="center"/>
          </w:tcPr>
          <w:p w14:paraId="6C6EAD39" w14:textId="77777777" w:rsidR="00914325" w:rsidRDefault="00914325"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FANG SHENSHEN</w:t>
            </w:r>
          </w:p>
        </w:tc>
        <w:tc>
          <w:tcPr>
            <w:tcW w:w="1223" w:type="pct"/>
            <w:shd w:val="clear" w:color="auto" w:fill="auto"/>
            <w:vAlign w:val="center"/>
          </w:tcPr>
          <w:p w14:paraId="6CF84843" w14:textId="77777777" w:rsidR="00914325" w:rsidRDefault="00914325"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性别</w:t>
            </w:r>
          </w:p>
        </w:tc>
        <w:tc>
          <w:tcPr>
            <w:tcW w:w="1066" w:type="pct"/>
            <w:shd w:val="clear" w:color="auto" w:fill="auto"/>
            <w:vAlign w:val="center"/>
          </w:tcPr>
          <w:p w14:paraId="0BF91A1E" w14:textId="77777777" w:rsidR="00914325" w:rsidRDefault="00914325"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女</w:t>
            </w:r>
          </w:p>
        </w:tc>
      </w:tr>
      <w:tr w:rsidR="00914325" w14:paraId="626A785F" w14:textId="77777777" w:rsidTr="00AF57A2">
        <w:trPr>
          <w:trHeight w:val="936"/>
        </w:trPr>
        <w:tc>
          <w:tcPr>
            <w:tcW w:w="1460" w:type="pct"/>
            <w:shd w:val="clear" w:color="auto" w:fill="auto"/>
            <w:vAlign w:val="center"/>
            <w:hideMark/>
          </w:tcPr>
          <w:p w14:paraId="35DAE287" w14:textId="77777777" w:rsidR="00914325" w:rsidRDefault="00914325"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国籍</w:t>
            </w:r>
          </w:p>
        </w:tc>
        <w:tc>
          <w:tcPr>
            <w:tcW w:w="1251" w:type="pct"/>
            <w:shd w:val="clear" w:color="auto" w:fill="auto"/>
            <w:vAlign w:val="center"/>
          </w:tcPr>
          <w:p w14:paraId="2931181B" w14:textId="77777777" w:rsidR="00914325" w:rsidRDefault="00914325"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澳大利亚</w:t>
            </w:r>
          </w:p>
        </w:tc>
        <w:tc>
          <w:tcPr>
            <w:tcW w:w="1223" w:type="pct"/>
            <w:shd w:val="clear" w:color="auto" w:fill="auto"/>
            <w:vAlign w:val="center"/>
          </w:tcPr>
          <w:p w14:paraId="5B768D16" w14:textId="77777777" w:rsidR="00914325" w:rsidRDefault="00914325"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最高学历、学位</w:t>
            </w:r>
          </w:p>
        </w:tc>
        <w:tc>
          <w:tcPr>
            <w:tcW w:w="1066" w:type="pct"/>
            <w:shd w:val="clear" w:color="auto" w:fill="auto"/>
            <w:vAlign w:val="center"/>
          </w:tcPr>
          <w:p w14:paraId="6E0F778E" w14:textId="77777777" w:rsidR="00914325" w:rsidRDefault="00914325"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本科、学士</w:t>
            </w:r>
          </w:p>
        </w:tc>
      </w:tr>
      <w:tr w:rsidR="00914325" w14:paraId="727E0D5C" w14:textId="77777777" w:rsidTr="00AF57A2">
        <w:trPr>
          <w:trHeight w:val="312"/>
        </w:trPr>
        <w:tc>
          <w:tcPr>
            <w:tcW w:w="1460" w:type="pct"/>
            <w:vAlign w:val="center"/>
            <w:hideMark/>
          </w:tcPr>
          <w:p w14:paraId="2998C308" w14:textId="77777777" w:rsidR="00914325" w:rsidRDefault="00914325"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其他公司历任</w:t>
            </w:r>
          </w:p>
        </w:tc>
        <w:tc>
          <w:tcPr>
            <w:tcW w:w="3540" w:type="pct"/>
            <w:gridSpan w:val="3"/>
            <w:vAlign w:val="center"/>
            <w:hideMark/>
          </w:tcPr>
          <w:p w14:paraId="647EE0AC" w14:textId="77777777" w:rsidR="00914325" w:rsidRDefault="00914325"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历任高盛私人财富管理部税务分析师，Cooper Investors助理基金会计师、交易员、新兴市场组研究员</w:t>
            </w:r>
          </w:p>
        </w:tc>
      </w:tr>
      <w:tr w:rsidR="00914325" w14:paraId="692B9880" w14:textId="77777777" w:rsidTr="00AF57A2">
        <w:trPr>
          <w:trHeight w:val="312"/>
        </w:trPr>
        <w:tc>
          <w:tcPr>
            <w:tcW w:w="1460" w:type="pct"/>
            <w:vAlign w:val="center"/>
            <w:hideMark/>
          </w:tcPr>
          <w:p w14:paraId="68D36B52" w14:textId="77777777" w:rsidR="00914325" w:rsidRDefault="00914325"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本公司历任</w:t>
            </w:r>
          </w:p>
        </w:tc>
        <w:tc>
          <w:tcPr>
            <w:tcW w:w="3540" w:type="pct"/>
            <w:gridSpan w:val="3"/>
            <w:vAlign w:val="center"/>
            <w:hideMark/>
          </w:tcPr>
          <w:p w14:paraId="11C90E05" w14:textId="77777777" w:rsidR="00914325" w:rsidRDefault="00914325"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研究员、高级研究员</w:t>
            </w:r>
          </w:p>
        </w:tc>
      </w:tr>
      <w:tr w:rsidR="00914325" w14:paraId="319E1B3A" w14:textId="77777777" w:rsidTr="00AF57A2">
        <w:trPr>
          <w:trHeight w:val="312"/>
        </w:trPr>
        <w:tc>
          <w:tcPr>
            <w:tcW w:w="1460" w:type="pct"/>
            <w:vAlign w:val="center"/>
            <w:hideMark/>
          </w:tcPr>
          <w:p w14:paraId="488659AA" w14:textId="77777777" w:rsidR="00914325" w:rsidRDefault="00914325"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本公司现任</w:t>
            </w:r>
          </w:p>
        </w:tc>
        <w:tc>
          <w:tcPr>
            <w:tcW w:w="3540" w:type="pct"/>
            <w:gridSpan w:val="3"/>
            <w:vAlign w:val="center"/>
            <w:hideMark/>
          </w:tcPr>
          <w:p w14:paraId="652AAF90" w14:textId="78CB6532" w:rsidR="00914325" w:rsidRDefault="00A91574"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拟任</w:t>
            </w:r>
            <w:r w:rsidR="00914325">
              <w:rPr>
                <w:rFonts w:ascii="宋体" w:hAnsi="宋体" w:cs="宋体" w:hint="eastAsia"/>
                <w:kern w:val="0"/>
                <w:sz w:val="24"/>
                <w:szCs w:val="24"/>
              </w:rPr>
              <w:t>基金经理</w:t>
            </w:r>
          </w:p>
        </w:tc>
      </w:tr>
      <w:tr w:rsidR="00914325" w14:paraId="70009D8D" w14:textId="77777777" w:rsidTr="00AF57A2">
        <w:trPr>
          <w:trHeight w:val="600"/>
        </w:trPr>
        <w:tc>
          <w:tcPr>
            <w:tcW w:w="1460" w:type="pct"/>
            <w:vAlign w:val="center"/>
            <w:hideMark/>
          </w:tcPr>
          <w:p w14:paraId="198759D6" w14:textId="77777777" w:rsidR="00914325" w:rsidRDefault="00914325"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本基金经理所管理基金具体情况</w:t>
            </w:r>
          </w:p>
        </w:tc>
        <w:tc>
          <w:tcPr>
            <w:tcW w:w="1251" w:type="pct"/>
            <w:vAlign w:val="center"/>
            <w:hideMark/>
          </w:tcPr>
          <w:p w14:paraId="788E3171" w14:textId="77777777" w:rsidR="00914325" w:rsidRDefault="00914325"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产品名称</w:t>
            </w:r>
          </w:p>
        </w:tc>
        <w:tc>
          <w:tcPr>
            <w:tcW w:w="1223" w:type="pct"/>
            <w:vAlign w:val="center"/>
            <w:hideMark/>
          </w:tcPr>
          <w:p w14:paraId="020BBFEE" w14:textId="77777777" w:rsidR="00914325" w:rsidRDefault="00914325"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起任日期</w:t>
            </w:r>
          </w:p>
        </w:tc>
        <w:tc>
          <w:tcPr>
            <w:tcW w:w="1066" w:type="pct"/>
            <w:vAlign w:val="center"/>
            <w:hideMark/>
          </w:tcPr>
          <w:p w14:paraId="17CEB4F3" w14:textId="77777777" w:rsidR="00914325" w:rsidRDefault="00914325"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离任日期</w:t>
            </w:r>
          </w:p>
        </w:tc>
      </w:tr>
      <w:tr w:rsidR="00914325" w14:paraId="7E610D53" w14:textId="77777777" w:rsidTr="00AF57A2">
        <w:trPr>
          <w:trHeight w:val="936"/>
        </w:trPr>
        <w:tc>
          <w:tcPr>
            <w:tcW w:w="1460" w:type="pct"/>
            <w:vAlign w:val="center"/>
            <w:hideMark/>
          </w:tcPr>
          <w:p w14:paraId="62A921CE" w14:textId="77777777" w:rsidR="00914325" w:rsidRDefault="00914325"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1</w:t>
            </w:r>
          </w:p>
        </w:tc>
        <w:tc>
          <w:tcPr>
            <w:tcW w:w="1251" w:type="pct"/>
            <w:vAlign w:val="center"/>
            <w:hideMark/>
          </w:tcPr>
          <w:p w14:paraId="0D82D825" w14:textId="77777777" w:rsidR="00914325" w:rsidRDefault="00914325"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无</w:t>
            </w:r>
          </w:p>
        </w:tc>
        <w:tc>
          <w:tcPr>
            <w:tcW w:w="1223" w:type="pct"/>
            <w:vAlign w:val="center"/>
            <w:hideMark/>
          </w:tcPr>
          <w:p w14:paraId="6FAAC407" w14:textId="77777777" w:rsidR="00914325" w:rsidRDefault="00914325"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无</w:t>
            </w:r>
          </w:p>
        </w:tc>
        <w:tc>
          <w:tcPr>
            <w:tcW w:w="1066" w:type="pct"/>
            <w:vAlign w:val="center"/>
            <w:hideMark/>
          </w:tcPr>
          <w:p w14:paraId="052F306A" w14:textId="77777777" w:rsidR="00914325" w:rsidRDefault="00914325" w:rsidP="00AF57A2">
            <w:pPr>
              <w:widowControl/>
              <w:spacing w:line="360" w:lineRule="auto"/>
              <w:jc w:val="center"/>
              <w:rPr>
                <w:rFonts w:ascii="宋体" w:hAnsi="宋体" w:cs="宋体"/>
                <w:kern w:val="0"/>
                <w:sz w:val="24"/>
                <w:szCs w:val="24"/>
              </w:rPr>
            </w:pPr>
            <w:r>
              <w:rPr>
                <w:rFonts w:ascii="宋体" w:hAnsi="宋体" w:cs="宋体" w:hint="eastAsia"/>
                <w:kern w:val="0"/>
                <w:sz w:val="24"/>
                <w:szCs w:val="24"/>
              </w:rPr>
              <w:t>无</w:t>
            </w:r>
          </w:p>
        </w:tc>
      </w:tr>
    </w:tbl>
    <w:p w14:paraId="13DC8115" w14:textId="77777777" w:rsidR="000F7C86" w:rsidRPr="00B24545" w:rsidRDefault="000F7C86" w:rsidP="000F7C86">
      <w:pPr>
        <w:spacing w:line="360" w:lineRule="auto"/>
        <w:rPr>
          <w:rFonts w:ascii="宋体" w:hAnsi="宋体"/>
          <w:sz w:val="24"/>
          <w:szCs w:val="24"/>
        </w:rPr>
      </w:pPr>
    </w:p>
    <w:p w14:paraId="0D50C757" w14:textId="77777777" w:rsidR="000F7C86" w:rsidRPr="00B24545" w:rsidRDefault="000F7C86" w:rsidP="000F7C86">
      <w:pPr>
        <w:spacing w:line="360" w:lineRule="auto"/>
        <w:ind w:firstLine="480"/>
        <w:outlineLvl w:val="2"/>
        <w:rPr>
          <w:rFonts w:ascii="宋体" w:hAnsi="宋体"/>
          <w:sz w:val="24"/>
          <w:szCs w:val="24"/>
        </w:rPr>
      </w:pPr>
      <w:r w:rsidRPr="00B24545">
        <w:rPr>
          <w:rFonts w:ascii="宋体" w:hAnsi="宋体"/>
          <w:sz w:val="24"/>
          <w:szCs w:val="24"/>
        </w:rPr>
        <w:lastRenderedPageBreak/>
        <w:t>5</w:t>
      </w:r>
      <w:r w:rsidRPr="00B24545">
        <w:rPr>
          <w:rFonts w:ascii="宋体" w:hAnsi="宋体" w:hint="eastAsia"/>
          <w:sz w:val="24"/>
          <w:szCs w:val="24"/>
        </w:rPr>
        <w:t>、</w:t>
      </w:r>
      <w:r w:rsidRPr="00B24545">
        <w:rPr>
          <w:rFonts w:ascii="宋体" w:hAnsi="宋体"/>
          <w:sz w:val="24"/>
          <w:szCs w:val="24"/>
        </w:rPr>
        <w:t>基金管理人投资决策委员会成员</w:t>
      </w:r>
    </w:p>
    <w:p w14:paraId="79112AE6" w14:textId="77777777" w:rsidR="00390221" w:rsidRPr="0092307F" w:rsidRDefault="00390221" w:rsidP="00390221">
      <w:pPr>
        <w:spacing w:line="360" w:lineRule="auto"/>
        <w:ind w:firstLine="480"/>
        <w:rPr>
          <w:rFonts w:ascii="宋体" w:hAnsi="宋体"/>
          <w:sz w:val="24"/>
          <w:szCs w:val="24"/>
        </w:rPr>
      </w:pPr>
      <w:bookmarkStart w:id="71" w:name="_Toc79392577"/>
      <w:r w:rsidRPr="0092307F">
        <w:rPr>
          <w:rFonts w:ascii="宋体" w:hAnsi="宋体" w:hint="eastAsia"/>
          <w:sz w:val="24"/>
          <w:szCs w:val="24"/>
        </w:rPr>
        <w:t>卞玺云、葛兰、卢纯青、刘建平、蓝小康、王培、周蔚文担任权益投资决策委员会委员，负责权益投</w:t>
      </w:r>
      <w:proofErr w:type="gramStart"/>
      <w:r w:rsidRPr="0092307F">
        <w:rPr>
          <w:rFonts w:ascii="宋体" w:hAnsi="宋体" w:hint="eastAsia"/>
          <w:sz w:val="24"/>
          <w:szCs w:val="24"/>
        </w:rPr>
        <w:t>研</w:t>
      </w:r>
      <w:proofErr w:type="gramEnd"/>
      <w:r w:rsidRPr="0092307F">
        <w:rPr>
          <w:rFonts w:ascii="宋体" w:hAnsi="宋体" w:hint="eastAsia"/>
          <w:sz w:val="24"/>
          <w:szCs w:val="24"/>
        </w:rPr>
        <w:t>领导工作。周蔚文为权益投资决策委员会主席。</w:t>
      </w:r>
    </w:p>
    <w:p w14:paraId="22A7B530" w14:textId="77777777" w:rsidR="00390221" w:rsidRPr="0092307F" w:rsidRDefault="00390221" w:rsidP="00390221">
      <w:pPr>
        <w:spacing w:line="360" w:lineRule="auto"/>
        <w:ind w:firstLine="480"/>
        <w:rPr>
          <w:rFonts w:ascii="宋体" w:hAnsi="宋体"/>
          <w:sz w:val="24"/>
          <w:szCs w:val="24"/>
        </w:rPr>
      </w:pPr>
      <w:r w:rsidRPr="0092307F">
        <w:rPr>
          <w:rFonts w:ascii="宋体" w:hAnsi="宋体" w:hint="eastAsia"/>
          <w:sz w:val="24"/>
          <w:szCs w:val="24"/>
        </w:rPr>
        <w:t>卞玺云、陈凯杨、黄华、</w:t>
      </w:r>
      <w:r w:rsidRPr="0092307F">
        <w:rPr>
          <w:rFonts w:ascii="宋体" w:hAnsi="宋体"/>
          <w:sz w:val="24"/>
          <w:szCs w:val="24"/>
        </w:rPr>
        <w:t>LI TONG、刘建平、桑磊、邵凯担任固定收益投资决策委员会委员，负责</w:t>
      </w:r>
      <w:proofErr w:type="gramStart"/>
      <w:r w:rsidRPr="0092307F">
        <w:rPr>
          <w:rFonts w:ascii="宋体" w:hAnsi="宋体"/>
          <w:sz w:val="24"/>
          <w:szCs w:val="24"/>
        </w:rPr>
        <w:t>固收投研</w:t>
      </w:r>
      <w:proofErr w:type="gramEnd"/>
      <w:r w:rsidRPr="0092307F">
        <w:rPr>
          <w:rFonts w:ascii="宋体" w:hAnsi="宋体"/>
          <w:sz w:val="24"/>
          <w:szCs w:val="24"/>
        </w:rPr>
        <w:t>领导工作。邵凯</w:t>
      </w:r>
      <w:proofErr w:type="gramStart"/>
      <w:r w:rsidRPr="0092307F">
        <w:rPr>
          <w:rFonts w:ascii="宋体" w:hAnsi="宋体"/>
          <w:sz w:val="24"/>
          <w:szCs w:val="24"/>
        </w:rPr>
        <w:t>为固收投资决策</w:t>
      </w:r>
      <w:proofErr w:type="gramEnd"/>
      <w:r w:rsidRPr="0092307F">
        <w:rPr>
          <w:rFonts w:ascii="宋体" w:hAnsi="宋体"/>
          <w:sz w:val="24"/>
          <w:szCs w:val="24"/>
        </w:rPr>
        <w:t>委员会主席。</w:t>
      </w:r>
    </w:p>
    <w:p w14:paraId="79D6F0D6" w14:textId="77777777" w:rsidR="000F7C86" w:rsidRPr="00B24545" w:rsidRDefault="000F7C86" w:rsidP="000F7C86">
      <w:pPr>
        <w:spacing w:line="360" w:lineRule="auto"/>
        <w:ind w:firstLine="480"/>
        <w:outlineLvl w:val="2"/>
        <w:rPr>
          <w:rFonts w:ascii="宋体" w:hAnsi="宋体"/>
          <w:sz w:val="24"/>
          <w:szCs w:val="24"/>
        </w:rPr>
      </w:pPr>
      <w:r w:rsidRPr="00B24545">
        <w:rPr>
          <w:rFonts w:ascii="宋体" w:hAnsi="宋体"/>
          <w:sz w:val="24"/>
          <w:szCs w:val="24"/>
        </w:rPr>
        <w:t>6</w:t>
      </w:r>
      <w:r w:rsidRPr="00B24545">
        <w:rPr>
          <w:rFonts w:ascii="宋体" w:hAnsi="宋体" w:hint="eastAsia"/>
          <w:sz w:val="24"/>
          <w:szCs w:val="24"/>
        </w:rPr>
        <w:t>、</w:t>
      </w:r>
      <w:r w:rsidRPr="00B24545">
        <w:rPr>
          <w:rFonts w:ascii="宋体" w:hAnsi="宋体"/>
          <w:sz w:val="24"/>
          <w:szCs w:val="24"/>
        </w:rPr>
        <w:t>上述人员之间均不存在近亲属关系。</w:t>
      </w:r>
    </w:p>
    <w:p w14:paraId="45E2367B" w14:textId="77777777" w:rsidR="000F7C86" w:rsidRPr="00B24545" w:rsidRDefault="000F7C86" w:rsidP="000F7C86">
      <w:pPr>
        <w:numPr>
          <w:ilvl w:val="0"/>
          <w:numId w:val="12"/>
        </w:numPr>
        <w:spacing w:line="360" w:lineRule="auto"/>
        <w:outlineLvl w:val="1"/>
        <w:rPr>
          <w:rFonts w:ascii="宋体" w:hAnsi="宋体"/>
          <w:sz w:val="24"/>
          <w:szCs w:val="24"/>
        </w:rPr>
      </w:pPr>
      <w:r w:rsidRPr="00B24545">
        <w:rPr>
          <w:rFonts w:ascii="宋体" w:hAnsi="宋体" w:hint="eastAsia"/>
          <w:sz w:val="24"/>
          <w:szCs w:val="24"/>
        </w:rPr>
        <w:t>基金</w:t>
      </w:r>
      <w:bookmarkEnd w:id="71"/>
      <w:r w:rsidRPr="00B24545">
        <w:rPr>
          <w:rFonts w:ascii="宋体" w:hAnsi="宋体" w:hint="eastAsia"/>
          <w:sz w:val="24"/>
          <w:szCs w:val="24"/>
        </w:rPr>
        <w:t>管理人的职责</w:t>
      </w:r>
    </w:p>
    <w:p w14:paraId="1250E687"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1、</w:t>
      </w:r>
      <w:r w:rsidRPr="00B24545">
        <w:rPr>
          <w:rFonts w:ascii="宋体" w:hAnsi="宋体"/>
          <w:sz w:val="24"/>
          <w:szCs w:val="24"/>
        </w:rPr>
        <w:t>依法募集</w:t>
      </w:r>
      <w:r w:rsidRPr="00B24545">
        <w:rPr>
          <w:rFonts w:ascii="宋体" w:hAnsi="宋体" w:hint="eastAsia"/>
          <w:sz w:val="24"/>
          <w:szCs w:val="24"/>
        </w:rPr>
        <w:t>资</w:t>
      </w:r>
      <w:r w:rsidRPr="00B24545">
        <w:rPr>
          <w:rFonts w:ascii="宋体" w:hAnsi="宋体"/>
          <w:sz w:val="24"/>
          <w:szCs w:val="24"/>
        </w:rPr>
        <w:t>金，办理或者委托经</w:t>
      </w:r>
      <w:r w:rsidRPr="00B24545">
        <w:rPr>
          <w:rFonts w:ascii="宋体" w:hAnsi="宋体" w:hint="eastAsia"/>
          <w:sz w:val="24"/>
          <w:szCs w:val="24"/>
        </w:rPr>
        <w:t>中国证监会</w:t>
      </w:r>
      <w:r w:rsidRPr="00B24545">
        <w:rPr>
          <w:rFonts w:ascii="宋体" w:hAnsi="宋体"/>
          <w:sz w:val="24"/>
          <w:szCs w:val="24"/>
        </w:rPr>
        <w:t>认定的其他机构代为办理基金份额的发售、申购、赎回和登记事宜；</w:t>
      </w:r>
    </w:p>
    <w:p w14:paraId="44A8745A"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2、</w:t>
      </w:r>
      <w:r w:rsidRPr="00B24545">
        <w:rPr>
          <w:rFonts w:ascii="宋体" w:hAnsi="宋体"/>
          <w:sz w:val="24"/>
          <w:szCs w:val="24"/>
        </w:rPr>
        <w:t>办理基金备案手续；</w:t>
      </w:r>
    </w:p>
    <w:p w14:paraId="0D847A17"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3、</w:t>
      </w:r>
      <w:r w:rsidRPr="00B24545">
        <w:rPr>
          <w:rFonts w:ascii="宋体" w:hAnsi="宋体"/>
          <w:sz w:val="24"/>
          <w:szCs w:val="24"/>
        </w:rPr>
        <w:t>对所管理的不同基金财产分别管理、分别记账，进行证券投资；</w:t>
      </w:r>
    </w:p>
    <w:p w14:paraId="2E4C6C38"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4、</w:t>
      </w:r>
      <w:r w:rsidRPr="00B24545">
        <w:rPr>
          <w:rFonts w:ascii="宋体" w:hAnsi="宋体"/>
          <w:sz w:val="24"/>
          <w:szCs w:val="24"/>
        </w:rPr>
        <w:t>按照基金合同的约定确定基金收益分配方案，及时向基金份额持有人分配收益；</w:t>
      </w:r>
    </w:p>
    <w:p w14:paraId="44E06C19"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5、</w:t>
      </w:r>
      <w:r w:rsidRPr="00B24545">
        <w:rPr>
          <w:rFonts w:ascii="宋体" w:hAnsi="宋体"/>
          <w:sz w:val="24"/>
          <w:szCs w:val="24"/>
        </w:rPr>
        <w:t>进行基金会计核算并编制基金财务会计报告；</w:t>
      </w:r>
    </w:p>
    <w:p w14:paraId="709FC70F"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6、编制季度报告、中期报告和年度报告</w:t>
      </w:r>
      <w:r w:rsidRPr="00B24545">
        <w:rPr>
          <w:rFonts w:ascii="宋体" w:hAnsi="宋体"/>
          <w:sz w:val="24"/>
          <w:szCs w:val="24"/>
        </w:rPr>
        <w:t>；</w:t>
      </w:r>
    </w:p>
    <w:p w14:paraId="3CA46B55"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7、</w:t>
      </w:r>
      <w:r w:rsidRPr="00B24545">
        <w:rPr>
          <w:rFonts w:ascii="宋体" w:hAnsi="宋体"/>
          <w:sz w:val="24"/>
          <w:szCs w:val="24"/>
        </w:rPr>
        <w:t>计算并公告基金净值信息，确定基金份额申购、赎回价格；</w:t>
      </w:r>
    </w:p>
    <w:p w14:paraId="0AB6707A"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8、</w:t>
      </w:r>
      <w:r w:rsidRPr="00B24545">
        <w:rPr>
          <w:rFonts w:ascii="宋体" w:hAnsi="宋体"/>
          <w:sz w:val="24"/>
          <w:szCs w:val="24"/>
        </w:rPr>
        <w:t>办理与基金财产管理业务活动有关的信息披露事项；</w:t>
      </w:r>
    </w:p>
    <w:p w14:paraId="1405AE92"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9、按照规定</w:t>
      </w:r>
      <w:r w:rsidRPr="00B24545">
        <w:rPr>
          <w:rFonts w:ascii="宋体" w:hAnsi="宋体"/>
          <w:sz w:val="24"/>
          <w:szCs w:val="24"/>
        </w:rPr>
        <w:t>召集基金份额持有人大会；</w:t>
      </w:r>
    </w:p>
    <w:p w14:paraId="3906DDFF"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10、</w:t>
      </w:r>
      <w:r w:rsidRPr="00B24545">
        <w:rPr>
          <w:rFonts w:ascii="宋体" w:hAnsi="宋体"/>
          <w:sz w:val="24"/>
          <w:szCs w:val="24"/>
        </w:rPr>
        <w:t>保存基金财产管理业务活动的记录、账册、报表和其他相关资料；</w:t>
      </w:r>
    </w:p>
    <w:p w14:paraId="577F5A00"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11、</w:t>
      </w:r>
      <w:r w:rsidRPr="00B24545">
        <w:rPr>
          <w:rFonts w:ascii="宋体" w:hAnsi="宋体"/>
          <w:sz w:val="24"/>
          <w:szCs w:val="24"/>
        </w:rPr>
        <w:t>以基金管理人名义，代表基金份额持有人利益行使诉讼权利或者实施其他法律行为</w:t>
      </w:r>
      <w:r w:rsidRPr="00B24545">
        <w:rPr>
          <w:rFonts w:ascii="宋体" w:hAnsi="宋体" w:hint="eastAsia"/>
          <w:sz w:val="24"/>
          <w:szCs w:val="24"/>
        </w:rPr>
        <w:t>；</w:t>
      </w:r>
    </w:p>
    <w:p w14:paraId="4BAC8E16"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12、法律、行政法规、中国证监会和基金合同</w:t>
      </w:r>
      <w:r w:rsidRPr="00B24545">
        <w:rPr>
          <w:rFonts w:ascii="宋体" w:hAnsi="宋体"/>
          <w:sz w:val="24"/>
          <w:szCs w:val="24"/>
        </w:rPr>
        <w:t>规定的其他职责。</w:t>
      </w:r>
    </w:p>
    <w:p w14:paraId="35D3C4E6" w14:textId="77777777" w:rsidR="000F7C86" w:rsidRPr="00B24545" w:rsidRDefault="000F7C86" w:rsidP="000F7C86">
      <w:pPr>
        <w:spacing w:line="360" w:lineRule="auto"/>
        <w:ind w:firstLine="480"/>
        <w:outlineLvl w:val="1"/>
        <w:rPr>
          <w:rFonts w:ascii="宋体" w:hAnsi="宋体"/>
          <w:sz w:val="24"/>
          <w:szCs w:val="24"/>
        </w:rPr>
      </w:pPr>
      <w:r w:rsidRPr="00B24545">
        <w:rPr>
          <w:rFonts w:ascii="宋体" w:hAnsi="宋体" w:hint="eastAsia"/>
          <w:sz w:val="24"/>
          <w:szCs w:val="24"/>
        </w:rPr>
        <w:t>四、基金管理人的承诺</w:t>
      </w:r>
    </w:p>
    <w:p w14:paraId="18357C68" w14:textId="77777777" w:rsidR="000F7C86" w:rsidRPr="00B24545" w:rsidRDefault="000F7C86" w:rsidP="000F7C86">
      <w:pPr>
        <w:spacing w:line="360" w:lineRule="auto"/>
        <w:ind w:firstLine="480"/>
        <w:rPr>
          <w:rFonts w:ascii="宋体" w:hAnsi="宋体"/>
          <w:sz w:val="24"/>
          <w:szCs w:val="24"/>
        </w:rPr>
      </w:pPr>
      <w:r w:rsidRPr="00B24545">
        <w:rPr>
          <w:rFonts w:ascii="宋体" w:hAnsi="宋体"/>
          <w:sz w:val="24"/>
          <w:szCs w:val="24"/>
        </w:rPr>
        <w:t>1</w:t>
      </w:r>
      <w:r w:rsidRPr="00B24545">
        <w:rPr>
          <w:rFonts w:ascii="宋体" w:hAnsi="宋体" w:hint="eastAsia"/>
          <w:sz w:val="24"/>
          <w:szCs w:val="24"/>
        </w:rPr>
        <w:t>、</w:t>
      </w:r>
      <w:r w:rsidRPr="00B24545">
        <w:rPr>
          <w:rFonts w:ascii="宋体" w:hAnsi="宋体"/>
          <w:sz w:val="24"/>
          <w:szCs w:val="24"/>
        </w:rPr>
        <w:t>基金管理人承诺不从事违反《</w:t>
      </w:r>
      <w:r w:rsidRPr="00B24545">
        <w:rPr>
          <w:rFonts w:ascii="宋体" w:hAnsi="宋体" w:hint="eastAsia"/>
          <w:sz w:val="24"/>
          <w:szCs w:val="24"/>
        </w:rPr>
        <w:t>中华人民共和国</w:t>
      </w:r>
      <w:r w:rsidRPr="00B24545">
        <w:rPr>
          <w:rFonts w:ascii="宋体" w:hAnsi="宋体"/>
          <w:sz w:val="24"/>
          <w:szCs w:val="24"/>
        </w:rPr>
        <w:t>证券法》的行为，并承诺建立健全内部控制制度，采取有效措施，防止违反《</w:t>
      </w:r>
      <w:r w:rsidRPr="00B24545">
        <w:rPr>
          <w:rFonts w:ascii="宋体" w:hAnsi="宋体" w:hint="eastAsia"/>
          <w:sz w:val="24"/>
          <w:szCs w:val="24"/>
        </w:rPr>
        <w:t>中华人民共和国</w:t>
      </w:r>
      <w:r w:rsidRPr="00B24545">
        <w:rPr>
          <w:rFonts w:ascii="宋体" w:hAnsi="宋体"/>
          <w:sz w:val="24"/>
          <w:szCs w:val="24"/>
        </w:rPr>
        <w:t>证券法》行为的发生。</w:t>
      </w:r>
    </w:p>
    <w:p w14:paraId="56F254E2" w14:textId="77777777" w:rsidR="000F7C86" w:rsidRPr="00B24545" w:rsidRDefault="000F7C86" w:rsidP="000F7C86">
      <w:pPr>
        <w:spacing w:line="360" w:lineRule="auto"/>
        <w:ind w:firstLine="480"/>
        <w:rPr>
          <w:rFonts w:ascii="宋体" w:hAnsi="宋体"/>
          <w:sz w:val="24"/>
          <w:szCs w:val="24"/>
        </w:rPr>
      </w:pPr>
      <w:r w:rsidRPr="00B24545">
        <w:rPr>
          <w:rFonts w:ascii="宋体" w:hAnsi="宋体"/>
          <w:sz w:val="24"/>
          <w:szCs w:val="24"/>
        </w:rPr>
        <w:t>2</w:t>
      </w:r>
      <w:r w:rsidRPr="00B24545">
        <w:rPr>
          <w:rFonts w:ascii="宋体" w:hAnsi="宋体" w:hint="eastAsia"/>
          <w:sz w:val="24"/>
          <w:szCs w:val="24"/>
        </w:rPr>
        <w:t>、</w:t>
      </w:r>
      <w:r w:rsidRPr="00B24545">
        <w:rPr>
          <w:rFonts w:ascii="宋体" w:hAnsi="宋体"/>
          <w:sz w:val="24"/>
          <w:szCs w:val="24"/>
        </w:rPr>
        <w:t>基金管理人承诺不从事违反《基金法》的行为，并承诺建立健全内部风险控制制度，采取有效措施，防止下列行为的发生：</w:t>
      </w:r>
    </w:p>
    <w:p w14:paraId="29AF374C"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（1）将基金管理人固有财产或者他人财产混同于基金财产从事证券投资；</w:t>
      </w:r>
    </w:p>
    <w:p w14:paraId="41E9263E"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lastRenderedPageBreak/>
        <w:t>（2）不公平地对待管理的不同基金财产；</w:t>
      </w:r>
    </w:p>
    <w:p w14:paraId="286CE4E1"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（3）利用基金财产或者职务之便为基金份额持有人以外的第三人牟取利益；</w:t>
      </w:r>
    </w:p>
    <w:p w14:paraId="749542BC"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（4）向基金份额持有人违规承诺收益或者承担损失；</w:t>
      </w:r>
    </w:p>
    <w:p w14:paraId="1D2E0C94"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（5）侵占、挪用基金财产；</w:t>
      </w:r>
    </w:p>
    <w:p w14:paraId="0AA53AFF"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（6）泄露因职务便利获取的未公开信息、利用该信息从事或者明示、暗示他人从事相关的交易活动；</w:t>
      </w:r>
    </w:p>
    <w:p w14:paraId="7FD50912"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（7）玩忽职守，不按照规定履行职责；</w:t>
      </w:r>
    </w:p>
    <w:p w14:paraId="2AC9FFD6"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（8）法律、行政法规和中国证监会规定禁止的其他行为。</w:t>
      </w:r>
    </w:p>
    <w:p w14:paraId="226877CE" w14:textId="77777777" w:rsidR="000F7C86" w:rsidRPr="00B24545" w:rsidRDefault="000F7C86" w:rsidP="000F7C86">
      <w:pPr>
        <w:spacing w:line="360" w:lineRule="auto"/>
        <w:ind w:firstLine="480"/>
        <w:rPr>
          <w:rFonts w:ascii="宋体" w:hAnsi="宋体"/>
          <w:sz w:val="24"/>
          <w:szCs w:val="24"/>
        </w:rPr>
      </w:pPr>
      <w:r w:rsidRPr="00B24545">
        <w:rPr>
          <w:rFonts w:ascii="宋体" w:hAnsi="宋体"/>
          <w:sz w:val="24"/>
          <w:szCs w:val="24"/>
        </w:rPr>
        <w:t>3</w:t>
      </w:r>
      <w:r w:rsidRPr="00B24545">
        <w:rPr>
          <w:rFonts w:ascii="宋体" w:hAnsi="宋体" w:hint="eastAsia"/>
          <w:sz w:val="24"/>
          <w:szCs w:val="24"/>
        </w:rPr>
        <w:t>、</w:t>
      </w:r>
      <w:r w:rsidRPr="00B24545">
        <w:rPr>
          <w:rFonts w:ascii="宋体" w:hAnsi="宋体"/>
          <w:sz w:val="24"/>
          <w:szCs w:val="24"/>
        </w:rPr>
        <w:t>基金管理人承诺严格遵守基金合同，并承诺建立健全内部控制制度，采取有效措施，防止违反基金合同行为的发生。</w:t>
      </w:r>
    </w:p>
    <w:p w14:paraId="1CC8E31E" w14:textId="77777777" w:rsidR="000F7C86" w:rsidRPr="00B24545" w:rsidRDefault="000F7C86" w:rsidP="000F7C86">
      <w:pPr>
        <w:spacing w:line="360" w:lineRule="auto"/>
        <w:ind w:firstLine="480"/>
        <w:rPr>
          <w:rFonts w:ascii="宋体" w:hAnsi="宋体"/>
          <w:sz w:val="24"/>
          <w:szCs w:val="24"/>
        </w:rPr>
      </w:pPr>
      <w:r w:rsidRPr="00B24545">
        <w:rPr>
          <w:rFonts w:ascii="宋体" w:hAnsi="宋体"/>
          <w:sz w:val="24"/>
          <w:szCs w:val="24"/>
        </w:rPr>
        <w:t>4</w:t>
      </w:r>
      <w:r w:rsidRPr="00B24545">
        <w:rPr>
          <w:rFonts w:ascii="宋体" w:hAnsi="宋体" w:hint="eastAsia"/>
          <w:sz w:val="24"/>
          <w:szCs w:val="24"/>
        </w:rPr>
        <w:t>、</w:t>
      </w:r>
      <w:r w:rsidRPr="00B24545">
        <w:rPr>
          <w:rFonts w:ascii="宋体" w:hAnsi="宋体"/>
          <w:sz w:val="24"/>
          <w:szCs w:val="24"/>
        </w:rPr>
        <w:t>基金管理人承诺加强人员管理，强化职业操守，督促和约束员工遵守国家有关法律法规及行业规范，诚实信用、勤勉尽责。</w:t>
      </w:r>
    </w:p>
    <w:p w14:paraId="61BDC219" w14:textId="77777777" w:rsidR="000F7C86" w:rsidRPr="00B24545" w:rsidRDefault="000F7C86" w:rsidP="000F7C86">
      <w:pPr>
        <w:spacing w:line="360" w:lineRule="auto"/>
        <w:ind w:firstLine="480"/>
        <w:rPr>
          <w:rFonts w:ascii="宋体" w:hAnsi="宋体"/>
          <w:sz w:val="24"/>
          <w:szCs w:val="24"/>
        </w:rPr>
      </w:pPr>
      <w:r w:rsidRPr="00B24545">
        <w:rPr>
          <w:rFonts w:ascii="宋体" w:hAnsi="宋体"/>
          <w:sz w:val="24"/>
          <w:szCs w:val="24"/>
        </w:rPr>
        <w:t>5</w:t>
      </w:r>
      <w:r w:rsidRPr="00B24545">
        <w:rPr>
          <w:rFonts w:ascii="宋体" w:hAnsi="宋体" w:hint="eastAsia"/>
          <w:sz w:val="24"/>
          <w:szCs w:val="24"/>
        </w:rPr>
        <w:t>、</w:t>
      </w:r>
      <w:r w:rsidRPr="00B24545">
        <w:rPr>
          <w:rFonts w:ascii="宋体" w:hAnsi="宋体"/>
          <w:sz w:val="24"/>
          <w:szCs w:val="24"/>
        </w:rPr>
        <w:t>基金管理人承诺不从事其他法规规定禁止从事的行为。</w:t>
      </w:r>
    </w:p>
    <w:p w14:paraId="47CC2EDF"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6、基金经理承诺</w:t>
      </w:r>
    </w:p>
    <w:p w14:paraId="7F2EE92A"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（1）</w:t>
      </w:r>
      <w:r w:rsidRPr="00B24545">
        <w:rPr>
          <w:rFonts w:ascii="宋体" w:hAnsi="宋体"/>
          <w:sz w:val="24"/>
          <w:szCs w:val="24"/>
        </w:rPr>
        <w:t>依照有关法律、法规和基金合同的规定，本着谨慎的原则为基金份额持有人谋取最大利益；</w:t>
      </w:r>
    </w:p>
    <w:p w14:paraId="45B3ED63"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（2）</w:t>
      </w:r>
      <w:r w:rsidRPr="00B24545">
        <w:rPr>
          <w:rFonts w:ascii="宋体" w:hAnsi="宋体"/>
          <w:sz w:val="24"/>
          <w:szCs w:val="24"/>
        </w:rPr>
        <w:t>不利用职务之便为自己及其代理人、受雇人或任何第三人</w:t>
      </w:r>
      <w:r w:rsidRPr="00B24545">
        <w:rPr>
          <w:rFonts w:ascii="宋体" w:hAnsi="宋体" w:hint="eastAsia"/>
          <w:sz w:val="24"/>
          <w:szCs w:val="24"/>
        </w:rPr>
        <w:t>牟</w:t>
      </w:r>
      <w:r w:rsidRPr="00B24545">
        <w:rPr>
          <w:rFonts w:ascii="宋体" w:hAnsi="宋体"/>
          <w:sz w:val="24"/>
          <w:szCs w:val="24"/>
        </w:rPr>
        <w:t>取利益；</w:t>
      </w:r>
    </w:p>
    <w:p w14:paraId="22A6D5FE"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（3）</w:t>
      </w:r>
      <w:r w:rsidRPr="00B24545">
        <w:rPr>
          <w:rFonts w:ascii="宋体" w:hAnsi="宋体"/>
          <w:sz w:val="24"/>
          <w:szCs w:val="24"/>
        </w:rPr>
        <w:t>不违反现行有效的有关法律法规、基金合同和中国证监会的有关规定，不</w:t>
      </w:r>
      <w:r w:rsidRPr="00B24545">
        <w:rPr>
          <w:rFonts w:ascii="宋体" w:hAnsi="宋体" w:hint="eastAsia"/>
          <w:sz w:val="24"/>
          <w:szCs w:val="24"/>
        </w:rPr>
        <w:t>泄露</w:t>
      </w:r>
      <w:r w:rsidRPr="00B24545">
        <w:rPr>
          <w:rFonts w:ascii="宋体" w:hAnsi="宋体"/>
          <w:sz w:val="24"/>
          <w:szCs w:val="24"/>
        </w:rPr>
        <w:t>在任职期间知悉的有关证券、基金的商业秘密、尚未依法公开的基金投资内容、基金投资计划等信息</w:t>
      </w:r>
      <w:r w:rsidRPr="00B24545">
        <w:rPr>
          <w:rFonts w:ascii="宋体" w:hAnsi="宋体" w:hint="eastAsia"/>
          <w:sz w:val="24"/>
          <w:szCs w:val="24"/>
        </w:rPr>
        <w:t>，或利用该信息从事或者明示、暗示他人从事相关的交易活动</w:t>
      </w:r>
      <w:r w:rsidRPr="00B24545">
        <w:rPr>
          <w:rFonts w:ascii="宋体" w:hAnsi="宋体"/>
          <w:sz w:val="24"/>
          <w:szCs w:val="24"/>
        </w:rPr>
        <w:t>；</w:t>
      </w:r>
    </w:p>
    <w:p w14:paraId="756C41BE"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（4）</w:t>
      </w:r>
      <w:r w:rsidRPr="00B24545">
        <w:rPr>
          <w:rFonts w:ascii="宋体" w:hAnsi="宋体"/>
          <w:sz w:val="24"/>
          <w:szCs w:val="24"/>
        </w:rPr>
        <w:t>不从事损害基金财产和基金份额持有人利益的证券交易及其他活动。</w:t>
      </w:r>
    </w:p>
    <w:p w14:paraId="5523195F" w14:textId="77777777" w:rsidR="000F7C86" w:rsidRPr="00B24545" w:rsidRDefault="000F7C86" w:rsidP="000F7C86">
      <w:pPr>
        <w:spacing w:line="360" w:lineRule="auto"/>
        <w:ind w:firstLine="480"/>
        <w:outlineLvl w:val="1"/>
        <w:rPr>
          <w:rFonts w:ascii="宋体" w:hAnsi="宋体"/>
          <w:sz w:val="24"/>
          <w:szCs w:val="24"/>
        </w:rPr>
      </w:pPr>
      <w:r w:rsidRPr="00B24545">
        <w:rPr>
          <w:rFonts w:ascii="宋体" w:hAnsi="宋体" w:hint="eastAsia"/>
          <w:sz w:val="24"/>
          <w:szCs w:val="24"/>
        </w:rPr>
        <w:t>五、基金管理人的内部控制制度</w:t>
      </w:r>
    </w:p>
    <w:p w14:paraId="3E913B63" w14:textId="77777777" w:rsidR="000F7C86" w:rsidRPr="00B24545" w:rsidRDefault="000F7C86" w:rsidP="000F7C86">
      <w:pPr>
        <w:spacing w:line="360" w:lineRule="auto"/>
        <w:ind w:firstLine="480"/>
        <w:outlineLvl w:val="2"/>
        <w:rPr>
          <w:rFonts w:ascii="宋体" w:hAnsi="宋体"/>
          <w:sz w:val="24"/>
          <w:szCs w:val="24"/>
        </w:rPr>
      </w:pPr>
      <w:r w:rsidRPr="00B24545">
        <w:rPr>
          <w:rFonts w:ascii="宋体" w:hAnsi="宋体"/>
          <w:sz w:val="24"/>
          <w:szCs w:val="24"/>
        </w:rPr>
        <w:t>1</w:t>
      </w:r>
      <w:r w:rsidRPr="00B24545">
        <w:rPr>
          <w:rFonts w:ascii="宋体" w:hAnsi="宋体" w:hint="eastAsia"/>
          <w:sz w:val="24"/>
          <w:szCs w:val="24"/>
        </w:rPr>
        <w:t>、</w:t>
      </w:r>
      <w:r w:rsidRPr="00B24545">
        <w:rPr>
          <w:rFonts w:ascii="宋体" w:hAnsi="宋体"/>
          <w:sz w:val="24"/>
          <w:szCs w:val="24"/>
        </w:rPr>
        <w:t>内部控制的原则</w:t>
      </w:r>
    </w:p>
    <w:p w14:paraId="64A011B1"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w:t>
      </w:r>
      <w:r w:rsidRPr="00B24545">
        <w:rPr>
          <w:rFonts w:ascii="宋体" w:hAnsi="宋体"/>
          <w:sz w:val="24"/>
          <w:szCs w:val="24"/>
        </w:rPr>
        <w:t>1）健全性原则。内部控制应当包括公司的各项业务、各个部门或机构和各级人员，并涵盖到决策、执行、监督、反馈等各个环节。</w:t>
      </w:r>
    </w:p>
    <w:p w14:paraId="6BD38D23"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w:t>
      </w:r>
      <w:r w:rsidRPr="00B24545">
        <w:rPr>
          <w:rFonts w:ascii="宋体" w:hAnsi="宋体"/>
          <w:sz w:val="24"/>
          <w:szCs w:val="24"/>
        </w:rPr>
        <w:t>2）有效性原则。通过科学的内控手段和方法，建立合理的内控程序，维护内控制度的有效执行。</w:t>
      </w:r>
    </w:p>
    <w:p w14:paraId="2DDA6FC0"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w:t>
      </w:r>
      <w:r w:rsidRPr="00B24545">
        <w:rPr>
          <w:rFonts w:ascii="宋体" w:hAnsi="宋体"/>
          <w:sz w:val="24"/>
          <w:szCs w:val="24"/>
        </w:rPr>
        <w:t>3）独立性原则。公司各机构、部门和岗位职责应当保持相对独立，公司</w:t>
      </w:r>
      <w:r w:rsidRPr="00B24545">
        <w:rPr>
          <w:rFonts w:ascii="宋体" w:hAnsi="宋体"/>
          <w:sz w:val="24"/>
          <w:szCs w:val="24"/>
        </w:rPr>
        <w:lastRenderedPageBreak/>
        <w:t>基金资产、自有资产、其他资产的运作应当分离。</w:t>
      </w:r>
    </w:p>
    <w:p w14:paraId="2FFDF24A"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w:t>
      </w:r>
      <w:r w:rsidRPr="00B24545">
        <w:rPr>
          <w:rFonts w:ascii="宋体" w:hAnsi="宋体"/>
          <w:sz w:val="24"/>
          <w:szCs w:val="24"/>
        </w:rPr>
        <w:t>4）相互制约原则。公司内部部门和岗位的设置应当权责分明、相互制衡。</w:t>
      </w:r>
    </w:p>
    <w:p w14:paraId="3C44DD0C"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w:t>
      </w:r>
      <w:r w:rsidRPr="00B24545">
        <w:rPr>
          <w:rFonts w:ascii="宋体" w:hAnsi="宋体"/>
          <w:sz w:val="24"/>
          <w:szCs w:val="24"/>
        </w:rPr>
        <w:t xml:space="preserve">5）成本效益原则。公司运用科学化的经营管理方法降低运作成本，提高经济效益，以合理的控制成本达到最佳的内部控制效果。　</w:t>
      </w:r>
    </w:p>
    <w:p w14:paraId="38E0D8DF" w14:textId="77777777" w:rsidR="000F7C86" w:rsidRPr="00B24545" w:rsidRDefault="000F7C86" w:rsidP="000F7C86">
      <w:pPr>
        <w:spacing w:line="360" w:lineRule="auto"/>
        <w:ind w:firstLine="480"/>
        <w:outlineLvl w:val="2"/>
        <w:rPr>
          <w:rFonts w:ascii="宋体" w:hAnsi="宋体"/>
          <w:sz w:val="24"/>
          <w:szCs w:val="24"/>
        </w:rPr>
      </w:pPr>
      <w:r w:rsidRPr="00B24545">
        <w:rPr>
          <w:rFonts w:ascii="宋体" w:hAnsi="宋体"/>
          <w:sz w:val="24"/>
          <w:szCs w:val="24"/>
        </w:rPr>
        <w:t>2</w:t>
      </w:r>
      <w:r w:rsidRPr="00B24545">
        <w:rPr>
          <w:rFonts w:ascii="宋体" w:hAnsi="宋体" w:hint="eastAsia"/>
          <w:sz w:val="24"/>
          <w:szCs w:val="24"/>
        </w:rPr>
        <w:t>、</w:t>
      </w:r>
      <w:r w:rsidRPr="00B24545">
        <w:rPr>
          <w:rFonts w:ascii="宋体" w:hAnsi="宋体"/>
          <w:sz w:val="24"/>
          <w:szCs w:val="24"/>
        </w:rPr>
        <w:t>内部控制的体系结构</w:t>
      </w:r>
    </w:p>
    <w:p w14:paraId="24ECAFBE"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公司的内部控制体系结构是一个分工明确、相互牵制的组织结构，各个业务部门负责本部门的风险评估和监控，监察稽核部负责监察公司的风险管理措施的执行。具体而言，包括如下组成部分：</w:t>
      </w:r>
    </w:p>
    <w:p w14:paraId="271EBF80"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w:t>
      </w:r>
      <w:r w:rsidRPr="00B24545">
        <w:rPr>
          <w:rFonts w:ascii="宋体" w:hAnsi="宋体"/>
          <w:sz w:val="24"/>
          <w:szCs w:val="24"/>
        </w:rPr>
        <w:t>1）董事会：负责制定公司的内部控制政策，对内部控制负完全的和最终的责任。</w:t>
      </w:r>
    </w:p>
    <w:p w14:paraId="61A5632C"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w:t>
      </w:r>
      <w:r w:rsidRPr="00B24545">
        <w:rPr>
          <w:rFonts w:ascii="宋体" w:hAnsi="宋体"/>
          <w:sz w:val="24"/>
          <w:szCs w:val="24"/>
        </w:rPr>
        <w:t>2）监事会：对公司的经营情况进行检查，并对董事会和管理</w:t>
      </w:r>
      <w:proofErr w:type="gramStart"/>
      <w:r w:rsidRPr="00B24545">
        <w:rPr>
          <w:rFonts w:ascii="宋体" w:hAnsi="宋体"/>
          <w:sz w:val="24"/>
          <w:szCs w:val="24"/>
        </w:rPr>
        <w:t>层履行</w:t>
      </w:r>
      <w:proofErr w:type="gramEnd"/>
      <w:r w:rsidRPr="00B24545">
        <w:rPr>
          <w:rFonts w:ascii="宋体" w:hAnsi="宋体"/>
          <w:sz w:val="24"/>
          <w:szCs w:val="24"/>
        </w:rPr>
        <w:t>职责的情况进行监督。</w:t>
      </w:r>
    </w:p>
    <w:p w14:paraId="20DA6860"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w:t>
      </w:r>
      <w:r w:rsidRPr="00B24545">
        <w:rPr>
          <w:rFonts w:ascii="宋体" w:hAnsi="宋体"/>
          <w:sz w:val="24"/>
          <w:szCs w:val="24"/>
        </w:rPr>
        <w:t>3）督察长：独立行使督察权利，直接对董事会负责；就内部控制制度和执行情况独立地履行检查、评价、报告、建议职能；向董事会和中国证监会进行定期、不定期报告。</w:t>
      </w:r>
    </w:p>
    <w:p w14:paraId="75E2F919"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w:t>
      </w:r>
      <w:r w:rsidRPr="00B24545">
        <w:rPr>
          <w:rFonts w:ascii="宋体" w:hAnsi="宋体"/>
          <w:sz w:val="24"/>
          <w:szCs w:val="24"/>
        </w:rPr>
        <w:t>4）投资决策委员会：负责指导基金财产的运作，对基金投资的所有重大问题进行决策。</w:t>
      </w:r>
    </w:p>
    <w:p w14:paraId="1F7B2633"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w:t>
      </w:r>
      <w:r w:rsidRPr="00B24545">
        <w:rPr>
          <w:rFonts w:ascii="宋体" w:hAnsi="宋体"/>
          <w:sz w:val="24"/>
          <w:szCs w:val="24"/>
        </w:rPr>
        <w:t>5）风险控制委员会：协助确立公司风险控制的原则、目标和策略，并就风险控制重要事项进行讨论和决策。</w:t>
      </w:r>
    </w:p>
    <w:p w14:paraId="52753E94"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w:t>
      </w:r>
      <w:r w:rsidRPr="00B24545">
        <w:rPr>
          <w:rFonts w:ascii="宋体" w:hAnsi="宋体"/>
          <w:sz w:val="24"/>
          <w:szCs w:val="24"/>
        </w:rPr>
        <w:t>6）监察稽核部：独立于其他部门和业务活动，对内部控制制度的执行情况进行全面及专项的检查和反馈，使公司在良好的内部控制环境中实现业务目标。</w:t>
      </w:r>
    </w:p>
    <w:p w14:paraId="76EE9B9D"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w:t>
      </w:r>
      <w:r w:rsidRPr="00B24545">
        <w:rPr>
          <w:rFonts w:ascii="宋体" w:hAnsi="宋体"/>
          <w:sz w:val="24"/>
          <w:szCs w:val="24"/>
        </w:rPr>
        <w:t>7）业务部门：具体执行公司各项内部控制制度及政策，确保各项业务活动合法、合</w:t>
      </w:r>
      <w:proofErr w:type="gramStart"/>
      <w:r w:rsidRPr="00B24545">
        <w:rPr>
          <w:rFonts w:ascii="宋体" w:hAnsi="宋体"/>
          <w:sz w:val="24"/>
          <w:szCs w:val="24"/>
        </w:rPr>
        <w:t>规</w:t>
      </w:r>
      <w:proofErr w:type="gramEnd"/>
      <w:r w:rsidRPr="00B24545">
        <w:rPr>
          <w:rFonts w:ascii="宋体" w:hAnsi="宋体"/>
          <w:sz w:val="24"/>
          <w:szCs w:val="24"/>
        </w:rPr>
        <w:t>进行。</w:t>
      </w:r>
    </w:p>
    <w:p w14:paraId="3AD4CCCC" w14:textId="77777777" w:rsidR="000F7C86" w:rsidRPr="00B24545" w:rsidRDefault="000F7C86" w:rsidP="000F7C86">
      <w:pPr>
        <w:spacing w:line="360" w:lineRule="auto"/>
        <w:ind w:firstLine="480"/>
        <w:outlineLvl w:val="2"/>
        <w:rPr>
          <w:rFonts w:ascii="宋体" w:hAnsi="宋体"/>
          <w:sz w:val="24"/>
          <w:szCs w:val="24"/>
        </w:rPr>
      </w:pPr>
      <w:r w:rsidRPr="00B24545">
        <w:rPr>
          <w:rFonts w:ascii="宋体" w:hAnsi="宋体"/>
          <w:sz w:val="24"/>
          <w:szCs w:val="24"/>
        </w:rPr>
        <w:t>3</w:t>
      </w:r>
      <w:r w:rsidRPr="00B24545">
        <w:rPr>
          <w:rFonts w:ascii="宋体" w:hAnsi="宋体" w:hint="eastAsia"/>
          <w:sz w:val="24"/>
          <w:szCs w:val="24"/>
        </w:rPr>
        <w:t>、</w:t>
      </w:r>
      <w:r w:rsidRPr="00B24545">
        <w:rPr>
          <w:rFonts w:ascii="宋体" w:hAnsi="宋体"/>
          <w:sz w:val="24"/>
          <w:szCs w:val="24"/>
        </w:rPr>
        <w:t>内部控制的措施</w:t>
      </w:r>
    </w:p>
    <w:p w14:paraId="10C18435"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w:t>
      </w:r>
      <w:r w:rsidRPr="00B24545">
        <w:rPr>
          <w:rFonts w:ascii="宋体" w:hAnsi="宋体"/>
          <w:sz w:val="24"/>
          <w:szCs w:val="24"/>
        </w:rPr>
        <w:t>1）部门及岗位设置体现了职责明确、相互制约原则。</w:t>
      </w:r>
    </w:p>
    <w:p w14:paraId="6AF98D6A"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各部门及岗位均设立明确的授权分工及工作职责，并编制详细的岗位说明书和业务流程；建立重要凭据传递及信息沟通制度，实现相关部门、相关岗位之间的监督制衡。</w:t>
      </w:r>
    </w:p>
    <w:p w14:paraId="02B30323"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w:t>
      </w:r>
      <w:r w:rsidRPr="00B24545">
        <w:rPr>
          <w:rFonts w:ascii="宋体" w:hAnsi="宋体"/>
          <w:sz w:val="24"/>
          <w:szCs w:val="24"/>
        </w:rPr>
        <w:t>2）严格授权控制。</w:t>
      </w:r>
    </w:p>
    <w:p w14:paraId="288C1149"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lastRenderedPageBreak/>
        <w:t>授权控制贯穿于公司经营活动的始终。公司建立了合理的授权标准和流程，确保授权制度的贯彻执行。重大业务的授权应采取书面形式，明确授权内容和实效，对已获授权的部门和人员应建立有效的评价和反馈机制。</w:t>
      </w:r>
    </w:p>
    <w:p w14:paraId="207FE083"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w:t>
      </w:r>
      <w:r w:rsidRPr="00B24545">
        <w:rPr>
          <w:rFonts w:ascii="宋体" w:hAnsi="宋体"/>
          <w:sz w:val="24"/>
          <w:szCs w:val="24"/>
        </w:rPr>
        <w:t>3）实行恰当的岗位分离。</w:t>
      </w:r>
    </w:p>
    <w:p w14:paraId="64D4B48A"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建立科学的岗位分离制度，各业务部门在适当授权的基础上实行恰当的岗位分离。重要业务和岗位进行物理隔离，投资与交易、交易与清算、基金会计与公司会计等重要岗位不得有人员重叠。</w:t>
      </w:r>
    </w:p>
    <w:p w14:paraId="4F1EFFC1"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w:t>
      </w:r>
      <w:r w:rsidRPr="00B24545">
        <w:rPr>
          <w:rFonts w:ascii="宋体" w:hAnsi="宋体"/>
          <w:sz w:val="24"/>
          <w:szCs w:val="24"/>
        </w:rPr>
        <w:t>4）建立完善的资产分离制度。</w:t>
      </w:r>
    </w:p>
    <w:p w14:paraId="73465EFC"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建立完善的资产分离制度，基金资产与公司资产、不同基金的资产和其他委托资产实行独立运作，分别核算。</w:t>
      </w:r>
    </w:p>
    <w:p w14:paraId="6DB6DB83"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w:t>
      </w:r>
      <w:r w:rsidRPr="00B24545">
        <w:rPr>
          <w:rFonts w:ascii="宋体" w:hAnsi="宋体"/>
          <w:sz w:val="24"/>
          <w:szCs w:val="24"/>
        </w:rPr>
        <w:t>5）建立严密有效的风险管理系统。</w:t>
      </w:r>
    </w:p>
    <w:p w14:paraId="1B101512"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风险管理系统包括两方面：一是公司主要业务的风险评估和检测办法、重要部门风险指标考核体系以及业务人员道德风险防范体系等；二是公司灵活有效的应急、应变措施和危机处理机制。通过严密有效的风险管理系统，对公司内外部风险进行识别、评估和分析，及时防范和化解风险。</w:t>
      </w:r>
    </w:p>
    <w:p w14:paraId="53051D58"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w:t>
      </w:r>
      <w:r w:rsidRPr="00B24545">
        <w:rPr>
          <w:rFonts w:ascii="宋体" w:hAnsi="宋体"/>
          <w:sz w:val="24"/>
          <w:szCs w:val="24"/>
        </w:rPr>
        <w:t>6）建立完整的信息资料保全系统。</w:t>
      </w:r>
    </w:p>
    <w:p w14:paraId="06438F97" w14:textId="77777777" w:rsidR="000F7C86" w:rsidRPr="00B24545" w:rsidRDefault="000F7C86" w:rsidP="000F7C86">
      <w:pPr>
        <w:spacing w:line="360" w:lineRule="auto"/>
        <w:ind w:firstLine="480"/>
        <w:rPr>
          <w:rFonts w:ascii="宋体" w:hAnsi="宋体"/>
          <w:sz w:val="24"/>
          <w:szCs w:val="24"/>
        </w:rPr>
      </w:pPr>
      <w:r w:rsidRPr="00B24545">
        <w:rPr>
          <w:rFonts w:ascii="宋体" w:hAnsi="宋体" w:hint="eastAsia"/>
          <w:sz w:val="24"/>
          <w:szCs w:val="24"/>
        </w:rPr>
        <w:t>真实、全面、及时、准确地记载每一笔业务，及时准确地进行会计核算和业务记录，完整妥善地保管好会计、统计和各项业务资料档案，确保原始记录、合同契约、各种信息资料数据真实完整。</w:t>
      </w:r>
    </w:p>
    <w:p w14:paraId="68E8466E" w14:textId="77777777" w:rsidR="000F7C86" w:rsidRPr="00B24545" w:rsidRDefault="000F7C86" w:rsidP="000F7C86">
      <w:pPr>
        <w:spacing w:line="360" w:lineRule="auto"/>
        <w:ind w:firstLine="480"/>
        <w:outlineLvl w:val="2"/>
        <w:rPr>
          <w:rFonts w:ascii="宋体" w:hAnsi="宋体"/>
          <w:sz w:val="24"/>
          <w:szCs w:val="24"/>
        </w:rPr>
      </w:pPr>
      <w:r w:rsidRPr="00B24545">
        <w:rPr>
          <w:rFonts w:ascii="宋体" w:hAnsi="宋体"/>
          <w:sz w:val="24"/>
          <w:szCs w:val="24"/>
        </w:rPr>
        <w:t>4</w:t>
      </w:r>
      <w:r w:rsidRPr="00B24545">
        <w:rPr>
          <w:rFonts w:ascii="宋体" w:hAnsi="宋体" w:hint="eastAsia"/>
          <w:sz w:val="24"/>
          <w:szCs w:val="24"/>
        </w:rPr>
        <w:t>、</w:t>
      </w:r>
      <w:r w:rsidRPr="00B24545">
        <w:rPr>
          <w:rFonts w:ascii="宋体" w:hAnsi="宋体"/>
          <w:sz w:val="24"/>
          <w:szCs w:val="24"/>
        </w:rPr>
        <w:t>基金管理人关于内部控制</w:t>
      </w:r>
      <w:r w:rsidRPr="00B24545">
        <w:rPr>
          <w:rFonts w:ascii="宋体" w:hAnsi="宋体" w:hint="eastAsia"/>
          <w:sz w:val="24"/>
          <w:szCs w:val="24"/>
        </w:rPr>
        <w:t>制度的</w:t>
      </w:r>
      <w:r w:rsidRPr="00B24545">
        <w:rPr>
          <w:rFonts w:ascii="宋体" w:hAnsi="宋体"/>
          <w:sz w:val="24"/>
          <w:szCs w:val="24"/>
        </w:rPr>
        <w:t>声明书</w:t>
      </w:r>
    </w:p>
    <w:p w14:paraId="31E2DB1B" w14:textId="2BA1EC7A" w:rsidR="000F7C86" w:rsidRDefault="000F7C86" w:rsidP="000F7C86">
      <w:pPr>
        <w:spacing w:line="360" w:lineRule="auto"/>
        <w:ind w:firstLine="480"/>
        <w:rPr>
          <w:rFonts w:ascii="宋体" w:hAnsi="宋体"/>
          <w:sz w:val="24"/>
          <w:szCs w:val="24"/>
        </w:rPr>
      </w:pPr>
      <w:r w:rsidRPr="00B24545">
        <w:rPr>
          <w:rFonts w:ascii="宋体" w:hAnsi="宋体" w:hint="eastAsia"/>
          <w:sz w:val="24"/>
          <w:szCs w:val="24"/>
        </w:rPr>
        <w:t>基金管理人确知建立内部控制系统、维持其有效性以及有效执行内部控制制度是基金管理人董事会及管理层的责任，董事会承担最终责任；本基金管理人特别声明以上关于内部控制制度和风险管理的披露真实、准确，并承诺根据市场的变化和基金管理人的发展不断完善风险管理和内部控制制度。</w:t>
      </w:r>
    </w:p>
    <w:p w14:paraId="7DF9D457" w14:textId="77777777" w:rsidR="00A11AA7" w:rsidRPr="00B24545" w:rsidRDefault="00A11AA7" w:rsidP="000F7C86">
      <w:pPr>
        <w:spacing w:line="360" w:lineRule="auto"/>
        <w:ind w:firstLine="480"/>
        <w:rPr>
          <w:rFonts w:ascii="宋体" w:hAnsi="宋体"/>
          <w:sz w:val="24"/>
          <w:szCs w:val="24"/>
        </w:rPr>
      </w:pPr>
    </w:p>
    <w:p w14:paraId="7743656B" w14:textId="1C952DAC" w:rsidR="008F7458" w:rsidRPr="008F7458" w:rsidRDefault="000F7C86" w:rsidP="008F7458">
      <w:pPr>
        <w:pStyle w:val="1"/>
        <w:spacing w:before="0" w:after="0"/>
        <w:jc w:val="center"/>
        <w:rPr>
          <w:rFonts w:hAnsi="宋体"/>
          <w:szCs w:val="24"/>
        </w:rPr>
      </w:pPr>
      <w:r w:rsidRPr="00B24545">
        <w:rPr>
          <w:rFonts w:hAnsi="宋体"/>
          <w:b w:val="0"/>
          <w:bCs/>
          <w:color w:val="auto"/>
          <w:szCs w:val="24"/>
        </w:rPr>
        <w:br w:type="page"/>
      </w:r>
      <w:bookmarkStart w:id="72" w:name="_Toc24682"/>
      <w:bookmarkStart w:id="73" w:name="_Toc90742390"/>
      <w:bookmarkStart w:id="74" w:name="_Toc27226"/>
      <w:bookmarkStart w:id="75" w:name="_Toc29784"/>
      <w:bookmarkStart w:id="76" w:name="_Toc16265"/>
      <w:bookmarkStart w:id="77" w:name="_Toc7151"/>
      <w:bookmarkStart w:id="78" w:name="_Toc3266"/>
      <w:bookmarkStart w:id="79" w:name="_Toc6714"/>
      <w:bookmarkStart w:id="80" w:name="_Toc27189"/>
      <w:bookmarkStart w:id="81" w:name="_Toc22074"/>
      <w:bookmarkStart w:id="82" w:name="_Toc90742321"/>
      <w:bookmarkStart w:id="83" w:name="_Toc15203"/>
      <w:bookmarkStart w:id="84" w:name="_Toc90742688"/>
      <w:bookmarkStart w:id="85" w:name="_Toc29948"/>
      <w:bookmarkStart w:id="86" w:name="_Toc326752131"/>
      <w:bookmarkStart w:id="87" w:name="_Toc345339061"/>
      <w:bookmarkEnd w:id="57"/>
      <w:bookmarkEnd w:id="58"/>
      <w:bookmarkEnd w:id="59"/>
      <w:bookmarkEnd w:id="60"/>
      <w:bookmarkEnd w:id="61"/>
      <w:bookmarkEnd w:id="62"/>
      <w:bookmarkEnd w:id="63"/>
      <w:bookmarkEnd w:id="64"/>
      <w:bookmarkEnd w:id="65"/>
      <w:bookmarkEnd w:id="66"/>
    </w:p>
    <w:p w14:paraId="1B2D16F3" w14:textId="50304D6A" w:rsidR="00E41612" w:rsidRPr="00B24545" w:rsidRDefault="00E41612" w:rsidP="008D7222">
      <w:pPr>
        <w:pStyle w:val="1"/>
        <w:spacing w:before="0" w:after="0"/>
        <w:jc w:val="center"/>
        <w:rPr>
          <w:rFonts w:hAnsi="宋体"/>
          <w:color w:val="auto"/>
          <w:szCs w:val="24"/>
        </w:rPr>
      </w:pPr>
      <w:bookmarkStart w:id="88" w:name="_Toc150519442"/>
      <w:r w:rsidRPr="00B24545">
        <w:rPr>
          <w:rFonts w:hAnsi="宋体"/>
          <w:color w:val="auto"/>
          <w:szCs w:val="24"/>
        </w:rPr>
        <w:lastRenderedPageBreak/>
        <w:t>第</w:t>
      </w:r>
      <w:r w:rsidR="00B65930">
        <w:rPr>
          <w:rFonts w:hAnsi="宋体" w:hint="eastAsia"/>
          <w:color w:val="auto"/>
          <w:szCs w:val="24"/>
        </w:rPr>
        <w:t>六</w:t>
      </w:r>
      <w:r w:rsidRPr="00B24545">
        <w:rPr>
          <w:rFonts w:hAnsi="宋体"/>
          <w:color w:val="auto"/>
          <w:szCs w:val="24"/>
        </w:rPr>
        <w:t>部分</w:t>
      </w:r>
      <w:r w:rsidRPr="00B24545">
        <w:rPr>
          <w:rFonts w:hAnsi="宋体" w:hint="eastAsia"/>
          <w:color w:val="auto"/>
          <w:szCs w:val="24"/>
        </w:rPr>
        <w:t xml:space="preserve">  </w:t>
      </w:r>
      <w:r w:rsidRPr="00B24545">
        <w:rPr>
          <w:rFonts w:hAnsi="宋体"/>
          <w:color w:val="auto"/>
          <w:szCs w:val="24"/>
        </w:rPr>
        <w:t>基金的</w:t>
      </w:r>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B24545">
        <w:rPr>
          <w:rFonts w:hAnsi="宋体" w:hint="eastAsia"/>
          <w:color w:val="auto"/>
          <w:szCs w:val="24"/>
        </w:rPr>
        <w:t>募集</w:t>
      </w:r>
      <w:bookmarkEnd w:id="86"/>
      <w:bookmarkEnd w:id="87"/>
      <w:bookmarkEnd w:id="88"/>
    </w:p>
    <w:p w14:paraId="2BD621F9" w14:textId="77777777" w:rsidR="00E41612" w:rsidRPr="00B24545" w:rsidRDefault="00E41612" w:rsidP="00682BCD">
      <w:pPr>
        <w:spacing w:line="360" w:lineRule="auto"/>
        <w:ind w:firstLineChars="200" w:firstLine="480"/>
        <w:rPr>
          <w:rFonts w:ascii="宋体" w:hAnsi="宋体"/>
          <w:bCs/>
          <w:kern w:val="44"/>
          <w:sz w:val="24"/>
          <w:szCs w:val="24"/>
        </w:rPr>
      </w:pPr>
    </w:p>
    <w:p w14:paraId="50E2220D" w14:textId="77777777" w:rsidR="00E41612" w:rsidRPr="00B24545" w:rsidRDefault="00E41612" w:rsidP="00096945">
      <w:pPr>
        <w:spacing w:line="360" w:lineRule="auto"/>
        <w:ind w:firstLine="480"/>
        <w:rPr>
          <w:rFonts w:ascii="宋体" w:hAnsi="宋体"/>
          <w:sz w:val="24"/>
          <w:szCs w:val="24"/>
        </w:rPr>
      </w:pPr>
      <w:r w:rsidRPr="00B24545">
        <w:rPr>
          <w:rFonts w:ascii="宋体" w:hAnsi="宋体" w:hint="eastAsia"/>
          <w:sz w:val="24"/>
          <w:szCs w:val="24"/>
        </w:rPr>
        <w:t>一、基金募集的依据</w:t>
      </w:r>
    </w:p>
    <w:p w14:paraId="0E412956" w14:textId="4BC4CED1" w:rsidR="00E41612" w:rsidRPr="00B24545" w:rsidRDefault="00E41612" w:rsidP="00096945">
      <w:pPr>
        <w:spacing w:line="360" w:lineRule="auto"/>
        <w:ind w:firstLine="480"/>
        <w:rPr>
          <w:rFonts w:ascii="宋体" w:hAnsi="宋体"/>
          <w:sz w:val="24"/>
          <w:szCs w:val="24"/>
        </w:rPr>
      </w:pPr>
      <w:r w:rsidRPr="00B24545">
        <w:rPr>
          <w:rFonts w:ascii="宋体" w:hAnsi="宋体" w:hint="eastAsia"/>
          <w:sz w:val="24"/>
          <w:szCs w:val="24"/>
        </w:rPr>
        <w:t>本基金由基金管理人依照《基金法》、《运作办法》、《销售办法》、基金合同及其他法律法规的有关规定，经</w:t>
      </w:r>
      <w:r w:rsidR="00F44B38" w:rsidRPr="00B24545">
        <w:rPr>
          <w:rFonts w:ascii="宋体" w:hAnsi="宋体"/>
          <w:sz w:val="24"/>
          <w:szCs w:val="24"/>
        </w:rPr>
        <w:t>202</w:t>
      </w:r>
      <w:r w:rsidR="00A11AA7">
        <w:rPr>
          <w:rFonts w:ascii="宋体" w:hAnsi="宋体"/>
          <w:sz w:val="24"/>
          <w:szCs w:val="24"/>
        </w:rPr>
        <w:t>4</w:t>
      </w:r>
      <w:r w:rsidRPr="00B24545">
        <w:rPr>
          <w:rFonts w:ascii="宋体" w:hAnsi="宋体" w:hint="eastAsia"/>
          <w:sz w:val="24"/>
          <w:szCs w:val="24"/>
        </w:rPr>
        <w:t>年</w:t>
      </w:r>
      <w:r w:rsidR="00F33B67">
        <w:rPr>
          <w:rFonts w:ascii="宋体" w:hAnsi="宋体"/>
          <w:sz w:val="24"/>
          <w:szCs w:val="24"/>
        </w:rPr>
        <w:t>5</w:t>
      </w:r>
      <w:r w:rsidRPr="00B24545">
        <w:rPr>
          <w:rFonts w:ascii="宋体" w:hAnsi="宋体" w:hint="eastAsia"/>
          <w:sz w:val="24"/>
          <w:szCs w:val="24"/>
        </w:rPr>
        <w:t>月</w:t>
      </w:r>
      <w:r w:rsidR="00F33B67">
        <w:rPr>
          <w:rFonts w:ascii="宋体" w:hAnsi="宋体"/>
          <w:sz w:val="24"/>
          <w:szCs w:val="24"/>
        </w:rPr>
        <w:t>14</w:t>
      </w:r>
      <w:r w:rsidRPr="00B24545">
        <w:rPr>
          <w:rFonts w:ascii="宋体" w:hAnsi="宋体" w:hint="eastAsia"/>
          <w:sz w:val="24"/>
          <w:szCs w:val="24"/>
        </w:rPr>
        <w:t>日中国证监会证监许可</w:t>
      </w:r>
      <w:r w:rsidRPr="00B24545">
        <w:rPr>
          <w:rFonts w:ascii="宋体" w:hAnsi="宋体"/>
          <w:sz w:val="24"/>
          <w:szCs w:val="24"/>
        </w:rPr>
        <w:t>[</w:t>
      </w:r>
      <w:r w:rsidR="00F44B38" w:rsidRPr="00B24545">
        <w:rPr>
          <w:rFonts w:ascii="宋体" w:hAnsi="宋体"/>
          <w:sz w:val="24"/>
          <w:szCs w:val="24"/>
        </w:rPr>
        <w:t>202</w:t>
      </w:r>
      <w:r w:rsidR="00A11AA7">
        <w:rPr>
          <w:rFonts w:ascii="宋体" w:hAnsi="宋体"/>
          <w:sz w:val="24"/>
          <w:szCs w:val="24"/>
        </w:rPr>
        <w:t>4</w:t>
      </w:r>
      <w:r w:rsidRPr="00B24545">
        <w:rPr>
          <w:rFonts w:ascii="宋体" w:hAnsi="宋体"/>
          <w:sz w:val="24"/>
          <w:szCs w:val="24"/>
        </w:rPr>
        <w:t>]</w:t>
      </w:r>
      <w:r w:rsidR="00F33B67">
        <w:rPr>
          <w:rFonts w:ascii="宋体" w:hAnsi="宋体"/>
          <w:sz w:val="24"/>
          <w:szCs w:val="24"/>
        </w:rPr>
        <w:t>791</w:t>
      </w:r>
      <w:r w:rsidRPr="00B24545">
        <w:rPr>
          <w:rFonts w:ascii="宋体" w:hAnsi="宋体" w:hint="eastAsia"/>
          <w:sz w:val="24"/>
          <w:szCs w:val="24"/>
        </w:rPr>
        <w:t>号文准予募集。</w:t>
      </w:r>
    </w:p>
    <w:p w14:paraId="74DB8F32" w14:textId="77777777" w:rsidR="00E41612" w:rsidRPr="00B24545" w:rsidRDefault="00E41612" w:rsidP="00096945">
      <w:pPr>
        <w:spacing w:line="360" w:lineRule="auto"/>
        <w:ind w:firstLine="480"/>
        <w:rPr>
          <w:rFonts w:ascii="宋体" w:hAnsi="宋体"/>
          <w:sz w:val="24"/>
          <w:szCs w:val="24"/>
        </w:rPr>
      </w:pPr>
      <w:r w:rsidRPr="00B24545">
        <w:rPr>
          <w:rFonts w:ascii="宋体" w:hAnsi="宋体" w:hint="eastAsia"/>
          <w:sz w:val="24"/>
          <w:szCs w:val="24"/>
        </w:rPr>
        <w:t>二、基金类别与运作方式</w:t>
      </w:r>
    </w:p>
    <w:p w14:paraId="261171E5" w14:textId="09D77CCB" w:rsidR="00E41612" w:rsidRPr="00B24545" w:rsidRDefault="00E41612" w:rsidP="00096945">
      <w:pPr>
        <w:spacing w:line="360" w:lineRule="auto"/>
        <w:ind w:firstLine="480"/>
        <w:rPr>
          <w:rFonts w:ascii="宋体" w:hAnsi="宋体"/>
          <w:sz w:val="24"/>
          <w:szCs w:val="24"/>
        </w:rPr>
      </w:pPr>
      <w:r w:rsidRPr="00B24545">
        <w:rPr>
          <w:rFonts w:ascii="宋体" w:hAnsi="宋体" w:hint="eastAsia"/>
          <w:sz w:val="24"/>
          <w:szCs w:val="24"/>
        </w:rPr>
        <w:t>本基金的类别为</w:t>
      </w:r>
      <w:r w:rsidR="00F44B38" w:rsidRPr="00B24545">
        <w:rPr>
          <w:rFonts w:hint="eastAsia"/>
          <w:bCs/>
          <w:sz w:val="24"/>
        </w:rPr>
        <w:t>股票型证券投资基金</w:t>
      </w:r>
      <w:r w:rsidR="00576E60" w:rsidRPr="00576E60">
        <w:rPr>
          <w:rFonts w:hint="eastAsia"/>
          <w:bCs/>
          <w:sz w:val="24"/>
        </w:rPr>
        <w:t>（</w:t>
      </w:r>
      <w:r w:rsidR="00576E60" w:rsidRPr="00576E60">
        <w:rPr>
          <w:rFonts w:hint="eastAsia"/>
          <w:bCs/>
          <w:sz w:val="24"/>
        </w:rPr>
        <w:t>QDII</w:t>
      </w:r>
      <w:r w:rsidR="00576E60" w:rsidRPr="00576E60">
        <w:rPr>
          <w:rFonts w:hint="eastAsia"/>
          <w:bCs/>
          <w:sz w:val="24"/>
        </w:rPr>
        <w:t>）</w:t>
      </w:r>
      <w:r w:rsidRPr="00B24545">
        <w:rPr>
          <w:rFonts w:ascii="宋体" w:hAnsi="宋体" w:hint="eastAsia"/>
          <w:sz w:val="24"/>
          <w:szCs w:val="24"/>
        </w:rPr>
        <w:t>。</w:t>
      </w:r>
    </w:p>
    <w:p w14:paraId="064B1412" w14:textId="50CF06D2" w:rsidR="00E41612" w:rsidRPr="00B24545" w:rsidRDefault="00E41612" w:rsidP="00096945">
      <w:pPr>
        <w:spacing w:line="360" w:lineRule="auto"/>
        <w:ind w:firstLine="480"/>
        <w:rPr>
          <w:rFonts w:ascii="宋体" w:hAnsi="宋体"/>
          <w:sz w:val="24"/>
          <w:szCs w:val="24"/>
        </w:rPr>
      </w:pPr>
      <w:r w:rsidRPr="00B24545">
        <w:rPr>
          <w:rFonts w:ascii="宋体" w:hAnsi="宋体" w:hint="eastAsia"/>
          <w:sz w:val="24"/>
          <w:szCs w:val="24"/>
        </w:rPr>
        <w:t>本基金的运作方式为契约型</w:t>
      </w:r>
      <w:r w:rsidR="004D5E3C" w:rsidRPr="00B24545">
        <w:rPr>
          <w:rFonts w:ascii="宋体" w:hAnsi="宋体" w:hint="eastAsia"/>
          <w:sz w:val="24"/>
          <w:szCs w:val="24"/>
        </w:rPr>
        <w:t>、</w:t>
      </w:r>
      <w:r w:rsidRPr="00B24545">
        <w:rPr>
          <w:rFonts w:ascii="宋体" w:hAnsi="宋体" w:hint="eastAsia"/>
          <w:sz w:val="24"/>
          <w:szCs w:val="24"/>
        </w:rPr>
        <w:t>开放式</w:t>
      </w:r>
      <w:r w:rsidR="004D5E3C" w:rsidRPr="00B24545">
        <w:rPr>
          <w:rFonts w:ascii="宋体" w:hAnsi="宋体" w:hint="eastAsia"/>
          <w:sz w:val="24"/>
          <w:szCs w:val="24"/>
        </w:rPr>
        <w:t>、</w:t>
      </w:r>
      <w:r w:rsidR="00345B36" w:rsidRPr="00B24545">
        <w:rPr>
          <w:rFonts w:ascii="宋体" w:hAnsi="宋体" w:hint="eastAsia"/>
          <w:sz w:val="24"/>
          <w:szCs w:val="24"/>
        </w:rPr>
        <w:t>发起式</w:t>
      </w:r>
      <w:r w:rsidRPr="00B24545">
        <w:rPr>
          <w:rFonts w:ascii="宋体" w:hAnsi="宋体" w:hint="eastAsia"/>
          <w:sz w:val="24"/>
          <w:szCs w:val="24"/>
        </w:rPr>
        <w:t>。</w:t>
      </w:r>
    </w:p>
    <w:p w14:paraId="094D9AA8" w14:textId="77777777" w:rsidR="00E41612" w:rsidRPr="00B24545" w:rsidRDefault="00E41612" w:rsidP="00096945">
      <w:pPr>
        <w:spacing w:line="360" w:lineRule="auto"/>
        <w:ind w:firstLine="480"/>
        <w:rPr>
          <w:rFonts w:ascii="宋体" w:hAnsi="宋体"/>
          <w:sz w:val="24"/>
          <w:szCs w:val="24"/>
        </w:rPr>
      </w:pPr>
      <w:r w:rsidRPr="00B24545">
        <w:rPr>
          <w:rFonts w:ascii="宋体" w:hAnsi="宋体" w:hint="eastAsia"/>
          <w:sz w:val="24"/>
          <w:szCs w:val="24"/>
        </w:rPr>
        <w:t>三、基金存续期限</w:t>
      </w:r>
    </w:p>
    <w:p w14:paraId="0132E7A4" w14:textId="77777777" w:rsidR="00E41612" w:rsidRPr="00B24545" w:rsidRDefault="00E41612" w:rsidP="00096945">
      <w:pPr>
        <w:spacing w:line="360" w:lineRule="auto"/>
        <w:ind w:firstLine="480"/>
        <w:rPr>
          <w:rFonts w:ascii="宋体" w:hAnsi="宋体"/>
          <w:sz w:val="24"/>
          <w:szCs w:val="24"/>
        </w:rPr>
      </w:pPr>
      <w:r w:rsidRPr="00B24545">
        <w:rPr>
          <w:rFonts w:ascii="宋体" w:hAnsi="宋体" w:hint="eastAsia"/>
          <w:sz w:val="24"/>
          <w:szCs w:val="24"/>
        </w:rPr>
        <w:t>不定期。</w:t>
      </w:r>
    </w:p>
    <w:p w14:paraId="18ED326E" w14:textId="77777777" w:rsidR="00E41612" w:rsidRPr="00B24545" w:rsidRDefault="00E41612" w:rsidP="00096945">
      <w:pPr>
        <w:spacing w:line="360" w:lineRule="auto"/>
        <w:ind w:firstLine="480"/>
        <w:rPr>
          <w:rFonts w:ascii="宋体" w:hAnsi="宋体"/>
          <w:sz w:val="24"/>
          <w:szCs w:val="24"/>
        </w:rPr>
      </w:pPr>
      <w:r w:rsidRPr="00B24545">
        <w:rPr>
          <w:rFonts w:ascii="宋体" w:hAnsi="宋体" w:hint="eastAsia"/>
          <w:sz w:val="24"/>
          <w:szCs w:val="24"/>
        </w:rPr>
        <w:t>四、基金份额的类别</w:t>
      </w:r>
    </w:p>
    <w:p w14:paraId="3F55326B" w14:textId="42E47D8C" w:rsidR="007233F5" w:rsidRPr="007233F5" w:rsidRDefault="007233F5" w:rsidP="007233F5">
      <w:pPr>
        <w:spacing w:line="360" w:lineRule="auto"/>
        <w:ind w:firstLine="480"/>
        <w:rPr>
          <w:bCs/>
          <w:sz w:val="24"/>
          <w:szCs w:val="24"/>
        </w:rPr>
      </w:pPr>
      <w:r w:rsidRPr="007233F5">
        <w:rPr>
          <w:rFonts w:hint="eastAsia"/>
          <w:bCs/>
          <w:sz w:val="24"/>
          <w:szCs w:val="24"/>
        </w:rPr>
        <w:t>本基金根据认购</w:t>
      </w:r>
      <w:r w:rsidRPr="007233F5">
        <w:rPr>
          <w:rFonts w:hint="eastAsia"/>
          <w:bCs/>
          <w:sz w:val="24"/>
          <w:szCs w:val="24"/>
        </w:rPr>
        <w:t>/</w:t>
      </w:r>
      <w:r w:rsidRPr="007233F5">
        <w:rPr>
          <w:rFonts w:hint="eastAsia"/>
          <w:bCs/>
          <w:sz w:val="24"/>
          <w:szCs w:val="24"/>
        </w:rPr>
        <w:t>申购、赎回所使用</w:t>
      </w:r>
      <w:r w:rsidR="003206F3">
        <w:rPr>
          <w:rFonts w:hint="eastAsia"/>
          <w:bCs/>
          <w:sz w:val="24"/>
          <w:szCs w:val="24"/>
        </w:rPr>
        <w:t>的</w:t>
      </w:r>
      <w:r w:rsidRPr="007233F5">
        <w:rPr>
          <w:rFonts w:hint="eastAsia"/>
          <w:bCs/>
          <w:sz w:val="24"/>
          <w:szCs w:val="24"/>
        </w:rPr>
        <w:t>货币的不同，将基金份额分为不同的类别。以人民币计价并进行认购</w:t>
      </w:r>
      <w:r w:rsidRPr="007233F5">
        <w:rPr>
          <w:rFonts w:hint="eastAsia"/>
          <w:bCs/>
          <w:sz w:val="24"/>
          <w:szCs w:val="24"/>
        </w:rPr>
        <w:t>/</w:t>
      </w:r>
      <w:r w:rsidRPr="007233F5">
        <w:rPr>
          <w:rFonts w:hint="eastAsia"/>
          <w:bCs/>
          <w:sz w:val="24"/>
          <w:szCs w:val="24"/>
        </w:rPr>
        <w:t>申购、赎回的份额类别，</w:t>
      </w:r>
      <w:r w:rsidR="003206F3">
        <w:rPr>
          <w:rFonts w:hint="eastAsia"/>
          <w:bCs/>
          <w:sz w:val="24"/>
          <w:szCs w:val="24"/>
        </w:rPr>
        <w:t>统</w:t>
      </w:r>
      <w:r w:rsidRPr="007233F5">
        <w:rPr>
          <w:rFonts w:hint="eastAsia"/>
          <w:bCs/>
          <w:sz w:val="24"/>
          <w:szCs w:val="24"/>
        </w:rPr>
        <w:t>称为人民币份额；以美元计价并进行认购</w:t>
      </w:r>
      <w:r w:rsidRPr="007233F5">
        <w:rPr>
          <w:rFonts w:hint="eastAsia"/>
          <w:bCs/>
          <w:sz w:val="24"/>
          <w:szCs w:val="24"/>
        </w:rPr>
        <w:t>/</w:t>
      </w:r>
      <w:r w:rsidRPr="007233F5">
        <w:rPr>
          <w:rFonts w:hint="eastAsia"/>
          <w:bCs/>
          <w:sz w:val="24"/>
          <w:szCs w:val="24"/>
        </w:rPr>
        <w:t>申购、赎回的份额类别，</w:t>
      </w:r>
      <w:r w:rsidR="003206F3">
        <w:rPr>
          <w:rFonts w:hint="eastAsia"/>
          <w:bCs/>
          <w:sz w:val="24"/>
          <w:szCs w:val="24"/>
        </w:rPr>
        <w:t>统</w:t>
      </w:r>
      <w:r w:rsidRPr="007233F5">
        <w:rPr>
          <w:rFonts w:hint="eastAsia"/>
          <w:bCs/>
          <w:sz w:val="24"/>
          <w:szCs w:val="24"/>
        </w:rPr>
        <w:t>称为美元份额（特指美元现汇份额）。</w:t>
      </w:r>
    </w:p>
    <w:p w14:paraId="427C164D" w14:textId="593107A5" w:rsidR="007233F5" w:rsidRPr="007233F5" w:rsidRDefault="007233F5" w:rsidP="007233F5">
      <w:pPr>
        <w:spacing w:line="360" w:lineRule="auto"/>
        <w:ind w:firstLine="480"/>
        <w:rPr>
          <w:bCs/>
          <w:sz w:val="24"/>
          <w:szCs w:val="24"/>
        </w:rPr>
      </w:pPr>
      <w:r w:rsidRPr="007233F5">
        <w:rPr>
          <w:rFonts w:hint="eastAsia"/>
          <w:bCs/>
          <w:sz w:val="24"/>
          <w:szCs w:val="24"/>
        </w:rPr>
        <w:t>在人民币份额和美元份额类别内，根据认购</w:t>
      </w:r>
      <w:r w:rsidR="003206F3">
        <w:rPr>
          <w:rFonts w:hint="eastAsia"/>
          <w:bCs/>
          <w:sz w:val="24"/>
          <w:szCs w:val="24"/>
        </w:rPr>
        <w:t>/</w:t>
      </w:r>
      <w:r w:rsidRPr="007233F5">
        <w:rPr>
          <w:rFonts w:hint="eastAsia"/>
          <w:bCs/>
          <w:sz w:val="24"/>
          <w:szCs w:val="24"/>
        </w:rPr>
        <w:t>申购费</w:t>
      </w:r>
      <w:r w:rsidR="003206F3">
        <w:rPr>
          <w:rFonts w:hint="eastAsia"/>
          <w:bCs/>
          <w:sz w:val="24"/>
          <w:szCs w:val="24"/>
        </w:rPr>
        <w:t>用</w:t>
      </w:r>
      <w:r w:rsidRPr="007233F5">
        <w:rPr>
          <w:rFonts w:hint="eastAsia"/>
          <w:bCs/>
          <w:sz w:val="24"/>
          <w:szCs w:val="24"/>
        </w:rPr>
        <w:t>、销售服务费收取方式的不同，将</w:t>
      </w:r>
      <w:r w:rsidR="003206F3" w:rsidRPr="003206F3">
        <w:rPr>
          <w:rFonts w:hint="eastAsia"/>
          <w:bCs/>
          <w:sz w:val="24"/>
          <w:szCs w:val="24"/>
        </w:rPr>
        <w:t>人民币份额和美元份额各自分为</w:t>
      </w:r>
      <w:r w:rsidR="003206F3" w:rsidRPr="003206F3">
        <w:rPr>
          <w:rFonts w:hint="eastAsia"/>
          <w:bCs/>
          <w:sz w:val="24"/>
          <w:szCs w:val="24"/>
        </w:rPr>
        <w:t>A</w:t>
      </w:r>
      <w:r w:rsidR="003206F3" w:rsidRPr="003206F3">
        <w:rPr>
          <w:rFonts w:hint="eastAsia"/>
          <w:bCs/>
          <w:sz w:val="24"/>
          <w:szCs w:val="24"/>
        </w:rPr>
        <w:t>类基金份额和</w:t>
      </w:r>
      <w:r w:rsidR="003206F3" w:rsidRPr="003206F3">
        <w:rPr>
          <w:rFonts w:hint="eastAsia"/>
          <w:bCs/>
          <w:sz w:val="24"/>
          <w:szCs w:val="24"/>
        </w:rPr>
        <w:t>C</w:t>
      </w:r>
      <w:r w:rsidR="003206F3" w:rsidRPr="003206F3">
        <w:rPr>
          <w:rFonts w:hint="eastAsia"/>
          <w:bCs/>
          <w:sz w:val="24"/>
          <w:szCs w:val="24"/>
        </w:rPr>
        <w:t>类基金份额</w:t>
      </w:r>
      <w:r w:rsidRPr="007233F5">
        <w:rPr>
          <w:rFonts w:hint="eastAsia"/>
          <w:bCs/>
          <w:sz w:val="24"/>
          <w:szCs w:val="24"/>
        </w:rPr>
        <w:t>。在投资人认购</w:t>
      </w:r>
      <w:r w:rsidRPr="007233F5">
        <w:rPr>
          <w:rFonts w:hint="eastAsia"/>
          <w:bCs/>
          <w:sz w:val="24"/>
          <w:szCs w:val="24"/>
        </w:rPr>
        <w:t>/</w:t>
      </w:r>
      <w:r w:rsidRPr="007233F5">
        <w:rPr>
          <w:rFonts w:hint="eastAsia"/>
          <w:bCs/>
          <w:sz w:val="24"/>
          <w:szCs w:val="24"/>
        </w:rPr>
        <w:t>申购时，收取认购</w:t>
      </w:r>
      <w:r w:rsidRPr="007233F5">
        <w:rPr>
          <w:rFonts w:hint="eastAsia"/>
          <w:bCs/>
          <w:sz w:val="24"/>
          <w:szCs w:val="24"/>
        </w:rPr>
        <w:t>/</w:t>
      </w:r>
      <w:r w:rsidRPr="007233F5">
        <w:rPr>
          <w:rFonts w:hint="eastAsia"/>
          <w:bCs/>
          <w:sz w:val="24"/>
          <w:szCs w:val="24"/>
        </w:rPr>
        <w:t>申购费用，并不再从本类别基金</w:t>
      </w:r>
      <w:r w:rsidR="00ED64DB">
        <w:rPr>
          <w:rFonts w:hint="eastAsia"/>
          <w:bCs/>
          <w:sz w:val="24"/>
          <w:szCs w:val="24"/>
        </w:rPr>
        <w:t>财产</w:t>
      </w:r>
      <w:r w:rsidRPr="007233F5">
        <w:rPr>
          <w:rFonts w:hint="eastAsia"/>
          <w:bCs/>
          <w:sz w:val="24"/>
          <w:szCs w:val="24"/>
        </w:rPr>
        <w:t>中计</w:t>
      </w:r>
      <w:proofErr w:type="gramStart"/>
      <w:r w:rsidRPr="007233F5">
        <w:rPr>
          <w:rFonts w:hint="eastAsia"/>
          <w:bCs/>
          <w:sz w:val="24"/>
          <w:szCs w:val="24"/>
        </w:rPr>
        <w:t>提销售</w:t>
      </w:r>
      <w:proofErr w:type="gramEnd"/>
      <w:r w:rsidRPr="007233F5">
        <w:rPr>
          <w:rFonts w:hint="eastAsia"/>
          <w:bCs/>
          <w:sz w:val="24"/>
          <w:szCs w:val="24"/>
        </w:rPr>
        <w:t>服务费的，称为</w:t>
      </w:r>
      <w:r w:rsidRPr="007233F5">
        <w:rPr>
          <w:rFonts w:hint="eastAsia"/>
          <w:bCs/>
          <w:sz w:val="24"/>
          <w:szCs w:val="24"/>
        </w:rPr>
        <w:t xml:space="preserve"> A </w:t>
      </w:r>
      <w:r w:rsidRPr="007233F5">
        <w:rPr>
          <w:rFonts w:hint="eastAsia"/>
          <w:bCs/>
          <w:sz w:val="24"/>
          <w:szCs w:val="24"/>
        </w:rPr>
        <w:t>类基金份额；不收取认购</w:t>
      </w:r>
      <w:r w:rsidRPr="007233F5">
        <w:rPr>
          <w:rFonts w:hint="eastAsia"/>
          <w:bCs/>
          <w:sz w:val="24"/>
          <w:szCs w:val="24"/>
        </w:rPr>
        <w:t>/</w:t>
      </w:r>
      <w:r w:rsidRPr="007233F5">
        <w:rPr>
          <w:rFonts w:hint="eastAsia"/>
          <w:bCs/>
          <w:sz w:val="24"/>
          <w:szCs w:val="24"/>
        </w:rPr>
        <w:t>申购费用，但从本类别基金</w:t>
      </w:r>
      <w:r w:rsidR="00ED64DB">
        <w:rPr>
          <w:rFonts w:hint="eastAsia"/>
          <w:bCs/>
          <w:sz w:val="24"/>
          <w:szCs w:val="24"/>
        </w:rPr>
        <w:t>财产</w:t>
      </w:r>
      <w:r w:rsidRPr="007233F5">
        <w:rPr>
          <w:rFonts w:hint="eastAsia"/>
          <w:bCs/>
          <w:sz w:val="24"/>
          <w:szCs w:val="24"/>
        </w:rPr>
        <w:t>中计</w:t>
      </w:r>
      <w:proofErr w:type="gramStart"/>
      <w:r w:rsidRPr="007233F5">
        <w:rPr>
          <w:rFonts w:hint="eastAsia"/>
          <w:bCs/>
          <w:sz w:val="24"/>
          <w:szCs w:val="24"/>
        </w:rPr>
        <w:t>提销售</w:t>
      </w:r>
      <w:proofErr w:type="gramEnd"/>
      <w:r w:rsidRPr="007233F5">
        <w:rPr>
          <w:rFonts w:hint="eastAsia"/>
          <w:bCs/>
          <w:sz w:val="24"/>
          <w:szCs w:val="24"/>
        </w:rPr>
        <w:t>服务费的，称为</w:t>
      </w:r>
      <w:r w:rsidRPr="007233F5">
        <w:rPr>
          <w:rFonts w:hint="eastAsia"/>
          <w:bCs/>
          <w:sz w:val="24"/>
          <w:szCs w:val="24"/>
        </w:rPr>
        <w:t xml:space="preserve"> C </w:t>
      </w:r>
      <w:r w:rsidRPr="007233F5">
        <w:rPr>
          <w:rFonts w:hint="eastAsia"/>
          <w:bCs/>
          <w:sz w:val="24"/>
          <w:szCs w:val="24"/>
        </w:rPr>
        <w:t>类基金份额。</w:t>
      </w:r>
    </w:p>
    <w:p w14:paraId="2D70633D" w14:textId="77777777" w:rsidR="007233F5" w:rsidRPr="007233F5" w:rsidRDefault="007233F5" w:rsidP="007233F5">
      <w:pPr>
        <w:spacing w:line="360" w:lineRule="auto"/>
        <w:ind w:firstLine="480"/>
        <w:rPr>
          <w:bCs/>
          <w:sz w:val="24"/>
          <w:szCs w:val="24"/>
        </w:rPr>
      </w:pPr>
      <w:r w:rsidRPr="007233F5">
        <w:rPr>
          <w:rFonts w:hint="eastAsia"/>
          <w:bCs/>
          <w:sz w:val="24"/>
          <w:szCs w:val="24"/>
        </w:rPr>
        <w:t>本基金对人民币份额类别内的</w:t>
      </w:r>
      <w:r w:rsidRPr="007233F5">
        <w:rPr>
          <w:rFonts w:hint="eastAsia"/>
          <w:bCs/>
          <w:sz w:val="24"/>
          <w:szCs w:val="24"/>
        </w:rPr>
        <w:t xml:space="preserve"> A </w:t>
      </w:r>
      <w:r w:rsidRPr="007233F5">
        <w:rPr>
          <w:rFonts w:hint="eastAsia"/>
          <w:bCs/>
          <w:sz w:val="24"/>
          <w:szCs w:val="24"/>
        </w:rPr>
        <w:t>类基金份额、</w:t>
      </w:r>
      <w:r w:rsidRPr="007233F5">
        <w:rPr>
          <w:rFonts w:hint="eastAsia"/>
          <w:bCs/>
          <w:sz w:val="24"/>
          <w:szCs w:val="24"/>
        </w:rPr>
        <w:t xml:space="preserve">C </w:t>
      </w:r>
      <w:r w:rsidRPr="007233F5">
        <w:rPr>
          <w:rFonts w:hint="eastAsia"/>
          <w:bCs/>
          <w:sz w:val="24"/>
          <w:szCs w:val="24"/>
        </w:rPr>
        <w:t>类基金份额及美元份额类别内的</w:t>
      </w:r>
      <w:r w:rsidRPr="007233F5">
        <w:rPr>
          <w:rFonts w:hint="eastAsia"/>
          <w:bCs/>
          <w:sz w:val="24"/>
          <w:szCs w:val="24"/>
        </w:rPr>
        <w:t xml:space="preserve"> A </w:t>
      </w:r>
      <w:r w:rsidRPr="007233F5">
        <w:rPr>
          <w:rFonts w:hint="eastAsia"/>
          <w:bCs/>
          <w:sz w:val="24"/>
          <w:szCs w:val="24"/>
        </w:rPr>
        <w:t>类基金份额、</w:t>
      </w:r>
      <w:r w:rsidRPr="007233F5">
        <w:rPr>
          <w:rFonts w:hint="eastAsia"/>
          <w:bCs/>
          <w:sz w:val="24"/>
          <w:szCs w:val="24"/>
        </w:rPr>
        <w:t xml:space="preserve">C </w:t>
      </w:r>
      <w:r w:rsidRPr="007233F5">
        <w:rPr>
          <w:rFonts w:hint="eastAsia"/>
          <w:bCs/>
          <w:sz w:val="24"/>
          <w:szCs w:val="24"/>
        </w:rPr>
        <w:t>类基金份额分别设置代码，分别公布基金份额净值。人民币份额和美元份额合并投资运作，共同承担投资换汇产生的费用。投资者在认购、申购基金份额时可自行选择基金份额类别，并交付相应币种的款项。</w:t>
      </w:r>
    </w:p>
    <w:p w14:paraId="4B9BD7C7" w14:textId="3ED4AD7A" w:rsidR="007233F5" w:rsidRPr="007233F5" w:rsidRDefault="007233F5" w:rsidP="007233F5">
      <w:pPr>
        <w:spacing w:line="360" w:lineRule="auto"/>
        <w:ind w:firstLine="480"/>
        <w:rPr>
          <w:bCs/>
          <w:sz w:val="24"/>
          <w:szCs w:val="24"/>
        </w:rPr>
      </w:pPr>
      <w:r w:rsidRPr="007233F5">
        <w:rPr>
          <w:rFonts w:hint="eastAsia"/>
          <w:bCs/>
          <w:sz w:val="24"/>
          <w:szCs w:val="24"/>
        </w:rPr>
        <w:t>在未来市场和技术成熟时，本基金可增设其他外币基金份额，通过指定的销售渠道接受投资者申购与赎回，该事项无须基金份额持有人大会</w:t>
      </w:r>
      <w:r w:rsidR="001A4C2F">
        <w:rPr>
          <w:rFonts w:hint="eastAsia"/>
          <w:bCs/>
          <w:sz w:val="24"/>
          <w:szCs w:val="24"/>
        </w:rPr>
        <w:t>审议</w:t>
      </w:r>
      <w:r w:rsidRPr="007233F5">
        <w:rPr>
          <w:rFonts w:hint="eastAsia"/>
          <w:bCs/>
          <w:sz w:val="24"/>
          <w:szCs w:val="24"/>
        </w:rPr>
        <w:t>通过；其他外币基金</w:t>
      </w:r>
      <w:proofErr w:type="gramStart"/>
      <w:r w:rsidRPr="007233F5">
        <w:rPr>
          <w:rFonts w:hint="eastAsia"/>
          <w:bCs/>
          <w:sz w:val="24"/>
          <w:szCs w:val="24"/>
        </w:rPr>
        <w:t>份额申赎的</w:t>
      </w:r>
      <w:proofErr w:type="gramEnd"/>
      <w:r w:rsidRPr="007233F5">
        <w:rPr>
          <w:rFonts w:hint="eastAsia"/>
          <w:bCs/>
          <w:sz w:val="24"/>
          <w:szCs w:val="24"/>
        </w:rPr>
        <w:t>原则、费用等届时由基金管理人确定并提前公告。</w:t>
      </w:r>
    </w:p>
    <w:p w14:paraId="0A08AC3F" w14:textId="3EDD8E6C" w:rsidR="007233F5" w:rsidRDefault="007233F5" w:rsidP="007233F5">
      <w:pPr>
        <w:spacing w:line="360" w:lineRule="auto"/>
        <w:ind w:firstLine="480"/>
        <w:rPr>
          <w:bCs/>
          <w:sz w:val="24"/>
          <w:szCs w:val="24"/>
        </w:rPr>
      </w:pPr>
      <w:r w:rsidRPr="007233F5">
        <w:rPr>
          <w:rFonts w:hint="eastAsia"/>
          <w:bCs/>
          <w:sz w:val="24"/>
          <w:szCs w:val="24"/>
        </w:rPr>
        <w:t>在不违反法律法规、基金合同的约定以及对基金份额持有人利益无实质性不</w:t>
      </w:r>
      <w:r w:rsidRPr="007233F5">
        <w:rPr>
          <w:rFonts w:hint="eastAsia"/>
          <w:bCs/>
          <w:sz w:val="24"/>
          <w:szCs w:val="24"/>
        </w:rPr>
        <w:lastRenderedPageBreak/>
        <w:t>利影响的情况下，根据基金实际运作情况，在履行适当程序后，基金管理人可增加新的基金份额类别、取消某基金份额类别</w:t>
      </w:r>
      <w:r w:rsidR="00C97B95" w:rsidRPr="00C97B95">
        <w:rPr>
          <w:rFonts w:hint="eastAsia"/>
          <w:bCs/>
          <w:sz w:val="24"/>
          <w:szCs w:val="24"/>
        </w:rPr>
        <w:t>、</w:t>
      </w:r>
      <w:r w:rsidR="00C97B95" w:rsidRPr="00C97B95">
        <w:rPr>
          <w:bCs/>
          <w:sz w:val="24"/>
          <w:szCs w:val="24"/>
        </w:rPr>
        <w:t>调整现有基金份额类别的申购费率或变更收费方式</w:t>
      </w:r>
      <w:r w:rsidRPr="007233F5">
        <w:rPr>
          <w:rFonts w:hint="eastAsia"/>
          <w:bCs/>
          <w:sz w:val="24"/>
          <w:szCs w:val="24"/>
        </w:rPr>
        <w:t>或对基金份额分类办法及规则进行调整</w:t>
      </w:r>
      <w:r w:rsidR="00274F59" w:rsidRPr="00274F59">
        <w:rPr>
          <w:rFonts w:hint="eastAsia"/>
          <w:bCs/>
          <w:sz w:val="24"/>
          <w:szCs w:val="24"/>
        </w:rPr>
        <w:t>、增加新的销售币种、调整现有基金销售币种设置、停止现有币种的销售</w:t>
      </w:r>
      <w:r w:rsidRPr="007233F5">
        <w:rPr>
          <w:rFonts w:hint="eastAsia"/>
          <w:bCs/>
          <w:sz w:val="24"/>
          <w:szCs w:val="24"/>
        </w:rPr>
        <w:t>等，此项调整无需召开基金份额持有人大会，但调整实施</w:t>
      </w:r>
      <w:proofErr w:type="gramStart"/>
      <w:r w:rsidRPr="007233F5">
        <w:rPr>
          <w:rFonts w:hint="eastAsia"/>
          <w:bCs/>
          <w:sz w:val="24"/>
          <w:szCs w:val="24"/>
        </w:rPr>
        <w:t>前基金</w:t>
      </w:r>
      <w:proofErr w:type="gramEnd"/>
      <w:r w:rsidRPr="007233F5">
        <w:rPr>
          <w:rFonts w:hint="eastAsia"/>
          <w:bCs/>
          <w:sz w:val="24"/>
          <w:szCs w:val="24"/>
        </w:rPr>
        <w:t>管理人需及时公告。</w:t>
      </w:r>
    </w:p>
    <w:p w14:paraId="3A26ADA0" w14:textId="03C3CFD4" w:rsidR="00E41612" w:rsidRPr="00B24545" w:rsidRDefault="00E41612" w:rsidP="007233F5">
      <w:pPr>
        <w:spacing w:line="360" w:lineRule="auto"/>
        <w:ind w:firstLine="480"/>
        <w:rPr>
          <w:rFonts w:ascii="宋体" w:hAnsi="宋体"/>
          <w:sz w:val="24"/>
          <w:szCs w:val="24"/>
        </w:rPr>
      </w:pPr>
      <w:r w:rsidRPr="00B24545">
        <w:rPr>
          <w:rFonts w:ascii="宋体" w:hAnsi="宋体" w:hint="eastAsia"/>
          <w:sz w:val="24"/>
          <w:szCs w:val="24"/>
        </w:rPr>
        <w:t>五、募集方式</w:t>
      </w:r>
    </w:p>
    <w:p w14:paraId="78DFA279" w14:textId="41E3F52C" w:rsidR="00E41612" w:rsidRPr="00B24545" w:rsidRDefault="006D68E0" w:rsidP="00875DC5">
      <w:pPr>
        <w:spacing w:line="360" w:lineRule="auto"/>
        <w:ind w:firstLine="480"/>
        <w:rPr>
          <w:rFonts w:ascii="宋体" w:hAnsi="宋体"/>
          <w:sz w:val="24"/>
          <w:szCs w:val="24"/>
        </w:rPr>
      </w:pPr>
      <w:r w:rsidRPr="00B24545">
        <w:rPr>
          <w:rFonts w:ascii="宋体" w:hAnsi="宋体" w:hint="eastAsia"/>
          <w:bCs/>
          <w:sz w:val="24"/>
          <w:szCs w:val="24"/>
        </w:rPr>
        <w:t>通过各销售机构的基金销售网点</w:t>
      </w:r>
      <w:r w:rsidR="00F66C1A" w:rsidRPr="00BE1995">
        <w:rPr>
          <w:rFonts w:ascii="宋体" w:hAnsi="宋体" w:hint="eastAsia"/>
          <w:bCs/>
          <w:sz w:val="24"/>
          <w:szCs w:val="24"/>
        </w:rPr>
        <w:t>或指定的其他方式</w:t>
      </w:r>
      <w:r w:rsidRPr="00B24545">
        <w:rPr>
          <w:rFonts w:ascii="宋体" w:hAnsi="宋体" w:hint="eastAsia"/>
          <w:bCs/>
          <w:sz w:val="24"/>
          <w:szCs w:val="24"/>
        </w:rPr>
        <w:t>公开发售，各销售机构的具体名单</w:t>
      </w:r>
      <w:proofErr w:type="gramStart"/>
      <w:r w:rsidRPr="00B24545">
        <w:rPr>
          <w:rFonts w:ascii="宋体" w:hAnsi="宋体" w:hint="eastAsia"/>
          <w:bCs/>
          <w:sz w:val="24"/>
          <w:szCs w:val="24"/>
        </w:rPr>
        <w:t>见基金</w:t>
      </w:r>
      <w:proofErr w:type="gramEnd"/>
      <w:r w:rsidRPr="00B24545">
        <w:rPr>
          <w:rFonts w:ascii="宋体" w:hAnsi="宋体" w:hint="eastAsia"/>
          <w:bCs/>
          <w:sz w:val="24"/>
          <w:szCs w:val="24"/>
        </w:rPr>
        <w:t>份额发售公告</w:t>
      </w:r>
      <w:r w:rsidRPr="003B3DB3">
        <w:rPr>
          <w:rFonts w:ascii="宋体" w:hAnsi="宋体" w:hint="eastAsia"/>
          <w:bCs/>
          <w:sz w:val="24"/>
          <w:szCs w:val="24"/>
        </w:rPr>
        <w:t>及基金管理</w:t>
      </w:r>
      <w:proofErr w:type="gramStart"/>
      <w:r w:rsidRPr="003B3DB3">
        <w:rPr>
          <w:rFonts w:ascii="宋体" w:hAnsi="宋体" w:hint="eastAsia"/>
          <w:bCs/>
          <w:sz w:val="24"/>
          <w:szCs w:val="24"/>
        </w:rPr>
        <w:t>人官网</w:t>
      </w:r>
      <w:r w:rsidR="00F66C1A">
        <w:rPr>
          <w:rFonts w:ascii="宋体" w:hAnsi="宋体" w:hint="eastAsia"/>
          <w:bCs/>
          <w:sz w:val="24"/>
          <w:szCs w:val="24"/>
        </w:rPr>
        <w:t>公示</w:t>
      </w:r>
      <w:proofErr w:type="gramEnd"/>
      <w:r w:rsidRPr="00B24545">
        <w:rPr>
          <w:rFonts w:ascii="宋体" w:hAnsi="宋体" w:hint="eastAsia"/>
          <w:bCs/>
          <w:sz w:val="24"/>
          <w:szCs w:val="24"/>
        </w:rPr>
        <w:t>的基金销售机构名录</w:t>
      </w:r>
      <w:r w:rsidR="00E41612" w:rsidRPr="00B24545">
        <w:rPr>
          <w:rFonts w:ascii="宋体" w:hAnsi="宋体"/>
          <w:bCs/>
          <w:sz w:val="24"/>
          <w:szCs w:val="24"/>
        </w:rPr>
        <w:t>。</w:t>
      </w:r>
    </w:p>
    <w:p w14:paraId="1BAE25CA" w14:textId="77777777" w:rsidR="003B3DB3" w:rsidRPr="003B3DB3" w:rsidRDefault="003B3DB3" w:rsidP="003B3DB3">
      <w:pPr>
        <w:spacing w:line="360" w:lineRule="auto"/>
        <w:ind w:firstLine="480"/>
        <w:rPr>
          <w:rFonts w:ascii="宋体" w:hAnsi="宋体"/>
          <w:bCs/>
          <w:sz w:val="24"/>
          <w:szCs w:val="24"/>
        </w:rPr>
      </w:pPr>
      <w:r w:rsidRPr="003B3DB3">
        <w:rPr>
          <w:rFonts w:ascii="宋体" w:hAnsi="宋体" w:hint="eastAsia"/>
          <w:bCs/>
          <w:sz w:val="24"/>
          <w:szCs w:val="24"/>
        </w:rPr>
        <w:t>投资者在认购、申购基金份额时可自行选择基金份额类别，并交付相应币种的款项。</w:t>
      </w:r>
    </w:p>
    <w:p w14:paraId="2F1B3264" w14:textId="77777777" w:rsidR="003B3DB3" w:rsidRDefault="003B3DB3" w:rsidP="003B3DB3">
      <w:pPr>
        <w:spacing w:line="360" w:lineRule="auto"/>
        <w:ind w:firstLine="480"/>
        <w:rPr>
          <w:rFonts w:ascii="宋体" w:hAnsi="宋体"/>
          <w:bCs/>
          <w:sz w:val="24"/>
          <w:szCs w:val="24"/>
        </w:rPr>
      </w:pPr>
      <w:r w:rsidRPr="003B3DB3">
        <w:rPr>
          <w:rFonts w:ascii="宋体" w:hAnsi="宋体" w:hint="eastAsia"/>
          <w:bCs/>
          <w:sz w:val="24"/>
          <w:szCs w:val="24"/>
        </w:rPr>
        <w:t>本基金不同类别份额的发售机构、业务办理规则可能不同，投资者在办理业务前应查阅招募说明书及发售公告。</w:t>
      </w:r>
    </w:p>
    <w:p w14:paraId="3668E382" w14:textId="61DE1113" w:rsidR="00E41612" w:rsidRPr="00B24545" w:rsidRDefault="00E41612" w:rsidP="003B3DB3">
      <w:pPr>
        <w:spacing w:line="360" w:lineRule="auto"/>
        <w:ind w:firstLine="480"/>
        <w:rPr>
          <w:rFonts w:ascii="宋体" w:hAnsi="宋体"/>
          <w:sz w:val="24"/>
          <w:szCs w:val="24"/>
        </w:rPr>
      </w:pPr>
      <w:r w:rsidRPr="00B24545">
        <w:rPr>
          <w:rFonts w:ascii="宋体" w:hAnsi="宋体" w:hint="eastAsia"/>
          <w:bCs/>
          <w:sz w:val="24"/>
          <w:szCs w:val="24"/>
        </w:rPr>
        <w:t>销售机构对认购申请的受理并不代表该申请一定成功，而仅代表销售机构</w:t>
      </w:r>
      <w:r w:rsidR="001F77EC">
        <w:rPr>
          <w:rFonts w:ascii="宋体" w:hAnsi="宋体" w:hint="eastAsia"/>
          <w:bCs/>
          <w:sz w:val="24"/>
          <w:szCs w:val="24"/>
        </w:rPr>
        <w:t>已经</w:t>
      </w:r>
      <w:r w:rsidRPr="00B24545">
        <w:rPr>
          <w:rFonts w:ascii="宋体" w:hAnsi="宋体" w:hint="eastAsia"/>
          <w:bCs/>
          <w:sz w:val="24"/>
          <w:szCs w:val="24"/>
        </w:rPr>
        <w:t>接收到认购申请。认购的确认以登记机构的确认结果为准。对于认购申请及认购份额的确认情况，投资人应及时查询并妥善行使合法权利</w:t>
      </w:r>
      <w:r w:rsidR="00B644D5" w:rsidRPr="00B644D5">
        <w:rPr>
          <w:rFonts w:ascii="宋体" w:hAnsi="宋体" w:hint="eastAsia"/>
          <w:bCs/>
          <w:sz w:val="24"/>
          <w:szCs w:val="24"/>
        </w:rPr>
        <w:t>，否则，由此产生的投资人的任何损失由投资人自行承担</w:t>
      </w:r>
      <w:r w:rsidRPr="00B24545">
        <w:rPr>
          <w:rFonts w:ascii="宋体" w:hAnsi="宋体" w:hint="eastAsia"/>
          <w:bCs/>
          <w:sz w:val="24"/>
          <w:szCs w:val="24"/>
        </w:rPr>
        <w:t>。</w:t>
      </w:r>
    </w:p>
    <w:p w14:paraId="70ECCD43" w14:textId="77777777" w:rsidR="00E41612" w:rsidRPr="00B24545" w:rsidRDefault="00E41612" w:rsidP="00096945">
      <w:pPr>
        <w:spacing w:line="360" w:lineRule="auto"/>
        <w:ind w:firstLine="480"/>
        <w:rPr>
          <w:rFonts w:ascii="宋体" w:hAnsi="宋体"/>
          <w:sz w:val="24"/>
          <w:szCs w:val="24"/>
        </w:rPr>
      </w:pPr>
      <w:r w:rsidRPr="00B24545">
        <w:rPr>
          <w:rFonts w:ascii="宋体" w:hAnsi="宋体" w:hint="eastAsia"/>
          <w:sz w:val="24"/>
          <w:szCs w:val="24"/>
        </w:rPr>
        <w:t>六、募集期限</w:t>
      </w:r>
    </w:p>
    <w:p w14:paraId="478B77C7" w14:textId="77777777" w:rsidR="00E41612" w:rsidRPr="00B24545" w:rsidRDefault="00E41612" w:rsidP="00096945">
      <w:pPr>
        <w:spacing w:line="360" w:lineRule="auto"/>
        <w:ind w:firstLine="480"/>
        <w:rPr>
          <w:rFonts w:ascii="宋体" w:hAnsi="宋体"/>
          <w:sz w:val="24"/>
          <w:szCs w:val="24"/>
        </w:rPr>
      </w:pPr>
      <w:r w:rsidRPr="00B24545">
        <w:rPr>
          <w:rFonts w:ascii="宋体" w:hAnsi="宋体"/>
          <w:bCs/>
          <w:sz w:val="24"/>
          <w:szCs w:val="24"/>
        </w:rPr>
        <w:t>自基金份额发售之日起最长不得超过</w:t>
      </w:r>
      <w:r w:rsidRPr="00B24545">
        <w:rPr>
          <w:rFonts w:ascii="宋体" w:hAnsi="宋体" w:hint="eastAsia"/>
          <w:bCs/>
          <w:sz w:val="24"/>
          <w:szCs w:val="24"/>
        </w:rPr>
        <w:t>3</w:t>
      </w:r>
      <w:r w:rsidRPr="00B24545">
        <w:rPr>
          <w:rFonts w:ascii="宋体" w:hAnsi="宋体"/>
          <w:bCs/>
          <w:sz w:val="24"/>
          <w:szCs w:val="24"/>
        </w:rPr>
        <w:t>个月，具体发售时间</w:t>
      </w:r>
      <w:proofErr w:type="gramStart"/>
      <w:r w:rsidRPr="00B24545">
        <w:rPr>
          <w:rFonts w:ascii="宋体" w:hAnsi="宋体"/>
          <w:bCs/>
          <w:sz w:val="24"/>
          <w:szCs w:val="24"/>
        </w:rPr>
        <w:t>见基金</w:t>
      </w:r>
      <w:proofErr w:type="gramEnd"/>
      <w:r w:rsidRPr="00B24545">
        <w:rPr>
          <w:rFonts w:ascii="宋体" w:hAnsi="宋体"/>
          <w:bCs/>
          <w:sz w:val="24"/>
          <w:szCs w:val="24"/>
        </w:rPr>
        <w:t>份额发售公告。</w:t>
      </w:r>
    </w:p>
    <w:p w14:paraId="304810AB" w14:textId="77777777" w:rsidR="007B5DEF" w:rsidRPr="00B24545" w:rsidRDefault="007B5DEF" w:rsidP="007B5DEF">
      <w:pPr>
        <w:spacing w:line="360" w:lineRule="auto"/>
        <w:ind w:firstLine="480"/>
        <w:rPr>
          <w:rFonts w:ascii="宋体" w:hAnsi="宋体"/>
          <w:sz w:val="24"/>
          <w:szCs w:val="24"/>
        </w:rPr>
      </w:pPr>
      <w:r w:rsidRPr="00B24545">
        <w:rPr>
          <w:rFonts w:ascii="宋体" w:hAnsi="宋体" w:hint="eastAsia"/>
          <w:sz w:val="24"/>
          <w:szCs w:val="24"/>
        </w:rPr>
        <w:t>七、募集规模</w:t>
      </w:r>
    </w:p>
    <w:p w14:paraId="57B43188" w14:textId="0A94936C" w:rsidR="007B5DEF" w:rsidRPr="00B24545" w:rsidRDefault="006A2BED" w:rsidP="007B5DEF">
      <w:pPr>
        <w:spacing w:line="360" w:lineRule="auto"/>
        <w:ind w:firstLine="480"/>
        <w:rPr>
          <w:rFonts w:ascii="宋体" w:hAnsi="宋体"/>
          <w:sz w:val="24"/>
          <w:szCs w:val="24"/>
        </w:rPr>
      </w:pPr>
      <w:r w:rsidRPr="006A2BED">
        <w:rPr>
          <w:rFonts w:ascii="宋体" w:hAnsi="宋体" w:hint="eastAsia"/>
          <w:sz w:val="24"/>
          <w:szCs w:val="24"/>
        </w:rPr>
        <w:t>本基金为发起式基金，基金的最低募集金额为1,000万元人民币或等值货币。募集资金中的美元应以募集期最后一日中国人民银行公布的人民币对美元汇率中间价折算为人民币并与人民币份额的金额相加以确定募集是否达到最低募集金额要求。</w:t>
      </w:r>
    </w:p>
    <w:p w14:paraId="36DD1E33" w14:textId="48FF3004" w:rsidR="007B5DEF" w:rsidRPr="00B24545" w:rsidRDefault="007B5DEF" w:rsidP="007B5DEF">
      <w:pPr>
        <w:spacing w:line="360" w:lineRule="auto"/>
        <w:ind w:firstLine="480"/>
        <w:rPr>
          <w:rFonts w:ascii="宋体" w:hAnsi="宋体"/>
          <w:sz w:val="24"/>
          <w:szCs w:val="24"/>
        </w:rPr>
      </w:pPr>
      <w:r w:rsidRPr="00B24545">
        <w:rPr>
          <w:rFonts w:ascii="宋体" w:hAnsi="宋体" w:hint="eastAsia"/>
          <w:sz w:val="24"/>
          <w:szCs w:val="24"/>
        </w:rPr>
        <w:t>发起资金提供方承诺持有认购资金认购的基金份额的期限自基金合同生效日起不少于3年，</w:t>
      </w:r>
      <w:r w:rsidR="00E15D31" w:rsidRPr="00E15D31">
        <w:rPr>
          <w:rFonts w:ascii="宋体" w:hAnsi="宋体" w:hint="eastAsia"/>
          <w:sz w:val="24"/>
          <w:szCs w:val="24"/>
        </w:rPr>
        <w:t>期间份额不能赎回。如相关法律法规以及监管部门有新规定的，从其规定</w:t>
      </w:r>
      <w:r w:rsidRPr="00B24545">
        <w:rPr>
          <w:rFonts w:ascii="宋体" w:hAnsi="宋体" w:hint="eastAsia"/>
          <w:sz w:val="24"/>
          <w:szCs w:val="24"/>
        </w:rPr>
        <w:t>。</w:t>
      </w:r>
    </w:p>
    <w:p w14:paraId="0E24B9FA" w14:textId="43FCD8CD" w:rsidR="00967B22" w:rsidRPr="00B24545" w:rsidRDefault="00967B22" w:rsidP="007B5DEF">
      <w:pPr>
        <w:spacing w:line="360" w:lineRule="auto"/>
        <w:ind w:firstLine="480"/>
        <w:rPr>
          <w:rFonts w:ascii="宋体" w:hAnsi="宋体"/>
          <w:sz w:val="24"/>
          <w:szCs w:val="24"/>
        </w:rPr>
      </w:pPr>
      <w:r w:rsidRPr="00B24545">
        <w:rPr>
          <w:rFonts w:ascii="宋体" w:hAnsi="宋体" w:hint="eastAsia"/>
          <w:sz w:val="24"/>
          <w:szCs w:val="24"/>
        </w:rPr>
        <w:t>本基金可设置首次募集规模上限，具体募集规模上限及规模控制的方案详见基金份额发售公告或其他公告。若本基金设置首次募集规模上限，基金合同生效</w:t>
      </w:r>
      <w:r w:rsidRPr="00B24545">
        <w:rPr>
          <w:rFonts w:ascii="宋体" w:hAnsi="宋体" w:hint="eastAsia"/>
          <w:sz w:val="24"/>
          <w:szCs w:val="24"/>
        </w:rPr>
        <w:lastRenderedPageBreak/>
        <w:t>后不受此募集规模的限制。</w:t>
      </w:r>
    </w:p>
    <w:p w14:paraId="5BDC64AA" w14:textId="77777777" w:rsidR="007B5DEF" w:rsidRPr="00B24545" w:rsidRDefault="007B5DEF" w:rsidP="007B5DEF">
      <w:pPr>
        <w:spacing w:line="360" w:lineRule="auto"/>
        <w:ind w:firstLine="480"/>
        <w:rPr>
          <w:rFonts w:ascii="宋体" w:hAnsi="宋体"/>
          <w:sz w:val="24"/>
          <w:szCs w:val="24"/>
        </w:rPr>
      </w:pPr>
      <w:r w:rsidRPr="00B24545">
        <w:rPr>
          <w:rFonts w:ascii="宋体" w:hAnsi="宋体" w:hint="eastAsia"/>
          <w:sz w:val="24"/>
          <w:szCs w:val="24"/>
        </w:rPr>
        <w:t>八、发起资金认购</w:t>
      </w:r>
    </w:p>
    <w:p w14:paraId="310EBB4E" w14:textId="34FA5987" w:rsidR="007B5DEF" w:rsidRPr="00B24545" w:rsidRDefault="006A2BED" w:rsidP="007B5DEF">
      <w:pPr>
        <w:spacing w:line="360" w:lineRule="auto"/>
        <w:ind w:firstLine="480"/>
        <w:rPr>
          <w:rFonts w:ascii="宋体" w:hAnsi="宋体"/>
          <w:sz w:val="24"/>
          <w:szCs w:val="24"/>
        </w:rPr>
      </w:pPr>
      <w:r w:rsidRPr="006A2BED">
        <w:rPr>
          <w:rFonts w:ascii="宋体" w:hAnsi="宋体" w:hint="eastAsia"/>
          <w:sz w:val="24"/>
          <w:szCs w:val="24"/>
        </w:rPr>
        <w:t>发起资金提供方认购金额不低于1,000万元人民币或等值货币（美元金额需按基金募集期最后一日中国人民银行公布的人民币对美元汇率中间价折算为人民币），且发起资金认购的基金份额持有期限自基金合同生效之日起不少于三年</w:t>
      </w:r>
      <w:r w:rsidR="00E00401">
        <w:rPr>
          <w:rFonts w:ascii="宋体" w:hAnsi="宋体" w:hint="eastAsia"/>
          <w:sz w:val="24"/>
          <w:szCs w:val="24"/>
        </w:rPr>
        <w:t>，期间份额不能赎回</w:t>
      </w:r>
      <w:r w:rsidRPr="006A2BED">
        <w:rPr>
          <w:rFonts w:ascii="宋体" w:hAnsi="宋体" w:hint="eastAsia"/>
          <w:sz w:val="24"/>
          <w:szCs w:val="24"/>
        </w:rPr>
        <w:t>。如相关法律法规以及监管部门有新规定的，从其规定。</w:t>
      </w:r>
    </w:p>
    <w:p w14:paraId="00FC0944" w14:textId="1D34683E" w:rsidR="00E41612" w:rsidRPr="00B24545" w:rsidRDefault="007B5DEF" w:rsidP="007B5DEF">
      <w:pPr>
        <w:spacing w:line="360" w:lineRule="auto"/>
        <w:ind w:firstLine="480"/>
        <w:rPr>
          <w:rFonts w:ascii="宋体" w:hAnsi="宋体"/>
          <w:sz w:val="24"/>
          <w:szCs w:val="24"/>
        </w:rPr>
      </w:pPr>
      <w:r w:rsidRPr="00B24545">
        <w:rPr>
          <w:rFonts w:ascii="宋体" w:hAnsi="宋体" w:hint="eastAsia"/>
          <w:sz w:val="24"/>
          <w:szCs w:val="24"/>
        </w:rPr>
        <w:t>本基金发起资金的认购情况</w:t>
      </w:r>
      <w:proofErr w:type="gramStart"/>
      <w:r w:rsidRPr="00B24545">
        <w:rPr>
          <w:rFonts w:ascii="宋体" w:hAnsi="宋体" w:hint="eastAsia"/>
          <w:sz w:val="24"/>
          <w:szCs w:val="24"/>
        </w:rPr>
        <w:t>见基金</w:t>
      </w:r>
      <w:proofErr w:type="gramEnd"/>
      <w:r w:rsidRPr="00B24545">
        <w:rPr>
          <w:rFonts w:ascii="宋体" w:hAnsi="宋体" w:hint="eastAsia"/>
          <w:sz w:val="24"/>
          <w:szCs w:val="24"/>
        </w:rPr>
        <w:t>管理人届时发布的公告。</w:t>
      </w:r>
    </w:p>
    <w:p w14:paraId="5FFC2BA6" w14:textId="108B47F5" w:rsidR="00E41612" w:rsidRPr="00B24545" w:rsidRDefault="007B5DEF" w:rsidP="00096945">
      <w:pPr>
        <w:spacing w:line="360" w:lineRule="auto"/>
        <w:ind w:firstLine="480"/>
        <w:rPr>
          <w:rFonts w:ascii="宋体" w:hAnsi="宋体"/>
          <w:sz w:val="24"/>
          <w:szCs w:val="24"/>
        </w:rPr>
      </w:pPr>
      <w:r w:rsidRPr="00B24545">
        <w:rPr>
          <w:rFonts w:ascii="宋体" w:hAnsi="宋体" w:hint="eastAsia"/>
          <w:sz w:val="24"/>
          <w:szCs w:val="24"/>
        </w:rPr>
        <w:t>九</w:t>
      </w:r>
      <w:r w:rsidR="00E41612" w:rsidRPr="00B24545">
        <w:rPr>
          <w:rFonts w:ascii="宋体" w:hAnsi="宋体" w:hint="eastAsia"/>
          <w:sz w:val="24"/>
          <w:szCs w:val="24"/>
        </w:rPr>
        <w:t>、募集对象</w:t>
      </w:r>
    </w:p>
    <w:p w14:paraId="6823771D" w14:textId="6610E06A" w:rsidR="00E41612" w:rsidRPr="00B24545" w:rsidRDefault="00B4407D" w:rsidP="00FF73B4">
      <w:pPr>
        <w:spacing w:line="360" w:lineRule="auto"/>
        <w:ind w:firstLine="480"/>
        <w:rPr>
          <w:rFonts w:ascii="宋体" w:hAnsi="宋体"/>
          <w:sz w:val="24"/>
          <w:szCs w:val="24"/>
        </w:rPr>
      </w:pPr>
      <w:r w:rsidRPr="00B24545">
        <w:rPr>
          <w:rFonts w:ascii="宋体" w:hAnsi="宋体" w:hint="eastAsia"/>
          <w:bCs/>
          <w:sz w:val="24"/>
          <w:szCs w:val="24"/>
        </w:rPr>
        <w:t>符合法律法规规定的可投资于证券投资基金的个人投资者、机构投资者</w:t>
      </w:r>
      <w:r w:rsidR="001F77EC" w:rsidRPr="00B24545">
        <w:rPr>
          <w:rFonts w:ascii="宋体" w:hAnsi="宋体" w:hint="eastAsia"/>
          <w:bCs/>
          <w:sz w:val="24"/>
          <w:szCs w:val="24"/>
        </w:rPr>
        <w:t>、合格境外投资者</w:t>
      </w:r>
      <w:r w:rsidR="001F77EC">
        <w:rPr>
          <w:rFonts w:ascii="宋体" w:hAnsi="宋体" w:hint="eastAsia"/>
          <w:bCs/>
          <w:sz w:val="24"/>
          <w:szCs w:val="24"/>
        </w:rPr>
        <w:t>和</w:t>
      </w:r>
      <w:r w:rsidR="007B5DEF" w:rsidRPr="00B24545">
        <w:rPr>
          <w:rFonts w:ascii="宋体" w:hAnsi="宋体" w:hint="eastAsia"/>
          <w:bCs/>
          <w:sz w:val="24"/>
          <w:szCs w:val="24"/>
        </w:rPr>
        <w:t>发起资金提供方</w:t>
      </w:r>
      <w:r w:rsidRPr="00B24545">
        <w:rPr>
          <w:rFonts w:ascii="宋体" w:hAnsi="宋体" w:hint="eastAsia"/>
          <w:bCs/>
          <w:sz w:val="24"/>
          <w:szCs w:val="24"/>
        </w:rPr>
        <w:t>以及法律法规或中国证监会允许购买证券投资基金的其他投资人。</w:t>
      </w:r>
    </w:p>
    <w:p w14:paraId="339D89D9" w14:textId="6E63F1FA" w:rsidR="00E41612" w:rsidRPr="00B24545" w:rsidRDefault="007B5DEF" w:rsidP="00096945">
      <w:pPr>
        <w:spacing w:line="360" w:lineRule="auto"/>
        <w:ind w:firstLine="480"/>
        <w:rPr>
          <w:rFonts w:ascii="宋体" w:hAnsi="宋体"/>
          <w:sz w:val="24"/>
          <w:szCs w:val="24"/>
        </w:rPr>
      </w:pPr>
      <w:r w:rsidRPr="00B24545">
        <w:rPr>
          <w:rFonts w:ascii="宋体" w:hAnsi="宋体" w:hint="eastAsia"/>
          <w:sz w:val="24"/>
          <w:szCs w:val="24"/>
        </w:rPr>
        <w:t>十</w:t>
      </w:r>
      <w:r w:rsidR="00E41612" w:rsidRPr="00B24545">
        <w:rPr>
          <w:rFonts w:ascii="宋体" w:hAnsi="宋体" w:hint="eastAsia"/>
          <w:sz w:val="24"/>
          <w:szCs w:val="24"/>
        </w:rPr>
        <w:t>、基金份额初始面值、认购费用及认购份额的计算</w:t>
      </w:r>
    </w:p>
    <w:p w14:paraId="3DBE1C67" w14:textId="2574AA9F" w:rsidR="00E41612" w:rsidRPr="00B24545" w:rsidRDefault="00851EE2" w:rsidP="003C507B">
      <w:pPr>
        <w:spacing w:line="360" w:lineRule="auto"/>
        <w:ind w:firstLine="480"/>
        <w:rPr>
          <w:rFonts w:ascii="宋体" w:hAnsi="宋体"/>
          <w:sz w:val="24"/>
          <w:szCs w:val="24"/>
        </w:rPr>
      </w:pPr>
      <w:r w:rsidRPr="00B24545">
        <w:rPr>
          <w:rFonts w:ascii="宋体" w:hAnsi="宋体"/>
          <w:sz w:val="24"/>
          <w:szCs w:val="24"/>
        </w:rPr>
        <w:t>1</w:t>
      </w:r>
      <w:r w:rsidRPr="00B24545">
        <w:rPr>
          <w:rFonts w:ascii="宋体" w:hAnsi="宋体" w:hint="eastAsia"/>
          <w:sz w:val="24"/>
          <w:szCs w:val="24"/>
        </w:rPr>
        <w:t>、</w:t>
      </w:r>
      <w:r w:rsidRPr="003C507B">
        <w:rPr>
          <w:rFonts w:ascii="宋体" w:hAnsi="宋体" w:hint="eastAsia"/>
          <w:sz w:val="24"/>
          <w:szCs w:val="24"/>
        </w:rPr>
        <w:t>本基金人民币份额初始</w:t>
      </w:r>
      <w:r>
        <w:rPr>
          <w:rFonts w:ascii="宋体" w:hAnsi="宋体" w:hint="eastAsia"/>
          <w:sz w:val="24"/>
          <w:szCs w:val="24"/>
        </w:rPr>
        <w:t>发售</w:t>
      </w:r>
      <w:r w:rsidRPr="003C507B">
        <w:rPr>
          <w:rFonts w:ascii="宋体" w:hAnsi="宋体" w:hint="eastAsia"/>
          <w:sz w:val="24"/>
          <w:szCs w:val="24"/>
        </w:rPr>
        <w:t>面值为人民币1.00元，</w:t>
      </w:r>
      <w:r w:rsidRPr="00D12DBA">
        <w:rPr>
          <w:rFonts w:ascii="宋体" w:hAnsi="宋体" w:hint="eastAsia"/>
          <w:sz w:val="24"/>
          <w:szCs w:val="24"/>
        </w:rPr>
        <w:t>美元份额的初始面值为人民币份额的初始面值按照募集期最后一日美元估值汇率进行折算，以美元为单位，四舍五入保留小数点后</w:t>
      </w:r>
      <w:r w:rsidR="004D0E4B">
        <w:rPr>
          <w:rFonts w:ascii="宋体" w:hAnsi="宋体"/>
          <w:sz w:val="24"/>
          <w:szCs w:val="24"/>
        </w:rPr>
        <w:t>8</w:t>
      </w:r>
      <w:r w:rsidRPr="00D12DBA">
        <w:rPr>
          <w:rFonts w:ascii="宋体" w:hAnsi="宋体" w:hint="eastAsia"/>
          <w:sz w:val="24"/>
          <w:szCs w:val="24"/>
        </w:rPr>
        <w:t>位。各类份额按各自初始面值发售</w:t>
      </w:r>
      <w:r w:rsidRPr="003C507B">
        <w:rPr>
          <w:rFonts w:ascii="宋体" w:hAnsi="宋体" w:hint="eastAsia"/>
          <w:sz w:val="24"/>
          <w:szCs w:val="24"/>
        </w:rPr>
        <w:t>。</w:t>
      </w:r>
    </w:p>
    <w:p w14:paraId="41547BB3" w14:textId="77777777" w:rsidR="00E41612" w:rsidRPr="00B24545" w:rsidRDefault="00E41612" w:rsidP="00096945">
      <w:pPr>
        <w:spacing w:line="360" w:lineRule="auto"/>
        <w:ind w:firstLine="480"/>
        <w:rPr>
          <w:rFonts w:ascii="宋体" w:hAnsi="宋体"/>
          <w:sz w:val="24"/>
          <w:szCs w:val="24"/>
        </w:rPr>
      </w:pPr>
      <w:r w:rsidRPr="00B24545">
        <w:rPr>
          <w:rFonts w:ascii="宋体" w:hAnsi="宋体"/>
          <w:sz w:val="24"/>
          <w:szCs w:val="24"/>
        </w:rPr>
        <w:t>2</w:t>
      </w:r>
      <w:r w:rsidRPr="00B24545">
        <w:rPr>
          <w:rFonts w:ascii="宋体" w:hAnsi="宋体" w:hint="eastAsia"/>
          <w:sz w:val="24"/>
          <w:szCs w:val="24"/>
        </w:rPr>
        <w:t>、认购费用</w:t>
      </w:r>
    </w:p>
    <w:p w14:paraId="611A6B86" w14:textId="2EF9ADD7" w:rsidR="00E41612" w:rsidRPr="00B24545" w:rsidRDefault="00E41612" w:rsidP="00B20708">
      <w:pPr>
        <w:spacing w:line="360" w:lineRule="auto"/>
        <w:ind w:firstLine="480"/>
        <w:rPr>
          <w:rFonts w:ascii="宋体" w:hAnsi="宋体"/>
          <w:sz w:val="24"/>
          <w:szCs w:val="24"/>
        </w:rPr>
      </w:pPr>
      <w:r w:rsidRPr="00B24545">
        <w:rPr>
          <w:rFonts w:ascii="宋体" w:hAnsi="宋体" w:hint="eastAsia"/>
          <w:sz w:val="24"/>
          <w:szCs w:val="24"/>
        </w:rPr>
        <w:t>本基金</w:t>
      </w:r>
      <w:r w:rsidR="00290C84" w:rsidRPr="00290C84">
        <w:rPr>
          <w:rFonts w:ascii="宋体" w:hAnsi="宋体" w:hint="eastAsia"/>
          <w:sz w:val="24"/>
          <w:szCs w:val="24"/>
        </w:rPr>
        <w:t>人民币/美元</w:t>
      </w:r>
      <w:r w:rsidRPr="00B24545">
        <w:rPr>
          <w:rFonts w:ascii="宋体" w:hAnsi="宋体" w:hint="eastAsia"/>
          <w:sz w:val="24"/>
          <w:szCs w:val="24"/>
        </w:rPr>
        <w:t>A类基金份额收取认购费用，</w:t>
      </w:r>
      <w:r w:rsidR="00290C84" w:rsidRPr="00290C84">
        <w:rPr>
          <w:rFonts w:ascii="宋体" w:hAnsi="宋体" w:hint="eastAsia"/>
          <w:sz w:val="24"/>
          <w:szCs w:val="24"/>
        </w:rPr>
        <w:t>人民币/美元</w:t>
      </w:r>
      <w:r w:rsidRPr="00B24545">
        <w:rPr>
          <w:rFonts w:ascii="宋体" w:hAnsi="宋体" w:hint="eastAsia"/>
          <w:sz w:val="24"/>
          <w:szCs w:val="24"/>
        </w:rPr>
        <w:t>C类基金份额不收取认购费用。本基金A类基金份额在认购时收取认购费。本基金对通过直销中心认购A类基金份额的养老金客户实施优惠的认购费率。</w:t>
      </w:r>
    </w:p>
    <w:p w14:paraId="4D9BEA4A" w14:textId="77777777" w:rsidR="00E41612" w:rsidRPr="00B24545" w:rsidRDefault="00E41612" w:rsidP="00B20708">
      <w:pPr>
        <w:spacing w:line="360" w:lineRule="auto"/>
        <w:ind w:firstLine="480"/>
        <w:rPr>
          <w:rFonts w:ascii="宋体" w:hAnsi="宋体"/>
          <w:sz w:val="24"/>
          <w:szCs w:val="24"/>
        </w:rPr>
      </w:pPr>
      <w:r w:rsidRPr="00B24545">
        <w:rPr>
          <w:rFonts w:ascii="宋体" w:hAnsi="宋体" w:hint="eastAsia"/>
          <w:sz w:val="24"/>
          <w:szCs w:val="24"/>
        </w:rPr>
        <w:t>养老金客户包括基本养老基金与依法成立的养老计划筹集的资金及其投资运营收益形成的补充养老基金等，具体包括：</w:t>
      </w:r>
    </w:p>
    <w:p w14:paraId="71780753" w14:textId="77777777" w:rsidR="00E41612" w:rsidRPr="00B24545" w:rsidRDefault="00E41612" w:rsidP="00B20708">
      <w:pPr>
        <w:spacing w:line="360" w:lineRule="auto"/>
        <w:ind w:firstLine="480"/>
        <w:rPr>
          <w:rFonts w:ascii="宋体" w:hAnsi="宋体"/>
          <w:sz w:val="24"/>
          <w:szCs w:val="24"/>
        </w:rPr>
      </w:pPr>
      <w:r w:rsidRPr="00B24545">
        <w:rPr>
          <w:rFonts w:ascii="宋体" w:hAnsi="宋体" w:hint="eastAsia"/>
          <w:sz w:val="24"/>
          <w:szCs w:val="24"/>
        </w:rPr>
        <w:t>（1）全国社会保障基金；</w:t>
      </w:r>
    </w:p>
    <w:p w14:paraId="24BDF151" w14:textId="77777777" w:rsidR="00E41612" w:rsidRPr="00B24545" w:rsidRDefault="00E41612" w:rsidP="00B20708">
      <w:pPr>
        <w:spacing w:line="360" w:lineRule="auto"/>
        <w:ind w:firstLine="480"/>
        <w:rPr>
          <w:rFonts w:ascii="宋体" w:hAnsi="宋体"/>
          <w:sz w:val="24"/>
          <w:szCs w:val="24"/>
        </w:rPr>
      </w:pPr>
      <w:r w:rsidRPr="00B24545">
        <w:rPr>
          <w:rFonts w:ascii="宋体" w:hAnsi="宋体" w:hint="eastAsia"/>
          <w:sz w:val="24"/>
          <w:szCs w:val="24"/>
        </w:rPr>
        <w:t>（2）可以投资基金的地方社会保障基金；</w:t>
      </w:r>
    </w:p>
    <w:p w14:paraId="25DF7523" w14:textId="77777777" w:rsidR="00E41612" w:rsidRPr="00B24545" w:rsidRDefault="00E41612" w:rsidP="00B20708">
      <w:pPr>
        <w:spacing w:line="360" w:lineRule="auto"/>
        <w:ind w:firstLine="480"/>
        <w:rPr>
          <w:rFonts w:ascii="宋体" w:hAnsi="宋体"/>
          <w:sz w:val="24"/>
          <w:szCs w:val="24"/>
        </w:rPr>
      </w:pPr>
      <w:r w:rsidRPr="00B24545">
        <w:rPr>
          <w:rFonts w:ascii="宋体" w:hAnsi="宋体" w:hint="eastAsia"/>
          <w:sz w:val="24"/>
          <w:szCs w:val="24"/>
        </w:rPr>
        <w:t>（3）企业年金单一计划以及集合计划；</w:t>
      </w:r>
    </w:p>
    <w:p w14:paraId="089D88D9" w14:textId="77777777" w:rsidR="00E41612" w:rsidRPr="00B24545" w:rsidRDefault="00E41612" w:rsidP="00B20708">
      <w:pPr>
        <w:spacing w:line="360" w:lineRule="auto"/>
        <w:ind w:firstLine="480"/>
        <w:rPr>
          <w:rFonts w:ascii="宋体" w:hAnsi="宋体"/>
          <w:sz w:val="24"/>
          <w:szCs w:val="24"/>
        </w:rPr>
      </w:pPr>
      <w:r w:rsidRPr="00B24545">
        <w:rPr>
          <w:rFonts w:ascii="宋体" w:hAnsi="宋体" w:hint="eastAsia"/>
          <w:sz w:val="24"/>
          <w:szCs w:val="24"/>
        </w:rPr>
        <w:t>（4）企业年金理事会委托的特定客户资产管理计划；</w:t>
      </w:r>
    </w:p>
    <w:p w14:paraId="1E97AB1A" w14:textId="77777777" w:rsidR="00E41612" w:rsidRPr="00B24545" w:rsidRDefault="00E41612" w:rsidP="00B20708">
      <w:pPr>
        <w:spacing w:line="360" w:lineRule="auto"/>
        <w:ind w:firstLine="480"/>
        <w:rPr>
          <w:rFonts w:ascii="宋体" w:hAnsi="宋体"/>
          <w:sz w:val="24"/>
          <w:szCs w:val="24"/>
        </w:rPr>
      </w:pPr>
      <w:r w:rsidRPr="00B24545">
        <w:rPr>
          <w:rFonts w:ascii="宋体" w:hAnsi="宋体" w:hint="eastAsia"/>
          <w:sz w:val="24"/>
          <w:szCs w:val="24"/>
        </w:rPr>
        <w:t>（5）企业年金养老金产品；</w:t>
      </w:r>
    </w:p>
    <w:p w14:paraId="3B8BB5C0" w14:textId="77777777" w:rsidR="00E41612" w:rsidRPr="00B24545" w:rsidRDefault="00E41612" w:rsidP="00B20708">
      <w:pPr>
        <w:spacing w:line="360" w:lineRule="auto"/>
        <w:ind w:firstLine="480"/>
        <w:rPr>
          <w:rFonts w:ascii="宋体" w:hAnsi="宋体"/>
          <w:sz w:val="24"/>
          <w:szCs w:val="24"/>
        </w:rPr>
      </w:pPr>
      <w:r w:rsidRPr="00B24545">
        <w:rPr>
          <w:rFonts w:ascii="宋体" w:hAnsi="宋体" w:hint="eastAsia"/>
          <w:sz w:val="24"/>
          <w:szCs w:val="24"/>
        </w:rPr>
        <w:t xml:space="preserve">（6）职业年金计划； </w:t>
      </w:r>
    </w:p>
    <w:p w14:paraId="79C84E27" w14:textId="77777777" w:rsidR="00E41612" w:rsidRPr="00B24545" w:rsidRDefault="00E41612" w:rsidP="00B20708">
      <w:pPr>
        <w:spacing w:line="360" w:lineRule="auto"/>
        <w:ind w:firstLine="480"/>
        <w:rPr>
          <w:rFonts w:ascii="宋体" w:hAnsi="宋体"/>
          <w:sz w:val="24"/>
          <w:szCs w:val="24"/>
        </w:rPr>
      </w:pPr>
      <w:r w:rsidRPr="00B24545">
        <w:rPr>
          <w:rFonts w:ascii="宋体" w:hAnsi="宋体" w:hint="eastAsia"/>
          <w:sz w:val="24"/>
          <w:szCs w:val="24"/>
        </w:rPr>
        <w:t xml:space="preserve">（7）养老目标基金； </w:t>
      </w:r>
    </w:p>
    <w:p w14:paraId="146B3258" w14:textId="77777777" w:rsidR="00E41612" w:rsidRPr="00B24545" w:rsidRDefault="00E41612" w:rsidP="00B20708">
      <w:pPr>
        <w:spacing w:line="360" w:lineRule="auto"/>
        <w:ind w:firstLine="480"/>
        <w:rPr>
          <w:rFonts w:ascii="宋体" w:hAnsi="宋体"/>
          <w:sz w:val="24"/>
          <w:szCs w:val="24"/>
        </w:rPr>
      </w:pPr>
      <w:r w:rsidRPr="00B24545">
        <w:rPr>
          <w:rFonts w:ascii="宋体" w:hAnsi="宋体" w:hint="eastAsia"/>
          <w:sz w:val="24"/>
          <w:szCs w:val="24"/>
        </w:rPr>
        <w:t>（8）个人税收</w:t>
      </w:r>
      <w:proofErr w:type="gramStart"/>
      <w:r w:rsidRPr="00B24545">
        <w:rPr>
          <w:rFonts w:ascii="宋体" w:hAnsi="宋体" w:hint="eastAsia"/>
          <w:sz w:val="24"/>
          <w:szCs w:val="24"/>
        </w:rPr>
        <w:t>递延型商业</w:t>
      </w:r>
      <w:proofErr w:type="gramEnd"/>
      <w:r w:rsidRPr="00B24545">
        <w:rPr>
          <w:rFonts w:ascii="宋体" w:hAnsi="宋体" w:hint="eastAsia"/>
          <w:sz w:val="24"/>
          <w:szCs w:val="24"/>
        </w:rPr>
        <w:t>养老保险等产品。</w:t>
      </w:r>
    </w:p>
    <w:p w14:paraId="6F771D54" w14:textId="3B8ED631" w:rsidR="00E41612" w:rsidRPr="00B24545" w:rsidRDefault="00E41612" w:rsidP="00BC0600">
      <w:pPr>
        <w:spacing w:line="360" w:lineRule="auto"/>
        <w:ind w:firstLine="480"/>
        <w:rPr>
          <w:rFonts w:ascii="宋体" w:hAnsi="宋体"/>
          <w:sz w:val="24"/>
          <w:szCs w:val="24"/>
        </w:rPr>
      </w:pPr>
      <w:r w:rsidRPr="00B24545">
        <w:rPr>
          <w:rFonts w:ascii="宋体" w:hAnsi="宋体" w:hint="eastAsia"/>
          <w:sz w:val="24"/>
          <w:szCs w:val="24"/>
        </w:rPr>
        <w:lastRenderedPageBreak/>
        <w:t>如将来出现经养老基金监管部门认可的新的养老基金类型，基金管理人可在招募说明书更新时或发布临时公告将其纳入养老金客户范围。</w:t>
      </w:r>
      <w:r w:rsidR="002E681E">
        <w:rPr>
          <w:rFonts w:ascii="宋体" w:hAnsi="宋体" w:hint="eastAsia"/>
          <w:sz w:val="24"/>
          <w:szCs w:val="24"/>
        </w:rPr>
        <w:t>其他</w:t>
      </w:r>
      <w:r w:rsidRPr="00B24545">
        <w:rPr>
          <w:rFonts w:ascii="宋体" w:hAnsi="宋体" w:hint="eastAsia"/>
          <w:sz w:val="24"/>
          <w:szCs w:val="24"/>
        </w:rPr>
        <w:t>客户指除</w:t>
      </w:r>
      <w:r w:rsidR="00CE1DC0">
        <w:rPr>
          <w:rFonts w:ascii="宋体" w:hAnsi="宋体" w:hint="eastAsia"/>
          <w:sz w:val="24"/>
          <w:szCs w:val="24"/>
        </w:rPr>
        <w:t>通过基金管理人的直销中心认购的</w:t>
      </w:r>
      <w:r w:rsidRPr="00B24545">
        <w:rPr>
          <w:rFonts w:ascii="宋体" w:hAnsi="宋体" w:hint="eastAsia"/>
          <w:sz w:val="24"/>
          <w:szCs w:val="24"/>
        </w:rPr>
        <w:t>养老金客户外的其他投资人。</w:t>
      </w:r>
    </w:p>
    <w:p w14:paraId="47AD04AB" w14:textId="5BAF013C" w:rsidR="00E41612" w:rsidRPr="00B24545" w:rsidRDefault="00E41612" w:rsidP="00FF73B4">
      <w:pPr>
        <w:spacing w:line="360" w:lineRule="auto"/>
        <w:ind w:firstLine="480"/>
        <w:rPr>
          <w:rFonts w:ascii="宋体" w:hAnsi="宋体"/>
          <w:sz w:val="24"/>
          <w:szCs w:val="24"/>
        </w:rPr>
      </w:pPr>
      <w:r w:rsidRPr="00B24545">
        <w:rPr>
          <w:rFonts w:ascii="宋体" w:hAnsi="宋体" w:hint="eastAsia"/>
          <w:sz w:val="24"/>
          <w:szCs w:val="24"/>
        </w:rPr>
        <w:t>通过基金管理人的直销中心认购本基金</w:t>
      </w:r>
      <w:r w:rsidR="007A36BF" w:rsidRPr="007A36BF">
        <w:rPr>
          <w:rFonts w:ascii="宋体" w:hAnsi="宋体" w:hint="eastAsia"/>
          <w:sz w:val="24"/>
          <w:szCs w:val="24"/>
        </w:rPr>
        <w:t>人民币</w:t>
      </w:r>
      <w:r w:rsidRPr="00B24545">
        <w:rPr>
          <w:rFonts w:ascii="宋体" w:hAnsi="宋体" w:hint="eastAsia"/>
          <w:sz w:val="24"/>
          <w:szCs w:val="24"/>
        </w:rPr>
        <w:t>A类基金份额的养老金客户的优惠认购费率见下表：</w:t>
      </w:r>
    </w:p>
    <w:tbl>
      <w:tblPr>
        <w:tblW w:w="4601" w:type="pct"/>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67"/>
        <w:gridCol w:w="5967"/>
      </w:tblGrid>
      <w:tr w:rsidR="00E41612" w:rsidRPr="00B24545" w14:paraId="0C1D1E52" w14:textId="77777777" w:rsidTr="009C2348">
        <w:trPr>
          <w:trHeight w:val="64"/>
        </w:trPr>
        <w:tc>
          <w:tcPr>
            <w:tcW w:w="1092" w:type="pct"/>
            <w:shd w:val="clear" w:color="auto" w:fill="auto"/>
            <w:vAlign w:val="center"/>
            <w:hideMark/>
          </w:tcPr>
          <w:p w14:paraId="5398F65A" w14:textId="77777777" w:rsidR="00E41612" w:rsidRPr="00B24545" w:rsidRDefault="00E41612" w:rsidP="00B20708">
            <w:pPr>
              <w:spacing w:line="360" w:lineRule="auto"/>
              <w:rPr>
                <w:rFonts w:ascii="宋体" w:hAnsi="宋体"/>
                <w:sz w:val="24"/>
                <w:szCs w:val="24"/>
              </w:rPr>
            </w:pPr>
            <w:r w:rsidRPr="00B24545">
              <w:rPr>
                <w:rFonts w:ascii="宋体" w:hAnsi="宋体" w:hint="eastAsia"/>
                <w:sz w:val="24"/>
                <w:szCs w:val="24"/>
              </w:rPr>
              <w:t>认购费率</w:t>
            </w:r>
          </w:p>
        </w:tc>
        <w:tc>
          <w:tcPr>
            <w:tcW w:w="3908" w:type="pct"/>
            <w:shd w:val="clear" w:color="auto" w:fill="auto"/>
            <w:vAlign w:val="center"/>
            <w:hideMark/>
          </w:tcPr>
          <w:tbl>
            <w:tblPr>
              <w:tblW w:w="5000" w:type="pct"/>
              <w:jc w:val="center"/>
              <w:tblBorders>
                <w:top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7"/>
              <w:gridCol w:w="3025"/>
            </w:tblGrid>
            <w:tr w:rsidR="00E41612" w:rsidRPr="00B24545" w14:paraId="0D37281E" w14:textId="77777777" w:rsidTr="009C2348">
              <w:trPr>
                <w:trHeight w:val="70"/>
                <w:jc w:val="center"/>
              </w:trPr>
              <w:tc>
                <w:tcPr>
                  <w:tcW w:w="2459" w:type="pct"/>
                  <w:vAlign w:val="center"/>
                </w:tcPr>
                <w:p w14:paraId="2E2FB98E" w14:textId="14D52104" w:rsidR="00E41612" w:rsidRPr="00B24545" w:rsidRDefault="00E41612" w:rsidP="00B20708">
                  <w:pPr>
                    <w:spacing w:line="360" w:lineRule="auto"/>
                    <w:rPr>
                      <w:rFonts w:ascii="宋体" w:hAnsi="宋体"/>
                      <w:sz w:val="24"/>
                      <w:szCs w:val="24"/>
                    </w:rPr>
                  </w:pPr>
                  <w:r w:rsidRPr="00B24545">
                    <w:rPr>
                      <w:rFonts w:ascii="宋体" w:hAnsi="宋体" w:hint="eastAsia"/>
                      <w:sz w:val="24"/>
                      <w:szCs w:val="24"/>
                    </w:rPr>
                    <w:t>认购金额（M</w:t>
                  </w:r>
                  <w:r w:rsidR="005356D7">
                    <w:rPr>
                      <w:rFonts w:ascii="宋体" w:hAnsi="宋体" w:hint="eastAsia"/>
                      <w:sz w:val="24"/>
                      <w:szCs w:val="24"/>
                    </w:rPr>
                    <w:t>，单位：人民币元</w:t>
                  </w:r>
                  <w:r w:rsidRPr="00B24545">
                    <w:rPr>
                      <w:rFonts w:ascii="宋体" w:hAnsi="宋体" w:hint="eastAsia"/>
                      <w:sz w:val="24"/>
                      <w:szCs w:val="24"/>
                    </w:rPr>
                    <w:t>）</w:t>
                  </w:r>
                </w:p>
              </w:tc>
              <w:tc>
                <w:tcPr>
                  <w:tcW w:w="2541" w:type="pct"/>
                  <w:vAlign w:val="center"/>
                </w:tcPr>
                <w:p w14:paraId="77EE54C6" w14:textId="77777777" w:rsidR="00E41612" w:rsidRPr="00B24545" w:rsidRDefault="00E41612" w:rsidP="00B20708">
                  <w:pPr>
                    <w:spacing w:line="360" w:lineRule="auto"/>
                    <w:rPr>
                      <w:rFonts w:ascii="宋体" w:hAnsi="宋体"/>
                      <w:sz w:val="24"/>
                      <w:szCs w:val="24"/>
                    </w:rPr>
                  </w:pPr>
                  <w:r w:rsidRPr="00B24545">
                    <w:rPr>
                      <w:rFonts w:ascii="宋体" w:hAnsi="宋体" w:hint="eastAsia"/>
                      <w:sz w:val="24"/>
                      <w:szCs w:val="24"/>
                    </w:rPr>
                    <w:t>费率</w:t>
                  </w:r>
                </w:p>
              </w:tc>
            </w:tr>
            <w:tr w:rsidR="00E41612" w:rsidRPr="00B24545" w14:paraId="18FC3692" w14:textId="77777777" w:rsidTr="009C2348">
              <w:trPr>
                <w:trHeight w:val="70"/>
                <w:jc w:val="center"/>
              </w:trPr>
              <w:tc>
                <w:tcPr>
                  <w:tcW w:w="2459" w:type="pct"/>
                  <w:vAlign w:val="center"/>
                </w:tcPr>
                <w:p w14:paraId="180AC7DD" w14:textId="71BBDB68" w:rsidR="00E41612" w:rsidRPr="00B24545" w:rsidRDefault="00E41612" w:rsidP="00B20708">
                  <w:pPr>
                    <w:spacing w:line="360" w:lineRule="auto"/>
                    <w:rPr>
                      <w:rFonts w:ascii="宋体" w:hAnsi="宋体"/>
                      <w:sz w:val="24"/>
                      <w:szCs w:val="24"/>
                    </w:rPr>
                  </w:pPr>
                  <w:r w:rsidRPr="00B24545">
                    <w:rPr>
                      <w:rFonts w:ascii="宋体" w:hAnsi="宋体"/>
                      <w:sz w:val="24"/>
                      <w:szCs w:val="24"/>
                    </w:rPr>
                    <w:t>M＜</w:t>
                  </w:r>
                  <w:r w:rsidR="007A36BF">
                    <w:rPr>
                      <w:rFonts w:ascii="宋体" w:hAnsi="宋体"/>
                      <w:sz w:val="24"/>
                      <w:szCs w:val="24"/>
                    </w:rPr>
                    <w:t>1</w:t>
                  </w:r>
                  <w:r w:rsidRPr="00B24545">
                    <w:rPr>
                      <w:rFonts w:ascii="宋体" w:hAnsi="宋体" w:hint="eastAsia"/>
                      <w:sz w:val="24"/>
                      <w:szCs w:val="24"/>
                    </w:rPr>
                    <w:t>0</w:t>
                  </w:r>
                  <w:r w:rsidRPr="00B24545">
                    <w:rPr>
                      <w:rFonts w:ascii="宋体" w:hAnsi="宋体"/>
                      <w:sz w:val="24"/>
                      <w:szCs w:val="24"/>
                    </w:rPr>
                    <w:t>0万</w:t>
                  </w:r>
                </w:p>
              </w:tc>
              <w:tc>
                <w:tcPr>
                  <w:tcW w:w="2541" w:type="pct"/>
                  <w:vAlign w:val="center"/>
                </w:tcPr>
                <w:p w14:paraId="70A22F44" w14:textId="3AD29B66" w:rsidR="00E41612" w:rsidRPr="00B24545" w:rsidRDefault="00E41612" w:rsidP="0001026A">
                  <w:pPr>
                    <w:spacing w:line="360" w:lineRule="auto"/>
                    <w:rPr>
                      <w:rFonts w:ascii="宋体" w:hAnsi="宋体"/>
                      <w:sz w:val="24"/>
                      <w:szCs w:val="24"/>
                    </w:rPr>
                  </w:pPr>
                  <w:r w:rsidRPr="00B24545">
                    <w:rPr>
                      <w:rFonts w:ascii="宋体" w:hAnsi="宋体" w:hint="eastAsia"/>
                      <w:sz w:val="24"/>
                      <w:szCs w:val="24"/>
                    </w:rPr>
                    <w:t>0.</w:t>
                  </w:r>
                  <w:r w:rsidR="007A36BF">
                    <w:rPr>
                      <w:rFonts w:ascii="宋体" w:hAnsi="宋体"/>
                      <w:sz w:val="24"/>
                      <w:szCs w:val="24"/>
                    </w:rPr>
                    <w:t>10</w:t>
                  </w:r>
                  <w:r w:rsidRPr="00B24545">
                    <w:rPr>
                      <w:rFonts w:ascii="宋体" w:hAnsi="宋体"/>
                      <w:sz w:val="24"/>
                      <w:szCs w:val="24"/>
                    </w:rPr>
                    <w:t>%</w:t>
                  </w:r>
                </w:p>
              </w:tc>
            </w:tr>
            <w:tr w:rsidR="00E41612" w:rsidRPr="00B24545" w14:paraId="6F22D150" w14:textId="77777777" w:rsidTr="009C2348">
              <w:trPr>
                <w:cantSplit/>
                <w:jc w:val="center"/>
              </w:trPr>
              <w:tc>
                <w:tcPr>
                  <w:tcW w:w="2459" w:type="pct"/>
                  <w:vAlign w:val="center"/>
                </w:tcPr>
                <w:p w14:paraId="1E10A7A1" w14:textId="778A0366" w:rsidR="00E41612" w:rsidRPr="00B24545" w:rsidRDefault="007A36BF" w:rsidP="00B20708">
                  <w:pPr>
                    <w:spacing w:line="360" w:lineRule="auto"/>
                    <w:rPr>
                      <w:rFonts w:ascii="宋体" w:hAnsi="宋体"/>
                      <w:sz w:val="24"/>
                      <w:szCs w:val="24"/>
                    </w:rPr>
                  </w:pPr>
                  <w:r w:rsidRPr="007A36BF">
                    <w:rPr>
                      <w:rFonts w:ascii="宋体" w:hAnsi="宋体" w:hint="eastAsia"/>
                      <w:sz w:val="24"/>
                      <w:szCs w:val="24"/>
                    </w:rPr>
                    <w:t>100万≤M＜500万</w:t>
                  </w:r>
                </w:p>
              </w:tc>
              <w:tc>
                <w:tcPr>
                  <w:tcW w:w="2541" w:type="pct"/>
                  <w:vAlign w:val="center"/>
                </w:tcPr>
                <w:p w14:paraId="7FFB84CE" w14:textId="35D26837" w:rsidR="00E41612" w:rsidRPr="00B24545" w:rsidRDefault="007A36BF" w:rsidP="00B20708">
                  <w:pPr>
                    <w:spacing w:line="360" w:lineRule="auto"/>
                    <w:rPr>
                      <w:rFonts w:ascii="宋体" w:hAnsi="宋体"/>
                      <w:sz w:val="24"/>
                      <w:szCs w:val="24"/>
                    </w:rPr>
                  </w:pPr>
                  <w:r w:rsidRPr="007A36BF">
                    <w:rPr>
                      <w:rFonts w:ascii="宋体" w:hAnsi="宋体"/>
                      <w:sz w:val="24"/>
                      <w:szCs w:val="24"/>
                    </w:rPr>
                    <w:t>0.</w:t>
                  </w:r>
                  <w:r>
                    <w:rPr>
                      <w:rFonts w:ascii="宋体" w:hAnsi="宋体"/>
                      <w:sz w:val="24"/>
                      <w:szCs w:val="24"/>
                    </w:rPr>
                    <w:t>0</w:t>
                  </w:r>
                  <w:r w:rsidRPr="007A36BF">
                    <w:rPr>
                      <w:rFonts w:ascii="宋体" w:hAnsi="宋体"/>
                      <w:sz w:val="24"/>
                      <w:szCs w:val="24"/>
                    </w:rPr>
                    <w:t>6%</w:t>
                  </w:r>
                </w:p>
              </w:tc>
            </w:tr>
            <w:tr w:rsidR="007A36BF" w:rsidRPr="00B24545" w14:paraId="0C0FB967" w14:textId="77777777" w:rsidTr="009C2348">
              <w:trPr>
                <w:cantSplit/>
                <w:jc w:val="center"/>
              </w:trPr>
              <w:tc>
                <w:tcPr>
                  <w:tcW w:w="2459" w:type="pct"/>
                  <w:vAlign w:val="center"/>
                </w:tcPr>
                <w:p w14:paraId="5FC9CE3A" w14:textId="49936AD9" w:rsidR="007A36BF" w:rsidRPr="00B24545" w:rsidRDefault="007A36BF" w:rsidP="00B20708">
                  <w:pPr>
                    <w:spacing w:line="360" w:lineRule="auto"/>
                    <w:rPr>
                      <w:rFonts w:ascii="宋体" w:hAnsi="宋体"/>
                      <w:sz w:val="24"/>
                      <w:szCs w:val="24"/>
                    </w:rPr>
                  </w:pPr>
                  <w:r w:rsidRPr="007A36BF">
                    <w:rPr>
                      <w:rFonts w:ascii="宋体" w:hAnsi="宋体" w:hint="eastAsia"/>
                      <w:sz w:val="24"/>
                      <w:szCs w:val="24"/>
                    </w:rPr>
                    <w:t>M≥500万</w:t>
                  </w:r>
                </w:p>
              </w:tc>
              <w:tc>
                <w:tcPr>
                  <w:tcW w:w="2541" w:type="pct"/>
                  <w:vAlign w:val="center"/>
                </w:tcPr>
                <w:p w14:paraId="5BF97523" w14:textId="523F3C96" w:rsidR="007A36BF" w:rsidRPr="00B24545" w:rsidRDefault="007A36BF" w:rsidP="00B20708">
                  <w:pPr>
                    <w:spacing w:line="360" w:lineRule="auto"/>
                    <w:rPr>
                      <w:rFonts w:ascii="宋体" w:hAnsi="宋体"/>
                      <w:sz w:val="24"/>
                      <w:szCs w:val="24"/>
                    </w:rPr>
                  </w:pPr>
                  <w:r w:rsidRPr="00B24545">
                    <w:rPr>
                      <w:rFonts w:ascii="宋体" w:hAnsi="宋体"/>
                      <w:sz w:val="24"/>
                      <w:szCs w:val="24"/>
                    </w:rPr>
                    <w:t>每笔1</w:t>
                  </w:r>
                  <w:r w:rsidRPr="00B24545">
                    <w:rPr>
                      <w:rFonts w:ascii="宋体" w:hAnsi="宋体" w:hint="eastAsia"/>
                      <w:sz w:val="24"/>
                      <w:szCs w:val="24"/>
                    </w:rPr>
                    <w:t>000</w:t>
                  </w:r>
                  <w:r w:rsidRPr="00B24545">
                    <w:rPr>
                      <w:rFonts w:ascii="宋体" w:hAnsi="宋体"/>
                      <w:sz w:val="24"/>
                      <w:szCs w:val="24"/>
                    </w:rPr>
                    <w:t>元</w:t>
                  </w:r>
                </w:p>
              </w:tc>
            </w:tr>
          </w:tbl>
          <w:p w14:paraId="25C4DB48" w14:textId="77777777" w:rsidR="00E41612" w:rsidRPr="00B24545" w:rsidRDefault="00E41612" w:rsidP="009C2348">
            <w:pPr>
              <w:spacing w:line="360" w:lineRule="auto"/>
              <w:ind w:firstLineChars="200" w:firstLine="480"/>
              <w:rPr>
                <w:rFonts w:ascii="宋体" w:hAnsi="宋体"/>
                <w:sz w:val="24"/>
                <w:szCs w:val="24"/>
              </w:rPr>
            </w:pPr>
          </w:p>
        </w:tc>
      </w:tr>
    </w:tbl>
    <w:p w14:paraId="5420D600" w14:textId="5C988067" w:rsidR="00E41612" w:rsidRPr="00B24545" w:rsidRDefault="00E41612" w:rsidP="00FF73B4">
      <w:pPr>
        <w:spacing w:line="360" w:lineRule="auto"/>
        <w:ind w:firstLine="480"/>
        <w:rPr>
          <w:rFonts w:ascii="宋体" w:hAnsi="宋体"/>
          <w:sz w:val="24"/>
          <w:szCs w:val="24"/>
        </w:rPr>
      </w:pPr>
      <w:r w:rsidRPr="00B24545">
        <w:rPr>
          <w:rFonts w:ascii="宋体" w:hAnsi="宋体" w:hint="eastAsia"/>
          <w:sz w:val="24"/>
          <w:szCs w:val="24"/>
        </w:rPr>
        <w:t>其他客户认购本基金</w:t>
      </w:r>
      <w:r w:rsidR="007A36BF" w:rsidRPr="007A36BF">
        <w:rPr>
          <w:rFonts w:ascii="宋体" w:hAnsi="宋体" w:hint="eastAsia"/>
          <w:sz w:val="24"/>
          <w:szCs w:val="24"/>
        </w:rPr>
        <w:t>人民币</w:t>
      </w:r>
      <w:r w:rsidRPr="00B24545">
        <w:rPr>
          <w:rFonts w:ascii="宋体" w:hAnsi="宋体" w:hint="eastAsia"/>
          <w:sz w:val="24"/>
          <w:szCs w:val="24"/>
        </w:rPr>
        <w:t>A类基金份额的认购费率见下表：</w:t>
      </w:r>
    </w:p>
    <w:tbl>
      <w:tblPr>
        <w:tblW w:w="4601" w:type="pct"/>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67"/>
        <w:gridCol w:w="5967"/>
      </w:tblGrid>
      <w:tr w:rsidR="007A36BF" w:rsidRPr="00B24545" w14:paraId="0A2B1149" w14:textId="77777777" w:rsidTr="009C2348">
        <w:trPr>
          <w:trHeight w:val="64"/>
        </w:trPr>
        <w:tc>
          <w:tcPr>
            <w:tcW w:w="1092" w:type="pct"/>
            <w:shd w:val="clear" w:color="auto" w:fill="auto"/>
            <w:vAlign w:val="center"/>
            <w:hideMark/>
          </w:tcPr>
          <w:p w14:paraId="0ABEB045" w14:textId="144F36DD" w:rsidR="007A36BF" w:rsidRPr="00B24545" w:rsidRDefault="007A36BF" w:rsidP="007A36BF">
            <w:pPr>
              <w:spacing w:line="360" w:lineRule="auto"/>
              <w:rPr>
                <w:rFonts w:ascii="宋体" w:hAnsi="宋体"/>
                <w:sz w:val="24"/>
                <w:szCs w:val="24"/>
              </w:rPr>
            </w:pPr>
            <w:r w:rsidRPr="00B24545">
              <w:rPr>
                <w:rFonts w:ascii="宋体" w:hAnsi="宋体" w:hint="eastAsia"/>
                <w:sz w:val="24"/>
                <w:szCs w:val="24"/>
              </w:rPr>
              <w:t>认购费率</w:t>
            </w:r>
          </w:p>
        </w:tc>
        <w:tc>
          <w:tcPr>
            <w:tcW w:w="3908" w:type="pct"/>
            <w:shd w:val="clear" w:color="auto" w:fill="auto"/>
            <w:vAlign w:val="center"/>
            <w:hideMark/>
          </w:tcPr>
          <w:tbl>
            <w:tblPr>
              <w:tblW w:w="5000" w:type="pct"/>
              <w:jc w:val="center"/>
              <w:tblBorders>
                <w:top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7"/>
              <w:gridCol w:w="3025"/>
            </w:tblGrid>
            <w:tr w:rsidR="007A36BF" w:rsidRPr="00B24545" w14:paraId="0050E368" w14:textId="77777777" w:rsidTr="00855CA2">
              <w:trPr>
                <w:trHeight w:val="70"/>
                <w:jc w:val="center"/>
              </w:trPr>
              <w:tc>
                <w:tcPr>
                  <w:tcW w:w="2459" w:type="pct"/>
                  <w:vAlign w:val="center"/>
                </w:tcPr>
                <w:p w14:paraId="3DF86ECA" w14:textId="49175947" w:rsidR="007A36BF" w:rsidRPr="00B24545" w:rsidRDefault="007A36BF" w:rsidP="007A36BF">
                  <w:pPr>
                    <w:spacing w:line="360" w:lineRule="auto"/>
                    <w:rPr>
                      <w:rFonts w:ascii="宋体" w:hAnsi="宋体"/>
                      <w:sz w:val="24"/>
                      <w:szCs w:val="24"/>
                    </w:rPr>
                  </w:pPr>
                  <w:r w:rsidRPr="00B24545">
                    <w:rPr>
                      <w:rFonts w:ascii="宋体" w:hAnsi="宋体" w:hint="eastAsia"/>
                      <w:sz w:val="24"/>
                      <w:szCs w:val="24"/>
                    </w:rPr>
                    <w:t>认购金额（M</w:t>
                  </w:r>
                  <w:r w:rsidR="005356D7">
                    <w:rPr>
                      <w:rFonts w:ascii="宋体" w:hAnsi="宋体" w:hint="eastAsia"/>
                      <w:sz w:val="24"/>
                      <w:szCs w:val="24"/>
                    </w:rPr>
                    <w:t>，单位：人民币元</w:t>
                  </w:r>
                  <w:r w:rsidRPr="00B24545">
                    <w:rPr>
                      <w:rFonts w:ascii="宋体" w:hAnsi="宋体" w:hint="eastAsia"/>
                      <w:sz w:val="24"/>
                      <w:szCs w:val="24"/>
                    </w:rPr>
                    <w:t>）</w:t>
                  </w:r>
                </w:p>
              </w:tc>
              <w:tc>
                <w:tcPr>
                  <w:tcW w:w="2541" w:type="pct"/>
                  <w:vAlign w:val="center"/>
                </w:tcPr>
                <w:p w14:paraId="7EBEFF30" w14:textId="77777777" w:rsidR="007A36BF" w:rsidRPr="00B24545" w:rsidRDefault="007A36BF" w:rsidP="007A36BF">
                  <w:pPr>
                    <w:spacing w:line="360" w:lineRule="auto"/>
                    <w:rPr>
                      <w:rFonts w:ascii="宋体" w:hAnsi="宋体"/>
                      <w:sz w:val="24"/>
                      <w:szCs w:val="24"/>
                    </w:rPr>
                  </w:pPr>
                  <w:r w:rsidRPr="00B24545">
                    <w:rPr>
                      <w:rFonts w:ascii="宋体" w:hAnsi="宋体" w:hint="eastAsia"/>
                      <w:sz w:val="24"/>
                      <w:szCs w:val="24"/>
                    </w:rPr>
                    <w:t>费率</w:t>
                  </w:r>
                </w:p>
              </w:tc>
            </w:tr>
            <w:tr w:rsidR="007A36BF" w:rsidRPr="00B24545" w14:paraId="7AC74922" w14:textId="77777777" w:rsidTr="00855CA2">
              <w:trPr>
                <w:trHeight w:val="70"/>
                <w:jc w:val="center"/>
              </w:trPr>
              <w:tc>
                <w:tcPr>
                  <w:tcW w:w="2459" w:type="pct"/>
                  <w:vAlign w:val="center"/>
                </w:tcPr>
                <w:p w14:paraId="3A30AFC6" w14:textId="4EDD1B2B" w:rsidR="007A36BF" w:rsidRPr="00B24545" w:rsidRDefault="007A36BF" w:rsidP="007A36BF">
                  <w:pPr>
                    <w:spacing w:line="360" w:lineRule="auto"/>
                    <w:rPr>
                      <w:rFonts w:ascii="宋体" w:hAnsi="宋体"/>
                      <w:sz w:val="24"/>
                      <w:szCs w:val="24"/>
                    </w:rPr>
                  </w:pPr>
                  <w:r w:rsidRPr="00B24545">
                    <w:rPr>
                      <w:rFonts w:ascii="宋体" w:hAnsi="宋体"/>
                      <w:sz w:val="24"/>
                      <w:szCs w:val="24"/>
                    </w:rPr>
                    <w:t>M＜</w:t>
                  </w:r>
                  <w:r>
                    <w:rPr>
                      <w:rFonts w:ascii="宋体" w:hAnsi="宋体"/>
                      <w:sz w:val="24"/>
                      <w:szCs w:val="24"/>
                    </w:rPr>
                    <w:t>1</w:t>
                  </w:r>
                  <w:r w:rsidRPr="00B24545">
                    <w:rPr>
                      <w:rFonts w:ascii="宋体" w:hAnsi="宋体" w:hint="eastAsia"/>
                      <w:sz w:val="24"/>
                      <w:szCs w:val="24"/>
                    </w:rPr>
                    <w:t>0</w:t>
                  </w:r>
                  <w:r w:rsidRPr="00B24545">
                    <w:rPr>
                      <w:rFonts w:ascii="宋体" w:hAnsi="宋体"/>
                      <w:sz w:val="24"/>
                      <w:szCs w:val="24"/>
                    </w:rPr>
                    <w:t>0万</w:t>
                  </w:r>
                </w:p>
              </w:tc>
              <w:tc>
                <w:tcPr>
                  <w:tcW w:w="2541" w:type="pct"/>
                  <w:vAlign w:val="center"/>
                </w:tcPr>
                <w:p w14:paraId="78D41219" w14:textId="4818A4A2" w:rsidR="007A36BF" w:rsidRPr="00B24545" w:rsidRDefault="007A36BF" w:rsidP="007A36BF">
                  <w:pPr>
                    <w:spacing w:line="360" w:lineRule="auto"/>
                    <w:rPr>
                      <w:rFonts w:ascii="宋体" w:hAnsi="宋体"/>
                      <w:sz w:val="24"/>
                      <w:szCs w:val="24"/>
                    </w:rPr>
                  </w:pPr>
                  <w:r>
                    <w:rPr>
                      <w:rFonts w:ascii="宋体" w:hAnsi="宋体"/>
                      <w:sz w:val="24"/>
                      <w:szCs w:val="24"/>
                    </w:rPr>
                    <w:t>1.00</w:t>
                  </w:r>
                  <w:r w:rsidRPr="00B24545">
                    <w:rPr>
                      <w:rFonts w:ascii="宋体" w:hAnsi="宋体"/>
                      <w:sz w:val="24"/>
                      <w:szCs w:val="24"/>
                    </w:rPr>
                    <w:t>%</w:t>
                  </w:r>
                </w:p>
              </w:tc>
            </w:tr>
            <w:tr w:rsidR="007A36BF" w:rsidRPr="00B24545" w14:paraId="282E5B62" w14:textId="77777777" w:rsidTr="00855CA2">
              <w:trPr>
                <w:cantSplit/>
                <w:jc w:val="center"/>
              </w:trPr>
              <w:tc>
                <w:tcPr>
                  <w:tcW w:w="2459" w:type="pct"/>
                  <w:vAlign w:val="center"/>
                </w:tcPr>
                <w:p w14:paraId="4A4D8786" w14:textId="77777777" w:rsidR="007A36BF" w:rsidRPr="00B24545" w:rsidRDefault="007A36BF" w:rsidP="007A36BF">
                  <w:pPr>
                    <w:spacing w:line="360" w:lineRule="auto"/>
                    <w:rPr>
                      <w:rFonts w:ascii="宋体" w:hAnsi="宋体"/>
                      <w:sz w:val="24"/>
                      <w:szCs w:val="24"/>
                    </w:rPr>
                  </w:pPr>
                  <w:r w:rsidRPr="007A36BF">
                    <w:rPr>
                      <w:rFonts w:ascii="宋体" w:hAnsi="宋体" w:hint="eastAsia"/>
                      <w:sz w:val="24"/>
                      <w:szCs w:val="24"/>
                    </w:rPr>
                    <w:t>100万≤M＜500万</w:t>
                  </w:r>
                </w:p>
              </w:tc>
              <w:tc>
                <w:tcPr>
                  <w:tcW w:w="2541" w:type="pct"/>
                  <w:vAlign w:val="center"/>
                </w:tcPr>
                <w:p w14:paraId="1B55085B" w14:textId="373E3427" w:rsidR="007A36BF" w:rsidRPr="00B24545" w:rsidRDefault="007A36BF" w:rsidP="007A36BF">
                  <w:pPr>
                    <w:spacing w:line="360" w:lineRule="auto"/>
                    <w:rPr>
                      <w:rFonts w:ascii="宋体" w:hAnsi="宋体"/>
                      <w:sz w:val="24"/>
                      <w:szCs w:val="24"/>
                    </w:rPr>
                  </w:pPr>
                  <w:r w:rsidRPr="007A36BF">
                    <w:rPr>
                      <w:rFonts w:ascii="宋体" w:hAnsi="宋体"/>
                      <w:sz w:val="24"/>
                      <w:szCs w:val="24"/>
                    </w:rPr>
                    <w:t>0.</w:t>
                  </w:r>
                  <w:r>
                    <w:rPr>
                      <w:rFonts w:ascii="宋体" w:hAnsi="宋体"/>
                      <w:sz w:val="24"/>
                      <w:szCs w:val="24"/>
                    </w:rPr>
                    <w:t>60</w:t>
                  </w:r>
                  <w:r w:rsidRPr="007A36BF">
                    <w:rPr>
                      <w:rFonts w:ascii="宋体" w:hAnsi="宋体"/>
                      <w:sz w:val="24"/>
                      <w:szCs w:val="24"/>
                    </w:rPr>
                    <w:t>%</w:t>
                  </w:r>
                </w:p>
              </w:tc>
            </w:tr>
            <w:tr w:rsidR="007A36BF" w:rsidRPr="00B24545" w14:paraId="2C9F1A58" w14:textId="77777777" w:rsidTr="00855CA2">
              <w:trPr>
                <w:cantSplit/>
                <w:jc w:val="center"/>
              </w:trPr>
              <w:tc>
                <w:tcPr>
                  <w:tcW w:w="2459" w:type="pct"/>
                  <w:vAlign w:val="center"/>
                </w:tcPr>
                <w:p w14:paraId="15748DA7" w14:textId="77777777" w:rsidR="007A36BF" w:rsidRPr="00B24545" w:rsidRDefault="007A36BF" w:rsidP="007A36BF">
                  <w:pPr>
                    <w:spacing w:line="360" w:lineRule="auto"/>
                    <w:rPr>
                      <w:rFonts w:ascii="宋体" w:hAnsi="宋体"/>
                      <w:sz w:val="24"/>
                      <w:szCs w:val="24"/>
                    </w:rPr>
                  </w:pPr>
                  <w:r w:rsidRPr="007A36BF">
                    <w:rPr>
                      <w:rFonts w:ascii="宋体" w:hAnsi="宋体" w:hint="eastAsia"/>
                      <w:sz w:val="24"/>
                      <w:szCs w:val="24"/>
                    </w:rPr>
                    <w:t>M≥500万</w:t>
                  </w:r>
                </w:p>
              </w:tc>
              <w:tc>
                <w:tcPr>
                  <w:tcW w:w="2541" w:type="pct"/>
                  <w:vAlign w:val="center"/>
                </w:tcPr>
                <w:p w14:paraId="336B0B59" w14:textId="77777777" w:rsidR="007A36BF" w:rsidRPr="00B24545" w:rsidRDefault="007A36BF" w:rsidP="007A36BF">
                  <w:pPr>
                    <w:spacing w:line="360" w:lineRule="auto"/>
                    <w:rPr>
                      <w:rFonts w:ascii="宋体" w:hAnsi="宋体"/>
                      <w:sz w:val="24"/>
                      <w:szCs w:val="24"/>
                    </w:rPr>
                  </w:pPr>
                  <w:r w:rsidRPr="00B24545">
                    <w:rPr>
                      <w:rFonts w:ascii="宋体" w:hAnsi="宋体"/>
                      <w:sz w:val="24"/>
                      <w:szCs w:val="24"/>
                    </w:rPr>
                    <w:t>每笔1</w:t>
                  </w:r>
                  <w:r w:rsidRPr="00B24545">
                    <w:rPr>
                      <w:rFonts w:ascii="宋体" w:hAnsi="宋体" w:hint="eastAsia"/>
                      <w:sz w:val="24"/>
                      <w:szCs w:val="24"/>
                    </w:rPr>
                    <w:t>000</w:t>
                  </w:r>
                  <w:r w:rsidRPr="00B24545">
                    <w:rPr>
                      <w:rFonts w:ascii="宋体" w:hAnsi="宋体"/>
                      <w:sz w:val="24"/>
                      <w:szCs w:val="24"/>
                    </w:rPr>
                    <w:t>元</w:t>
                  </w:r>
                </w:p>
              </w:tc>
            </w:tr>
          </w:tbl>
          <w:p w14:paraId="39EB1255" w14:textId="77777777" w:rsidR="007A36BF" w:rsidRPr="00B24545" w:rsidRDefault="007A36BF" w:rsidP="007A36BF">
            <w:pPr>
              <w:spacing w:line="360" w:lineRule="auto"/>
              <w:ind w:firstLineChars="200" w:firstLine="480"/>
              <w:rPr>
                <w:rFonts w:ascii="宋体" w:hAnsi="宋体"/>
                <w:sz w:val="24"/>
                <w:szCs w:val="24"/>
              </w:rPr>
            </w:pPr>
          </w:p>
        </w:tc>
      </w:tr>
    </w:tbl>
    <w:p w14:paraId="3142DF28" w14:textId="30625FBD" w:rsidR="00E41612" w:rsidRDefault="00E41612" w:rsidP="00FF73B4">
      <w:pPr>
        <w:spacing w:line="360" w:lineRule="auto"/>
        <w:ind w:firstLine="480"/>
        <w:rPr>
          <w:rFonts w:ascii="宋体" w:hAnsi="宋体"/>
          <w:sz w:val="24"/>
          <w:szCs w:val="24"/>
        </w:rPr>
      </w:pPr>
      <w:r w:rsidRPr="00B24545">
        <w:rPr>
          <w:rFonts w:ascii="宋体" w:hAnsi="宋体" w:hint="eastAsia"/>
          <w:sz w:val="24"/>
          <w:szCs w:val="24"/>
        </w:rPr>
        <w:t>投资人如果有多笔认购，适用费率按单笔分别计算。</w:t>
      </w:r>
    </w:p>
    <w:p w14:paraId="48FFAD67" w14:textId="3CE5CEE7" w:rsidR="007A36BF" w:rsidRDefault="007A36BF" w:rsidP="00FF73B4">
      <w:pPr>
        <w:spacing w:line="360" w:lineRule="auto"/>
        <w:ind w:firstLine="480"/>
        <w:rPr>
          <w:rFonts w:ascii="宋体" w:hAnsi="宋体"/>
          <w:sz w:val="24"/>
          <w:szCs w:val="24"/>
        </w:rPr>
      </w:pPr>
    </w:p>
    <w:p w14:paraId="7526AE78" w14:textId="5C0A59FC" w:rsidR="007A36BF" w:rsidRPr="00B24545" w:rsidRDefault="007A36BF" w:rsidP="007A36BF">
      <w:pPr>
        <w:spacing w:line="360" w:lineRule="auto"/>
        <w:ind w:firstLine="480"/>
        <w:rPr>
          <w:rFonts w:ascii="宋体" w:hAnsi="宋体"/>
          <w:sz w:val="24"/>
          <w:szCs w:val="24"/>
        </w:rPr>
      </w:pPr>
      <w:r w:rsidRPr="00B24545">
        <w:rPr>
          <w:rFonts w:ascii="宋体" w:hAnsi="宋体" w:hint="eastAsia"/>
          <w:sz w:val="24"/>
          <w:szCs w:val="24"/>
        </w:rPr>
        <w:t>通过基金管理人的直销中心认购本基金</w:t>
      </w:r>
      <w:r>
        <w:rPr>
          <w:rFonts w:ascii="宋体" w:hAnsi="宋体" w:hint="eastAsia"/>
          <w:sz w:val="24"/>
          <w:szCs w:val="24"/>
        </w:rPr>
        <w:t>美元</w:t>
      </w:r>
      <w:r w:rsidRPr="00B24545">
        <w:rPr>
          <w:rFonts w:ascii="宋体" w:hAnsi="宋体" w:hint="eastAsia"/>
          <w:sz w:val="24"/>
          <w:szCs w:val="24"/>
        </w:rPr>
        <w:t>A类基金份额的养老金客户的优惠认购费率见下表：</w:t>
      </w:r>
    </w:p>
    <w:tbl>
      <w:tblPr>
        <w:tblW w:w="4601" w:type="pct"/>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67"/>
        <w:gridCol w:w="5967"/>
      </w:tblGrid>
      <w:tr w:rsidR="007A36BF" w:rsidRPr="00B24545" w14:paraId="45622A7B" w14:textId="77777777" w:rsidTr="00855CA2">
        <w:trPr>
          <w:trHeight w:val="64"/>
        </w:trPr>
        <w:tc>
          <w:tcPr>
            <w:tcW w:w="1092" w:type="pct"/>
            <w:shd w:val="clear" w:color="auto" w:fill="auto"/>
            <w:vAlign w:val="center"/>
            <w:hideMark/>
          </w:tcPr>
          <w:p w14:paraId="4CE9EA1A" w14:textId="77777777" w:rsidR="007A36BF" w:rsidRPr="00B24545" w:rsidRDefault="007A36BF" w:rsidP="00855CA2">
            <w:pPr>
              <w:spacing w:line="360" w:lineRule="auto"/>
              <w:rPr>
                <w:rFonts w:ascii="宋体" w:hAnsi="宋体"/>
                <w:sz w:val="24"/>
                <w:szCs w:val="24"/>
              </w:rPr>
            </w:pPr>
            <w:r w:rsidRPr="00B24545">
              <w:rPr>
                <w:rFonts w:ascii="宋体" w:hAnsi="宋体" w:hint="eastAsia"/>
                <w:sz w:val="24"/>
                <w:szCs w:val="24"/>
              </w:rPr>
              <w:t>认购费率</w:t>
            </w:r>
          </w:p>
        </w:tc>
        <w:tc>
          <w:tcPr>
            <w:tcW w:w="3908" w:type="pct"/>
            <w:shd w:val="clear" w:color="auto" w:fill="auto"/>
            <w:vAlign w:val="center"/>
            <w:hideMark/>
          </w:tcPr>
          <w:tbl>
            <w:tblPr>
              <w:tblW w:w="5000" w:type="pct"/>
              <w:jc w:val="center"/>
              <w:tblBorders>
                <w:top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7"/>
              <w:gridCol w:w="3025"/>
            </w:tblGrid>
            <w:tr w:rsidR="007A36BF" w:rsidRPr="00B24545" w14:paraId="79CD6E59" w14:textId="77777777" w:rsidTr="00855CA2">
              <w:trPr>
                <w:trHeight w:val="70"/>
                <w:jc w:val="center"/>
              </w:trPr>
              <w:tc>
                <w:tcPr>
                  <w:tcW w:w="2459" w:type="pct"/>
                  <w:vAlign w:val="center"/>
                </w:tcPr>
                <w:p w14:paraId="44C6C807" w14:textId="6F2C3194" w:rsidR="007A36BF" w:rsidRPr="00B24545" w:rsidRDefault="007A36BF" w:rsidP="00855CA2">
                  <w:pPr>
                    <w:spacing w:line="360" w:lineRule="auto"/>
                    <w:rPr>
                      <w:rFonts w:ascii="宋体" w:hAnsi="宋体"/>
                      <w:sz w:val="24"/>
                      <w:szCs w:val="24"/>
                    </w:rPr>
                  </w:pPr>
                  <w:r w:rsidRPr="00B24545">
                    <w:rPr>
                      <w:rFonts w:ascii="宋体" w:hAnsi="宋体" w:hint="eastAsia"/>
                      <w:sz w:val="24"/>
                      <w:szCs w:val="24"/>
                    </w:rPr>
                    <w:t>认购金额（M</w:t>
                  </w:r>
                  <w:r w:rsidR="005356D7">
                    <w:rPr>
                      <w:rFonts w:ascii="宋体" w:hAnsi="宋体" w:hint="eastAsia"/>
                      <w:sz w:val="24"/>
                      <w:szCs w:val="24"/>
                    </w:rPr>
                    <w:t>，单位：美元</w:t>
                  </w:r>
                  <w:r w:rsidRPr="00B24545">
                    <w:rPr>
                      <w:rFonts w:ascii="宋体" w:hAnsi="宋体" w:hint="eastAsia"/>
                      <w:sz w:val="24"/>
                      <w:szCs w:val="24"/>
                    </w:rPr>
                    <w:t>）</w:t>
                  </w:r>
                </w:p>
              </w:tc>
              <w:tc>
                <w:tcPr>
                  <w:tcW w:w="2541" w:type="pct"/>
                  <w:vAlign w:val="center"/>
                </w:tcPr>
                <w:p w14:paraId="18F4938E" w14:textId="77777777" w:rsidR="007A36BF" w:rsidRPr="00B24545" w:rsidRDefault="007A36BF" w:rsidP="00855CA2">
                  <w:pPr>
                    <w:spacing w:line="360" w:lineRule="auto"/>
                    <w:rPr>
                      <w:rFonts w:ascii="宋体" w:hAnsi="宋体"/>
                      <w:sz w:val="24"/>
                      <w:szCs w:val="24"/>
                    </w:rPr>
                  </w:pPr>
                  <w:r w:rsidRPr="00B24545">
                    <w:rPr>
                      <w:rFonts w:ascii="宋体" w:hAnsi="宋体" w:hint="eastAsia"/>
                      <w:sz w:val="24"/>
                      <w:szCs w:val="24"/>
                    </w:rPr>
                    <w:t>费率</w:t>
                  </w:r>
                </w:p>
              </w:tc>
            </w:tr>
            <w:tr w:rsidR="007A36BF" w:rsidRPr="00B24545" w14:paraId="5BE5C6E8" w14:textId="77777777" w:rsidTr="00855CA2">
              <w:trPr>
                <w:trHeight w:val="70"/>
                <w:jc w:val="center"/>
              </w:trPr>
              <w:tc>
                <w:tcPr>
                  <w:tcW w:w="2459" w:type="pct"/>
                  <w:vAlign w:val="center"/>
                </w:tcPr>
                <w:p w14:paraId="590F3C46" w14:textId="13681A2A" w:rsidR="007A36BF" w:rsidRPr="00B24545" w:rsidRDefault="007A36BF" w:rsidP="007A36BF">
                  <w:pPr>
                    <w:spacing w:line="360" w:lineRule="auto"/>
                    <w:rPr>
                      <w:rFonts w:ascii="宋体" w:hAnsi="宋体"/>
                      <w:sz w:val="24"/>
                      <w:szCs w:val="24"/>
                    </w:rPr>
                  </w:pPr>
                  <w:r w:rsidRPr="00B24545">
                    <w:rPr>
                      <w:rFonts w:ascii="宋体" w:hAnsi="宋体"/>
                      <w:sz w:val="24"/>
                      <w:szCs w:val="24"/>
                    </w:rPr>
                    <w:t>M＜</w:t>
                  </w:r>
                  <w:r>
                    <w:rPr>
                      <w:rFonts w:ascii="宋体" w:hAnsi="宋体"/>
                      <w:sz w:val="24"/>
                      <w:szCs w:val="24"/>
                    </w:rPr>
                    <w:t>20</w:t>
                  </w:r>
                  <w:r w:rsidRPr="00B24545">
                    <w:rPr>
                      <w:rFonts w:ascii="宋体" w:hAnsi="宋体"/>
                      <w:sz w:val="24"/>
                      <w:szCs w:val="24"/>
                    </w:rPr>
                    <w:t>万</w:t>
                  </w:r>
                </w:p>
              </w:tc>
              <w:tc>
                <w:tcPr>
                  <w:tcW w:w="2541" w:type="pct"/>
                  <w:vAlign w:val="center"/>
                </w:tcPr>
                <w:p w14:paraId="388831A8" w14:textId="3FB5DBCF" w:rsidR="007A36BF" w:rsidRPr="00B24545" w:rsidRDefault="007A36BF" w:rsidP="007A36BF">
                  <w:pPr>
                    <w:spacing w:line="360" w:lineRule="auto"/>
                    <w:rPr>
                      <w:rFonts w:ascii="宋体" w:hAnsi="宋体"/>
                      <w:sz w:val="24"/>
                      <w:szCs w:val="24"/>
                    </w:rPr>
                  </w:pPr>
                  <w:r w:rsidRPr="00B24545">
                    <w:rPr>
                      <w:rFonts w:ascii="宋体" w:hAnsi="宋体" w:hint="eastAsia"/>
                      <w:sz w:val="24"/>
                      <w:szCs w:val="24"/>
                    </w:rPr>
                    <w:t>0.</w:t>
                  </w:r>
                  <w:r>
                    <w:rPr>
                      <w:rFonts w:ascii="宋体" w:hAnsi="宋体"/>
                      <w:sz w:val="24"/>
                      <w:szCs w:val="24"/>
                    </w:rPr>
                    <w:t>10</w:t>
                  </w:r>
                  <w:r w:rsidRPr="00B24545">
                    <w:rPr>
                      <w:rFonts w:ascii="宋体" w:hAnsi="宋体"/>
                      <w:sz w:val="24"/>
                      <w:szCs w:val="24"/>
                    </w:rPr>
                    <w:t>%</w:t>
                  </w:r>
                </w:p>
              </w:tc>
            </w:tr>
            <w:tr w:rsidR="007A36BF" w:rsidRPr="00B24545" w14:paraId="096B63E1" w14:textId="77777777" w:rsidTr="00855CA2">
              <w:trPr>
                <w:cantSplit/>
                <w:jc w:val="center"/>
              </w:trPr>
              <w:tc>
                <w:tcPr>
                  <w:tcW w:w="2459" w:type="pct"/>
                  <w:vAlign w:val="center"/>
                </w:tcPr>
                <w:p w14:paraId="190C9A0F" w14:textId="0CD3AA0A" w:rsidR="007A36BF" w:rsidRPr="00B24545" w:rsidRDefault="007A36BF" w:rsidP="007A36BF">
                  <w:pPr>
                    <w:spacing w:line="360" w:lineRule="auto"/>
                    <w:rPr>
                      <w:rFonts w:ascii="宋体" w:hAnsi="宋体"/>
                      <w:sz w:val="24"/>
                      <w:szCs w:val="24"/>
                    </w:rPr>
                  </w:pPr>
                  <w:r w:rsidRPr="007A36BF">
                    <w:rPr>
                      <w:rFonts w:ascii="宋体" w:hAnsi="宋体" w:hint="eastAsia"/>
                      <w:sz w:val="24"/>
                      <w:szCs w:val="24"/>
                    </w:rPr>
                    <w:t>20万≤M＜100万</w:t>
                  </w:r>
                </w:p>
              </w:tc>
              <w:tc>
                <w:tcPr>
                  <w:tcW w:w="2541" w:type="pct"/>
                  <w:vAlign w:val="center"/>
                </w:tcPr>
                <w:p w14:paraId="137EFAE2" w14:textId="2CA9CF1F" w:rsidR="007A36BF" w:rsidRPr="00B24545" w:rsidRDefault="007A36BF" w:rsidP="007A36BF">
                  <w:pPr>
                    <w:spacing w:line="360" w:lineRule="auto"/>
                    <w:rPr>
                      <w:rFonts w:ascii="宋体" w:hAnsi="宋体"/>
                      <w:sz w:val="24"/>
                      <w:szCs w:val="24"/>
                    </w:rPr>
                  </w:pPr>
                  <w:r w:rsidRPr="007A36BF">
                    <w:rPr>
                      <w:rFonts w:ascii="宋体" w:hAnsi="宋体"/>
                      <w:sz w:val="24"/>
                      <w:szCs w:val="24"/>
                    </w:rPr>
                    <w:t>0.</w:t>
                  </w:r>
                  <w:r>
                    <w:rPr>
                      <w:rFonts w:ascii="宋体" w:hAnsi="宋体"/>
                      <w:sz w:val="24"/>
                      <w:szCs w:val="24"/>
                    </w:rPr>
                    <w:t>0</w:t>
                  </w:r>
                  <w:r w:rsidRPr="007A36BF">
                    <w:rPr>
                      <w:rFonts w:ascii="宋体" w:hAnsi="宋体"/>
                      <w:sz w:val="24"/>
                      <w:szCs w:val="24"/>
                    </w:rPr>
                    <w:t>6%</w:t>
                  </w:r>
                </w:p>
              </w:tc>
            </w:tr>
            <w:tr w:rsidR="007A36BF" w:rsidRPr="00B24545" w14:paraId="7B3F0E60" w14:textId="77777777" w:rsidTr="00855CA2">
              <w:trPr>
                <w:cantSplit/>
                <w:jc w:val="center"/>
              </w:trPr>
              <w:tc>
                <w:tcPr>
                  <w:tcW w:w="2459" w:type="pct"/>
                  <w:vAlign w:val="center"/>
                </w:tcPr>
                <w:p w14:paraId="77E375EB" w14:textId="580B6704" w:rsidR="007A36BF" w:rsidRPr="00B24545" w:rsidRDefault="007A36BF" w:rsidP="007A36BF">
                  <w:pPr>
                    <w:spacing w:line="360" w:lineRule="auto"/>
                    <w:rPr>
                      <w:rFonts w:ascii="宋体" w:hAnsi="宋体"/>
                      <w:sz w:val="24"/>
                      <w:szCs w:val="24"/>
                    </w:rPr>
                  </w:pPr>
                  <w:r w:rsidRPr="007A36BF">
                    <w:rPr>
                      <w:rFonts w:ascii="宋体" w:hAnsi="宋体" w:hint="eastAsia"/>
                      <w:sz w:val="24"/>
                      <w:szCs w:val="24"/>
                    </w:rPr>
                    <w:t>M≥100万</w:t>
                  </w:r>
                </w:p>
              </w:tc>
              <w:tc>
                <w:tcPr>
                  <w:tcW w:w="2541" w:type="pct"/>
                  <w:vAlign w:val="center"/>
                </w:tcPr>
                <w:p w14:paraId="6C2FA7A3" w14:textId="14AD4EA2" w:rsidR="007A36BF" w:rsidRPr="00B24545" w:rsidRDefault="007A36BF" w:rsidP="00323A60">
                  <w:pPr>
                    <w:spacing w:line="360" w:lineRule="auto"/>
                    <w:rPr>
                      <w:rFonts w:ascii="宋体" w:hAnsi="宋体"/>
                      <w:sz w:val="24"/>
                      <w:szCs w:val="24"/>
                    </w:rPr>
                  </w:pPr>
                  <w:r w:rsidRPr="00B24545">
                    <w:rPr>
                      <w:rFonts w:ascii="宋体" w:hAnsi="宋体"/>
                      <w:sz w:val="24"/>
                      <w:szCs w:val="24"/>
                    </w:rPr>
                    <w:t>每笔</w:t>
                  </w:r>
                  <w:r w:rsidR="00323A60">
                    <w:rPr>
                      <w:rFonts w:ascii="宋体" w:hAnsi="宋体" w:hint="eastAsia"/>
                      <w:sz w:val="24"/>
                      <w:szCs w:val="24"/>
                    </w:rPr>
                    <w:t>2</w:t>
                  </w:r>
                  <w:r w:rsidR="00323A60">
                    <w:rPr>
                      <w:rFonts w:ascii="宋体" w:hAnsi="宋体"/>
                      <w:sz w:val="24"/>
                      <w:szCs w:val="24"/>
                    </w:rPr>
                    <w:t>00</w:t>
                  </w:r>
                  <w:r w:rsidR="005356D7">
                    <w:rPr>
                      <w:rFonts w:ascii="宋体" w:hAnsi="宋体" w:hint="eastAsia"/>
                      <w:sz w:val="24"/>
                      <w:szCs w:val="24"/>
                    </w:rPr>
                    <w:t>美</w:t>
                  </w:r>
                  <w:r w:rsidRPr="00B24545">
                    <w:rPr>
                      <w:rFonts w:ascii="宋体" w:hAnsi="宋体"/>
                      <w:sz w:val="24"/>
                      <w:szCs w:val="24"/>
                    </w:rPr>
                    <w:t>元</w:t>
                  </w:r>
                </w:p>
              </w:tc>
            </w:tr>
          </w:tbl>
          <w:p w14:paraId="3D1763F3" w14:textId="77777777" w:rsidR="007A36BF" w:rsidRPr="00B24545" w:rsidRDefault="007A36BF" w:rsidP="00855CA2">
            <w:pPr>
              <w:spacing w:line="360" w:lineRule="auto"/>
              <w:ind w:firstLineChars="200" w:firstLine="480"/>
              <w:rPr>
                <w:rFonts w:ascii="宋体" w:hAnsi="宋体"/>
                <w:sz w:val="24"/>
                <w:szCs w:val="24"/>
              </w:rPr>
            </w:pPr>
          </w:p>
        </w:tc>
      </w:tr>
    </w:tbl>
    <w:p w14:paraId="397BB421" w14:textId="100128D2" w:rsidR="007A36BF" w:rsidRPr="00B24545" w:rsidRDefault="007A36BF" w:rsidP="007A36BF">
      <w:pPr>
        <w:spacing w:line="360" w:lineRule="auto"/>
        <w:ind w:firstLine="480"/>
        <w:rPr>
          <w:rFonts w:ascii="宋体" w:hAnsi="宋体"/>
          <w:sz w:val="24"/>
          <w:szCs w:val="24"/>
        </w:rPr>
      </w:pPr>
      <w:r w:rsidRPr="00B24545">
        <w:rPr>
          <w:rFonts w:ascii="宋体" w:hAnsi="宋体" w:hint="eastAsia"/>
          <w:sz w:val="24"/>
          <w:szCs w:val="24"/>
        </w:rPr>
        <w:t>其他客户认购本基金</w:t>
      </w:r>
      <w:r>
        <w:rPr>
          <w:rFonts w:ascii="宋体" w:hAnsi="宋体" w:hint="eastAsia"/>
          <w:sz w:val="24"/>
          <w:szCs w:val="24"/>
        </w:rPr>
        <w:t>美元</w:t>
      </w:r>
      <w:r w:rsidRPr="00B24545">
        <w:rPr>
          <w:rFonts w:ascii="宋体" w:hAnsi="宋体" w:hint="eastAsia"/>
          <w:sz w:val="24"/>
          <w:szCs w:val="24"/>
        </w:rPr>
        <w:t>A类基金份额的认购费率见下表：</w:t>
      </w:r>
    </w:p>
    <w:tbl>
      <w:tblPr>
        <w:tblW w:w="4601" w:type="pct"/>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67"/>
        <w:gridCol w:w="5967"/>
      </w:tblGrid>
      <w:tr w:rsidR="007A36BF" w:rsidRPr="00B24545" w14:paraId="481CC22A" w14:textId="77777777" w:rsidTr="00855CA2">
        <w:trPr>
          <w:trHeight w:val="64"/>
        </w:trPr>
        <w:tc>
          <w:tcPr>
            <w:tcW w:w="1092" w:type="pct"/>
            <w:shd w:val="clear" w:color="auto" w:fill="auto"/>
            <w:vAlign w:val="center"/>
            <w:hideMark/>
          </w:tcPr>
          <w:p w14:paraId="59A10FCA" w14:textId="77777777" w:rsidR="007A36BF" w:rsidRPr="00B24545" w:rsidRDefault="007A36BF" w:rsidP="00855CA2">
            <w:pPr>
              <w:spacing w:line="360" w:lineRule="auto"/>
              <w:rPr>
                <w:rFonts w:ascii="宋体" w:hAnsi="宋体"/>
                <w:sz w:val="24"/>
                <w:szCs w:val="24"/>
              </w:rPr>
            </w:pPr>
            <w:r w:rsidRPr="00B24545">
              <w:rPr>
                <w:rFonts w:ascii="宋体" w:hAnsi="宋体" w:hint="eastAsia"/>
                <w:sz w:val="24"/>
                <w:szCs w:val="24"/>
              </w:rPr>
              <w:t>认购费率</w:t>
            </w:r>
          </w:p>
        </w:tc>
        <w:tc>
          <w:tcPr>
            <w:tcW w:w="3908" w:type="pct"/>
            <w:shd w:val="clear" w:color="auto" w:fill="auto"/>
            <w:vAlign w:val="center"/>
            <w:hideMark/>
          </w:tcPr>
          <w:tbl>
            <w:tblPr>
              <w:tblW w:w="5000" w:type="pct"/>
              <w:jc w:val="center"/>
              <w:tblBorders>
                <w:top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7"/>
              <w:gridCol w:w="3025"/>
            </w:tblGrid>
            <w:tr w:rsidR="007A36BF" w:rsidRPr="00B24545" w14:paraId="3000AF5D" w14:textId="77777777" w:rsidTr="00855CA2">
              <w:trPr>
                <w:trHeight w:val="70"/>
                <w:jc w:val="center"/>
              </w:trPr>
              <w:tc>
                <w:tcPr>
                  <w:tcW w:w="2459" w:type="pct"/>
                  <w:vAlign w:val="center"/>
                </w:tcPr>
                <w:p w14:paraId="12E7B13F" w14:textId="773FC67A" w:rsidR="007A36BF" w:rsidRPr="00B24545" w:rsidRDefault="007A36BF" w:rsidP="00855CA2">
                  <w:pPr>
                    <w:spacing w:line="360" w:lineRule="auto"/>
                    <w:rPr>
                      <w:rFonts w:ascii="宋体" w:hAnsi="宋体"/>
                      <w:sz w:val="24"/>
                      <w:szCs w:val="24"/>
                    </w:rPr>
                  </w:pPr>
                  <w:r w:rsidRPr="00B24545">
                    <w:rPr>
                      <w:rFonts w:ascii="宋体" w:hAnsi="宋体" w:hint="eastAsia"/>
                      <w:sz w:val="24"/>
                      <w:szCs w:val="24"/>
                    </w:rPr>
                    <w:t>认购金额（M</w:t>
                  </w:r>
                  <w:r w:rsidR="005356D7">
                    <w:rPr>
                      <w:rFonts w:ascii="宋体" w:hAnsi="宋体" w:hint="eastAsia"/>
                      <w:sz w:val="24"/>
                      <w:szCs w:val="24"/>
                    </w:rPr>
                    <w:t>，单位：美元</w:t>
                  </w:r>
                  <w:r w:rsidRPr="00B24545">
                    <w:rPr>
                      <w:rFonts w:ascii="宋体" w:hAnsi="宋体" w:hint="eastAsia"/>
                      <w:sz w:val="24"/>
                      <w:szCs w:val="24"/>
                    </w:rPr>
                    <w:t>）</w:t>
                  </w:r>
                </w:p>
              </w:tc>
              <w:tc>
                <w:tcPr>
                  <w:tcW w:w="2541" w:type="pct"/>
                  <w:vAlign w:val="center"/>
                </w:tcPr>
                <w:p w14:paraId="5D8770D6" w14:textId="77777777" w:rsidR="007A36BF" w:rsidRPr="00B24545" w:rsidRDefault="007A36BF" w:rsidP="00855CA2">
                  <w:pPr>
                    <w:spacing w:line="360" w:lineRule="auto"/>
                    <w:rPr>
                      <w:rFonts w:ascii="宋体" w:hAnsi="宋体"/>
                      <w:sz w:val="24"/>
                      <w:szCs w:val="24"/>
                    </w:rPr>
                  </w:pPr>
                  <w:r w:rsidRPr="00B24545">
                    <w:rPr>
                      <w:rFonts w:ascii="宋体" w:hAnsi="宋体" w:hint="eastAsia"/>
                      <w:sz w:val="24"/>
                      <w:szCs w:val="24"/>
                    </w:rPr>
                    <w:t>费率</w:t>
                  </w:r>
                </w:p>
              </w:tc>
            </w:tr>
            <w:tr w:rsidR="007A36BF" w:rsidRPr="00B24545" w14:paraId="5E3E630A" w14:textId="77777777" w:rsidTr="00855CA2">
              <w:trPr>
                <w:trHeight w:val="70"/>
                <w:jc w:val="center"/>
              </w:trPr>
              <w:tc>
                <w:tcPr>
                  <w:tcW w:w="2459" w:type="pct"/>
                  <w:vAlign w:val="center"/>
                </w:tcPr>
                <w:p w14:paraId="255452A9" w14:textId="1BC0730F" w:rsidR="007A36BF" w:rsidRPr="00B24545" w:rsidRDefault="007A36BF" w:rsidP="007A36BF">
                  <w:pPr>
                    <w:spacing w:line="360" w:lineRule="auto"/>
                    <w:rPr>
                      <w:rFonts w:ascii="宋体" w:hAnsi="宋体"/>
                      <w:sz w:val="24"/>
                      <w:szCs w:val="24"/>
                    </w:rPr>
                  </w:pPr>
                  <w:r w:rsidRPr="00B24545">
                    <w:rPr>
                      <w:rFonts w:ascii="宋体" w:hAnsi="宋体"/>
                      <w:sz w:val="24"/>
                      <w:szCs w:val="24"/>
                    </w:rPr>
                    <w:t>M＜</w:t>
                  </w:r>
                  <w:r>
                    <w:rPr>
                      <w:rFonts w:ascii="宋体" w:hAnsi="宋体"/>
                      <w:sz w:val="24"/>
                      <w:szCs w:val="24"/>
                    </w:rPr>
                    <w:t>20</w:t>
                  </w:r>
                  <w:r w:rsidRPr="00B24545">
                    <w:rPr>
                      <w:rFonts w:ascii="宋体" w:hAnsi="宋体"/>
                      <w:sz w:val="24"/>
                      <w:szCs w:val="24"/>
                    </w:rPr>
                    <w:t>万</w:t>
                  </w:r>
                </w:p>
              </w:tc>
              <w:tc>
                <w:tcPr>
                  <w:tcW w:w="2541" w:type="pct"/>
                  <w:vAlign w:val="center"/>
                </w:tcPr>
                <w:p w14:paraId="2EF3E900" w14:textId="1FF173A1" w:rsidR="007A36BF" w:rsidRPr="00B24545" w:rsidRDefault="007A36BF" w:rsidP="007A36BF">
                  <w:pPr>
                    <w:spacing w:line="360" w:lineRule="auto"/>
                    <w:rPr>
                      <w:rFonts w:ascii="宋体" w:hAnsi="宋体"/>
                      <w:sz w:val="24"/>
                      <w:szCs w:val="24"/>
                    </w:rPr>
                  </w:pPr>
                  <w:r>
                    <w:rPr>
                      <w:rFonts w:ascii="宋体" w:hAnsi="宋体"/>
                      <w:sz w:val="24"/>
                      <w:szCs w:val="24"/>
                    </w:rPr>
                    <w:t>1.00</w:t>
                  </w:r>
                  <w:r w:rsidRPr="00B24545">
                    <w:rPr>
                      <w:rFonts w:ascii="宋体" w:hAnsi="宋体"/>
                      <w:sz w:val="24"/>
                      <w:szCs w:val="24"/>
                    </w:rPr>
                    <w:t>%</w:t>
                  </w:r>
                </w:p>
              </w:tc>
            </w:tr>
            <w:tr w:rsidR="007A36BF" w:rsidRPr="00B24545" w14:paraId="581A7292" w14:textId="77777777" w:rsidTr="00855CA2">
              <w:trPr>
                <w:cantSplit/>
                <w:jc w:val="center"/>
              </w:trPr>
              <w:tc>
                <w:tcPr>
                  <w:tcW w:w="2459" w:type="pct"/>
                  <w:vAlign w:val="center"/>
                </w:tcPr>
                <w:p w14:paraId="1A6A5FC3" w14:textId="77777777" w:rsidR="007A36BF" w:rsidRPr="00B24545" w:rsidRDefault="007A36BF" w:rsidP="007A36BF">
                  <w:pPr>
                    <w:spacing w:line="360" w:lineRule="auto"/>
                    <w:rPr>
                      <w:rFonts w:ascii="宋体" w:hAnsi="宋体"/>
                      <w:sz w:val="24"/>
                      <w:szCs w:val="24"/>
                    </w:rPr>
                  </w:pPr>
                  <w:r w:rsidRPr="007A36BF">
                    <w:rPr>
                      <w:rFonts w:ascii="宋体" w:hAnsi="宋体" w:hint="eastAsia"/>
                      <w:sz w:val="24"/>
                      <w:szCs w:val="24"/>
                    </w:rPr>
                    <w:t>20万≤M＜100万</w:t>
                  </w:r>
                </w:p>
              </w:tc>
              <w:tc>
                <w:tcPr>
                  <w:tcW w:w="2541" w:type="pct"/>
                  <w:vAlign w:val="center"/>
                </w:tcPr>
                <w:p w14:paraId="7DE8693E" w14:textId="137E3A79" w:rsidR="007A36BF" w:rsidRPr="00B24545" w:rsidRDefault="007A36BF" w:rsidP="007A36BF">
                  <w:pPr>
                    <w:spacing w:line="360" w:lineRule="auto"/>
                    <w:rPr>
                      <w:rFonts w:ascii="宋体" w:hAnsi="宋体"/>
                      <w:sz w:val="24"/>
                      <w:szCs w:val="24"/>
                    </w:rPr>
                  </w:pPr>
                  <w:r w:rsidRPr="007A36BF">
                    <w:rPr>
                      <w:rFonts w:ascii="宋体" w:hAnsi="宋体"/>
                      <w:sz w:val="24"/>
                      <w:szCs w:val="24"/>
                    </w:rPr>
                    <w:t>0.</w:t>
                  </w:r>
                  <w:r>
                    <w:rPr>
                      <w:rFonts w:ascii="宋体" w:hAnsi="宋体"/>
                      <w:sz w:val="24"/>
                      <w:szCs w:val="24"/>
                    </w:rPr>
                    <w:t>60</w:t>
                  </w:r>
                  <w:r w:rsidRPr="007A36BF">
                    <w:rPr>
                      <w:rFonts w:ascii="宋体" w:hAnsi="宋体"/>
                      <w:sz w:val="24"/>
                      <w:szCs w:val="24"/>
                    </w:rPr>
                    <w:t>%</w:t>
                  </w:r>
                </w:p>
              </w:tc>
            </w:tr>
            <w:tr w:rsidR="007A36BF" w:rsidRPr="00B24545" w14:paraId="6FE30BD3" w14:textId="77777777" w:rsidTr="00855CA2">
              <w:trPr>
                <w:cantSplit/>
                <w:jc w:val="center"/>
              </w:trPr>
              <w:tc>
                <w:tcPr>
                  <w:tcW w:w="2459" w:type="pct"/>
                  <w:vAlign w:val="center"/>
                </w:tcPr>
                <w:p w14:paraId="09AA3F68" w14:textId="77777777" w:rsidR="007A36BF" w:rsidRPr="00B24545" w:rsidRDefault="007A36BF" w:rsidP="007A36BF">
                  <w:pPr>
                    <w:spacing w:line="360" w:lineRule="auto"/>
                    <w:rPr>
                      <w:rFonts w:ascii="宋体" w:hAnsi="宋体"/>
                      <w:sz w:val="24"/>
                      <w:szCs w:val="24"/>
                    </w:rPr>
                  </w:pPr>
                  <w:r w:rsidRPr="007A36BF">
                    <w:rPr>
                      <w:rFonts w:ascii="宋体" w:hAnsi="宋体" w:hint="eastAsia"/>
                      <w:sz w:val="24"/>
                      <w:szCs w:val="24"/>
                    </w:rPr>
                    <w:lastRenderedPageBreak/>
                    <w:t>M≥100万</w:t>
                  </w:r>
                </w:p>
              </w:tc>
              <w:tc>
                <w:tcPr>
                  <w:tcW w:w="2541" w:type="pct"/>
                  <w:vAlign w:val="center"/>
                </w:tcPr>
                <w:p w14:paraId="634F2FA0" w14:textId="57FB7947" w:rsidR="007A36BF" w:rsidRPr="00B24545" w:rsidRDefault="007A36BF" w:rsidP="00323A60">
                  <w:pPr>
                    <w:spacing w:line="360" w:lineRule="auto"/>
                    <w:rPr>
                      <w:rFonts w:ascii="宋体" w:hAnsi="宋体"/>
                      <w:sz w:val="24"/>
                      <w:szCs w:val="24"/>
                    </w:rPr>
                  </w:pPr>
                  <w:r w:rsidRPr="00B24545">
                    <w:rPr>
                      <w:rFonts w:ascii="宋体" w:hAnsi="宋体"/>
                      <w:sz w:val="24"/>
                      <w:szCs w:val="24"/>
                    </w:rPr>
                    <w:t>每笔</w:t>
                  </w:r>
                  <w:r w:rsidR="00323A60">
                    <w:rPr>
                      <w:rFonts w:ascii="宋体" w:hAnsi="宋体" w:hint="eastAsia"/>
                      <w:sz w:val="24"/>
                      <w:szCs w:val="24"/>
                    </w:rPr>
                    <w:t>2</w:t>
                  </w:r>
                  <w:r w:rsidR="00323A60">
                    <w:rPr>
                      <w:rFonts w:ascii="宋体" w:hAnsi="宋体"/>
                      <w:sz w:val="24"/>
                      <w:szCs w:val="24"/>
                    </w:rPr>
                    <w:t>00</w:t>
                  </w:r>
                  <w:r w:rsidR="005356D7">
                    <w:rPr>
                      <w:rFonts w:ascii="宋体" w:hAnsi="宋体" w:hint="eastAsia"/>
                      <w:sz w:val="24"/>
                      <w:szCs w:val="24"/>
                    </w:rPr>
                    <w:t>美</w:t>
                  </w:r>
                  <w:r w:rsidRPr="00B24545">
                    <w:rPr>
                      <w:rFonts w:ascii="宋体" w:hAnsi="宋体"/>
                      <w:sz w:val="24"/>
                      <w:szCs w:val="24"/>
                    </w:rPr>
                    <w:t>元</w:t>
                  </w:r>
                </w:p>
              </w:tc>
            </w:tr>
          </w:tbl>
          <w:p w14:paraId="7449A3C5" w14:textId="77777777" w:rsidR="007A36BF" w:rsidRPr="00B24545" w:rsidRDefault="007A36BF" w:rsidP="00855CA2">
            <w:pPr>
              <w:spacing w:line="360" w:lineRule="auto"/>
              <w:ind w:firstLineChars="200" w:firstLine="480"/>
              <w:rPr>
                <w:rFonts w:ascii="宋体" w:hAnsi="宋体"/>
                <w:sz w:val="24"/>
                <w:szCs w:val="24"/>
              </w:rPr>
            </w:pPr>
          </w:p>
        </w:tc>
      </w:tr>
    </w:tbl>
    <w:p w14:paraId="27C64715" w14:textId="4D39935A" w:rsidR="007A36BF" w:rsidRPr="007A36BF" w:rsidRDefault="007A36BF" w:rsidP="007F0058">
      <w:pPr>
        <w:spacing w:line="360" w:lineRule="auto"/>
        <w:ind w:firstLine="480"/>
        <w:rPr>
          <w:rFonts w:ascii="宋体" w:hAnsi="宋体"/>
          <w:sz w:val="24"/>
          <w:szCs w:val="24"/>
        </w:rPr>
      </w:pPr>
      <w:r w:rsidRPr="00B24545">
        <w:rPr>
          <w:rFonts w:ascii="宋体" w:hAnsi="宋体" w:hint="eastAsia"/>
          <w:sz w:val="24"/>
          <w:szCs w:val="24"/>
        </w:rPr>
        <w:lastRenderedPageBreak/>
        <w:t>投资人如果有多笔认购，适用费率按单笔分别计算。</w:t>
      </w:r>
    </w:p>
    <w:p w14:paraId="068C7D38" w14:textId="77777777" w:rsidR="007A36BF" w:rsidRPr="00B24545" w:rsidRDefault="007A36BF" w:rsidP="00FF73B4">
      <w:pPr>
        <w:spacing w:line="360" w:lineRule="auto"/>
        <w:ind w:firstLine="480"/>
        <w:rPr>
          <w:rFonts w:ascii="宋体" w:hAnsi="宋体"/>
          <w:sz w:val="24"/>
          <w:szCs w:val="24"/>
        </w:rPr>
      </w:pPr>
    </w:p>
    <w:p w14:paraId="6D77DFDD" w14:textId="77777777" w:rsidR="00E41612" w:rsidRPr="00B24545" w:rsidRDefault="00E41612" w:rsidP="00FF73B4">
      <w:pPr>
        <w:spacing w:line="360" w:lineRule="auto"/>
        <w:ind w:firstLine="480"/>
        <w:rPr>
          <w:rFonts w:ascii="宋体" w:hAnsi="宋体"/>
          <w:sz w:val="24"/>
          <w:szCs w:val="24"/>
        </w:rPr>
      </w:pPr>
      <w:r w:rsidRPr="00B24545">
        <w:rPr>
          <w:rFonts w:ascii="宋体" w:hAnsi="宋体"/>
          <w:sz w:val="24"/>
          <w:szCs w:val="24"/>
        </w:rPr>
        <w:t>3</w:t>
      </w:r>
      <w:r w:rsidRPr="00B24545">
        <w:rPr>
          <w:rFonts w:ascii="宋体" w:hAnsi="宋体" w:hint="eastAsia"/>
          <w:sz w:val="24"/>
          <w:szCs w:val="24"/>
        </w:rPr>
        <w:t>、认购份额的计算</w:t>
      </w:r>
    </w:p>
    <w:p w14:paraId="2AD4156D" w14:textId="77777777" w:rsidR="00E41612" w:rsidRPr="00B24545" w:rsidRDefault="00E41612" w:rsidP="00FF73B4">
      <w:pPr>
        <w:spacing w:line="360" w:lineRule="auto"/>
        <w:ind w:firstLine="480"/>
        <w:rPr>
          <w:rFonts w:ascii="宋体" w:hAnsi="宋体"/>
          <w:bCs/>
          <w:sz w:val="24"/>
          <w:szCs w:val="24"/>
        </w:rPr>
      </w:pPr>
      <w:r w:rsidRPr="00B24545">
        <w:rPr>
          <w:rFonts w:ascii="宋体" w:hAnsi="宋体" w:hint="eastAsia"/>
          <w:sz w:val="24"/>
          <w:szCs w:val="24"/>
        </w:rPr>
        <w:t>（1）若投资者选择认购</w:t>
      </w:r>
      <w:r w:rsidRPr="00B24545">
        <w:rPr>
          <w:rFonts w:ascii="宋体" w:hAnsi="宋体"/>
          <w:sz w:val="24"/>
          <w:szCs w:val="24"/>
        </w:rPr>
        <w:t>A</w:t>
      </w:r>
      <w:r w:rsidRPr="00B24545">
        <w:rPr>
          <w:rFonts w:ascii="宋体" w:hAnsi="宋体" w:hint="eastAsia"/>
          <w:sz w:val="24"/>
          <w:szCs w:val="24"/>
        </w:rPr>
        <w:t>类基金份额，则认购份额的计算公式为：</w:t>
      </w:r>
    </w:p>
    <w:p w14:paraId="2546BF0E" w14:textId="77777777" w:rsidR="00E41612" w:rsidRPr="00B24545" w:rsidRDefault="00E41612" w:rsidP="00FF73B4">
      <w:pPr>
        <w:spacing w:line="360" w:lineRule="auto"/>
        <w:ind w:firstLine="480"/>
        <w:rPr>
          <w:rFonts w:ascii="宋体" w:hAnsi="宋体"/>
          <w:bCs/>
          <w:sz w:val="24"/>
          <w:szCs w:val="24"/>
        </w:rPr>
      </w:pPr>
      <w:r w:rsidRPr="00B24545">
        <w:rPr>
          <w:rFonts w:ascii="宋体" w:hAnsi="宋体" w:hint="eastAsia"/>
          <w:bCs/>
          <w:sz w:val="24"/>
          <w:szCs w:val="24"/>
        </w:rPr>
        <w:t>当认购费用适用比例费率时，认购份额的计算公式为：</w:t>
      </w:r>
    </w:p>
    <w:p w14:paraId="261C485D" w14:textId="77777777" w:rsidR="00E41612" w:rsidRPr="00B24545" w:rsidRDefault="00E41612" w:rsidP="00FF73B4">
      <w:pPr>
        <w:spacing w:line="360" w:lineRule="auto"/>
        <w:ind w:firstLine="480"/>
        <w:rPr>
          <w:rFonts w:ascii="宋体" w:hAnsi="宋体"/>
          <w:bCs/>
          <w:sz w:val="24"/>
          <w:szCs w:val="24"/>
        </w:rPr>
      </w:pPr>
      <w:r w:rsidRPr="00B24545">
        <w:rPr>
          <w:rFonts w:ascii="宋体" w:hAnsi="宋体" w:hint="eastAsia"/>
          <w:bCs/>
          <w:sz w:val="24"/>
          <w:szCs w:val="24"/>
        </w:rPr>
        <w:t>净认购金额=认购金额/（1+认购费率）</w:t>
      </w:r>
    </w:p>
    <w:p w14:paraId="2610EE2E" w14:textId="77777777" w:rsidR="00E41612" w:rsidRPr="00B24545" w:rsidRDefault="00E41612" w:rsidP="00FF73B4">
      <w:pPr>
        <w:spacing w:line="360" w:lineRule="auto"/>
        <w:ind w:firstLine="480"/>
        <w:rPr>
          <w:rFonts w:ascii="宋体" w:hAnsi="宋体"/>
          <w:bCs/>
          <w:sz w:val="24"/>
          <w:szCs w:val="24"/>
        </w:rPr>
      </w:pPr>
      <w:r w:rsidRPr="00B24545">
        <w:rPr>
          <w:rFonts w:ascii="宋体" w:hAnsi="宋体" w:hint="eastAsia"/>
          <w:bCs/>
          <w:sz w:val="24"/>
          <w:szCs w:val="24"/>
        </w:rPr>
        <w:t>认购费用=认购金额-净认购金额</w:t>
      </w:r>
    </w:p>
    <w:p w14:paraId="728E1EBE" w14:textId="7C6E46C5" w:rsidR="00E41612" w:rsidRPr="00B24545" w:rsidRDefault="00E41612" w:rsidP="00FF73B4">
      <w:pPr>
        <w:spacing w:line="360" w:lineRule="auto"/>
        <w:ind w:firstLine="480"/>
        <w:rPr>
          <w:rFonts w:ascii="宋体" w:hAnsi="宋体"/>
          <w:bCs/>
          <w:sz w:val="24"/>
          <w:szCs w:val="24"/>
        </w:rPr>
      </w:pPr>
      <w:r w:rsidRPr="00B24545">
        <w:rPr>
          <w:rFonts w:ascii="宋体" w:hAnsi="宋体" w:hint="eastAsia"/>
          <w:bCs/>
          <w:sz w:val="24"/>
          <w:szCs w:val="24"/>
        </w:rPr>
        <w:t>认购份额=（净认购金额+认购利息）/</w:t>
      </w:r>
      <w:r w:rsidR="009A7CA7">
        <w:rPr>
          <w:rFonts w:ascii="宋体" w:hAnsi="宋体" w:hint="eastAsia"/>
          <w:bCs/>
          <w:sz w:val="24"/>
          <w:szCs w:val="24"/>
        </w:rPr>
        <w:t>该类</w:t>
      </w:r>
      <w:r w:rsidR="00D8645C" w:rsidRPr="00D8645C">
        <w:rPr>
          <w:rFonts w:ascii="宋体" w:hAnsi="宋体" w:hint="eastAsia"/>
          <w:bCs/>
          <w:sz w:val="24"/>
          <w:szCs w:val="24"/>
        </w:rPr>
        <w:t>基金份额</w:t>
      </w:r>
      <w:r w:rsidR="00851EE2">
        <w:rPr>
          <w:rFonts w:ascii="宋体" w:hAnsi="宋体" w:hint="eastAsia"/>
          <w:bCs/>
          <w:sz w:val="24"/>
          <w:szCs w:val="24"/>
        </w:rPr>
        <w:t>发售</w:t>
      </w:r>
      <w:r w:rsidR="00D8645C" w:rsidRPr="00D8645C">
        <w:rPr>
          <w:rFonts w:ascii="宋体" w:hAnsi="宋体" w:hint="eastAsia"/>
          <w:bCs/>
          <w:sz w:val="24"/>
          <w:szCs w:val="24"/>
        </w:rPr>
        <w:t>面值</w:t>
      </w:r>
    </w:p>
    <w:p w14:paraId="513E5C87" w14:textId="77777777" w:rsidR="00E41612" w:rsidRPr="00B24545" w:rsidRDefault="00E41612" w:rsidP="00FF73B4">
      <w:pPr>
        <w:spacing w:line="360" w:lineRule="auto"/>
        <w:ind w:firstLine="480"/>
        <w:rPr>
          <w:rFonts w:ascii="宋体" w:hAnsi="宋体"/>
          <w:bCs/>
          <w:sz w:val="24"/>
          <w:szCs w:val="24"/>
        </w:rPr>
      </w:pPr>
      <w:r w:rsidRPr="00B24545">
        <w:rPr>
          <w:rFonts w:ascii="宋体" w:hAnsi="宋体" w:hint="eastAsia"/>
          <w:bCs/>
          <w:sz w:val="24"/>
          <w:szCs w:val="24"/>
        </w:rPr>
        <w:t>当认购费用为固定金额时，认购份额的计算方法如下：</w:t>
      </w:r>
    </w:p>
    <w:p w14:paraId="60708A79" w14:textId="77777777" w:rsidR="00E41612" w:rsidRPr="00B24545" w:rsidRDefault="00E41612" w:rsidP="00FF73B4">
      <w:pPr>
        <w:spacing w:line="360" w:lineRule="auto"/>
        <w:ind w:firstLine="480"/>
        <w:rPr>
          <w:rFonts w:ascii="宋体" w:hAnsi="宋体"/>
          <w:bCs/>
          <w:sz w:val="24"/>
          <w:szCs w:val="24"/>
        </w:rPr>
      </w:pPr>
      <w:r w:rsidRPr="00B24545">
        <w:rPr>
          <w:rFonts w:ascii="宋体" w:hAnsi="宋体" w:hint="eastAsia"/>
          <w:bCs/>
          <w:sz w:val="24"/>
          <w:szCs w:val="24"/>
        </w:rPr>
        <w:t>认购费用＝固定金额</w:t>
      </w:r>
    </w:p>
    <w:p w14:paraId="587D1F38" w14:textId="77777777" w:rsidR="00E41612" w:rsidRPr="00B24545" w:rsidRDefault="00E41612" w:rsidP="00FF73B4">
      <w:pPr>
        <w:spacing w:line="360" w:lineRule="auto"/>
        <w:ind w:firstLine="480"/>
        <w:rPr>
          <w:rFonts w:ascii="宋体" w:hAnsi="宋体"/>
          <w:bCs/>
          <w:sz w:val="24"/>
          <w:szCs w:val="24"/>
        </w:rPr>
      </w:pPr>
      <w:r w:rsidRPr="00B24545">
        <w:rPr>
          <w:rFonts w:ascii="宋体" w:hAnsi="宋体" w:hint="eastAsia"/>
          <w:bCs/>
          <w:sz w:val="24"/>
          <w:szCs w:val="24"/>
        </w:rPr>
        <w:t>净认购金额=认购金额－认购费用</w:t>
      </w:r>
    </w:p>
    <w:p w14:paraId="53238A53" w14:textId="43FB8553" w:rsidR="00E41612" w:rsidRPr="00B24545" w:rsidRDefault="00E41612" w:rsidP="00FF73B4">
      <w:pPr>
        <w:spacing w:line="360" w:lineRule="auto"/>
        <w:ind w:firstLine="480"/>
        <w:rPr>
          <w:rFonts w:ascii="宋体" w:hAnsi="宋体"/>
          <w:sz w:val="24"/>
          <w:szCs w:val="24"/>
        </w:rPr>
      </w:pPr>
      <w:r w:rsidRPr="00B24545">
        <w:rPr>
          <w:rFonts w:ascii="宋体" w:hAnsi="宋体" w:hint="eastAsia"/>
          <w:bCs/>
          <w:sz w:val="24"/>
          <w:szCs w:val="24"/>
        </w:rPr>
        <w:t>认购份额＝（净认购金额+认购利息）/</w:t>
      </w:r>
      <w:r w:rsidR="009A7CA7">
        <w:rPr>
          <w:rFonts w:ascii="宋体" w:hAnsi="宋体" w:hint="eastAsia"/>
          <w:bCs/>
          <w:sz w:val="24"/>
          <w:szCs w:val="24"/>
        </w:rPr>
        <w:t>该类</w:t>
      </w:r>
      <w:r w:rsidR="00D8645C" w:rsidRPr="00D8645C">
        <w:rPr>
          <w:rFonts w:ascii="宋体" w:hAnsi="宋体" w:hint="eastAsia"/>
          <w:bCs/>
          <w:sz w:val="24"/>
          <w:szCs w:val="24"/>
        </w:rPr>
        <w:t>基金份额</w:t>
      </w:r>
      <w:r w:rsidR="00851EE2">
        <w:rPr>
          <w:rFonts w:ascii="宋体" w:hAnsi="宋体" w:hint="eastAsia"/>
          <w:bCs/>
          <w:sz w:val="24"/>
          <w:szCs w:val="24"/>
        </w:rPr>
        <w:t>发售</w:t>
      </w:r>
      <w:r w:rsidR="00D8645C" w:rsidRPr="00D8645C">
        <w:rPr>
          <w:rFonts w:ascii="宋体" w:hAnsi="宋体" w:hint="eastAsia"/>
          <w:bCs/>
          <w:sz w:val="24"/>
          <w:szCs w:val="24"/>
        </w:rPr>
        <w:t>面值</w:t>
      </w:r>
    </w:p>
    <w:p w14:paraId="157E69F9" w14:textId="77777777" w:rsidR="00E41612" w:rsidRPr="00B24545" w:rsidRDefault="00E41612" w:rsidP="00FF73B4">
      <w:pPr>
        <w:spacing w:line="360" w:lineRule="auto"/>
        <w:ind w:firstLine="480"/>
        <w:rPr>
          <w:rFonts w:ascii="宋体" w:hAnsi="宋体"/>
          <w:bCs/>
          <w:sz w:val="24"/>
          <w:szCs w:val="24"/>
        </w:rPr>
      </w:pPr>
      <w:r w:rsidRPr="00B24545">
        <w:rPr>
          <w:rFonts w:ascii="宋体" w:hAnsi="宋体" w:hint="eastAsia"/>
          <w:bCs/>
          <w:sz w:val="24"/>
          <w:szCs w:val="24"/>
        </w:rPr>
        <w:t>认购份额</w:t>
      </w:r>
      <w:bookmarkStart w:id="89" w:name="OLE_LINK1"/>
      <w:r w:rsidRPr="00B24545">
        <w:rPr>
          <w:rFonts w:ascii="宋体" w:hAnsi="宋体" w:hint="eastAsia"/>
          <w:bCs/>
          <w:sz w:val="24"/>
          <w:szCs w:val="24"/>
        </w:rPr>
        <w:t>的计算</w:t>
      </w:r>
      <w:bookmarkEnd w:id="89"/>
      <w:r w:rsidRPr="00B24545">
        <w:rPr>
          <w:rFonts w:ascii="宋体" w:hAnsi="宋体" w:hint="eastAsia"/>
          <w:bCs/>
          <w:sz w:val="24"/>
          <w:szCs w:val="24"/>
        </w:rPr>
        <w:t>保留到小数点后</w:t>
      </w:r>
      <w:r w:rsidRPr="00B24545">
        <w:rPr>
          <w:rFonts w:ascii="宋体" w:hAnsi="宋体"/>
          <w:bCs/>
          <w:sz w:val="24"/>
          <w:szCs w:val="24"/>
        </w:rPr>
        <w:t>2</w:t>
      </w:r>
      <w:r w:rsidRPr="00B24545">
        <w:rPr>
          <w:rFonts w:ascii="宋体" w:hAnsi="宋体" w:hint="eastAsia"/>
          <w:bCs/>
          <w:sz w:val="24"/>
          <w:szCs w:val="24"/>
        </w:rPr>
        <w:t>位，小数点</w:t>
      </w:r>
      <w:r w:rsidRPr="00B24545">
        <w:rPr>
          <w:rFonts w:ascii="宋体" w:hAnsi="宋体"/>
          <w:bCs/>
          <w:sz w:val="24"/>
          <w:szCs w:val="24"/>
        </w:rPr>
        <w:t>2</w:t>
      </w:r>
      <w:r w:rsidRPr="00B24545">
        <w:rPr>
          <w:rFonts w:ascii="宋体" w:hAnsi="宋体" w:hint="eastAsia"/>
          <w:bCs/>
          <w:sz w:val="24"/>
          <w:szCs w:val="24"/>
        </w:rPr>
        <w:t>位以后的部分四舍五入，由此误差产生的收益或损失由基金财产承担。</w:t>
      </w:r>
    </w:p>
    <w:p w14:paraId="2DB42470" w14:textId="0210CC32" w:rsidR="00E41612" w:rsidRPr="00B24545" w:rsidRDefault="00E41612" w:rsidP="00FF73B4">
      <w:pPr>
        <w:spacing w:line="360" w:lineRule="auto"/>
        <w:ind w:firstLine="480"/>
        <w:rPr>
          <w:rFonts w:ascii="宋体" w:hAnsi="宋体"/>
          <w:sz w:val="24"/>
          <w:szCs w:val="24"/>
        </w:rPr>
      </w:pPr>
      <w:r w:rsidRPr="00B24545">
        <w:rPr>
          <w:rFonts w:ascii="宋体" w:hAnsi="宋体" w:hint="eastAsia"/>
          <w:sz w:val="24"/>
          <w:szCs w:val="24"/>
        </w:rPr>
        <w:t>例：某投资人（</w:t>
      </w:r>
      <w:r w:rsidR="005571DB" w:rsidRPr="00B24545">
        <w:rPr>
          <w:rFonts w:ascii="宋体" w:hAnsi="宋体" w:hint="eastAsia"/>
          <w:sz w:val="24"/>
          <w:szCs w:val="24"/>
        </w:rPr>
        <w:t>其他客户</w:t>
      </w:r>
      <w:r w:rsidRPr="00B24545">
        <w:rPr>
          <w:rFonts w:ascii="宋体" w:hAnsi="宋体" w:hint="eastAsia"/>
          <w:sz w:val="24"/>
          <w:szCs w:val="24"/>
        </w:rPr>
        <w:t>）在认购期内投资100,000元认购本基金</w:t>
      </w:r>
      <w:r w:rsidR="00216A3C">
        <w:rPr>
          <w:rFonts w:ascii="宋体" w:hAnsi="宋体" w:hint="eastAsia"/>
          <w:sz w:val="24"/>
          <w:szCs w:val="24"/>
        </w:rPr>
        <w:t>人民币</w:t>
      </w:r>
      <w:r w:rsidRPr="00B24545">
        <w:rPr>
          <w:rFonts w:ascii="宋体" w:hAnsi="宋体" w:hint="eastAsia"/>
          <w:sz w:val="24"/>
          <w:szCs w:val="24"/>
        </w:rPr>
        <w:t>A类基金份额，认购费率为</w:t>
      </w:r>
      <w:r w:rsidR="00216A3C">
        <w:rPr>
          <w:rFonts w:ascii="宋体" w:hAnsi="宋体"/>
          <w:sz w:val="24"/>
          <w:szCs w:val="24"/>
        </w:rPr>
        <w:t>1.00</w:t>
      </w:r>
      <w:r w:rsidRPr="00B24545">
        <w:rPr>
          <w:rFonts w:ascii="宋体" w:hAnsi="宋体" w:hint="eastAsia"/>
          <w:sz w:val="24"/>
          <w:szCs w:val="24"/>
        </w:rPr>
        <w:t>%，假设这100,000元</w:t>
      </w:r>
      <w:r w:rsidR="00216A3C">
        <w:rPr>
          <w:rFonts w:ascii="宋体" w:hAnsi="宋体" w:hint="eastAsia"/>
          <w:sz w:val="24"/>
          <w:szCs w:val="24"/>
        </w:rPr>
        <w:t>人民币</w:t>
      </w:r>
      <w:r w:rsidRPr="00B24545">
        <w:rPr>
          <w:rFonts w:ascii="宋体" w:hAnsi="宋体" w:hint="eastAsia"/>
          <w:sz w:val="24"/>
          <w:szCs w:val="24"/>
        </w:rPr>
        <w:t>在认购期间产生的利息为29.50元</w:t>
      </w:r>
      <w:r w:rsidR="00216A3C">
        <w:rPr>
          <w:rFonts w:ascii="宋体" w:hAnsi="宋体" w:hint="eastAsia"/>
          <w:sz w:val="24"/>
          <w:szCs w:val="24"/>
        </w:rPr>
        <w:t>人民币</w:t>
      </w:r>
      <w:r w:rsidRPr="00B24545">
        <w:rPr>
          <w:rFonts w:ascii="宋体" w:hAnsi="宋体" w:hint="eastAsia"/>
          <w:sz w:val="24"/>
          <w:szCs w:val="24"/>
        </w:rPr>
        <w:t>，则其可得到的</w:t>
      </w:r>
      <w:r w:rsidR="00641748">
        <w:rPr>
          <w:rFonts w:ascii="宋体" w:hAnsi="宋体" w:hint="eastAsia"/>
          <w:sz w:val="24"/>
          <w:szCs w:val="24"/>
        </w:rPr>
        <w:t>人民币A类</w:t>
      </w:r>
      <w:r w:rsidRPr="00B24545">
        <w:rPr>
          <w:rFonts w:ascii="宋体" w:hAnsi="宋体" w:hint="eastAsia"/>
          <w:sz w:val="24"/>
          <w:szCs w:val="24"/>
        </w:rPr>
        <w:t>基金份额数计算如下：</w:t>
      </w:r>
    </w:p>
    <w:p w14:paraId="72E6B241" w14:textId="21E0B923" w:rsidR="00E41612" w:rsidRDefault="00E41612" w:rsidP="00FF73B4">
      <w:pPr>
        <w:spacing w:line="360" w:lineRule="auto"/>
        <w:ind w:firstLine="480"/>
        <w:rPr>
          <w:rFonts w:ascii="宋体" w:hAnsi="宋体"/>
          <w:sz w:val="24"/>
          <w:szCs w:val="24"/>
        </w:rPr>
      </w:pPr>
      <w:r w:rsidRPr="00B24545">
        <w:rPr>
          <w:rFonts w:ascii="宋体" w:hAnsi="宋体" w:hint="eastAsia"/>
          <w:sz w:val="24"/>
          <w:szCs w:val="24"/>
        </w:rPr>
        <w:t>净认购金额＝100,000/(1+</w:t>
      </w:r>
      <w:r w:rsidR="007F0058">
        <w:rPr>
          <w:rFonts w:ascii="宋体" w:hAnsi="宋体"/>
          <w:sz w:val="24"/>
          <w:szCs w:val="24"/>
        </w:rPr>
        <w:t>1.0</w:t>
      </w:r>
      <w:r w:rsidR="00353AD7" w:rsidRPr="00B24545">
        <w:rPr>
          <w:rFonts w:ascii="宋体" w:hAnsi="宋体"/>
          <w:sz w:val="24"/>
          <w:szCs w:val="24"/>
        </w:rPr>
        <w:t>0</w:t>
      </w:r>
      <w:r w:rsidRPr="00B24545">
        <w:rPr>
          <w:rFonts w:ascii="宋体" w:hAnsi="宋体" w:hint="eastAsia"/>
          <w:sz w:val="24"/>
          <w:szCs w:val="24"/>
        </w:rPr>
        <w:t>%)=</w:t>
      </w:r>
      <w:r w:rsidR="00353AD7" w:rsidRPr="00B24545">
        <w:rPr>
          <w:rFonts w:ascii="宋体" w:hAnsi="宋体"/>
          <w:sz w:val="24"/>
          <w:szCs w:val="24"/>
        </w:rPr>
        <w:t>99,</w:t>
      </w:r>
      <w:r w:rsidR="007F0058">
        <w:rPr>
          <w:rFonts w:ascii="宋体" w:hAnsi="宋体"/>
          <w:sz w:val="24"/>
          <w:szCs w:val="24"/>
        </w:rPr>
        <w:t>009.90</w:t>
      </w:r>
      <w:r w:rsidRPr="00B24545">
        <w:rPr>
          <w:rFonts w:ascii="宋体" w:hAnsi="宋体" w:hint="eastAsia"/>
          <w:sz w:val="24"/>
          <w:szCs w:val="24"/>
        </w:rPr>
        <w:t>元</w:t>
      </w:r>
    </w:p>
    <w:p w14:paraId="17515217" w14:textId="6AF3C345" w:rsidR="00E41612" w:rsidRPr="00B24545" w:rsidRDefault="00E41612" w:rsidP="00FF73B4">
      <w:pPr>
        <w:spacing w:line="360" w:lineRule="auto"/>
        <w:ind w:firstLine="480"/>
        <w:rPr>
          <w:rFonts w:ascii="宋体" w:hAnsi="宋体"/>
          <w:sz w:val="24"/>
          <w:szCs w:val="24"/>
        </w:rPr>
      </w:pPr>
      <w:r w:rsidRPr="00B24545">
        <w:rPr>
          <w:rFonts w:ascii="宋体" w:hAnsi="宋体" w:hint="eastAsia"/>
          <w:sz w:val="24"/>
          <w:szCs w:val="24"/>
        </w:rPr>
        <w:t>认购费用＝100,000-</w:t>
      </w:r>
      <w:r w:rsidR="007F0058" w:rsidRPr="00B24545">
        <w:rPr>
          <w:rFonts w:ascii="宋体" w:hAnsi="宋体"/>
          <w:sz w:val="24"/>
          <w:szCs w:val="24"/>
        </w:rPr>
        <w:t>99,</w:t>
      </w:r>
      <w:r w:rsidR="007F0058">
        <w:rPr>
          <w:rFonts w:ascii="宋体" w:hAnsi="宋体"/>
          <w:sz w:val="24"/>
          <w:szCs w:val="24"/>
        </w:rPr>
        <w:t>009.90</w:t>
      </w:r>
      <w:r w:rsidRPr="00B24545">
        <w:rPr>
          <w:rFonts w:ascii="宋体" w:hAnsi="宋体" w:hint="eastAsia"/>
          <w:sz w:val="24"/>
          <w:szCs w:val="24"/>
        </w:rPr>
        <w:t>=</w:t>
      </w:r>
      <w:r w:rsidR="0038567B">
        <w:rPr>
          <w:rFonts w:ascii="宋体" w:hAnsi="宋体"/>
          <w:sz w:val="24"/>
          <w:szCs w:val="24"/>
        </w:rPr>
        <w:t>990.10</w:t>
      </w:r>
      <w:r w:rsidRPr="00B24545">
        <w:rPr>
          <w:rFonts w:ascii="宋体" w:hAnsi="宋体" w:hint="eastAsia"/>
          <w:sz w:val="24"/>
          <w:szCs w:val="24"/>
        </w:rPr>
        <w:t>元</w:t>
      </w:r>
    </w:p>
    <w:p w14:paraId="25C6F42E" w14:textId="37BA0252" w:rsidR="00E41612" w:rsidRPr="00B24545" w:rsidRDefault="00E41612" w:rsidP="00FF73B4">
      <w:pPr>
        <w:spacing w:line="360" w:lineRule="auto"/>
        <w:ind w:firstLine="480"/>
        <w:rPr>
          <w:rFonts w:ascii="宋体" w:hAnsi="宋体"/>
          <w:sz w:val="24"/>
          <w:szCs w:val="24"/>
        </w:rPr>
      </w:pPr>
      <w:r w:rsidRPr="00B24545">
        <w:rPr>
          <w:rFonts w:ascii="宋体" w:hAnsi="宋体" w:hint="eastAsia"/>
          <w:sz w:val="24"/>
          <w:szCs w:val="24"/>
        </w:rPr>
        <w:t>认购份额＝（</w:t>
      </w:r>
      <w:r w:rsidR="0038567B" w:rsidRPr="00B24545">
        <w:rPr>
          <w:rFonts w:ascii="宋体" w:hAnsi="宋体"/>
          <w:sz w:val="24"/>
          <w:szCs w:val="24"/>
        </w:rPr>
        <w:t>99,</w:t>
      </w:r>
      <w:r w:rsidR="0038567B">
        <w:rPr>
          <w:rFonts w:ascii="宋体" w:hAnsi="宋体"/>
          <w:sz w:val="24"/>
          <w:szCs w:val="24"/>
        </w:rPr>
        <w:t>009.90</w:t>
      </w:r>
      <w:r w:rsidRPr="00B24545">
        <w:rPr>
          <w:rFonts w:ascii="宋体" w:hAnsi="宋体" w:hint="eastAsia"/>
          <w:sz w:val="24"/>
          <w:szCs w:val="24"/>
        </w:rPr>
        <w:t>+29.50）/1.00=</w:t>
      </w:r>
      <w:r w:rsidR="0038567B">
        <w:rPr>
          <w:rFonts w:ascii="宋体" w:hAnsi="宋体"/>
          <w:sz w:val="24"/>
          <w:szCs w:val="24"/>
        </w:rPr>
        <w:t>99</w:t>
      </w:r>
      <w:r w:rsidR="00C10802">
        <w:rPr>
          <w:rFonts w:ascii="宋体" w:hAnsi="宋体" w:hint="eastAsia"/>
          <w:sz w:val="24"/>
          <w:szCs w:val="24"/>
        </w:rPr>
        <w:t>,</w:t>
      </w:r>
      <w:r w:rsidR="0038567B">
        <w:rPr>
          <w:rFonts w:ascii="宋体" w:hAnsi="宋体"/>
          <w:sz w:val="24"/>
          <w:szCs w:val="24"/>
        </w:rPr>
        <w:t>039.40</w:t>
      </w:r>
      <w:r w:rsidRPr="00B24545">
        <w:rPr>
          <w:rFonts w:ascii="宋体" w:hAnsi="宋体" w:hint="eastAsia"/>
          <w:sz w:val="24"/>
          <w:szCs w:val="24"/>
        </w:rPr>
        <w:t>份</w:t>
      </w:r>
    </w:p>
    <w:p w14:paraId="63700EDE" w14:textId="5180D52C" w:rsidR="00FB0DEB" w:rsidRDefault="00E41612" w:rsidP="00DC3177">
      <w:pPr>
        <w:spacing w:line="360" w:lineRule="auto"/>
        <w:ind w:firstLine="480"/>
        <w:rPr>
          <w:rFonts w:ascii="宋体" w:hAnsi="宋体"/>
          <w:sz w:val="24"/>
          <w:szCs w:val="24"/>
        </w:rPr>
      </w:pPr>
      <w:r w:rsidRPr="00B24545">
        <w:rPr>
          <w:rFonts w:ascii="宋体" w:hAnsi="宋体" w:hint="eastAsia"/>
          <w:sz w:val="24"/>
          <w:szCs w:val="24"/>
        </w:rPr>
        <w:t>即：投资人（</w:t>
      </w:r>
      <w:r w:rsidR="005571DB" w:rsidRPr="00B24545">
        <w:rPr>
          <w:rFonts w:ascii="宋体" w:hAnsi="宋体" w:hint="eastAsia"/>
          <w:sz w:val="24"/>
          <w:szCs w:val="24"/>
        </w:rPr>
        <w:t>其他</w:t>
      </w:r>
      <w:r w:rsidRPr="00B24545">
        <w:rPr>
          <w:rFonts w:ascii="宋体" w:hAnsi="宋体" w:hint="eastAsia"/>
          <w:sz w:val="24"/>
          <w:szCs w:val="24"/>
        </w:rPr>
        <w:t>客户）投资100,000元</w:t>
      </w:r>
      <w:r w:rsidR="00216A3C">
        <w:rPr>
          <w:rFonts w:ascii="宋体" w:hAnsi="宋体" w:hint="eastAsia"/>
          <w:sz w:val="24"/>
          <w:szCs w:val="24"/>
        </w:rPr>
        <w:t>人民币</w:t>
      </w:r>
      <w:r w:rsidRPr="00B24545">
        <w:rPr>
          <w:rFonts w:ascii="宋体" w:hAnsi="宋体" w:hint="eastAsia"/>
          <w:sz w:val="24"/>
          <w:szCs w:val="24"/>
        </w:rPr>
        <w:t>认购本基金</w:t>
      </w:r>
      <w:r w:rsidR="00216A3C">
        <w:rPr>
          <w:rFonts w:ascii="宋体" w:hAnsi="宋体" w:hint="eastAsia"/>
          <w:sz w:val="24"/>
          <w:szCs w:val="24"/>
        </w:rPr>
        <w:t>人民币</w:t>
      </w:r>
      <w:r w:rsidRPr="00B24545">
        <w:rPr>
          <w:rFonts w:ascii="宋体" w:hAnsi="宋体" w:hint="eastAsia"/>
          <w:sz w:val="24"/>
          <w:szCs w:val="24"/>
        </w:rPr>
        <w:t>A类基金份额，在认购期结束时，假设这100,000元</w:t>
      </w:r>
      <w:r w:rsidR="00216A3C">
        <w:rPr>
          <w:rFonts w:ascii="宋体" w:hAnsi="宋体" w:hint="eastAsia"/>
          <w:sz w:val="24"/>
          <w:szCs w:val="24"/>
        </w:rPr>
        <w:t>人民币</w:t>
      </w:r>
      <w:r w:rsidRPr="00B24545">
        <w:rPr>
          <w:rFonts w:ascii="宋体" w:hAnsi="宋体" w:hint="eastAsia"/>
          <w:sz w:val="24"/>
          <w:szCs w:val="24"/>
        </w:rPr>
        <w:t>在认购期间产生的利息为29.50元</w:t>
      </w:r>
      <w:r w:rsidR="00216A3C">
        <w:rPr>
          <w:rFonts w:ascii="宋体" w:hAnsi="宋体" w:hint="eastAsia"/>
          <w:sz w:val="24"/>
          <w:szCs w:val="24"/>
        </w:rPr>
        <w:t>人民币</w:t>
      </w:r>
      <w:r w:rsidRPr="00B24545">
        <w:rPr>
          <w:rFonts w:ascii="宋体" w:hAnsi="宋体" w:hint="eastAsia"/>
          <w:sz w:val="24"/>
          <w:szCs w:val="24"/>
        </w:rPr>
        <w:t>，投资人账户登记有本基金</w:t>
      </w:r>
      <w:r w:rsidR="00F97F13">
        <w:rPr>
          <w:rFonts w:ascii="宋体" w:hAnsi="宋体" w:hint="eastAsia"/>
          <w:sz w:val="24"/>
          <w:szCs w:val="24"/>
        </w:rPr>
        <w:t>人民币</w:t>
      </w:r>
      <w:r w:rsidRPr="00B24545">
        <w:rPr>
          <w:rFonts w:ascii="宋体" w:hAnsi="宋体" w:hint="eastAsia"/>
          <w:sz w:val="24"/>
          <w:szCs w:val="24"/>
        </w:rPr>
        <w:t>A类基金份额</w:t>
      </w:r>
      <w:r w:rsidR="00A053C3" w:rsidRPr="00A053C3">
        <w:rPr>
          <w:rFonts w:ascii="宋体" w:hAnsi="宋体"/>
          <w:sz w:val="24"/>
          <w:szCs w:val="24"/>
        </w:rPr>
        <w:t>99,039.40</w:t>
      </w:r>
      <w:r w:rsidRPr="00B24545">
        <w:rPr>
          <w:rFonts w:ascii="宋体" w:hAnsi="宋体" w:hint="eastAsia"/>
          <w:sz w:val="24"/>
          <w:szCs w:val="24"/>
        </w:rPr>
        <w:t>份。</w:t>
      </w:r>
    </w:p>
    <w:p w14:paraId="22326BF5" w14:textId="5B5AFAC0" w:rsidR="00301C71" w:rsidRPr="00B24545" w:rsidRDefault="00252443" w:rsidP="00301C71">
      <w:pPr>
        <w:spacing w:line="360" w:lineRule="auto"/>
        <w:ind w:firstLine="480"/>
        <w:rPr>
          <w:rFonts w:ascii="宋体" w:hAnsi="宋体"/>
          <w:sz w:val="24"/>
          <w:szCs w:val="24"/>
        </w:rPr>
      </w:pPr>
      <w:r w:rsidRPr="00B24545">
        <w:rPr>
          <w:rFonts w:ascii="宋体" w:hAnsi="宋体" w:hint="eastAsia"/>
          <w:sz w:val="24"/>
          <w:szCs w:val="24"/>
        </w:rPr>
        <w:t>例：</w:t>
      </w:r>
      <w:r w:rsidR="00301C71" w:rsidRPr="00B24545">
        <w:rPr>
          <w:rFonts w:ascii="宋体" w:hAnsi="宋体" w:hint="eastAsia"/>
          <w:sz w:val="24"/>
          <w:szCs w:val="24"/>
        </w:rPr>
        <w:t>某投资人（其他客户）在认购期内投资100,000</w:t>
      </w:r>
      <w:r w:rsidR="00301C71" w:rsidRPr="00DC3177">
        <w:rPr>
          <w:rFonts w:ascii="宋体" w:hAnsi="宋体" w:hint="eastAsia"/>
          <w:sz w:val="24"/>
          <w:szCs w:val="24"/>
        </w:rPr>
        <w:t>美元</w:t>
      </w:r>
      <w:r w:rsidR="00301C71" w:rsidRPr="00B24545">
        <w:rPr>
          <w:rFonts w:ascii="宋体" w:hAnsi="宋体" w:hint="eastAsia"/>
          <w:sz w:val="24"/>
          <w:szCs w:val="24"/>
        </w:rPr>
        <w:t>认购本基金</w:t>
      </w:r>
      <w:r w:rsidR="00434D20">
        <w:rPr>
          <w:rFonts w:ascii="宋体" w:hAnsi="宋体" w:hint="eastAsia"/>
          <w:sz w:val="24"/>
          <w:szCs w:val="24"/>
        </w:rPr>
        <w:t>美元</w:t>
      </w:r>
      <w:r w:rsidR="00301C71" w:rsidRPr="00B24545">
        <w:rPr>
          <w:rFonts w:ascii="宋体" w:hAnsi="宋体" w:hint="eastAsia"/>
          <w:sz w:val="24"/>
          <w:szCs w:val="24"/>
        </w:rPr>
        <w:t>A类基金份额，认购费率为</w:t>
      </w:r>
      <w:r w:rsidR="00301C71">
        <w:rPr>
          <w:rFonts w:ascii="宋体" w:hAnsi="宋体"/>
          <w:sz w:val="24"/>
          <w:szCs w:val="24"/>
        </w:rPr>
        <w:t>1.00</w:t>
      </w:r>
      <w:r w:rsidR="00301C71" w:rsidRPr="00B24545">
        <w:rPr>
          <w:rFonts w:ascii="宋体" w:hAnsi="宋体" w:hint="eastAsia"/>
          <w:sz w:val="24"/>
          <w:szCs w:val="24"/>
        </w:rPr>
        <w:t>%，假设这100,000</w:t>
      </w:r>
      <w:r w:rsidR="00301C71" w:rsidRPr="00DC3177">
        <w:rPr>
          <w:rFonts w:ascii="宋体" w:hAnsi="宋体" w:hint="eastAsia"/>
          <w:sz w:val="24"/>
          <w:szCs w:val="24"/>
        </w:rPr>
        <w:t>美元</w:t>
      </w:r>
      <w:r w:rsidR="00301C71" w:rsidRPr="00B24545">
        <w:rPr>
          <w:rFonts w:ascii="宋体" w:hAnsi="宋体" w:hint="eastAsia"/>
          <w:sz w:val="24"/>
          <w:szCs w:val="24"/>
        </w:rPr>
        <w:t>在认购期间产生的利息为29.50</w:t>
      </w:r>
      <w:r w:rsidR="00301C71" w:rsidRPr="00DC3177">
        <w:rPr>
          <w:rFonts w:ascii="宋体" w:hAnsi="宋体" w:hint="eastAsia"/>
          <w:sz w:val="24"/>
          <w:szCs w:val="24"/>
        </w:rPr>
        <w:t>美元</w:t>
      </w:r>
      <w:r w:rsidR="00301C71" w:rsidRPr="00B24545">
        <w:rPr>
          <w:rFonts w:ascii="宋体" w:hAnsi="宋体" w:hint="eastAsia"/>
          <w:sz w:val="24"/>
          <w:szCs w:val="24"/>
        </w:rPr>
        <w:t>，</w:t>
      </w:r>
      <w:r w:rsidR="00301C71" w:rsidRPr="00301C71">
        <w:rPr>
          <w:rFonts w:ascii="宋体" w:hAnsi="宋体" w:hint="eastAsia"/>
          <w:sz w:val="24"/>
          <w:szCs w:val="24"/>
        </w:rPr>
        <w:t>募集期最后一日美元估值汇率为1美元对人民币6.3205元（即募集期最后一日中国人民银行公布的美元对人民币汇率中间价）</w:t>
      </w:r>
      <w:r w:rsidR="00301C71">
        <w:rPr>
          <w:rFonts w:ascii="宋体" w:hAnsi="宋体" w:hint="eastAsia"/>
          <w:sz w:val="24"/>
          <w:szCs w:val="24"/>
        </w:rPr>
        <w:t>，</w:t>
      </w:r>
      <w:r w:rsidR="00301C71" w:rsidRPr="00B24545">
        <w:rPr>
          <w:rFonts w:ascii="宋体" w:hAnsi="宋体" w:hint="eastAsia"/>
          <w:sz w:val="24"/>
          <w:szCs w:val="24"/>
        </w:rPr>
        <w:t>则其可得到的</w:t>
      </w:r>
      <w:r w:rsidR="001E70D0">
        <w:rPr>
          <w:rFonts w:ascii="宋体" w:hAnsi="宋体" w:hint="eastAsia"/>
          <w:sz w:val="24"/>
          <w:szCs w:val="24"/>
        </w:rPr>
        <w:t>美元A类</w:t>
      </w:r>
      <w:r w:rsidR="00301C71" w:rsidRPr="00B24545">
        <w:rPr>
          <w:rFonts w:ascii="宋体" w:hAnsi="宋体" w:hint="eastAsia"/>
          <w:sz w:val="24"/>
          <w:szCs w:val="24"/>
        </w:rPr>
        <w:t>基金份额数计算如下：</w:t>
      </w:r>
    </w:p>
    <w:p w14:paraId="03646DD3" w14:textId="30932A59" w:rsidR="00301C71" w:rsidRPr="00B24545" w:rsidRDefault="00301C71" w:rsidP="00301C71">
      <w:pPr>
        <w:spacing w:line="360" w:lineRule="auto"/>
        <w:ind w:firstLine="480"/>
        <w:rPr>
          <w:rFonts w:ascii="宋体" w:hAnsi="宋体"/>
          <w:sz w:val="24"/>
          <w:szCs w:val="24"/>
        </w:rPr>
      </w:pPr>
      <w:r w:rsidRPr="00B24545">
        <w:rPr>
          <w:rFonts w:ascii="宋体" w:hAnsi="宋体" w:hint="eastAsia"/>
          <w:sz w:val="24"/>
          <w:szCs w:val="24"/>
        </w:rPr>
        <w:lastRenderedPageBreak/>
        <w:t>净认购金额＝100,000/(1+</w:t>
      </w:r>
      <w:r>
        <w:rPr>
          <w:rFonts w:ascii="宋体" w:hAnsi="宋体"/>
          <w:sz w:val="24"/>
          <w:szCs w:val="24"/>
        </w:rPr>
        <w:t>1.0</w:t>
      </w:r>
      <w:r w:rsidRPr="00B24545">
        <w:rPr>
          <w:rFonts w:ascii="宋体" w:hAnsi="宋体"/>
          <w:sz w:val="24"/>
          <w:szCs w:val="24"/>
        </w:rPr>
        <w:t>0</w:t>
      </w:r>
      <w:r w:rsidRPr="00B24545">
        <w:rPr>
          <w:rFonts w:ascii="宋体" w:hAnsi="宋体" w:hint="eastAsia"/>
          <w:sz w:val="24"/>
          <w:szCs w:val="24"/>
        </w:rPr>
        <w:t>%)=</w:t>
      </w:r>
      <w:r w:rsidRPr="00B24545">
        <w:rPr>
          <w:rFonts w:ascii="宋体" w:hAnsi="宋体"/>
          <w:sz w:val="24"/>
          <w:szCs w:val="24"/>
        </w:rPr>
        <w:t>99,</w:t>
      </w:r>
      <w:r>
        <w:rPr>
          <w:rFonts w:ascii="宋体" w:hAnsi="宋体"/>
          <w:sz w:val="24"/>
          <w:szCs w:val="24"/>
        </w:rPr>
        <w:t>009.90</w:t>
      </w:r>
      <w:r w:rsidRPr="00DC3177">
        <w:rPr>
          <w:rFonts w:ascii="宋体" w:hAnsi="宋体" w:hint="eastAsia"/>
          <w:sz w:val="24"/>
          <w:szCs w:val="24"/>
        </w:rPr>
        <w:t>美元</w:t>
      </w:r>
    </w:p>
    <w:p w14:paraId="3ED5E6A2" w14:textId="2CEDEA3D" w:rsidR="00301C71" w:rsidRDefault="00301C71" w:rsidP="00301C71">
      <w:pPr>
        <w:spacing w:line="360" w:lineRule="auto"/>
        <w:ind w:firstLine="480"/>
        <w:rPr>
          <w:rFonts w:ascii="宋体" w:hAnsi="宋体"/>
          <w:sz w:val="24"/>
          <w:szCs w:val="24"/>
        </w:rPr>
      </w:pPr>
      <w:r w:rsidRPr="00B24545">
        <w:rPr>
          <w:rFonts w:ascii="宋体" w:hAnsi="宋体" w:hint="eastAsia"/>
          <w:sz w:val="24"/>
          <w:szCs w:val="24"/>
        </w:rPr>
        <w:t>认购费用＝100,000-</w:t>
      </w:r>
      <w:r w:rsidRPr="00B24545">
        <w:rPr>
          <w:rFonts w:ascii="宋体" w:hAnsi="宋体"/>
          <w:sz w:val="24"/>
          <w:szCs w:val="24"/>
        </w:rPr>
        <w:t>99,</w:t>
      </w:r>
      <w:r>
        <w:rPr>
          <w:rFonts w:ascii="宋体" w:hAnsi="宋体"/>
          <w:sz w:val="24"/>
          <w:szCs w:val="24"/>
        </w:rPr>
        <w:t>009.90</w:t>
      </w:r>
      <w:r w:rsidRPr="00B24545">
        <w:rPr>
          <w:rFonts w:ascii="宋体" w:hAnsi="宋体" w:hint="eastAsia"/>
          <w:sz w:val="24"/>
          <w:szCs w:val="24"/>
        </w:rPr>
        <w:t>=</w:t>
      </w:r>
      <w:r>
        <w:rPr>
          <w:rFonts w:ascii="宋体" w:hAnsi="宋体"/>
          <w:sz w:val="24"/>
          <w:szCs w:val="24"/>
        </w:rPr>
        <w:t>990.10</w:t>
      </w:r>
      <w:r w:rsidRPr="00DC3177">
        <w:rPr>
          <w:rFonts w:ascii="宋体" w:hAnsi="宋体" w:hint="eastAsia"/>
          <w:sz w:val="24"/>
          <w:szCs w:val="24"/>
        </w:rPr>
        <w:t>美元</w:t>
      </w:r>
    </w:p>
    <w:p w14:paraId="2EC2AD51" w14:textId="77777777" w:rsidR="00650394" w:rsidRPr="00B24545" w:rsidRDefault="00650394" w:rsidP="00650394">
      <w:pPr>
        <w:spacing w:line="360" w:lineRule="auto"/>
        <w:ind w:firstLine="480"/>
        <w:rPr>
          <w:rFonts w:ascii="宋体" w:hAnsi="宋体"/>
          <w:sz w:val="24"/>
          <w:szCs w:val="24"/>
        </w:rPr>
      </w:pPr>
      <w:r w:rsidRPr="00301C71">
        <w:rPr>
          <w:rFonts w:ascii="宋体" w:hAnsi="宋体" w:hint="eastAsia"/>
          <w:sz w:val="24"/>
          <w:szCs w:val="24"/>
        </w:rPr>
        <w:t>美元份额的初始面值=1.00/6.3205=0.15821533美元</w:t>
      </w:r>
    </w:p>
    <w:p w14:paraId="7D7FC182" w14:textId="77777777" w:rsidR="00650394" w:rsidRPr="00B24545" w:rsidRDefault="00650394" w:rsidP="00650394">
      <w:pPr>
        <w:spacing w:line="360" w:lineRule="auto"/>
        <w:ind w:firstLine="480"/>
        <w:rPr>
          <w:rFonts w:ascii="宋体" w:hAnsi="宋体"/>
          <w:sz w:val="24"/>
          <w:szCs w:val="24"/>
        </w:rPr>
      </w:pPr>
      <w:r w:rsidRPr="00B24545">
        <w:rPr>
          <w:rFonts w:ascii="宋体" w:hAnsi="宋体" w:hint="eastAsia"/>
          <w:sz w:val="24"/>
          <w:szCs w:val="24"/>
        </w:rPr>
        <w:t>认购份额＝（</w:t>
      </w:r>
      <w:r w:rsidRPr="00B24545">
        <w:rPr>
          <w:rFonts w:ascii="宋体" w:hAnsi="宋体"/>
          <w:sz w:val="24"/>
          <w:szCs w:val="24"/>
        </w:rPr>
        <w:t>99,</w:t>
      </w:r>
      <w:r>
        <w:rPr>
          <w:rFonts w:ascii="宋体" w:hAnsi="宋体"/>
          <w:sz w:val="24"/>
          <w:szCs w:val="24"/>
        </w:rPr>
        <w:t>009.90</w:t>
      </w:r>
      <w:r w:rsidRPr="00B24545">
        <w:rPr>
          <w:rFonts w:ascii="宋体" w:hAnsi="宋体" w:hint="eastAsia"/>
          <w:sz w:val="24"/>
          <w:szCs w:val="24"/>
        </w:rPr>
        <w:t>+29.50）/</w:t>
      </w:r>
      <w:r w:rsidRPr="00301C71">
        <w:rPr>
          <w:rFonts w:ascii="宋体" w:hAnsi="宋体"/>
          <w:sz w:val="24"/>
          <w:szCs w:val="24"/>
        </w:rPr>
        <w:t>0.15821533</w:t>
      </w:r>
      <w:r w:rsidRPr="00B24545">
        <w:rPr>
          <w:rFonts w:ascii="宋体" w:hAnsi="宋体" w:hint="eastAsia"/>
          <w:sz w:val="24"/>
          <w:szCs w:val="24"/>
        </w:rPr>
        <w:t>=</w:t>
      </w:r>
      <w:r w:rsidRPr="00301C71">
        <w:rPr>
          <w:rFonts w:ascii="宋体" w:hAnsi="宋体"/>
          <w:sz w:val="24"/>
          <w:szCs w:val="24"/>
        </w:rPr>
        <w:t>625</w:t>
      </w:r>
      <w:r>
        <w:rPr>
          <w:rFonts w:ascii="宋体" w:hAnsi="宋体" w:hint="eastAsia"/>
          <w:sz w:val="24"/>
          <w:szCs w:val="24"/>
        </w:rPr>
        <w:t>,</w:t>
      </w:r>
      <w:r w:rsidRPr="00301C71">
        <w:rPr>
          <w:rFonts w:ascii="宋体" w:hAnsi="宋体"/>
          <w:sz w:val="24"/>
          <w:szCs w:val="24"/>
        </w:rPr>
        <w:t>978.53</w:t>
      </w:r>
      <w:r w:rsidRPr="00B24545">
        <w:rPr>
          <w:rFonts w:ascii="宋体" w:hAnsi="宋体" w:hint="eastAsia"/>
          <w:sz w:val="24"/>
          <w:szCs w:val="24"/>
        </w:rPr>
        <w:t>份</w:t>
      </w:r>
    </w:p>
    <w:p w14:paraId="292F8433" w14:textId="77777777" w:rsidR="00650394" w:rsidRPr="00301C71" w:rsidRDefault="00650394" w:rsidP="00650394">
      <w:pPr>
        <w:spacing w:line="360" w:lineRule="auto"/>
        <w:ind w:firstLine="480"/>
        <w:rPr>
          <w:rFonts w:ascii="宋体" w:hAnsi="宋体"/>
          <w:sz w:val="24"/>
          <w:szCs w:val="24"/>
        </w:rPr>
      </w:pPr>
      <w:r w:rsidRPr="00B24545">
        <w:rPr>
          <w:rFonts w:ascii="宋体" w:hAnsi="宋体" w:hint="eastAsia"/>
          <w:sz w:val="24"/>
          <w:szCs w:val="24"/>
        </w:rPr>
        <w:t>即：投资人（其他客户）投资100,000</w:t>
      </w:r>
      <w:r w:rsidRPr="00DC3177">
        <w:rPr>
          <w:rFonts w:ascii="宋体" w:hAnsi="宋体" w:hint="eastAsia"/>
          <w:sz w:val="24"/>
          <w:szCs w:val="24"/>
        </w:rPr>
        <w:t>美元</w:t>
      </w:r>
      <w:r w:rsidRPr="00B24545">
        <w:rPr>
          <w:rFonts w:ascii="宋体" w:hAnsi="宋体" w:hint="eastAsia"/>
          <w:sz w:val="24"/>
          <w:szCs w:val="24"/>
        </w:rPr>
        <w:t>认购本基金</w:t>
      </w:r>
      <w:r>
        <w:rPr>
          <w:rFonts w:ascii="宋体" w:hAnsi="宋体" w:hint="eastAsia"/>
          <w:sz w:val="24"/>
          <w:szCs w:val="24"/>
        </w:rPr>
        <w:t>美元</w:t>
      </w:r>
      <w:r w:rsidRPr="00B24545">
        <w:rPr>
          <w:rFonts w:ascii="宋体" w:hAnsi="宋体" w:hint="eastAsia"/>
          <w:sz w:val="24"/>
          <w:szCs w:val="24"/>
        </w:rPr>
        <w:t>A类基金份额，在认购期结束时，假设这100,000</w:t>
      </w:r>
      <w:r w:rsidRPr="00DC3177">
        <w:rPr>
          <w:rFonts w:ascii="宋体" w:hAnsi="宋体" w:hint="eastAsia"/>
          <w:sz w:val="24"/>
          <w:szCs w:val="24"/>
        </w:rPr>
        <w:t>美元</w:t>
      </w:r>
      <w:r w:rsidRPr="00B24545">
        <w:rPr>
          <w:rFonts w:ascii="宋体" w:hAnsi="宋体" w:hint="eastAsia"/>
          <w:sz w:val="24"/>
          <w:szCs w:val="24"/>
        </w:rPr>
        <w:t>在认购期间产生的利息为29.50</w:t>
      </w:r>
      <w:r>
        <w:rPr>
          <w:rFonts w:ascii="宋体" w:hAnsi="宋体" w:hint="eastAsia"/>
          <w:sz w:val="24"/>
          <w:szCs w:val="24"/>
        </w:rPr>
        <w:t>美元</w:t>
      </w:r>
      <w:r w:rsidRPr="00B24545">
        <w:rPr>
          <w:rFonts w:ascii="宋体" w:hAnsi="宋体" w:hint="eastAsia"/>
          <w:sz w:val="24"/>
          <w:szCs w:val="24"/>
        </w:rPr>
        <w:t>，投资人账户登记有本基金</w:t>
      </w:r>
      <w:r>
        <w:rPr>
          <w:rFonts w:ascii="宋体" w:hAnsi="宋体" w:hint="eastAsia"/>
          <w:sz w:val="24"/>
          <w:szCs w:val="24"/>
        </w:rPr>
        <w:t>美元</w:t>
      </w:r>
      <w:r w:rsidRPr="00B24545">
        <w:rPr>
          <w:rFonts w:ascii="宋体" w:hAnsi="宋体" w:hint="eastAsia"/>
          <w:sz w:val="24"/>
          <w:szCs w:val="24"/>
        </w:rPr>
        <w:t>A类基金份额</w:t>
      </w:r>
      <w:r w:rsidRPr="00301C71">
        <w:rPr>
          <w:rFonts w:ascii="宋体" w:hAnsi="宋体"/>
          <w:sz w:val="24"/>
          <w:szCs w:val="24"/>
        </w:rPr>
        <w:t>625</w:t>
      </w:r>
      <w:r>
        <w:rPr>
          <w:rFonts w:ascii="宋体" w:hAnsi="宋体" w:hint="eastAsia"/>
          <w:sz w:val="24"/>
          <w:szCs w:val="24"/>
        </w:rPr>
        <w:t>,</w:t>
      </w:r>
      <w:r w:rsidRPr="00301C71">
        <w:rPr>
          <w:rFonts w:ascii="宋体" w:hAnsi="宋体"/>
          <w:sz w:val="24"/>
          <w:szCs w:val="24"/>
        </w:rPr>
        <w:t>978.53</w:t>
      </w:r>
      <w:r w:rsidRPr="00B24545">
        <w:rPr>
          <w:rFonts w:ascii="宋体" w:hAnsi="宋体" w:hint="eastAsia"/>
          <w:sz w:val="24"/>
          <w:szCs w:val="24"/>
        </w:rPr>
        <w:t>份。</w:t>
      </w:r>
    </w:p>
    <w:p w14:paraId="1A2819E1" w14:textId="77777777" w:rsidR="00D02B7A" w:rsidRPr="00B24545" w:rsidRDefault="00D02B7A" w:rsidP="00D02B7A">
      <w:pPr>
        <w:spacing w:line="360" w:lineRule="auto"/>
        <w:ind w:firstLine="480"/>
        <w:rPr>
          <w:sz w:val="23"/>
          <w:szCs w:val="23"/>
        </w:rPr>
      </w:pPr>
      <w:r w:rsidRPr="00B24545">
        <w:rPr>
          <w:rFonts w:ascii="宋体" w:hAnsi="宋体" w:hint="eastAsia"/>
          <w:sz w:val="24"/>
          <w:szCs w:val="24"/>
        </w:rPr>
        <w:t>（2）若投资者选择认购</w:t>
      </w:r>
      <w:r w:rsidRPr="00B24545">
        <w:rPr>
          <w:rFonts w:ascii="宋体" w:hAnsi="宋体"/>
          <w:sz w:val="24"/>
          <w:szCs w:val="24"/>
        </w:rPr>
        <w:t>C</w:t>
      </w:r>
      <w:r w:rsidRPr="00B24545">
        <w:rPr>
          <w:rFonts w:ascii="宋体" w:hAnsi="宋体" w:hint="eastAsia"/>
          <w:sz w:val="24"/>
          <w:szCs w:val="24"/>
        </w:rPr>
        <w:t>类基金份额，则认购份额的计算公式为：</w:t>
      </w:r>
    </w:p>
    <w:p w14:paraId="0F757EF2" w14:textId="77777777" w:rsidR="00D02B7A" w:rsidRPr="00B24545" w:rsidRDefault="00D02B7A" w:rsidP="00D02B7A">
      <w:pPr>
        <w:spacing w:line="360" w:lineRule="auto"/>
        <w:ind w:firstLine="480"/>
        <w:rPr>
          <w:rFonts w:ascii="宋体" w:hAnsi="宋体"/>
          <w:sz w:val="24"/>
          <w:szCs w:val="24"/>
        </w:rPr>
      </w:pPr>
      <w:r w:rsidRPr="00B24545">
        <w:rPr>
          <w:rFonts w:ascii="宋体" w:hAnsi="宋体" w:hint="eastAsia"/>
          <w:sz w:val="24"/>
          <w:szCs w:val="24"/>
        </w:rPr>
        <w:t>认购份额＝（认购金额＋认购利息）</w:t>
      </w:r>
      <w:r w:rsidRPr="00B24545">
        <w:rPr>
          <w:rFonts w:ascii="宋体" w:hAnsi="宋体"/>
          <w:sz w:val="24"/>
          <w:szCs w:val="24"/>
        </w:rPr>
        <w:t>/</w:t>
      </w:r>
      <w:r>
        <w:rPr>
          <w:rFonts w:ascii="宋体" w:hAnsi="宋体" w:hint="eastAsia"/>
          <w:sz w:val="24"/>
          <w:szCs w:val="24"/>
        </w:rPr>
        <w:t>该类</w:t>
      </w:r>
      <w:r w:rsidRPr="00D8645C">
        <w:rPr>
          <w:rFonts w:ascii="宋体" w:hAnsi="宋体" w:hint="eastAsia"/>
          <w:sz w:val="24"/>
          <w:szCs w:val="24"/>
        </w:rPr>
        <w:t>基金份额</w:t>
      </w:r>
      <w:r>
        <w:rPr>
          <w:rFonts w:ascii="宋体" w:hAnsi="宋体" w:hint="eastAsia"/>
          <w:sz w:val="24"/>
          <w:szCs w:val="24"/>
        </w:rPr>
        <w:t>发售</w:t>
      </w:r>
      <w:r w:rsidRPr="00D8645C">
        <w:rPr>
          <w:rFonts w:ascii="宋体" w:hAnsi="宋体" w:hint="eastAsia"/>
          <w:sz w:val="24"/>
          <w:szCs w:val="24"/>
        </w:rPr>
        <w:t>面值</w:t>
      </w:r>
    </w:p>
    <w:p w14:paraId="5FCD9A24" w14:textId="77777777" w:rsidR="00E41612" w:rsidRPr="00B24545" w:rsidRDefault="00E41612" w:rsidP="00FF73B4">
      <w:pPr>
        <w:spacing w:line="360" w:lineRule="auto"/>
        <w:ind w:firstLine="480"/>
        <w:rPr>
          <w:rFonts w:ascii="宋体" w:hAnsi="宋体"/>
          <w:sz w:val="24"/>
          <w:szCs w:val="24"/>
        </w:rPr>
      </w:pPr>
      <w:r w:rsidRPr="00B24545">
        <w:rPr>
          <w:rFonts w:ascii="宋体" w:hAnsi="宋体" w:hint="eastAsia"/>
          <w:bCs/>
          <w:sz w:val="24"/>
          <w:szCs w:val="24"/>
        </w:rPr>
        <w:t>认购份额的计算保留到小数点后</w:t>
      </w:r>
      <w:r w:rsidRPr="00B24545">
        <w:rPr>
          <w:rFonts w:ascii="宋体" w:hAnsi="宋体"/>
          <w:bCs/>
          <w:sz w:val="24"/>
          <w:szCs w:val="24"/>
        </w:rPr>
        <w:t>2</w:t>
      </w:r>
      <w:r w:rsidRPr="00B24545">
        <w:rPr>
          <w:rFonts w:ascii="宋体" w:hAnsi="宋体" w:hint="eastAsia"/>
          <w:bCs/>
          <w:sz w:val="24"/>
          <w:szCs w:val="24"/>
        </w:rPr>
        <w:t>位，小数点</w:t>
      </w:r>
      <w:r w:rsidRPr="00B24545">
        <w:rPr>
          <w:rFonts w:ascii="宋体" w:hAnsi="宋体"/>
          <w:bCs/>
          <w:sz w:val="24"/>
          <w:szCs w:val="24"/>
        </w:rPr>
        <w:t>2</w:t>
      </w:r>
      <w:r w:rsidRPr="00B24545">
        <w:rPr>
          <w:rFonts w:ascii="宋体" w:hAnsi="宋体" w:hint="eastAsia"/>
          <w:bCs/>
          <w:sz w:val="24"/>
          <w:szCs w:val="24"/>
        </w:rPr>
        <w:t>位以后的部分四舍五入，由此误差产生的收益或损失由基金财产承担。</w:t>
      </w:r>
    </w:p>
    <w:p w14:paraId="6D9F5182" w14:textId="539A60B2" w:rsidR="00E41612" w:rsidRPr="00B24545" w:rsidRDefault="00E41612" w:rsidP="00FF73B4">
      <w:pPr>
        <w:spacing w:line="360" w:lineRule="auto"/>
        <w:ind w:firstLine="480"/>
        <w:rPr>
          <w:rFonts w:ascii="宋体" w:hAnsi="宋体"/>
          <w:sz w:val="24"/>
          <w:szCs w:val="24"/>
        </w:rPr>
      </w:pPr>
      <w:r w:rsidRPr="00B24545">
        <w:rPr>
          <w:rFonts w:ascii="宋体" w:hAnsi="宋体" w:hint="eastAsia"/>
          <w:sz w:val="24"/>
          <w:szCs w:val="24"/>
        </w:rPr>
        <w:t>例：某投资人在认购期投资10</w:t>
      </w:r>
      <w:r w:rsidRPr="00B24545">
        <w:rPr>
          <w:rFonts w:ascii="宋体" w:hAnsi="宋体"/>
          <w:sz w:val="24"/>
          <w:szCs w:val="24"/>
        </w:rPr>
        <w:t>0,000</w:t>
      </w:r>
      <w:r w:rsidRPr="00B24545">
        <w:rPr>
          <w:rFonts w:ascii="宋体" w:hAnsi="宋体" w:hint="eastAsia"/>
          <w:sz w:val="24"/>
          <w:szCs w:val="24"/>
        </w:rPr>
        <w:t>元</w:t>
      </w:r>
      <w:r w:rsidR="00AD2082">
        <w:rPr>
          <w:rFonts w:ascii="宋体" w:hAnsi="宋体" w:hint="eastAsia"/>
          <w:sz w:val="24"/>
          <w:szCs w:val="24"/>
        </w:rPr>
        <w:t>人民币</w:t>
      </w:r>
      <w:r w:rsidRPr="00B24545">
        <w:rPr>
          <w:rFonts w:ascii="宋体" w:hAnsi="宋体" w:hint="eastAsia"/>
          <w:sz w:val="24"/>
          <w:szCs w:val="24"/>
        </w:rPr>
        <w:t>认购本基金</w:t>
      </w:r>
      <w:r w:rsidR="00AD2082">
        <w:rPr>
          <w:rFonts w:ascii="宋体" w:hAnsi="宋体" w:hint="eastAsia"/>
          <w:sz w:val="24"/>
          <w:szCs w:val="24"/>
        </w:rPr>
        <w:t>人民币</w:t>
      </w:r>
      <w:r w:rsidRPr="00B24545">
        <w:rPr>
          <w:rFonts w:ascii="宋体" w:hAnsi="宋体"/>
          <w:sz w:val="24"/>
          <w:szCs w:val="24"/>
        </w:rPr>
        <w:t>C</w:t>
      </w:r>
      <w:r w:rsidRPr="00B24545">
        <w:rPr>
          <w:rFonts w:ascii="宋体" w:hAnsi="宋体" w:hint="eastAsia"/>
          <w:sz w:val="24"/>
          <w:szCs w:val="24"/>
        </w:rPr>
        <w:t>类基金份额，假设这</w:t>
      </w:r>
      <w:r w:rsidRPr="00B24545">
        <w:rPr>
          <w:rFonts w:ascii="宋体" w:hAnsi="宋体"/>
          <w:sz w:val="24"/>
          <w:szCs w:val="24"/>
        </w:rPr>
        <w:t>100,000</w:t>
      </w:r>
      <w:r w:rsidRPr="00B24545">
        <w:rPr>
          <w:rFonts w:ascii="宋体" w:hAnsi="宋体" w:hint="eastAsia"/>
          <w:sz w:val="24"/>
          <w:szCs w:val="24"/>
        </w:rPr>
        <w:t>元</w:t>
      </w:r>
      <w:r w:rsidR="00AD2082">
        <w:rPr>
          <w:rFonts w:ascii="宋体" w:hAnsi="宋体" w:hint="eastAsia"/>
          <w:sz w:val="24"/>
          <w:szCs w:val="24"/>
        </w:rPr>
        <w:t>人民币</w:t>
      </w:r>
      <w:r w:rsidRPr="00B24545">
        <w:rPr>
          <w:rFonts w:ascii="宋体" w:hAnsi="宋体" w:hint="eastAsia"/>
          <w:sz w:val="24"/>
          <w:szCs w:val="24"/>
        </w:rPr>
        <w:t>在认购期间产生的利息为30.0</w:t>
      </w:r>
      <w:r w:rsidRPr="00B24545">
        <w:rPr>
          <w:rFonts w:ascii="宋体" w:hAnsi="宋体"/>
          <w:sz w:val="24"/>
          <w:szCs w:val="24"/>
        </w:rPr>
        <w:t>0</w:t>
      </w:r>
      <w:r w:rsidRPr="00B24545">
        <w:rPr>
          <w:rFonts w:ascii="宋体" w:hAnsi="宋体" w:hint="eastAsia"/>
          <w:sz w:val="24"/>
          <w:szCs w:val="24"/>
        </w:rPr>
        <w:t>元</w:t>
      </w:r>
      <w:r w:rsidR="00AD2082">
        <w:rPr>
          <w:rFonts w:ascii="宋体" w:hAnsi="宋体" w:hint="eastAsia"/>
          <w:sz w:val="24"/>
          <w:szCs w:val="24"/>
        </w:rPr>
        <w:t>人民币</w:t>
      </w:r>
      <w:r w:rsidRPr="00B24545">
        <w:rPr>
          <w:rFonts w:ascii="宋体" w:hAnsi="宋体" w:hint="eastAsia"/>
          <w:sz w:val="24"/>
          <w:szCs w:val="24"/>
        </w:rPr>
        <w:t>，则其可得到的</w:t>
      </w:r>
      <w:r w:rsidR="00AD2082">
        <w:rPr>
          <w:rFonts w:ascii="宋体" w:hAnsi="宋体" w:hint="eastAsia"/>
          <w:sz w:val="24"/>
          <w:szCs w:val="24"/>
        </w:rPr>
        <w:t>人民币</w:t>
      </w:r>
      <w:r w:rsidRPr="00B24545">
        <w:rPr>
          <w:rFonts w:ascii="宋体" w:hAnsi="宋体" w:hint="eastAsia"/>
          <w:sz w:val="24"/>
          <w:szCs w:val="24"/>
        </w:rPr>
        <w:t>C类基金份额数计算如下：</w:t>
      </w:r>
    </w:p>
    <w:p w14:paraId="1406E0CA" w14:textId="77777777" w:rsidR="00E41612" w:rsidRPr="00B24545" w:rsidRDefault="00E41612" w:rsidP="00FF73B4">
      <w:pPr>
        <w:spacing w:line="360" w:lineRule="auto"/>
        <w:ind w:firstLine="480"/>
        <w:rPr>
          <w:rFonts w:ascii="宋体" w:hAnsi="宋体"/>
          <w:sz w:val="24"/>
          <w:szCs w:val="24"/>
        </w:rPr>
      </w:pPr>
      <w:r w:rsidRPr="00B24545">
        <w:rPr>
          <w:rFonts w:ascii="宋体" w:hAnsi="宋体" w:hint="eastAsia"/>
          <w:sz w:val="24"/>
          <w:szCs w:val="24"/>
        </w:rPr>
        <w:t>认购份额＝（</w:t>
      </w:r>
      <w:r w:rsidRPr="00B24545">
        <w:rPr>
          <w:rFonts w:ascii="宋体" w:hAnsi="宋体"/>
          <w:sz w:val="24"/>
          <w:szCs w:val="24"/>
        </w:rPr>
        <w:t>1</w:t>
      </w:r>
      <w:r w:rsidRPr="00B24545">
        <w:rPr>
          <w:rFonts w:ascii="宋体" w:hAnsi="宋体" w:hint="eastAsia"/>
          <w:sz w:val="24"/>
          <w:szCs w:val="24"/>
        </w:rPr>
        <w:t>0</w:t>
      </w:r>
      <w:r w:rsidRPr="00B24545">
        <w:rPr>
          <w:rFonts w:ascii="宋体" w:hAnsi="宋体"/>
          <w:sz w:val="24"/>
          <w:szCs w:val="24"/>
        </w:rPr>
        <w:t>0,000</w:t>
      </w:r>
      <w:r w:rsidRPr="00B24545">
        <w:rPr>
          <w:rFonts w:ascii="宋体" w:hAnsi="宋体" w:hint="eastAsia"/>
          <w:sz w:val="24"/>
          <w:szCs w:val="24"/>
        </w:rPr>
        <w:t>＋</w:t>
      </w:r>
      <w:r w:rsidRPr="00B24545">
        <w:rPr>
          <w:rFonts w:ascii="宋体" w:hAnsi="宋体"/>
          <w:sz w:val="24"/>
          <w:szCs w:val="24"/>
        </w:rPr>
        <w:t>3</w:t>
      </w:r>
      <w:r w:rsidRPr="00B24545">
        <w:rPr>
          <w:rFonts w:ascii="宋体" w:hAnsi="宋体" w:hint="eastAsia"/>
          <w:sz w:val="24"/>
          <w:szCs w:val="24"/>
        </w:rPr>
        <w:t>0</w:t>
      </w:r>
      <w:r w:rsidRPr="00B24545">
        <w:rPr>
          <w:rFonts w:ascii="宋体" w:hAnsi="宋体"/>
          <w:sz w:val="24"/>
          <w:szCs w:val="24"/>
        </w:rPr>
        <w:t>.00</w:t>
      </w:r>
      <w:r w:rsidRPr="00B24545">
        <w:rPr>
          <w:rFonts w:ascii="宋体" w:hAnsi="宋体" w:hint="eastAsia"/>
          <w:sz w:val="24"/>
          <w:szCs w:val="24"/>
        </w:rPr>
        <w:t>）</w:t>
      </w:r>
      <w:r w:rsidRPr="00B24545">
        <w:rPr>
          <w:rFonts w:ascii="宋体" w:hAnsi="宋体"/>
          <w:sz w:val="24"/>
          <w:szCs w:val="24"/>
        </w:rPr>
        <w:t>/1.00</w:t>
      </w:r>
      <w:r w:rsidRPr="00B24545">
        <w:rPr>
          <w:rFonts w:ascii="宋体" w:hAnsi="宋体" w:hint="eastAsia"/>
          <w:sz w:val="24"/>
          <w:szCs w:val="24"/>
        </w:rPr>
        <w:t>＝</w:t>
      </w:r>
      <w:r w:rsidRPr="00B24545">
        <w:rPr>
          <w:rFonts w:ascii="宋体" w:hAnsi="宋体"/>
          <w:sz w:val="24"/>
          <w:szCs w:val="24"/>
        </w:rPr>
        <w:t>100</w:t>
      </w:r>
      <w:r w:rsidRPr="00B24545">
        <w:rPr>
          <w:rFonts w:ascii="宋体" w:hAnsi="宋体" w:hint="eastAsia"/>
          <w:sz w:val="24"/>
          <w:szCs w:val="24"/>
        </w:rPr>
        <w:t>,</w:t>
      </w:r>
      <w:r w:rsidRPr="00B24545">
        <w:rPr>
          <w:rFonts w:ascii="宋体" w:hAnsi="宋体"/>
          <w:sz w:val="24"/>
          <w:szCs w:val="24"/>
        </w:rPr>
        <w:t>03</w:t>
      </w:r>
      <w:r w:rsidRPr="00B24545">
        <w:rPr>
          <w:rFonts w:ascii="宋体" w:hAnsi="宋体" w:hint="eastAsia"/>
          <w:sz w:val="24"/>
          <w:szCs w:val="24"/>
        </w:rPr>
        <w:t>0</w:t>
      </w:r>
      <w:r w:rsidRPr="00B24545">
        <w:rPr>
          <w:rFonts w:ascii="宋体" w:hAnsi="宋体"/>
          <w:sz w:val="24"/>
          <w:szCs w:val="24"/>
        </w:rPr>
        <w:t>.00</w:t>
      </w:r>
      <w:r w:rsidRPr="00B24545">
        <w:rPr>
          <w:rFonts w:ascii="宋体" w:hAnsi="宋体" w:hint="eastAsia"/>
          <w:sz w:val="24"/>
          <w:szCs w:val="24"/>
        </w:rPr>
        <w:t>份</w:t>
      </w:r>
    </w:p>
    <w:p w14:paraId="66EA62E6" w14:textId="035F2963" w:rsidR="00E41612" w:rsidRDefault="00E41612" w:rsidP="006D2A99">
      <w:pPr>
        <w:spacing w:line="360" w:lineRule="auto"/>
        <w:ind w:firstLine="480"/>
        <w:rPr>
          <w:rFonts w:ascii="宋体" w:hAnsi="宋体"/>
          <w:sz w:val="24"/>
          <w:szCs w:val="24"/>
        </w:rPr>
      </w:pPr>
      <w:r w:rsidRPr="00B24545">
        <w:rPr>
          <w:rFonts w:ascii="宋体" w:hAnsi="宋体" w:hint="eastAsia"/>
          <w:sz w:val="24"/>
          <w:szCs w:val="24"/>
        </w:rPr>
        <w:t>即：投资人投资</w:t>
      </w:r>
      <w:r w:rsidRPr="00B24545">
        <w:rPr>
          <w:rFonts w:ascii="宋体" w:hAnsi="宋体"/>
          <w:sz w:val="24"/>
          <w:szCs w:val="24"/>
        </w:rPr>
        <w:t>1</w:t>
      </w:r>
      <w:r w:rsidRPr="00B24545">
        <w:rPr>
          <w:rFonts w:ascii="宋体" w:hAnsi="宋体" w:hint="eastAsia"/>
          <w:sz w:val="24"/>
          <w:szCs w:val="24"/>
        </w:rPr>
        <w:t>0</w:t>
      </w:r>
      <w:r w:rsidRPr="00B24545">
        <w:rPr>
          <w:rFonts w:ascii="宋体" w:hAnsi="宋体"/>
          <w:sz w:val="24"/>
          <w:szCs w:val="24"/>
        </w:rPr>
        <w:t>0,000</w:t>
      </w:r>
      <w:r w:rsidRPr="00B24545">
        <w:rPr>
          <w:rFonts w:ascii="宋体" w:hAnsi="宋体" w:hint="eastAsia"/>
          <w:sz w:val="24"/>
          <w:szCs w:val="24"/>
        </w:rPr>
        <w:t>元</w:t>
      </w:r>
      <w:r w:rsidR="00AD2082">
        <w:rPr>
          <w:rFonts w:ascii="宋体" w:hAnsi="宋体" w:hint="eastAsia"/>
          <w:sz w:val="24"/>
          <w:szCs w:val="24"/>
        </w:rPr>
        <w:t>人民币</w:t>
      </w:r>
      <w:r w:rsidRPr="00B24545">
        <w:rPr>
          <w:rFonts w:ascii="宋体" w:hAnsi="宋体" w:hint="eastAsia"/>
          <w:sz w:val="24"/>
          <w:szCs w:val="24"/>
        </w:rPr>
        <w:t>认购本基金</w:t>
      </w:r>
      <w:r w:rsidR="00AD2082">
        <w:rPr>
          <w:rFonts w:ascii="宋体" w:hAnsi="宋体" w:hint="eastAsia"/>
          <w:sz w:val="24"/>
          <w:szCs w:val="24"/>
        </w:rPr>
        <w:t>人民币</w:t>
      </w:r>
      <w:r w:rsidRPr="00B24545">
        <w:rPr>
          <w:rFonts w:ascii="宋体" w:hAnsi="宋体"/>
          <w:sz w:val="24"/>
          <w:szCs w:val="24"/>
        </w:rPr>
        <w:t>C</w:t>
      </w:r>
      <w:r w:rsidRPr="00B24545">
        <w:rPr>
          <w:rFonts w:ascii="宋体" w:hAnsi="宋体" w:hint="eastAsia"/>
          <w:sz w:val="24"/>
          <w:szCs w:val="24"/>
        </w:rPr>
        <w:t>类基金份额，在认购期结束时，假设这</w:t>
      </w:r>
      <w:r w:rsidRPr="00B24545">
        <w:rPr>
          <w:rFonts w:ascii="宋体" w:hAnsi="宋体"/>
          <w:sz w:val="24"/>
          <w:szCs w:val="24"/>
        </w:rPr>
        <w:t>100,000</w:t>
      </w:r>
      <w:r w:rsidRPr="00B24545">
        <w:rPr>
          <w:rFonts w:ascii="宋体" w:hAnsi="宋体" w:hint="eastAsia"/>
          <w:sz w:val="24"/>
          <w:szCs w:val="24"/>
        </w:rPr>
        <w:t>元</w:t>
      </w:r>
      <w:r w:rsidR="00AD2082">
        <w:rPr>
          <w:rFonts w:ascii="宋体" w:hAnsi="宋体" w:hint="eastAsia"/>
          <w:sz w:val="24"/>
          <w:szCs w:val="24"/>
        </w:rPr>
        <w:t>人民币</w:t>
      </w:r>
      <w:r w:rsidRPr="00B24545">
        <w:rPr>
          <w:rFonts w:ascii="宋体" w:hAnsi="宋体" w:hint="eastAsia"/>
          <w:sz w:val="24"/>
          <w:szCs w:val="24"/>
        </w:rPr>
        <w:t>在认购期间产生的利息为30.0</w:t>
      </w:r>
      <w:r w:rsidRPr="00B24545">
        <w:rPr>
          <w:rFonts w:ascii="宋体" w:hAnsi="宋体"/>
          <w:sz w:val="24"/>
          <w:szCs w:val="24"/>
        </w:rPr>
        <w:t>0</w:t>
      </w:r>
      <w:r w:rsidRPr="00B24545">
        <w:rPr>
          <w:rFonts w:ascii="宋体" w:hAnsi="宋体" w:hint="eastAsia"/>
          <w:sz w:val="24"/>
          <w:szCs w:val="24"/>
        </w:rPr>
        <w:t>元</w:t>
      </w:r>
      <w:r w:rsidR="00AD2082">
        <w:rPr>
          <w:rFonts w:ascii="宋体" w:hAnsi="宋体" w:hint="eastAsia"/>
          <w:sz w:val="24"/>
          <w:szCs w:val="24"/>
        </w:rPr>
        <w:t>人民币</w:t>
      </w:r>
      <w:r w:rsidRPr="00B24545">
        <w:rPr>
          <w:rFonts w:ascii="宋体" w:hAnsi="宋体" w:hint="eastAsia"/>
          <w:sz w:val="24"/>
          <w:szCs w:val="24"/>
        </w:rPr>
        <w:t>，投资人账户登记有本基金</w:t>
      </w:r>
      <w:r w:rsidR="00AD2082">
        <w:rPr>
          <w:rFonts w:ascii="宋体" w:hAnsi="宋体" w:hint="eastAsia"/>
          <w:sz w:val="24"/>
          <w:szCs w:val="24"/>
        </w:rPr>
        <w:t>人民币</w:t>
      </w:r>
      <w:r w:rsidRPr="00B24545">
        <w:rPr>
          <w:rFonts w:ascii="宋体" w:hAnsi="宋体" w:hint="eastAsia"/>
          <w:sz w:val="24"/>
          <w:szCs w:val="24"/>
        </w:rPr>
        <w:t>C类基金份额100,030.00份。</w:t>
      </w:r>
    </w:p>
    <w:p w14:paraId="1FEAE05C" w14:textId="098C82AA" w:rsidR="00DE6402" w:rsidRDefault="00DE6402" w:rsidP="00DE6402">
      <w:pPr>
        <w:spacing w:line="360" w:lineRule="auto"/>
        <w:ind w:firstLine="480"/>
        <w:rPr>
          <w:rFonts w:ascii="宋体" w:hAnsi="宋体"/>
          <w:sz w:val="24"/>
          <w:szCs w:val="24"/>
        </w:rPr>
      </w:pPr>
      <w:r w:rsidRPr="00B24545">
        <w:rPr>
          <w:rFonts w:ascii="宋体" w:hAnsi="宋体" w:hint="eastAsia"/>
          <w:sz w:val="24"/>
          <w:szCs w:val="24"/>
        </w:rPr>
        <w:t>例：某投资人在认购期投资10</w:t>
      </w:r>
      <w:r w:rsidRPr="00B24545">
        <w:rPr>
          <w:rFonts w:ascii="宋体" w:hAnsi="宋体"/>
          <w:sz w:val="24"/>
          <w:szCs w:val="24"/>
        </w:rPr>
        <w:t>0,000</w:t>
      </w:r>
      <w:r>
        <w:rPr>
          <w:rFonts w:ascii="宋体" w:hAnsi="宋体" w:hint="eastAsia"/>
          <w:sz w:val="24"/>
          <w:szCs w:val="24"/>
        </w:rPr>
        <w:t>美元</w:t>
      </w:r>
      <w:r w:rsidRPr="00B24545">
        <w:rPr>
          <w:rFonts w:ascii="宋体" w:hAnsi="宋体" w:hint="eastAsia"/>
          <w:sz w:val="24"/>
          <w:szCs w:val="24"/>
        </w:rPr>
        <w:t>认购本基金</w:t>
      </w:r>
      <w:r>
        <w:rPr>
          <w:rFonts w:ascii="宋体" w:hAnsi="宋体" w:hint="eastAsia"/>
          <w:sz w:val="24"/>
          <w:szCs w:val="24"/>
        </w:rPr>
        <w:t>美元</w:t>
      </w:r>
      <w:r w:rsidRPr="00B24545">
        <w:rPr>
          <w:rFonts w:ascii="宋体" w:hAnsi="宋体"/>
          <w:sz w:val="24"/>
          <w:szCs w:val="24"/>
        </w:rPr>
        <w:t>C</w:t>
      </w:r>
      <w:r w:rsidRPr="00B24545">
        <w:rPr>
          <w:rFonts w:ascii="宋体" w:hAnsi="宋体" w:hint="eastAsia"/>
          <w:sz w:val="24"/>
          <w:szCs w:val="24"/>
        </w:rPr>
        <w:t>类基金份额，假设这</w:t>
      </w:r>
      <w:r w:rsidRPr="00B24545">
        <w:rPr>
          <w:rFonts w:ascii="宋体" w:hAnsi="宋体"/>
          <w:sz w:val="24"/>
          <w:szCs w:val="24"/>
        </w:rPr>
        <w:t>100,000</w:t>
      </w:r>
      <w:r>
        <w:rPr>
          <w:rFonts w:ascii="宋体" w:hAnsi="宋体" w:hint="eastAsia"/>
          <w:sz w:val="24"/>
          <w:szCs w:val="24"/>
        </w:rPr>
        <w:t>美元</w:t>
      </w:r>
      <w:r w:rsidRPr="00B24545">
        <w:rPr>
          <w:rFonts w:ascii="宋体" w:hAnsi="宋体" w:hint="eastAsia"/>
          <w:sz w:val="24"/>
          <w:szCs w:val="24"/>
        </w:rPr>
        <w:t>在认购期间产生的利息为30.0</w:t>
      </w:r>
      <w:r w:rsidRPr="00B24545">
        <w:rPr>
          <w:rFonts w:ascii="宋体" w:hAnsi="宋体"/>
          <w:sz w:val="24"/>
          <w:szCs w:val="24"/>
        </w:rPr>
        <w:t>0</w:t>
      </w:r>
      <w:r>
        <w:rPr>
          <w:rFonts w:ascii="宋体" w:hAnsi="宋体" w:hint="eastAsia"/>
          <w:sz w:val="24"/>
          <w:szCs w:val="24"/>
        </w:rPr>
        <w:t>美元</w:t>
      </w:r>
      <w:r w:rsidRPr="00B24545">
        <w:rPr>
          <w:rFonts w:ascii="宋体" w:hAnsi="宋体" w:hint="eastAsia"/>
          <w:sz w:val="24"/>
          <w:szCs w:val="24"/>
        </w:rPr>
        <w:t>，</w:t>
      </w:r>
      <w:r w:rsidRPr="00DE6402">
        <w:rPr>
          <w:rFonts w:ascii="宋体" w:hAnsi="宋体" w:hint="eastAsia"/>
          <w:sz w:val="24"/>
          <w:szCs w:val="24"/>
        </w:rPr>
        <w:t>募集期最后一日美元估值汇率为1美元对人民币6.3205元（即募集期最后一日中国人民银行公布的美元对人民币汇率中间价），</w:t>
      </w:r>
      <w:r w:rsidRPr="00B24545">
        <w:rPr>
          <w:rFonts w:ascii="宋体" w:hAnsi="宋体" w:hint="eastAsia"/>
          <w:sz w:val="24"/>
          <w:szCs w:val="24"/>
        </w:rPr>
        <w:t>则其可得到的</w:t>
      </w:r>
      <w:r>
        <w:rPr>
          <w:rFonts w:ascii="宋体" w:hAnsi="宋体" w:hint="eastAsia"/>
          <w:sz w:val="24"/>
          <w:szCs w:val="24"/>
        </w:rPr>
        <w:t>美元</w:t>
      </w:r>
      <w:r w:rsidRPr="00B24545">
        <w:rPr>
          <w:rFonts w:ascii="宋体" w:hAnsi="宋体" w:hint="eastAsia"/>
          <w:sz w:val="24"/>
          <w:szCs w:val="24"/>
        </w:rPr>
        <w:t>C类基金份额数计算如下：</w:t>
      </w:r>
    </w:p>
    <w:p w14:paraId="347FE217" w14:textId="77777777" w:rsidR="00395215" w:rsidRPr="00B24545" w:rsidRDefault="00395215" w:rsidP="00395215">
      <w:pPr>
        <w:spacing w:line="360" w:lineRule="auto"/>
        <w:ind w:firstLine="480"/>
        <w:rPr>
          <w:rFonts w:ascii="宋体" w:hAnsi="宋体"/>
          <w:sz w:val="24"/>
          <w:szCs w:val="24"/>
        </w:rPr>
      </w:pPr>
      <w:r w:rsidRPr="00DE6402">
        <w:rPr>
          <w:rFonts w:ascii="宋体" w:hAnsi="宋体" w:hint="eastAsia"/>
          <w:sz w:val="24"/>
          <w:szCs w:val="24"/>
        </w:rPr>
        <w:t>美元份额的初始面值=1.00/6.3205=0.15821533美元</w:t>
      </w:r>
    </w:p>
    <w:p w14:paraId="291165AC" w14:textId="77777777" w:rsidR="00395215" w:rsidRPr="00B24545" w:rsidRDefault="00395215" w:rsidP="00395215">
      <w:pPr>
        <w:spacing w:line="360" w:lineRule="auto"/>
        <w:ind w:firstLine="480"/>
        <w:rPr>
          <w:rFonts w:ascii="宋体" w:hAnsi="宋体"/>
          <w:sz w:val="24"/>
          <w:szCs w:val="24"/>
        </w:rPr>
      </w:pPr>
      <w:r w:rsidRPr="00B24545">
        <w:rPr>
          <w:rFonts w:ascii="宋体" w:hAnsi="宋体" w:hint="eastAsia"/>
          <w:sz w:val="24"/>
          <w:szCs w:val="24"/>
        </w:rPr>
        <w:t>认购份额＝（</w:t>
      </w:r>
      <w:r w:rsidRPr="00B24545">
        <w:rPr>
          <w:rFonts w:ascii="宋体" w:hAnsi="宋体"/>
          <w:sz w:val="24"/>
          <w:szCs w:val="24"/>
        </w:rPr>
        <w:t>1</w:t>
      </w:r>
      <w:r w:rsidRPr="00B24545">
        <w:rPr>
          <w:rFonts w:ascii="宋体" w:hAnsi="宋体" w:hint="eastAsia"/>
          <w:sz w:val="24"/>
          <w:szCs w:val="24"/>
        </w:rPr>
        <w:t>0</w:t>
      </w:r>
      <w:r w:rsidRPr="00B24545">
        <w:rPr>
          <w:rFonts w:ascii="宋体" w:hAnsi="宋体"/>
          <w:sz w:val="24"/>
          <w:szCs w:val="24"/>
        </w:rPr>
        <w:t>0,000</w:t>
      </w:r>
      <w:r w:rsidRPr="00B24545">
        <w:rPr>
          <w:rFonts w:ascii="宋体" w:hAnsi="宋体" w:hint="eastAsia"/>
          <w:sz w:val="24"/>
          <w:szCs w:val="24"/>
        </w:rPr>
        <w:t>＋</w:t>
      </w:r>
      <w:r w:rsidRPr="00B24545">
        <w:rPr>
          <w:rFonts w:ascii="宋体" w:hAnsi="宋体"/>
          <w:sz w:val="24"/>
          <w:szCs w:val="24"/>
        </w:rPr>
        <w:t>3</w:t>
      </w:r>
      <w:r w:rsidRPr="00B24545">
        <w:rPr>
          <w:rFonts w:ascii="宋体" w:hAnsi="宋体" w:hint="eastAsia"/>
          <w:sz w:val="24"/>
          <w:szCs w:val="24"/>
        </w:rPr>
        <w:t>0</w:t>
      </w:r>
      <w:r w:rsidRPr="00B24545">
        <w:rPr>
          <w:rFonts w:ascii="宋体" w:hAnsi="宋体"/>
          <w:sz w:val="24"/>
          <w:szCs w:val="24"/>
        </w:rPr>
        <w:t>.00</w:t>
      </w:r>
      <w:r w:rsidRPr="00B24545">
        <w:rPr>
          <w:rFonts w:ascii="宋体" w:hAnsi="宋体" w:hint="eastAsia"/>
          <w:sz w:val="24"/>
          <w:szCs w:val="24"/>
        </w:rPr>
        <w:t>）</w:t>
      </w:r>
      <w:r w:rsidRPr="00B24545">
        <w:rPr>
          <w:rFonts w:ascii="宋体" w:hAnsi="宋体"/>
          <w:sz w:val="24"/>
          <w:szCs w:val="24"/>
        </w:rPr>
        <w:t>/</w:t>
      </w:r>
      <w:r w:rsidRPr="00DE6402">
        <w:rPr>
          <w:rFonts w:ascii="宋体" w:hAnsi="宋体"/>
          <w:sz w:val="24"/>
          <w:szCs w:val="24"/>
        </w:rPr>
        <w:t>0.15821533</w:t>
      </w:r>
      <w:r w:rsidRPr="00B24545">
        <w:rPr>
          <w:rFonts w:ascii="宋体" w:hAnsi="宋体" w:hint="eastAsia"/>
          <w:sz w:val="24"/>
          <w:szCs w:val="24"/>
        </w:rPr>
        <w:t>＝</w:t>
      </w:r>
      <w:r w:rsidRPr="00DE6402">
        <w:rPr>
          <w:rFonts w:ascii="宋体" w:hAnsi="宋体"/>
          <w:sz w:val="24"/>
          <w:szCs w:val="24"/>
        </w:rPr>
        <w:t>632</w:t>
      </w:r>
      <w:r>
        <w:rPr>
          <w:rFonts w:ascii="宋体" w:hAnsi="宋体"/>
          <w:sz w:val="24"/>
          <w:szCs w:val="24"/>
        </w:rPr>
        <w:t>,</w:t>
      </w:r>
      <w:r w:rsidRPr="00DE6402">
        <w:rPr>
          <w:rFonts w:ascii="宋体" w:hAnsi="宋体"/>
          <w:sz w:val="24"/>
          <w:szCs w:val="24"/>
        </w:rPr>
        <w:t>239.6</w:t>
      </w:r>
      <w:r>
        <w:rPr>
          <w:rFonts w:ascii="宋体" w:hAnsi="宋体"/>
          <w:sz w:val="24"/>
          <w:szCs w:val="24"/>
        </w:rPr>
        <w:t>2</w:t>
      </w:r>
      <w:r w:rsidRPr="00B24545">
        <w:rPr>
          <w:rFonts w:ascii="宋体" w:hAnsi="宋体" w:hint="eastAsia"/>
          <w:sz w:val="24"/>
          <w:szCs w:val="24"/>
        </w:rPr>
        <w:t>份</w:t>
      </w:r>
    </w:p>
    <w:p w14:paraId="1B763EBE" w14:textId="77777777" w:rsidR="00395215" w:rsidRDefault="00395215" w:rsidP="00395215">
      <w:pPr>
        <w:spacing w:line="360" w:lineRule="auto"/>
        <w:ind w:firstLine="480"/>
        <w:rPr>
          <w:rFonts w:ascii="宋体" w:hAnsi="宋体"/>
          <w:sz w:val="24"/>
          <w:szCs w:val="24"/>
        </w:rPr>
      </w:pPr>
      <w:r w:rsidRPr="00B24545">
        <w:rPr>
          <w:rFonts w:ascii="宋体" w:hAnsi="宋体" w:hint="eastAsia"/>
          <w:sz w:val="24"/>
          <w:szCs w:val="24"/>
        </w:rPr>
        <w:t>即：投资人投资</w:t>
      </w:r>
      <w:r w:rsidRPr="00B24545">
        <w:rPr>
          <w:rFonts w:ascii="宋体" w:hAnsi="宋体"/>
          <w:sz w:val="24"/>
          <w:szCs w:val="24"/>
        </w:rPr>
        <w:t>1</w:t>
      </w:r>
      <w:r w:rsidRPr="00B24545">
        <w:rPr>
          <w:rFonts w:ascii="宋体" w:hAnsi="宋体" w:hint="eastAsia"/>
          <w:sz w:val="24"/>
          <w:szCs w:val="24"/>
        </w:rPr>
        <w:t>0</w:t>
      </w:r>
      <w:r w:rsidRPr="00B24545">
        <w:rPr>
          <w:rFonts w:ascii="宋体" w:hAnsi="宋体"/>
          <w:sz w:val="24"/>
          <w:szCs w:val="24"/>
        </w:rPr>
        <w:t>0,000</w:t>
      </w:r>
      <w:r>
        <w:rPr>
          <w:rFonts w:ascii="宋体" w:hAnsi="宋体" w:hint="eastAsia"/>
          <w:sz w:val="24"/>
          <w:szCs w:val="24"/>
        </w:rPr>
        <w:t>美元</w:t>
      </w:r>
      <w:r w:rsidRPr="00B24545">
        <w:rPr>
          <w:rFonts w:ascii="宋体" w:hAnsi="宋体" w:hint="eastAsia"/>
          <w:sz w:val="24"/>
          <w:szCs w:val="24"/>
        </w:rPr>
        <w:t>认购本基金</w:t>
      </w:r>
      <w:r>
        <w:rPr>
          <w:rFonts w:ascii="宋体" w:hAnsi="宋体" w:hint="eastAsia"/>
          <w:sz w:val="24"/>
          <w:szCs w:val="24"/>
        </w:rPr>
        <w:t>美元</w:t>
      </w:r>
      <w:r w:rsidRPr="00B24545">
        <w:rPr>
          <w:rFonts w:ascii="宋体" w:hAnsi="宋体"/>
          <w:sz w:val="24"/>
          <w:szCs w:val="24"/>
        </w:rPr>
        <w:t>C</w:t>
      </w:r>
      <w:r w:rsidRPr="00B24545">
        <w:rPr>
          <w:rFonts w:ascii="宋体" w:hAnsi="宋体" w:hint="eastAsia"/>
          <w:sz w:val="24"/>
          <w:szCs w:val="24"/>
        </w:rPr>
        <w:t>类基金份额，在认购期结束时，假设这</w:t>
      </w:r>
      <w:r w:rsidRPr="00B24545">
        <w:rPr>
          <w:rFonts w:ascii="宋体" w:hAnsi="宋体"/>
          <w:sz w:val="24"/>
          <w:szCs w:val="24"/>
        </w:rPr>
        <w:t>100,000</w:t>
      </w:r>
      <w:r>
        <w:rPr>
          <w:rFonts w:ascii="宋体" w:hAnsi="宋体" w:hint="eastAsia"/>
          <w:sz w:val="24"/>
          <w:szCs w:val="24"/>
        </w:rPr>
        <w:t>美元</w:t>
      </w:r>
      <w:r w:rsidRPr="00B24545">
        <w:rPr>
          <w:rFonts w:ascii="宋体" w:hAnsi="宋体" w:hint="eastAsia"/>
          <w:sz w:val="24"/>
          <w:szCs w:val="24"/>
        </w:rPr>
        <w:t>在认购期间产生的利息为30.0</w:t>
      </w:r>
      <w:r w:rsidRPr="00B24545">
        <w:rPr>
          <w:rFonts w:ascii="宋体" w:hAnsi="宋体"/>
          <w:sz w:val="24"/>
          <w:szCs w:val="24"/>
        </w:rPr>
        <w:t>0</w:t>
      </w:r>
      <w:r>
        <w:rPr>
          <w:rFonts w:ascii="宋体" w:hAnsi="宋体" w:hint="eastAsia"/>
          <w:sz w:val="24"/>
          <w:szCs w:val="24"/>
        </w:rPr>
        <w:t>美元</w:t>
      </w:r>
      <w:r w:rsidRPr="00B24545">
        <w:rPr>
          <w:rFonts w:ascii="宋体" w:hAnsi="宋体" w:hint="eastAsia"/>
          <w:sz w:val="24"/>
          <w:szCs w:val="24"/>
        </w:rPr>
        <w:t>，投资人账户登记有本基金</w:t>
      </w:r>
      <w:r>
        <w:rPr>
          <w:rFonts w:ascii="宋体" w:hAnsi="宋体" w:hint="eastAsia"/>
          <w:sz w:val="24"/>
          <w:szCs w:val="24"/>
        </w:rPr>
        <w:t>美元</w:t>
      </w:r>
      <w:r w:rsidRPr="00B24545">
        <w:rPr>
          <w:rFonts w:ascii="宋体" w:hAnsi="宋体" w:hint="eastAsia"/>
          <w:sz w:val="24"/>
          <w:szCs w:val="24"/>
        </w:rPr>
        <w:t>C类基金份额</w:t>
      </w:r>
      <w:r w:rsidRPr="00DE6402">
        <w:rPr>
          <w:rFonts w:ascii="宋体" w:hAnsi="宋体"/>
          <w:sz w:val="24"/>
          <w:szCs w:val="24"/>
        </w:rPr>
        <w:t>632,239.62</w:t>
      </w:r>
      <w:r w:rsidRPr="00B24545">
        <w:rPr>
          <w:rFonts w:ascii="宋体" w:hAnsi="宋体" w:hint="eastAsia"/>
          <w:sz w:val="24"/>
          <w:szCs w:val="24"/>
        </w:rPr>
        <w:t>份。</w:t>
      </w:r>
    </w:p>
    <w:p w14:paraId="7B19D40B" w14:textId="321D9113" w:rsidR="00DE6402" w:rsidRPr="00395215" w:rsidRDefault="00DE6402" w:rsidP="00D02B7A">
      <w:pPr>
        <w:spacing w:line="360" w:lineRule="auto"/>
        <w:ind w:firstLine="480"/>
        <w:rPr>
          <w:rFonts w:ascii="宋体" w:hAnsi="宋体"/>
          <w:sz w:val="24"/>
          <w:szCs w:val="24"/>
        </w:rPr>
      </w:pPr>
    </w:p>
    <w:p w14:paraId="74C371CF" w14:textId="63E1D36D" w:rsidR="00DE6402" w:rsidRPr="00DE6402" w:rsidRDefault="00DE6402" w:rsidP="006D2A99">
      <w:pPr>
        <w:spacing w:line="360" w:lineRule="auto"/>
        <w:ind w:firstLine="480"/>
        <w:rPr>
          <w:rFonts w:ascii="宋体" w:hAnsi="宋体"/>
          <w:sz w:val="24"/>
          <w:szCs w:val="24"/>
        </w:rPr>
      </w:pPr>
    </w:p>
    <w:p w14:paraId="48E0F044" w14:textId="1663DE65" w:rsidR="00E41612" w:rsidRPr="00B24545" w:rsidRDefault="00E41612" w:rsidP="00FF73B4">
      <w:pPr>
        <w:spacing w:line="360" w:lineRule="auto"/>
        <w:ind w:firstLine="480"/>
        <w:rPr>
          <w:rFonts w:ascii="宋体" w:hAnsi="宋体"/>
          <w:sz w:val="24"/>
          <w:szCs w:val="24"/>
        </w:rPr>
      </w:pPr>
      <w:r w:rsidRPr="00B24545">
        <w:rPr>
          <w:rFonts w:ascii="宋体" w:hAnsi="宋体" w:hint="eastAsia"/>
          <w:sz w:val="24"/>
          <w:szCs w:val="24"/>
        </w:rPr>
        <w:lastRenderedPageBreak/>
        <w:t>十</w:t>
      </w:r>
      <w:r w:rsidR="000B7007">
        <w:rPr>
          <w:rFonts w:ascii="宋体" w:hAnsi="宋体" w:hint="eastAsia"/>
          <w:sz w:val="24"/>
          <w:szCs w:val="24"/>
        </w:rPr>
        <w:t>一</w:t>
      </w:r>
      <w:r w:rsidRPr="00B24545">
        <w:rPr>
          <w:rFonts w:ascii="宋体" w:hAnsi="宋体" w:hint="eastAsia"/>
          <w:sz w:val="24"/>
          <w:szCs w:val="24"/>
        </w:rPr>
        <w:t>、投资人对本基金的认购</w:t>
      </w:r>
    </w:p>
    <w:p w14:paraId="786E2AF4" w14:textId="77777777" w:rsidR="00E41612" w:rsidRPr="00B24545" w:rsidRDefault="00E41612" w:rsidP="00875DC5">
      <w:pPr>
        <w:spacing w:line="360" w:lineRule="auto"/>
        <w:ind w:firstLine="480"/>
        <w:rPr>
          <w:rFonts w:ascii="宋体" w:hAnsi="宋体"/>
          <w:sz w:val="24"/>
          <w:szCs w:val="24"/>
        </w:rPr>
      </w:pPr>
      <w:r w:rsidRPr="00B24545">
        <w:rPr>
          <w:rFonts w:ascii="宋体" w:hAnsi="宋体"/>
          <w:sz w:val="24"/>
          <w:szCs w:val="24"/>
        </w:rPr>
        <w:t>1</w:t>
      </w:r>
      <w:r w:rsidRPr="00B24545">
        <w:rPr>
          <w:rFonts w:ascii="宋体" w:hAnsi="宋体" w:hint="eastAsia"/>
          <w:sz w:val="24"/>
          <w:szCs w:val="24"/>
        </w:rPr>
        <w:t>、认购时间安排</w:t>
      </w:r>
    </w:p>
    <w:p w14:paraId="3572D312" w14:textId="77777777" w:rsidR="00E41612" w:rsidRPr="00B24545" w:rsidRDefault="00E41612" w:rsidP="00875DC5">
      <w:pPr>
        <w:spacing w:line="360" w:lineRule="auto"/>
        <w:ind w:firstLine="480"/>
        <w:rPr>
          <w:rFonts w:ascii="宋体" w:hAnsi="宋体"/>
          <w:sz w:val="24"/>
          <w:szCs w:val="24"/>
        </w:rPr>
      </w:pPr>
      <w:r w:rsidRPr="00B24545">
        <w:rPr>
          <w:rFonts w:ascii="宋体" w:hAnsi="宋体" w:hint="eastAsia"/>
          <w:sz w:val="24"/>
          <w:szCs w:val="24"/>
        </w:rPr>
        <w:t>投资人认购本基金的具体业务办理时间</w:t>
      </w:r>
      <w:proofErr w:type="gramStart"/>
      <w:r w:rsidRPr="00B24545">
        <w:rPr>
          <w:rFonts w:ascii="宋体" w:hAnsi="宋体" w:hint="eastAsia"/>
          <w:sz w:val="24"/>
          <w:szCs w:val="24"/>
        </w:rPr>
        <w:t>见基金</w:t>
      </w:r>
      <w:proofErr w:type="gramEnd"/>
      <w:r w:rsidRPr="00B24545">
        <w:rPr>
          <w:rFonts w:ascii="宋体" w:hAnsi="宋体" w:hint="eastAsia"/>
          <w:sz w:val="24"/>
          <w:szCs w:val="24"/>
        </w:rPr>
        <w:t>份额发售公告。</w:t>
      </w:r>
    </w:p>
    <w:p w14:paraId="111819E8" w14:textId="77777777" w:rsidR="00E41612" w:rsidRPr="00B24545" w:rsidRDefault="00E41612" w:rsidP="00875DC5">
      <w:pPr>
        <w:spacing w:line="360" w:lineRule="auto"/>
        <w:ind w:firstLine="480"/>
        <w:rPr>
          <w:rFonts w:ascii="宋体" w:hAnsi="宋体"/>
          <w:sz w:val="24"/>
          <w:szCs w:val="24"/>
        </w:rPr>
      </w:pPr>
      <w:r w:rsidRPr="00B24545">
        <w:rPr>
          <w:rFonts w:ascii="宋体" w:hAnsi="宋体"/>
          <w:sz w:val="24"/>
          <w:szCs w:val="24"/>
        </w:rPr>
        <w:t>2</w:t>
      </w:r>
      <w:r w:rsidRPr="00B24545">
        <w:rPr>
          <w:rFonts w:ascii="宋体" w:hAnsi="宋体" w:hint="eastAsia"/>
          <w:sz w:val="24"/>
          <w:szCs w:val="24"/>
        </w:rPr>
        <w:t>、投资人认购本基金应提交的文件和办理的手续</w:t>
      </w:r>
    </w:p>
    <w:p w14:paraId="64A68DE1" w14:textId="77777777" w:rsidR="00E41612" w:rsidRPr="00B24545" w:rsidRDefault="00E41612" w:rsidP="00875DC5">
      <w:pPr>
        <w:spacing w:line="360" w:lineRule="auto"/>
        <w:ind w:firstLine="480"/>
        <w:rPr>
          <w:rFonts w:ascii="宋体" w:hAnsi="宋体"/>
          <w:sz w:val="24"/>
          <w:szCs w:val="24"/>
        </w:rPr>
      </w:pPr>
      <w:r w:rsidRPr="00B24545">
        <w:rPr>
          <w:rFonts w:ascii="宋体" w:hAnsi="宋体" w:hint="eastAsia"/>
          <w:sz w:val="24"/>
          <w:szCs w:val="24"/>
        </w:rPr>
        <w:t>投资人认购本基金应提交的文件和办理的手续</w:t>
      </w:r>
      <w:proofErr w:type="gramStart"/>
      <w:r w:rsidRPr="00B24545">
        <w:rPr>
          <w:rFonts w:ascii="宋体" w:hAnsi="宋体" w:hint="eastAsia"/>
          <w:sz w:val="24"/>
          <w:szCs w:val="24"/>
        </w:rPr>
        <w:t>见基金</w:t>
      </w:r>
      <w:proofErr w:type="gramEnd"/>
      <w:r w:rsidRPr="00B24545">
        <w:rPr>
          <w:rFonts w:ascii="宋体" w:hAnsi="宋体" w:hint="eastAsia"/>
          <w:sz w:val="24"/>
          <w:szCs w:val="24"/>
        </w:rPr>
        <w:t>份额发售公告。</w:t>
      </w:r>
    </w:p>
    <w:p w14:paraId="649DDE35" w14:textId="77777777" w:rsidR="00E41612" w:rsidRPr="00B24545" w:rsidRDefault="00E41612" w:rsidP="00875DC5">
      <w:pPr>
        <w:spacing w:line="360" w:lineRule="auto"/>
        <w:ind w:firstLine="480"/>
        <w:rPr>
          <w:rFonts w:ascii="宋体" w:hAnsi="宋体"/>
          <w:sz w:val="24"/>
          <w:szCs w:val="24"/>
        </w:rPr>
      </w:pPr>
      <w:r w:rsidRPr="00B24545">
        <w:rPr>
          <w:rFonts w:ascii="宋体" w:hAnsi="宋体"/>
          <w:sz w:val="24"/>
          <w:szCs w:val="24"/>
        </w:rPr>
        <w:t>3</w:t>
      </w:r>
      <w:r w:rsidRPr="00B24545">
        <w:rPr>
          <w:rFonts w:ascii="宋体" w:hAnsi="宋体" w:hint="eastAsia"/>
          <w:sz w:val="24"/>
          <w:szCs w:val="24"/>
        </w:rPr>
        <w:t>、认购的方式及确认</w:t>
      </w:r>
    </w:p>
    <w:p w14:paraId="17627F8F" w14:textId="77777777" w:rsidR="00E41612" w:rsidRPr="00B24545" w:rsidRDefault="00E41612" w:rsidP="00875DC5">
      <w:pPr>
        <w:spacing w:line="360" w:lineRule="auto"/>
        <w:ind w:firstLine="480"/>
        <w:rPr>
          <w:rFonts w:ascii="宋体" w:hAnsi="宋体"/>
          <w:sz w:val="24"/>
          <w:szCs w:val="24"/>
        </w:rPr>
      </w:pPr>
      <w:r w:rsidRPr="00B24545">
        <w:rPr>
          <w:rFonts w:ascii="宋体" w:hAnsi="宋体"/>
          <w:bCs/>
          <w:sz w:val="24"/>
          <w:szCs w:val="24"/>
        </w:rPr>
        <w:t>投资人认购时，需按销售机构规定的方式全额缴款。</w:t>
      </w:r>
    </w:p>
    <w:p w14:paraId="38C43E6E" w14:textId="6239A07D" w:rsidR="00E41612" w:rsidRPr="00B24545" w:rsidRDefault="00E41612" w:rsidP="00875DC5">
      <w:pPr>
        <w:spacing w:line="360" w:lineRule="auto"/>
        <w:ind w:firstLine="480"/>
        <w:rPr>
          <w:rFonts w:ascii="宋体" w:hAnsi="宋体"/>
          <w:sz w:val="24"/>
          <w:szCs w:val="24"/>
        </w:rPr>
      </w:pPr>
      <w:r w:rsidRPr="00B24545">
        <w:rPr>
          <w:rFonts w:ascii="宋体" w:hAnsi="宋体" w:hint="eastAsia"/>
          <w:sz w:val="24"/>
          <w:szCs w:val="24"/>
        </w:rPr>
        <w:t>投资人在募集期内可</w:t>
      </w:r>
      <w:r w:rsidR="00C52F7C" w:rsidRPr="00B24545">
        <w:rPr>
          <w:rFonts w:ascii="宋体" w:hAnsi="宋体" w:hint="eastAsia"/>
          <w:sz w:val="24"/>
          <w:szCs w:val="24"/>
        </w:rPr>
        <w:t>以</w:t>
      </w:r>
      <w:r w:rsidRPr="00B24545">
        <w:rPr>
          <w:rFonts w:ascii="宋体" w:hAnsi="宋体" w:hint="eastAsia"/>
          <w:sz w:val="24"/>
          <w:szCs w:val="24"/>
        </w:rPr>
        <w:t>多次认购基金份额，</w:t>
      </w:r>
      <w:r w:rsidR="000A0A68" w:rsidRPr="00B24545">
        <w:rPr>
          <w:rFonts w:ascii="宋体" w:hAnsi="宋体" w:hint="eastAsia"/>
          <w:sz w:val="24"/>
          <w:szCs w:val="24"/>
        </w:rPr>
        <w:t>但已受理的认购申请不允许撤销</w:t>
      </w:r>
      <w:r w:rsidRPr="00B24545">
        <w:rPr>
          <w:rFonts w:ascii="宋体" w:hAnsi="宋体" w:hint="eastAsia"/>
          <w:sz w:val="24"/>
          <w:szCs w:val="24"/>
        </w:rPr>
        <w:t>。</w:t>
      </w:r>
    </w:p>
    <w:p w14:paraId="5B9BE59D" w14:textId="77777777" w:rsidR="00E41612" w:rsidRPr="00B24545" w:rsidRDefault="00E41612" w:rsidP="00875DC5">
      <w:pPr>
        <w:spacing w:line="360" w:lineRule="auto"/>
        <w:ind w:firstLine="480"/>
        <w:rPr>
          <w:rFonts w:ascii="宋体" w:hAnsi="宋体"/>
          <w:sz w:val="24"/>
          <w:szCs w:val="24"/>
        </w:rPr>
      </w:pPr>
      <w:r w:rsidRPr="00B24545">
        <w:rPr>
          <w:rFonts w:ascii="宋体" w:hAnsi="宋体" w:hint="eastAsia"/>
          <w:sz w:val="24"/>
          <w:szCs w:val="24"/>
        </w:rPr>
        <w:t>投资人在</w:t>
      </w:r>
      <w:r w:rsidRPr="00B24545">
        <w:rPr>
          <w:rFonts w:ascii="宋体" w:hAnsi="宋体"/>
          <w:sz w:val="24"/>
          <w:szCs w:val="24"/>
        </w:rPr>
        <w:t>T</w:t>
      </w:r>
      <w:r w:rsidRPr="00B24545">
        <w:rPr>
          <w:rFonts w:ascii="宋体" w:hAnsi="宋体" w:hint="eastAsia"/>
          <w:sz w:val="24"/>
          <w:szCs w:val="24"/>
        </w:rPr>
        <w:t>日规定时间内提交的认购申请，应于</w:t>
      </w:r>
      <w:r w:rsidRPr="00B24545">
        <w:rPr>
          <w:rFonts w:ascii="宋体" w:hAnsi="宋体"/>
          <w:sz w:val="24"/>
          <w:szCs w:val="24"/>
        </w:rPr>
        <w:t>T+2</w:t>
      </w:r>
      <w:r w:rsidRPr="00B24545">
        <w:rPr>
          <w:rFonts w:ascii="宋体" w:hAnsi="宋体" w:hint="eastAsia"/>
          <w:sz w:val="24"/>
          <w:szCs w:val="24"/>
        </w:rPr>
        <w:t>日</w:t>
      </w:r>
      <w:r w:rsidRPr="00B24545">
        <w:rPr>
          <w:rFonts w:ascii="宋体" w:hAnsi="宋体" w:hint="eastAsia"/>
          <w:bCs/>
          <w:sz w:val="24"/>
          <w:szCs w:val="24"/>
        </w:rPr>
        <w:t>（</w:t>
      </w:r>
      <w:r w:rsidRPr="00B24545">
        <w:rPr>
          <w:rFonts w:ascii="宋体" w:hAnsi="宋体"/>
          <w:bCs/>
          <w:sz w:val="24"/>
          <w:szCs w:val="24"/>
        </w:rPr>
        <w:t>包括该日</w:t>
      </w:r>
      <w:r w:rsidRPr="00B24545">
        <w:rPr>
          <w:rFonts w:ascii="宋体" w:hAnsi="宋体" w:hint="eastAsia"/>
          <w:bCs/>
          <w:sz w:val="24"/>
          <w:szCs w:val="24"/>
        </w:rPr>
        <w:t>）</w:t>
      </w:r>
      <w:r w:rsidRPr="00B24545">
        <w:rPr>
          <w:rFonts w:ascii="宋体" w:hAnsi="宋体" w:hint="eastAsia"/>
          <w:sz w:val="24"/>
          <w:szCs w:val="24"/>
        </w:rPr>
        <w:t>后及时在原申请网点或通过基金管理人的客户服务中心查询认购申请是否被成功受理。</w:t>
      </w:r>
    </w:p>
    <w:p w14:paraId="06C4A835" w14:textId="77777777" w:rsidR="00E41612" w:rsidRPr="00B24545" w:rsidRDefault="00E41612" w:rsidP="00875DC5">
      <w:pPr>
        <w:spacing w:line="360" w:lineRule="auto"/>
        <w:ind w:firstLine="480"/>
        <w:rPr>
          <w:rFonts w:ascii="宋体" w:hAnsi="宋体"/>
          <w:sz w:val="24"/>
          <w:szCs w:val="24"/>
        </w:rPr>
      </w:pPr>
      <w:r w:rsidRPr="00B24545">
        <w:rPr>
          <w:rFonts w:ascii="宋体" w:hAnsi="宋体" w:hint="eastAsia"/>
          <w:sz w:val="24"/>
          <w:szCs w:val="24"/>
        </w:rPr>
        <w:t>投资人应于基金合同生效后及时在原申请网点或通过基金管理人的客户服务中心查询认购确认份额。</w:t>
      </w:r>
    </w:p>
    <w:p w14:paraId="4175A982" w14:textId="186FD160" w:rsidR="00E41612" w:rsidRPr="00B24545" w:rsidRDefault="00E41612" w:rsidP="00875DC5">
      <w:pPr>
        <w:spacing w:line="360" w:lineRule="auto"/>
        <w:ind w:firstLine="480"/>
        <w:rPr>
          <w:rFonts w:ascii="宋体" w:hAnsi="宋体"/>
          <w:sz w:val="24"/>
          <w:szCs w:val="24"/>
        </w:rPr>
      </w:pPr>
      <w:r w:rsidRPr="00B24545">
        <w:rPr>
          <w:rFonts w:ascii="宋体" w:hAnsi="宋体" w:hint="eastAsia"/>
          <w:bCs/>
          <w:sz w:val="24"/>
          <w:szCs w:val="24"/>
        </w:rPr>
        <w:t>如本基金单个投资人</w:t>
      </w:r>
      <w:r w:rsidR="007B5DEF" w:rsidRPr="00B24545">
        <w:rPr>
          <w:rFonts w:ascii="宋体" w:hAnsi="宋体" w:hint="eastAsia"/>
          <w:bCs/>
          <w:sz w:val="24"/>
          <w:szCs w:val="24"/>
        </w:rPr>
        <w:t>（基金管理人或其高级管理人员、基金经理等人员除外）</w:t>
      </w:r>
      <w:r w:rsidRPr="00B24545">
        <w:rPr>
          <w:rFonts w:ascii="宋体" w:hAnsi="宋体" w:hint="eastAsia"/>
          <w:bCs/>
          <w:sz w:val="24"/>
          <w:szCs w:val="24"/>
        </w:rPr>
        <w:t>累计认购的基金份额数达到或者超过基金总份额的50%，基金管理人可以采取比例确认等方式对该投资人的认购申请进行限制。基金管理人接受某笔或者某些认购申请有可能导致投资者变相规避前述50%比例要求的，基金管理人有权拒绝该等全部或部分认购申请。投资人认购的基金份额数以基金合同生效后登记机构的确认为准。</w:t>
      </w:r>
    </w:p>
    <w:p w14:paraId="59F4B92A" w14:textId="77777777" w:rsidR="00E41612" w:rsidRPr="00B24545" w:rsidRDefault="00E41612" w:rsidP="00875DC5">
      <w:pPr>
        <w:spacing w:line="360" w:lineRule="auto"/>
        <w:ind w:firstLine="480"/>
        <w:rPr>
          <w:rFonts w:ascii="宋体" w:hAnsi="宋体"/>
          <w:sz w:val="24"/>
          <w:szCs w:val="24"/>
        </w:rPr>
      </w:pPr>
      <w:r w:rsidRPr="00B24545">
        <w:rPr>
          <w:rFonts w:ascii="宋体" w:hAnsi="宋体"/>
          <w:sz w:val="24"/>
          <w:szCs w:val="24"/>
        </w:rPr>
        <w:t>4</w:t>
      </w:r>
      <w:r w:rsidRPr="00B24545">
        <w:rPr>
          <w:rFonts w:ascii="宋体" w:hAnsi="宋体" w:hint="eastAsia"/>
          <w:sz w:val="24"/>
          <w:szCs w:val="24"/>
        </w:rPr>
        <w:t>、认购的限额</w:t>
      </w:r>
    </w:p>
    <w:p w14:paraId="15A04CB8" w14:textId="07C25D52" w:rsidR="00D02B7A" w:rsidRPr="008D725D" w:rsidRDefault="00D02B7A" w:rsidP="00D02B7A">
      <w:pPr>
        <w:spacing w:line="360" w:lineRule="auto"/>
        <w:ind w:firstLine="480"/>
        <w:rPr>
          <w:rFonts w:ascii="宋体" w:hAnsi="宋体"/>
          <w:sz w:val="24"/>
          <w:szCs w:val="24"/>
        </w:rPr>
      </w:pPr>
      <w:r w:rsidRPr="008D725D">
        <w:rPr>
          <w:rFonts w:ascii="宋体" w:hAnsi="宋体" w:hint="eastAsia"/>
          <w:sz w:val="24"/>
          <w:szCs w:val="24"/>
        </w:rPr>
        <w:t>人民币A类和C类基金份额：本基金其他销售机构</w:t>
      </w:r>
      <w:r w:rsidRPr="00741B9F">
        <w:rPr>
          <w:rFonts w:ascii="宋体" w:hAnsi="宋体" w:hint="eastAsia"/>
          <w:sz w:val="24"/>
          <w:szCs w:val="24"/>
        </w:rPr>
        <w:t>每个账户首次认购的单笔最低限额为1元人民币，追加认购单笔最低限额为1元人民币；本公司直销中心每个账户首次认购的单笔最低限额为</w:t>
      </w:r>
      <w:r w:rsidRPr="00741B9F">
        <w:rPr>
          <w:rFonts w:ascii="宋体" w:hAnsi="宋体"/>
          <w:sz w:val="24"/>
          <w:szCs w:val="24"/>
        </w:rPr>
        <w:t>1</w:t>
      </w:r>
      <w:r w:rsidRPr="00741B9F">
        <w:rPr>
          <w:rFonts w:ascii="宋体" w:hAnsi="宋体" w:hint="eastAsia"/>
          <w:sz w:val="24"/>
          <w:szCs w:val="24"/>
        </w:rPr>
        <w:t>0,000</w:t>
      </w:r>
      <w:r w:rsidRPr="008D725D">
        <w:rPr>
          <w:rFonts w:ascii="宋体" w:hAnsi="宋体" w:hint="eastAsia"/>
          <w:sz w:val="24"/>
          <w:szCs w:val="24"/>
        </w:rPr>
        <w:t>元人民币，追加认购单笔最低限额为1</w:t>
      </w:r>
      <w:r w:rsidRPr="008D725D">
        <w:rPr>
          <w:rFonts w:ascii="宋体" w:hAnsi="宋体"/>
          <w:sz w:val="24"/>
          <w:szCs w:val="24"/>
        </w:rPr>
        <w:t>0</w:t>
      </w:r>
      <w:r w:rsidRPr="008D725D">
        <w:rPr>
          <w:rFonts w:ascii="宋体" w:hAnsi="宋体" w:hint="eastAsia"/>
          <w:sz w:val="24"/>
          <w:szCs w:val="24"/>
        </w:rPr>
        <w:t>,000元人民币</w:t>
      </w:r>
      <w:r w:rsidR="00F36CDD">
        <w:rPr>
          <w:rFonts w:ascii="宋体" w:hAnsi="宋体" w:hint="eastAsia"/>
          <w:sz w:val="24"/>
          <w:szCs w:val="24"/>
        </w:rPr>
        <w:t>，</w:t>
      </w:r>
      <w:r w:rsidRPr="008D4047">
        <w:rPr>
          <w:rFonts w:ascii="宋体" w:hAnsi="宋体" w:hint="eastAsia"/>
          <w:sz w:val="24"/>
          <w:szCs w:val="24"/>
        </w:rPr>
        <w:t>不设级差限制</w:t>
      </w:r>
      <w:r>
        <w:rPr>
          <w:rFonts w:ascii="宋体" w:hAnsi="宋体" w:hint="eastAsia"/>
          <w:sz w:val="24"/>
          <w:szCs w:val="24"/>
        </w:rPr>
        <w:t>。</w:t>
      </w:r>
    </w:p>
    <w:p w14:paraId="43C5D893" w14:textId="4E2152A6" w:rsidR="00E752AA" w:rsidRPr="00D02B7A" w:rsidRDefault="00D02B7A" w:rsidP="00D02B7A">
      <w:pPr>
        <w:spacing w:line="360" w:lineRule="auto"/>
        <w:ind w:firstLine="480"/>
        <w:rPr>
          <w:rFonts w:ascii="宋体" w:hAnsi="宋体"/>
          <w:sz w:val="24"/>
          <w:szCs w:val="24"/>
        </w:rPr>
      </w:pPr>
      <w:r w:rsidRPr="008D725D">
        <w:rPr>
          <w:rFonts w:ascii="宋体" w:hAnsi="宋体" w:hint="eastAsia"/>
          <w:sz w:val="24"/>
          <w:szCs w:val="24"/>
        </w:rPr>
        <w:t>美元A类和C类基金份额：本基金其他销售机构</w:t>
      </w:r>
      <w:r w:rsidRPr="00741B9F">
        <w:rPr>
          <w:rFonts w:ascii="宋体" w:hAnsi="宋体" w:hint="eastAsia"/>
          <w:sz w:val="24"/>
          <w:szCs w:val="24"/>
        </w:rPr>
        <w:t>每个账户首次认购的单笔最低限额为1美元，追加认购单笔最低限额为1美元；本公司直销中心每个账户首次认购的单笔最低限额为</w:t>
      </w:r>
      <w:r w:rsidRPr="008D725D">
        <w:rPr>
          <w:rFonts w:ascii="宋体" w:hAnsi="宋体"/>
          <w:sz w:val="24"/>
          <w:szCs w:val="24"/>
        </w:rPr>
        <w:t>100美元，追加认购单笔最低限额为100美元</w:t>
      </w:r>
      <w:r>
        <w:rPr>
          <w:rFonts w:ascii="宋体" w:hAnsi="宋体" w:hint="eastAsia"/>
          <w:sz w:val="24"/>
          <w:szCs w:val="24"/>
        </w:rPr>
        <w:t>，</w:t>
      </w:r>
      <w:r w:rsidRPr="008D4047">
        <w:rPr>
          <w:rFonts w:ascii="宋体" w:hAnsi="宋体" w:hint="eastAsia"/>
          <w:sz w:val="24"/>
          <w:szCs w:val="24"/>
        </w:rPr>
        <w:t>不设级差限制</w:t>
      </w:r>
      <w:r>
        <w:rPr>
          <w:rFonts w:ascii="宋体" w:hAnsi="宋体" w:hint="eastAsia"/>
          <w:sz w:val="24"/>
          <w:szCs w:val="24"/>
        </w:rPr>
        <w:t>。</w:t>
      </w:r>
    </w:p>
    <w:p w14:paraId="6E6A064F" w14:textId="367D5D99" w:rsidR="00085ABD" w:rsidRPr="00B24545" w:rsidRDefault="00E752AA" w:rsidP="00085ABD">
      <w:pPr>
        <w:spacing w:line="360" w:lineRule="auto"/>
        <w:ind w:firstLine="480"/>
        <w:rPr>
          <w:rFonts w:ascii="宋体" w:hAnsi="宋体"/>
          <w:sz w:val="24"/>
          <w:szCs w:val="24"/>
        </w:rPr>
      </w:pPr>
      <w:r w:rsidRPr="00E752AA">
        <w:rPr>
          <w:rFonts w:ascii="宋体" w:hAnsi="宋体" w:hint="eastAsia"/>
          <w:sz w:val="24"/>
          <w:szCs w:val="24"/>
        </w:rPr>
        <w:t>在不违反前述规定的前提下，各销售机构对最低认购限额及交易级差有其他规定的，以各销售机构的业务规定为准</w:t>
      </w:r>
      <w:r w:rsidR="001E273C" w:rsidRPr="001E273C">
        <w:rPr>
          <w:rFonts w:ascii="宋体" w:hAnsi="宋体" w:hint="eastAsia"/>
          <w:sz w:val="24"/>
          <w:szCs w:val="24"/>
        </w:rPr>
        <w:t>（以上金额均含</w:t>
      </w:r>
      <w:r w:rsidR="001E273C">
        <w:rPr>
          <w:rFonts w:ascii="宋体" w:hAnsi="宋体" w:hint="eastAsia"/>
          <w:sz w:val="24"/>
          <w:szCs w:val="24"/>
        </w:rPr>
        <w:t>认购</w:t>
      </w:r>
      <w:r w:rsidR="001E273C" w:rsidRPr="001E273C">
        <w:rPr>
          <w:rFonts w:ascii="宋体" w:hAnsi="宋体" w:hint="eastAsia"/>
          <w:sz w:val="24"/>
          <w:szCs w:val="24"/>
        </w:rPr>
        <w:t>费）</w:t>
      </w:r>
      <w:r w:rsidRPr="00E752AA">
        <w:rPr>
          <w:rFonts w:ascii="宋体" w:hAnsi="宋体" w:hint="eastAsia"/>
          <w:sz w:val="24"/>
          <w:szCs w:val="24"/>
        </w:rPr>
        <w:t>。</w:t>
      </w:r>
    </w:p>
    <w:p w14:paraId="219A6B52" w14:textId="2B45062F" w:rsidR="003B3A53" w:rsidRPr="00B24545" w:rsidRDefault="003B3A53" w:rsidP="003B3A53">
      <w:pPr>
        <w:spacing w:line="360" w:lineRule="auto"/>
        <w:ind w:firstLine="480"/>
        <w:rPr>
          <w:rFonts w:ascii="宋体" w:hAnsi="宋体"/>
          <w:sz w:val="24"/>
          <w:szCs w:val="24"/>
        </w:rPr>
      </w:pPr>
      <w:r w:rsidRPr="00B24545">
        <w:rPr>
          <w:rFonts w:ascii="宋体" w:hAnsi="宋体" w:hint="eastAsia"/>
          <w:sz w:val="24"/>
          <w:szCs w:val="24"/>
        </w:rPr>
        <w:lastRenderedPageBreak/>
        <w:t>基金管理人可以对募集期间的单个投资人的累计认购金额进行限制，具体限制和处理方法请参看更新的招募说明书或相关公告。</w:t>
      </w:r>
    </w:p>
    <w:p w14:paraId="20BB3A89" w14:textId="77777777" w:rsidR="00E41612" w:rsidRPr="00B24545" w:rsidRDefault="00E41612" w:rsidP="00875DC5">
      <w:pPr>
        <w:spacing w:line="360" w:lineRule="auto"/>
        <w:ind w:firstLine="480"/>
        <w:rPr>
          <w:rFonts w:ascii="宋体" w:hAnsi="宋体"/>
          <w:sz w:val="24"/>
          <w:szCs w:val="24"/>
        </w:rPr>
      </w:pPr>
      <w:r w:rsidRPr="00B24545">
        <w:rPr>
          <w:rFonts w:ascii="宋体" w:hAnsi="宋体"/>
          <w:sz w:val="24"/>
          <w:szCs w:val="24"/>
        </w:rPr>
        <w:t>基金管理人可根据市场情况，调整认购金额的数量限制，基金管理人必须最迟在调整</w:t>
      </w:r>
      <w:r w:rsidRPr="00B24545">
        <w:rPr>
          <w:rFonts w:ascii="宋体" w:hAnsi="宋体" w:hint="eastAsia"/>
          <w:sz w:val="24"/>
          <w:szCs w:val="24"/>
        </w:rPr>
        <w:t>实施</w:t>
      </w:r>
      <w:r w:rsidRPr="00B24545">
        <w:rPr>
          <w:rFonts w:ascii="宋体" w:hAnsi="宋体"/>
          <w:sz w:val="24"/>
          <w:szCs w:val="24"/>
        </w:rPr>
        <w:t>前</w:t>
      </w:r>
      <w:r w:rsidRPr="00B24545">
        <w:rPr>
          <w:rFonts w:ascii="宋体" w:hAnsi="宋体" w:hint="eastAsia"/>
          <w:sz w:val="24"/>
          <w:szCs w:val="24"/>
        </w:rPr>
        <w:t>依照《信息披露办法》的有关规定</w:t>
      </w:r>
      <w:r w:rsidRPr="00B24545">
        <w:rPr>
          <w:rFonts w:ascii="宋体" w:hAnsi="宋体"/>
          <w:sz w:val="24"/>
          <w:szCs w:val="24"/>
        </w:rPr>
        <w:t>在规定媒介上刊登公告。</w:t>
      </w:r>
    </w:p>
    <w:p w14:paraId="49C16380" w14:textId="14C008C0" w:rsidR="00E41612" w:rsidRPr="00B24545" w:rsidRDefault="00E41612" w:rsidP="00FF73B4">
      <w:pPr>
        <w:spacing w:line="360" w:lineRule="auto"/>
        <w:ind w:firstLine="480"/>
        <w:rPr>
          <w:rFonts w:ascii="宋体" w:hAnsi="宋体"/>
          <w:sz w:val="24"/>
          <w:szCs w:val="24"/>
        </w:rPr>
      </w:pPr>
      <w:r w:rsidRPr="00B24545">
        <w:rPr>
          <w:rFonts w:ascii="宋体" w:hAnsi="宋体" w:hint="eastAsia"/>
          <w:sz w:val="24"/>
          <w:szCs w:val="24"/>
        </w:rPr>
        <w:t>十</w:t>
      </w:r>
      <w:r w:rsidR="000B7007">
        <w:rPr>
          <w:rFonts w:ascii="宋体" w:hAnsi="宋体" w:hint="eastAsia"/>
          <w:sz w:val="24"/>
          <w:szCs w:val="24"/>
        </w:rPr>
        <w:t>二</w:t>
      </w:r>
      <w:r w:rsidRPr="00B24545">
        <w:rPr>
          <w:rFonts w:ascii="宋体" w:hAnsi="宋体" w:hint="eastAsia"/>
          <w:sz w:val="24"/>
          <w:szCs w:val="24"/>
        </w:rPr>
        <w:t>、募集资金利息的处理</w:t>
      </w:r>
    </w:p>
    <w:p w14:paraId="1B12F527" w14:textId="290468AB" w:rsidR="00E41612" w:rsidRPr="00B24545" w:rsidRDefault="00D16DF3" w:rsidP="00FF73B4">
      <w:pPr>
        <w:spacing w:line="360" w:lineRule="auto"/>
        <w:ind w:firstLine="480"/>
        <w:rPr>
          <w:rFonts w:ascii="宋体" w:hAnsi="宋体"/>
          <w:sz w:val="24"/>
          <w:szCs w:val="24"/>
        </w:rPr>
      </w:pPr>
      <w:r w:rsidRPr="00D16DF3">
        <w:rPr>
          <w:rFonts w:ascii="宋体" w:hAnsi="宋体" w:hint="eastAsia"/>
          <w:sz w:val="24"/>
          <w:szCs w:val="24"/>
        </w:rPr>
        <w:t>本基金人民币份额和美元份额的有效认购款项在募集期间产生的利息将折算为相应类别的基金份额</w:t>
      </w:r>
      <w:proofErr w:type="gramStart"/>
      <w:r w:rsidRPr="00D16DF3">
        <w:rPr>
          <w:rFonts w:ascii="宋体" w:hAnsi="宋体" w:hint="eastAsia"/>
          <w:sz w:val="24"/>
          <w:szCs w:val="24"/>
        </w:rPr>
        <w:t>归基金</w:t>
      </w:r>
      <w:proofErr w:type="gramEnd"/>
      <w:r w:rsidRPr="00D16DF3">
        <w:rPr>
          <w:rFonts w:ascii="宋体" w:hAnsi="宋体" w:hint="eastAsia"/>
          <w:sz w:val="24"/>
          <w:szCs w:val="24"/>
        </w:rPr>
        <w:t>份额持有人所有</w:t>
      </w:r>
      <w:r w:rsidR="00E41612" w:rsidRPr="00B24545">
        <w:rPr>
          <w:rFonts w:ascii="宋体" w:hAnsi="宋体" w:hint="eastAsia"/>
          <w:sz w:val="24"/>
          <w:szCs w:val="24"/>
        </w:rPr>
        <w:t>，其中利息</w:t>
      </w:r>
      <w:r>
        <w:rPr>
          <w:rFonts w:ascii="宋体" w:hAnsi="宋体" w:hint="eastAsia"/>
          <w:sz w:val="24"/>
          <w:szCs w:val="24"/>
        </w:rPr>
        <w:t>折算的基金</w:t>
      </w:r>
      <w:r w:rsidR="00E41612" w:rsidRPr="00B24545">
        <w:rPr>
          <w:rFonts w:ascii="宋体" w:hAnsi="宋体" w:hint="eastAsia"/>
          <w:sz w:val="24"/>
          <w:szCs w:val="24"/>
        </w:rPr>
        <w:t>份额以登记机构的记录为准。</w:t>
      </w:r>
    </w:p>
    <w:p w14:paraId="41538FDE" w14:textId="29302AF5" w:rsidR="00E41612" w:rsidRPr="00B24545" w:rsidRDefault="00E41612" w:rsidP="00FF73B4">
      <w:pPr>
        <w:spacing w:line="360" w:lineRule="auto"/>
        <w:ind w:firstLine="480"/>
        <w:rPr>
          <w:rFonts w:ascii="宋体" w:hAnsi="宋体"/>
          <w:sz w:val="24"/>
          <w:szCs w:val="24"/>
        </w:rPr>
      </w:pPr>
      <w:r w:rsidRPr="00B24545">
        <w:rPr>
          <w:rFonts w:ascii="宋体" w:hAnsi="宋体" w:hint="eastAsia"/>
          <w:sz w:val="24"/>
          <w:szCs w:val="24"/>
        </w:rPr>
        <w:t>十</w:t>
      </w:r>
      <w:r w:rsidR="000B7007">
        <w:rPr>
          <w:rFonts w:ascii="宋体" w:hAnsi="宋体" w:hint="eastAsia"/>
          <w:sz w:val="24"/>
          <w:szCs w:val="24"/>
        </w:rPr>
        <w:t>三</w:t>
      </w:r>
      <w:r w:rsidRPr="00B24545">
        <w:rPr>
          <w:rFonts w:ascii="宋体" w:hAnsi="宋体" w:hint="eastAsia"/>
          <w:sz w:val="24"/>
          <w:szCs w:val="24"/>
        </w:rPr>
        <w:t>、基金募集期间募集的资金存入专门账户，在基金募集行为结束前，任何人不得动用。</w:t>
      </w:r>
    </w:p>
    <w:p w14:paraId="6C4CD010" w14:textId="37ECD3BE" w:rsidR="00E94153" w:rsidRPr="00B24545" w:rsidRDefault="00E94153" w:rsidP="00E94153">
      <w:pPr>
        <w:spacing w:line="360" w:lineRule="auto"/>
        <w:ind w:firstLine="480"/>
        <w:rPr>
          <w:rFonts w:ascii="宋体" w:hAnsi="宋体"/>
          <w:bCs/>
          <w:sz w:val="24"/>
          <w:szCs w:val="24"/>
        </w:rPr>
      </w:pPr>
      <w:r w:rsidRPr="00B24545">
        <w:rPr>
          <w:rFonts w:ascii="宋体" w:hAnsi="宋体" w:hint="eastAsia"/>
          <w:bCs/>
          <w:sz w:val="24"/>
          <w:szCs w:val="24"/>
        </w:rPr>
        <w:t>十</w:t>
      </w:r>
      <w:r w:rsidR="000B7007">
        <w:rPr>
          <w:rFonts w:ascii="宋体" w:hAnsi="宋体" w:hint="eastAsia"/>
          <w:bCs/>
          <w:sz w:val="24"/>
          <w:szCs w:val="24"/>
        </w:rPr>
        <w:t>四</w:t>
      </w:r>
      <w:r w:rsidRPr="00B24545">
        <w:rPr>
          <w:rFonts w:ascii="宋体" w:hAnsi="宋体" w:hint="eastAsia"/>
          <w:bCs/>
          <w:sz w:val="24"/>
          <w:szCs w:val="24"/>
        </w:rPr>
        <w:t>、未来条件许可情况下的基金模式转换</w:t>
      </w:r>
    </w:p>
    <w:p w14:paraId="59D6DA24" w14:textId="6435E488" w:rsidR="00E94153" w:rsidRPr="00B24545" w:rsidRDefault="00D16DF3" w:rsidP="00E94153">
      <w:pPr>
        <w:spacing w:line="360" w:lineRule="auto"/>
        <w:ind w:firstLine="480"/>
        <w:rPr>
          <w:rFonts w:ascii="宋体" w:hAnsi="宋体"/>
          <w:bCs/>
          <w:sz w:val="24"/>
          <w:szCs w:val="24"/>
        </w:rPr>
      </w:pPr>
      <w:r w:rsidRPr="00D16DF3">
        <w:rPr>
          <w:rFonts w:hint="eastAsia"/>
          <w:bCs/>
          <w:sz w:val="24"/>
          <w:szCs w:val="24"/>
        </w:rPr>
        <w:t>基金管理人有权决定本基金是否转型为基金管理人同时管理的跟踪同一标的指数的交易型开放式指数证券投资基金（</w:t>
      </w:r>
      <w:r w:rsidRPr="00D16DF3">
        <w:rPr>
          <w:rFonts w:hint="eastAsia"/>
          <w:bCs/>
          <w:sz w:val="24"/>
          <w:szCs w:val="24"/>
        </w:rPr>
        <w:t>ETF</w:t>
      </w:r>
      <w:r w:rsidRPr="00D16DF3">
        <w:rPr>
          <w:rFonts w:hint="eastAsia"/>
          <w:bCs/>
          <w:sz w:val="24"/>
          <w:szCs w:val="24"/>
        </w:rPr>
        <w:t>）联接基金并相应修改《基金合同》，如决定以</w:t>
      </w:r>
      <w:r w:rsidRPr="00D16DF3">
        <w:rPr>
          <w:rFonts w:hint="eastAsia"/>
          <w:bCs/>
          <w:sz w:val="24"/>
          <w:szCs w:val="24"/>
        </w:rPr>
        <w:t>ETF</w:t>
      </w:r>
      <w:r w:rsidRPr="00D16DF3">
        <w:rPr>
          <w:rFonts w:hint="eastAsia"/>
          <w:bCs/>
          <w:sz w:val="24"/>
          <w:szCs w:val="24"/>
        </w:rPr>
        <w:t>联接基金模式运作，则届时无须召开基金份额持有人大会但须提前公告。</w:t>
      </w:r>
    </w:p>
    <w:p w14:paraId="3DC3020D" w14:textId="21C07C9A" w:rsidR="00E41612" w:rsidRPr="00B24545" w:rsidRDefault="00E41612" w:rsidP="00532631">
      <w:pPr>
        <w:spacing w:line="360" w:lineRule="auto"/>
        <w:rPr>
          <w:rFonts w:ascii="宋体" w:hAnsi="宋体"/>
          <w:sz w:val="24"/>
          <w:szCs w:val="24"/>
        </w:rPr>
      </w:pPr>
    </w:p>
    <w:p w14:paraId="7D3294B8" w14:textId="060E2BF9" w:rsidR="00E41612" w:rsidRPr="00B24545" w:rsidRDefault="00E41612" w:rsidP="00340483">
      <w:pPr>
        <w:pStyle w:val="1"/>
        <w:jc w:val="center"/>
      </w:pPr>
      <w:r w:rsidRPr="00B24545">
        <w:br w:type="page"/>
      </w:r>
      <w:bookmarkStart w:id="90" w:name="_Toc150519443"/>
      <w:r w:rsidR="00FC2BB0">
        <w:rPr>
          <w:rFonts w:hint="eastAsia"/>
        </w:rPr>
        <w:lastRenderedPageBreak/>
        <w:t>第</w:t>
      </w:r>
      <w:r w:rsidR="00B65930">
        <w:rPr>
          <w:rFonts w:hint="eastAsia"/>
        </w:rPr>
        <w:t>七</w:t>
      </w:r>
      <w:r w:rsidRPr="00B24545">
        <w:rPr>
          <w:rFonts w:hint="eastAsia"/>
        </w:rPr>
        <w:t>部分  基金合同的生效</w:t>
      </w:r>
      <w:bookmarkEnd w:id="90"/>
    </w:p>
    <w:p w14:paraId="18805B8B" w14:textId="77777777" w:rsidR="00E41612" w:rsidRPr="00B24545" w:rsidRDefault="00E41612" w:rsidP="00E94813">
      <w:pPr>
        <w:spacing w:line="360" w:lineRule="auto"/>
        <w:ind w:firstLine="480"/>
        <w:rPr>
          <w:rFonts w:ascii="宋体" w:hAnsi="宋体"/>
          <w:sz w:val="24"/>
          <w:szCs w:val="24"/>
        </w:rPr>
      </w:pPr>
    </w:p>
    <w:p w14:paraId="7FC82C08" w14:textId="77777777" w:rsidR="00106B7D" w:rsidRPr="00B24545" w:rsidRDefault="00106B7D" w:rsidP="00106B7D">
      <w:pPr>
        <w:spacing w:line="408" w:lineRule="auto"/>
        <w:ind w:firstLineChars="200" w:firstLine="480"/>
        <w:rPr>
          <w:bCs/>
          <w:sz w:val="24"/>
        </w:rPr>
      </w:pPr>
      <w:r w:rsidRPr="00B24545">
        <w:rPr>
          <w:rFonts w:hint="eastAsia"/>
          <w:bCs/>
          <w:sz w:val="24"/>
        </w:rPr>
        <w:t>一、基金备案的条件</w:t>
      </w:r>
    </w:p>
    <w:p w14:paraId="3D4E2C1D" w14:textId="1FEB03E7" w:rsidR="00106B7D" w:rsidRPr="00B24545" w:rsidRDefault="00106B7D" w:rsidP="00106B7D">
      <w:pPr>
        <w:spacing w:line="408" w:lineRule="auto"/>
        <w:ind w:firstLineChars="200" w:firstLine="480"/>
        <w:rPr>
          <w:bCs/>
          <w:sz w:val="24"/>
        </w:rPr>
      </w:pPr>
      <w:r w:rsidRPr="00B24545">
        <w:rPr>
          <w:rFonts w:hint="eastAsia"/>
          <w:bCs/>
          <w:sz w:val="24"/>
        </w:rPr>
        <w:t>本基金自基金份额发售之日起</w:t>
      </w:r>
      <w:r w:rsidRPr="00B24545">
        <w:rPr>
          <w:rFonts w:hint="eastAsia"/>
          <w:bCs/>
          <w:sz w:val="24"/>
        </w:rPr>
        <w:t>3</w:t>
      </w:r>
      <w:r w:rsidRPr="00B24545">
        <w:rPr>
          <w:rFonts w:hint="eastAsia"/>
          <w:bCs/>
          <w:sz w:val="24"/>
        </w:rPr>
        <w:t>个月内，在发起资金提供方认购基金的金额不少于</w:t>
      </w:r>
      <w:r w:rsidR="00A16511" w:rsidRPr="00A16511">
        <w:rPr>
          <w:rFonts w:hint="eastAsia"/>
          <w:bCs/>
          <w:sz w:val="24"/>
        </w:rPr>
        <w:t>1,000</w:t>
      </w:r>
      <w:r w:rsidR="00A16511" w:rsidRPr="00A16511">
        <w:rPr>
          <w:rFonts w:hint="eastAsia"/>
          <w:bCs/>
          <w:sz w:val="24"/>
        </w:rPr>
        <w:t>万元人民币或等值货币（募集资金中的美元需按基金募集期最后一日中国人民银行公布的人民币对美元汇率中间价折算为人民币）</w:t>
      </w:r>
      <w:r w:rsidRPr="00B24545">
        <w:rPr>
          <w:rFonts w:hint="eastAsia"/>
          <w:bCs/>
          <w:sz w:val="24"/>
        </w:rPr>
        <w:t>，且承诺发起资金认购的基金份额持有期限自基金合同生效日起不少于</w:t>
      </w:r>
      <w:r w:rsidRPr="00B24545">
        <w:rPr>
          <w:rFonts w:hint="eastAsia"/>
          <w:bCs/>
          <w:sz w:val="24"/>
        </w:rPr>
        <w:t>3</w:t>
      </w:r>
      <w:r w:rsidRPr="00B24545">
        <w:rPr>
          <w:rFonts w:hint="eastAsia"/>
          <w:bCs/>
          <w:sz w:val="24"/>
        </w:rPr>
        <w:t>年的条件下，基金募集期届满或基金管理人依据法律法规及招募说明书可以决定停止基金发售，并在</w:t>
      </w:r>
      <w:r w:rsidRPr="00B24545">
        <w:rPr>
          <w:rFonts w:hint="eastAsia"/>
          <w:bCs/>
          <w:sz w:val="24"/>
        </w:rPr>
        <w:t>10</w:t>
      </w:r>
      <w:r w:rsidRPr="00B24545">
        <w:rPr>
          <w:rFonts w:hint="eastAsia"/>
          <w:bCs/>
          <w:sz w:val="24"/>
        </w:rPr>
        <w:t>日内聘请法定验资机构验资，验资报告需对发起资金提供方及其持有份额进行专门说明</w:t>
      </w:r>
      <w:r w:rsidR="00A16511">
        <w:rPr>
          <w:rFonts w:hint="eastAsia"/>
          <w:bCs/>
          <w:sz w:val="24"/>
        </w:rPr>
        <w:t>，</w:t>
      </w:r>
      <w:r w:rsidRPr="00B24545">
        <w:rPr>
          <w:rFonts w:hint="eastAsia"/>
          <w:bCs/>
          <w:sz w:val="24"/>
        </w:rPr>
        <w:t>自收到验资报告之日起</w:t>
      </w:r>
      <w:r w:rsidRPr="00B24545">
        <w:rPr>
          <w:rFonts w:hint="eastAsia"/>
          <w:bCs/>
          <w:sz w:val="24"/>
        </w:rPr>
        <w:t>10</w:t>
      </w:r>
      <w:r w:rsidRPr="00B24545">
        <w:rPr>
          <w:rFonts w:hint="eastAsia"/>
          <w:bCs/>
          <w:sz w:val="24"/>
        </w:rPr>
        <w:t>日内，向中国证监会办理基金备案手续。</w:t>
      </w:r>
    </w:p>
    <w:p w14:paraId="7AFF1C17" w14:textId="77777777" w:rsidR="00106B7D" w:rsidRPr="00B24545" w:rsidRDefault="00106B7D" w:rsidP="00106B7D">
      <w:pPr>
        <w:spacing w:line="408" w:lineRule="auto"/>
        <w:ind w:firstLineChars="200" w:firstLine="480"/>
        <w:rPr>
          <w:bCs/>
          <w:sz w:val="24"/>
        </w:rPr>
      </w:pPr>
      <w:r w:rsidRPr="00B24545">
        <w:rPr>
          <w:rFonts w:hint="eastAsia"/>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27E58A1B" w14:textId="77777777" w:rsidR="00106B7D" w:rsidRPr="00B24545" w:rsidRDefault="00106B7D" w:rsidP="00106B7D">
      <w:pPr>
        <w:spacing w:line="408" w:lineRule="auto"/>
        <w:ind w:firstLineChars="200" w:firstLine="480"/>
        <w:rPr>
          <w:bCs/>
          <w:sz w:val="24"/>
        </w:rPr>
      </w:pPr>
      <w:r w:rsidRPr="00B24545">
        <w:rPr>
          <w:rFonts w:hint="eastAsia"/>
          <w:bCs/>
          <w:sz w:val="24"/>
        </w:rPr>
        <w:t>二、基金合同不能生效时募集资金的处理方式</w:t>
      </w:r>
    </w:p>
    <w:p w14:paraId="2BEFE914" w14:textId="77777777" w:rsidR="00106B7D" w:rsidRPr="00B24545" w:rsidRDefault="00106B7D" w:rsidP="00106B7D">
      <w:pPr>
        <w:spacing w:line="408" w:lineRule="auto"/>
        <w:ind w:firstLineChars="200" w:firstLine="480"/>
        <w:rPr>
          <w:bCs/>
          <w:sz w:val="24"/>
        </w:rPr>
      </w:pPr>
      <w:r w:rsidRPr="00B24545">
        <w:rPr>
          <w:rFonts w:hint="eastAsia"/>
          <w:bCs/>
          <w:sz w:val="24"/>
        </w:rPr>
        <w:t>如果募集期限届满，未满足基金备案条件，基金管理人应当承担下列责任：</w:t>
      </w:r>
    </w:p>
    <w:p w14:paraId="2DCD71BE" w14:textId="77777777" w:rsidR="00106B7D" w:rsidRPr="00B24545" w:rsidRDefault="00106B7D" w:rsidP="00106B7D">
      <w:pPr>
        <w:spacing w:line="408" w:lineRule="auto"/>
        <w:ind w:firstLineChars="200" w:firstLine="480"/>
        <w:rPr>
          <w:bCs/>
          <w:sz w:val="24"/>
        </w:rPr>
      </w:pPr>
      <w:r w:rsidRPr="00B24545">
        <w:rPr>
          <w:rFonts w:hint="eastAsia"/>
          <w:bCs/>
          <w:sz w:val="24"/>
        </w:rPr>
        <w:t>1</w:t>
      </w:r>
      <w:r w:rsidRPr="00B24545">
        <w:rPr>
          <w:rFonts w:hint="eastAsia"/>
          <w:bCs/>
          <w:sz w:val="24"/>
        </w:rPr>
        <w:t>、以其固有财产承担因募集行为而产生的债务和费用；</w:t>
      </w:r>
    </w:p>
    <w:p w14:paraId="3D9158D2" w14:textId="77777777" w:rsidR="00106B7D" w:rsidRPr="00B24545" w:rsidRDefault="00106B7D" w:rsidP="00106B7D">
      <w:pPr>
        <w:spacing w:line="408" w:lineRule="auto"/>
        <w:ind w:firstLineChars="200" w:firstLine="480"/>
        <w:rPr>
          <w:bCs/>
          <w:sz w:val="24"/>
        </w:rPr>
      </w:pPr>
      <w:r w:rsidRPr="00B24545">
        <w:rPr>
          <w:rFonts w:hint="eastAsia"/>
          <w:bCs/>
          <w:sz w:val="24"/>
        </w:rPr>
        <w:t>2</w:t>
      </w:r>
      <w:r w:rsidRPr="00B24545">
        <w:rPr>
          <w:rFonts w:hint="eastAsia"/>
          <w:bCs/>
          <w:sz w:val="24"/>
        </w:rPr>
        <w:t>、在基金募集期限届满后</w:t>
      </w:r>
      <w:r w:rsidRPr="00B24545">
        <w:rPr>
          <w:rFonts w:hint="eastAsia"/>
          <w:bCs/>
          <w:sz w:val="24"/>
        </w:rPr>
        <w:t>30</w:t>
      </w:r>
      <w:r w:rsidRPr="00B24545">
        <w:rPr>
          <w:rFonts w:hint="eastAsia"/>
          <w:bCs/>
          <w:sz w:val="24"/>
        </w:rPr>
        <w:t>日内返还投资者已缴纳的款项，并加计银行同期活期存款利息；</w:t>
      </w:r>
    </w:p>
    <w:p w14:paraId="0C093F1E" w14:textId="77777777" w:rsidR="00106B7D" w:rsidRPr="00B24545" w:rsidRDefault="00106B7D" w:rsidP="00106B7D">
      <w:pPr>
        <w:spacing w:line="408" w:lineRule="auto"/>
        <w:ind w:firstLineChars="200" w:firstLine="480"/>
        <w:rPr>
          <w:bCs/>
          <w:sz w:val="24"/>
        </w:rPr>
      </w:pPr>
      <w:r w:rsidRPr="00B24545">
        <w:rPr>
          <w:rFonts w:hint="eastAsia"/>
          <w:bCs/>
          <w:sz w:val="24"/>
        </w:rPr>
        <w:t>3</w:t>
      </w:r>
      <w:r w:rsidRPr="00B24545">
        <w:rPr>
          <w:rFonts w:hint="eastAsia"/>
          <w:bCs/>
          <w:sz w:val="24"/>
        </w:rPr>
        <w:t>、如基金募集失败，基金管理人、基金托管人及销售机构不得请求报酬。基金管理人、基金托管人和销售机构为基金募集支付之一切费用应由各方各自承担。</w:t>
      </w:r>
    </w:p>
    <w:p w14:paraId="59C718AB" w14:textId="77777777" w:rsidR="00106B7D" w:rsidRPr="00B24545" w:rsidRDefault="00106B7D" w:rsidP="00106B7D">
      <w:pPr>
        <w:spacing w:line="408" w:lineRule="auto"/>
        <w:ind w:firstLineChars="200" w:firstLine="480"/>
        <w:rPr>
          <w:bCs/>
          <w:sz w:val="24"/>
        </w:rPr>
      </w:pPr>
      <w:r w:rsidRPr="00B24545">
        <w:rPr>
          <w:rFonts w:hint="eastAsia"/>
          <w:bCs/>
          <w:sz w:val="24"/>
        </w:rPr>
        <w:t>三、基金存续期内的基金份额持有人数量和资产规模</w:t>
      </w:r>
    </w:p>
    <w:p w14:paraId="3BF56B6A" w14:textId="028D1146" w:rsidR="00A16511" w:rsidRPr="00A16511" w:rsidRDefault="00A16511" w:rsidP="00A16511">
      <w:pPr>
        <w:spacing w:line="408" w:lineRule="auto"/>
        <w:ind w:firstLine="420"/>
        <w:rPr>
          <w:bCs/>
          <w:sz w:val="24"/>
        </w:rPr>
      </w:pPr>
      <w:r w:rsidRPr="00A16511">
        <w:rPr>
          <w:rFonts w:hint="eastAsia"/>
          <w:bCs/>
          <w:sz w:val="24"/>
        </w:rPr>
        <w:t>基金合同生效满</w:t>
      </w:r>
      <w:r w:rsidRPr="00A16511">
        <w:rPr>
          <w:rFonts w:hint="eastAsia"/>
          <w:bCs/>
          <w:sz w:val="24"/>
        </w:rPr>
        <w:t>3</w:t>
      </w:r>
      <w:r w:rsidRPr="00A16511">
        <w:rPr>
          <w:rFonts w:hint="eastAsia"/>
          <w:bCs/>
          <w:sz w:val="24"/>
        </w:rPr>
        <w:t>年之日，</w:t>
      </w:r>
      <w:proofErr w:type="gramStart"/>
      <w:r w:rsidRPr="00A16511">
        <w:rPr>
          <w:rFonts w:hint="eastAsia"/>
          <w:bCs/>
          <w:sz w:val="24"/>
        </w:rPr>
        <w:t>若基金</w:t>
      </w:r>
      <w:proofErr w:type="gramEnd"/>
      <w:r w:rsidRPr="00A16511">
        <w:rPr>
          <w:rFonts w:hint="eastAsia"/>
          <w:bCs/>
          <w:sz w:val="24"/>
        </w:rPr>
        <w:t>资产净值低于</w:t>
      </w:r>
      <w:r w:rsidRPr="00A16511">
        <w:rPr>
          <w:rFonts w:hint="eastAsia"/>
          <w:bCs/>
          <w:sz w:val="24"/>
        </w:rPr>
        <w:t>2</w:t>
      </w:r>
      <w:r w:rsidRPr="00A16511">
        <w:rPr>
          <w:rFonts w:hint="eastAsia"/>
          <w:bCs/>
          <w:sz w:val="24"/>
        </w:rPr>
        <w:t>亿元人民币或等值货币（美元资产按</w:t>
      </w:r>
      <w:r w:rsidR="0084588B">
        <w:rPr>
          <w:rFonts w:hint="eastAsia"/>
          <w:bCs/>
          <w:sz w:val="24"/>
        </w:rPr>
        <w:t>当日</w:t>
      </w:r>
      <w:r w:rsidRPr="00A16511">
        <w:rPr>
          <w:rFonts w:hint="eastAsia"/>
          <w:bCs/>
          <w:sz w:val="24"/>
        </w:rPr>
        <w:t>中国人民银行公布的人民币对美元汇率中间价折算为人民币），</w:t>
      </w:r>
      <w:r w:rsidRPr="00A16511">
        <w:rPr>
          <w:rFonts w:hint="eastAsia"/>
          <w:bCs/>
          <w:sz w:val="24"/>
        </w:rPr>
        <w:lastRenderedPageBreak/>
        <w:t>基金合同应当终止，且不得通过召开基金份额持有人大会的方式延续。若届时的法律法规或中国证监会规定发生变化，上述终止规定被取消、更改或补充，则本基金可以参照届时有效的法律法规或中国证监会规定执行。</w:t>
      </w:r>
    </w:p>
    <w:p w14:paraId="2C0345A2" w14:textId="78DC5210" w:rsidR="00AB218F" w:rsidRPr="00AB218F" w:rsidRDefault="00A16511" w:rsidP="00B701C5">
      <w:pPr>
        <w:spacing w:line="408" w:lineRule="auto"/>
        <w:ind w:firstLine="420"/>
        <w:rPr>
          <w:bCs/>
          <w:sz w:val="24"/>
        </w:rPr>
      </w:pPr>
      <w:r w:rsidRPr="00A16511">
        <w:rPr>
          <w:rFonts w:hint="eastAsia"/>
          <w:bCs/>
          <w:sz w:val="24"/>
        </w:rPr>
        <w:t>基金合同生效满三年后继续存续的，连续</w:t>
      </w:r>
      <w:r w:rsidRPr="00A16511">
        <w:rPr>
          <w:rFonts w:hint="eastAsia"/>
          <w:bCs/>
          <w:sz w:val="24"/>
        </w:rPr>
        <w:t>20</w:t>
      </w:r>
      <w:r w:rsidRPr="00A16511">
        <w:rPr>
          <w:rFonts w:hint="eastAsia"/>
          <w:bCs/>
          <w:sz w:val="24"/>
        </w:rPr>
        <w:t>个工作日出现基金份额持有人数量不满</w:t>
      </w:r>
      <w:r w:rsidRPr="00A16511">
        <w:rPr>
          <w:rFonts w:hint="eastAsia"/>
          <w:bCs/>
          <w:sz w:val="24"/>
        </w:rPr>
        <w:t>200</w:t>
      </w:r>
      <w:r w:rsidRPr="00A16511">
        <w:rPr>
          <w:rFonts w:hint="eastAsia"/>
          <w:bCs/>
          <w:sz w:val="24"/>
        </w:rPr>
        <w:t>人或者基金资产净值低于</w:t>
      </w:r>
      <w:r w:rsidRPr="00A16511">
        <w:rPr>
          <w:rFonts w:hint="eastAsia"/>
          <w:bCs/>
          <w:sz w:val="24"/>
        </w:rPr>
        <w:t>5000</w:t>
      </w:r>
      <w:r w:rsidRPr="00A16511">
        <w:rPr>
          <w:rFonts w:hint="eastAsia"/>
          <w:bCs/>
          <w:sz w:val="24"/>
        </w:rPr>
        <w:t>万元人民币或等值货币（美元资产按每日中国人民银行公布的人民币对美元汇率中间价折算为人民币）情形的，基金管理人应当在定期报告中予以披露；连续</w:t>
      </w:r>
      <w:r w:rsidRPr="00A16511">
        <w:rPr>
          <w:rFonts w:hint="eastAsia"/>
          <w:bCs/>
          <w:sz w:val="24"/>
        </w:rPr>
        <w:t>60</w:t>
      </w:r>
      <w:r w:rsidRPr="00A16511">
        <w:rPr>
          <w:rFonts w:hint="eastAsia"/>
          <w:bCs/>
          <w:sz w:val="24"/>
        </w:rPr>
        <w:t>个工作日出现前述情形的，基金管理人应当在</w:t>
      </w:r>
      <w:r w:rsidRPr="00A16511">
        <w:rPr>
          <w:rFonts w:hint="eastAsia"/>
          <w:bCs/>
          <w:sz w:val="24"/>
        </w:rPr>
        <w:t>10</w:t>
      </w:r>
      <w:r w:rsidRPr="00A16511">
        <w:rPr>
          <w:rFonts w:hint="eastAsia"/>
          <w:bCs/>
          <w:sz w:val="24"/>
        </w:rPr>
        <w:t>个工作日内向中国证监会报告并提出解决方案，如持续运作、转换运作方式、与其他基金合并或者终止基金合同等，并在</w:t>
      </w:r>
      <w:r w:rsidRPr="00A16511">
        <w:rPr>
          <w:rFonts w:hint="eastAsia"/>
          <w:bCs/>
          <w:sz w:val="24"/>
        </w:rPr>
        <w:t>6</w:t>
      </w:r>
      <w:r w:rsidRPr="00A16511">
        <w:rPr>
          <w:rFonts w:hint="eastAsia"/>
          <w:bCs/>
          <w:sz w:val="24"/>
        </w:rPr>
        <w:t>个月内召集基金份额持有人大会。</w:t>
      </w:r>
      <w:r w:rsidR="00AB218F" w:rsidRPr="00AB218F">
        <w:rPr>
          <w:bCs/>
          <w:sz w:val="24"/>
        </w:rPr>
        <w:t>法律法规或中国证监会另有规定时，从其规定。</w:t>
      </w:r>
    </w:p>
    <w:p w14:paraId="5B6067AD" w14:textId="0F4BAE2A" w:rsidR="00E41612" w:rsidRPr="00B24545" w:rsidRDefault="00E41612" w:rsidP="00096945">
      <w:pPr>
        <w:pStyle w:val="1"/>
        <w:spacing w:before="0" w:after="0"/>
        <w:jc w:val="center"/>
        <w:rPr>
          <w:rFonts w:hAnsi="宋体"/>
          <w:color w:val="auto"/>
          <w:szCs w:val="24"/>
        </w:rPr>
      </w:pPr>
      <w:r w:rsidRPr="00B24545">
        <w:rPr>
          <w:rFonts w:hAnsi="宋体"/>
          <w:b w:val="0"/>
          <w:bCs/>
          <w:color w:val="auto"/>
          <w:kern w:val="44"/>
          <w:szCs w:val="24"/>
        </w:rPr>
        <w:br w:type="page"/>
      </w:r>
      <w:bookmarkStart w:id="91" w:name="_Toc17244"/>
      <w:bookmarkStart w:id="92" w:name="_Toc23261"/>
      <w:bookmarkStart w:id="93" w:name="_Toc1427"/>
      <w:bookmarkStart w:id="94" w:name="_Toc1270"/>
      <w:bookmarkStart w:id="95" w:name="_Toc123102453"/>
      <w:bookmarkStart w:id="96" w:name="_Toc4003"/>
      <w:bookmarkStart w:id="97" w:name="_Toc98560352"/>
      <w:bookmarkStart w:id="98" w:name="_Toc123112234"/>
      <w:bookmarkStart w:id="99" w:name="_Toc141703886"/>
      <w:bookmarkStart w:id="100" w:name="_Toc20733"/>
      <w:bookmarkStart w:id="101" w:name="_Toc7920"/>
      <w:bookmarkStart w:id="102" w:name="_Toc610"/>
      <w:bookmarkStart w:id="103" w:name="_Toc123051452"/>
      <w:bookmarkStart w:id="104" w:name="_Toc48649707"/>
      <w:bookmarkStart w:id="105" w:name="_Toc23822"/>
      <w:bookmarkStart w:id="106" w:name="_Toc139991736"/>
      <w:bookmarkStart w:id="107" w:name="_Toc79392606"/>
      <w:bookmarkStart w:id="108" w:name="_Toc10463"/>
      <w:bookmarkStart w:id="109" w:name="_Toc11081"/>
      <w:bookmarkStart w:id="110" w:name="_Toc326752133"/>
      <w:bookmarkStart w:id="111" w:name="_Toc345339064"/>
      <w:bookmarkStart w:id="112" w:name="_Toc150519444"/>
      <w:r w:rsidRPr="00B24545">
        <w:rPr>
          <w:rFonts w:hAnsi="宋体"/>
          <w:color w:val="auto"/>
          <w:szCs w:val="24"/>
        </w:rPr>
        <w:lastRenderedPageBreak/>
        <w:t>第</w:t>
      </w:r>
      <w:r w:rsidR="00B65930">
        <w:rPr>
          <w:rFonts w:hAnsi="宋体" w:hint="eastAsia"/>
          <w:color w:val="auto"/>
          <w:szCs w:val="24"/>
        </w:rPr>
        <w:t>八</w:t>
      </w:r>
      <w:r w:rsidRPr="00B24545">
        <w:rPr>
          <w:rFonts w:hAnsi="宋体"/>
          <w:color w:val="auto"/>
          <w:szCs w:val="24"/>
        </w:rPr>
        <w:t>部分  基金份额的申购与赎回</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1C763908" w14:textId="77777777" w:rsidR="00E41612" w:rsidRPr="00B24545" w:rsidRDefault="00E41612" w:rsidP="00096945">
      <w:pPr>
        <w:spacing w:line="360" w:lineRule="auto"/>
        <w:ind w:firstLine="540"/>
        <w:rPr>
          <w:rFonts w:ascii="宋体" w:hAnsi="宋体"/>
          <w:bCs/>
          <w:sz w:val="24"/>
          <w:szCs w:val="24"/>
        </w:rPr>
      </w:pPr>
    </w:p>
    <w:p w14:paraId="5649B124" w14:textId="77777777" w:rsidR="00A11AA7" w:rsidRPr="00A11AA7" w:rsidRDefault="00A11AA7" w:rsidP="00A11AA7">
      <w:pPr>
        <w:spacing w:line="360" w:lineRule="auto"/>
        <w:ind w:firstLineChars="200" w:firstLine="480"/>
        <w:rPr>
          <w:bCs/>
          <w:sz w:val="24"/>
        </w:rPr>
      </w:pPr>
      <w:r w:rsidRPr="00A11AA7">
        <w:rPr>
          <w:rFonts w:hint="eastAsia"/>
          <w:bCs/>
          <w:sz w:val="24"/>
        </w:rPr>
        <w:t>一、申购和赎回场所</w:t>
      </w:r>
    </w:p>
    <w:p w14:paraId="641D84A6" w14:textId="77777777" w:rsidR="00A11AA7" w:rsidRPr="00A11AA7" w:rsidRDefault="00A11AA7" w:rsidP="00A11AA7">
      <w:pPr>
        <w:spacing w:line="360" w:lineRule="auto"/>
        <w:ind w:firstLineChars="200" w:firstLine="480"/>
        <w:rPr>
          <w:bCs/>
          <w:sz w:val="24"/>
        </w:rPr>
      </w:pPr>
      <w:r w:rsidRPr="00A11AA7">
        <w:rPr>
          <w:rFonts w:hint="eastAsia"/>
          <w:bCs/>
          <w:sz w:val="24"/>
        </w:rPr>
        <w:t>本基金的申购与赎回将通过销售机构进行。具体的销售机构将由基金管理人在招募说明书或其他相</w:t>
      </w:r>
      <w:proofErr w:type="gramStart"/>
      <w:r w:rsidRPr="00A11AA7">
        <w:rPr>
          <w:rFonts w:hint="eastAsia"/>
          <w:bCs/>
          <w:sz w:val="24"/>
        </w:rPr>
        <w:t>关公示中列明</w:t>
      </w:r>
      <w:proofErr w:type="gramEnd"/>
      <w:r w:rsidRPr="00A11AA7">
        <w:rPr>
          <w:rFonts w:hint="eastAsia"/>
          <w:bCs/>
          <w:sz w:val="24"/>
        </w:rPr>
        <w:t>。基金管理人可根据情况针对某类基金份额变更或增减销售机构，并在基金管理人网站公示。基金投资者应当在销售机构办理基金销售业务的营业场所或按销售机构提供的其他方式办理基金份额的申购与赎回。</w:t>
      </w:r>
    </w:p>
    <w:p w14:paraId="5B76B496" w14:textId="77777777" w:rsidR="00A11AA7" w:rsidRPr="00A11AA7" w:rsidRDefault="00A11AA7" w:rsidP="00A11AA7">
      <w:pPr>
        <w:spacing w:line="360" w:lineRule="auto"/>
        <w:ind w:firstLineChars="200" w:firstLine="480"/>
        <w:rPr>
          <w:bCs/>
          <w:sz w:val="24"/>
        </w:rPr>
      </w:pPr>
      <w:r w:rsidRPr="00A11AA7">
        <w:rPr>
          <w:rFonts w:hint="eastAsia"/>
          <w:bCs/>
          <w:sz w:val="24"/>
        </w:rPr>
        <w:t>本基金不同类别份额的申购、赎回的销售机构可能不同，具体详见招募说明书或基金管理人网站的相关公示。</w:t>
      </w:r>
    </w:p>
    <w:p w14:paraId="73FAC7FD" w14:textId="77777777" w:rsidR="00A11AA7" w:rsidRPr="00A11AA7" w:rsidRDefault="00A11AA7" w:rsidP="00A11AA7">
      <w:pPr>
        <w:spacing w:line="360" w:lineRule="auto"/>
        <w:ind w:firstLineChars="200" w:firstLine="480"/>
        <w:rPr>
          <w:bCs/>
          <w:sz w:val="24"/>
        </w:rPr>
      </w:pPr>
      <w:r w:rsidRPr="00A11AA7">
        <w:rPr>
          <w:rFonts w:hint="eastAsia"/>
          <w:bCs/>
          <w:sz w:val="24"/>
        </w:rPr>
        <w:t>二、申购和赎回的开放日及时间</w:t>
      </w:r>
    </w:p>
    <w:p w14:paraId="76D72B85" w14:textId="77777777" w:rsidR="00A11AA7" w:rsidRPr="00A11AA7" w:rsidRDefault="00A11AA7" w:rsidP="00A11AA7">
      <w:pPr>
        <w:spacing w:line="360" w:lineRule="auto"/>
        <w:ind w:firstLineChars="200" w:firstLine="480"/>
        <w:rPr>
          <w:bCs/>
          <w:sz w:val="24"/>
        </w:rPr>
      </w:pPr>
      <w:r w:rsidRPr="00A11AA7">
        <w:rPr>
          <w:rFonts w:hint="eastAsia"/>
          <w:bCs/>
          <w:sz w:val="24"/>
        </w:rPr>
        <w:t>1</w:t>
      </w:r>
      <w:r w:rsidRPr="00A11AA7">
        <w:rPr>
          <w:rFonts w:hint="eastAsia"/>
          <w:bCs/>
          <w:sz w:val="24"/>
        </w:rPr>
        <w:t>、开放日及开放时间</w:t>
      </w:r>
    </w:p>
    <w:p w14:paraId="37AD7BD6" w14:textId="38DA8C6E" w:rsidR="00A11AA7" w:rsidRPr="00A11AA7" w:rsidRDefault="00A11AA7" w:rsidP="00A11AA7">
      <w:pPr>
        <w:spacing w:line="360" w:lineRule="auto"/>
        <w:ind w:firstLineChars="200" w:firstLine="480"/>
        <w:rPr>
          <w:bCs/>
          <w:sz w:val="24"/>
        </w:rPr>
      </w:pPr>
      <w:r w:rsidRPr="00A11AA7">
        <w:rPr>
          <w:rFonts w:hint="eastAsia"/>
          <w:bCs/>
          <w:sz w:val="24"/>
        </w:rPr>
        <w:t>投资人在开放日办理基金份额的申购和赎回，本基金的开放日为上海证券交易所、深圳证券交易所</w:t>
      </w:r>
      <w:r w:rsidR="004317C0" w:rsidRPr="004317C0">
        <w:rPr>
          <w:rFonts w:hint="eastAsia"/>
          <w:bCs/>
          <w:sz w:val="24"/>
        </w:rPr>
        <w:t>、本基金投资的主要境外市场同时开放交易的工作日</w:t>
      </w:r>
      <w:r w:rsidRPr="00A11AA7">
        <w:rPr>
          <w:rFonts w:hint="eastAsia"/>
          <w:bCs/>
          <w:sz w:val="24"/>
        </w:rPr>
        <w:t>，开放日的具体办理时间以销售机构公布时间为准。基金管理人根据法律法规、中国证监会的要求或基金合同的规定公告暂停申购、赎回时除外。</w:t>
      </w:r>
      <w:r w:rsidR="00144BD4" w:rsidRPr="00954D49">
        <w:rPr>
          <w:rFonts w:hint="eastAsia"/>
          <w:bCs/>
          <w:sz w:val="24"/>
        </w:rPr>
        <w:t>本基金投资的主要境外市场</w:t>
      </w:r>
      <w:r w:rsidR="00144BD4">
        <w:rPr>
          <w:rFonts w:hint="eastAsia"/>
          <w:bCs/>
          <w:sz w:val="24"/>
        </w:rPr>
        <w:t>为香港证券交易所</w:t>
      </w:r>
      <w:r w:rsidR="00144BD4" w:rsidRPr="00954D49">
        <w:rPr>
          <w:rFonts w:hint="eastAsia"/>
          <w:bCs/>
          <w:sz w:val="24"/>
        </w:rPr>
        <w:t>。</w:t>
      </w:r>
    </w:p>
    <w:p w14:paraId="15749796" w14:textId="77777777" w:rsidR="00A11AA7" w:rsidRPr="00A11AA7" w:rsidRDefault="00A11AA7" w:rsidP="00A11AA7">
      <w:pPr>
        <w:spacing w:line="360" w:lineRule="auto"/>
        <w:ind w:firstLineChars="200" w:firstLine="480"/>
        <w:rPr>
          <w:bCs/>
          <w:sz w:val="24"/>
        </w:rPr>
      </w:pPr>
      <w:r w:rsidRPr="00A11AA7">
        <w:rPr>
          <w:rFonts w:hint="eastAsia"/>
          <w:bCs/>
          <w:sz w:val="24"/>
        </w:rPr>
        <w:t>基金合同生效后，若出现新的证券</w:t>
      </w:r>
      <w:r w:rsidRPr="00A11AA7">
        <w:rPr>
          <w:rFonts w:hint="eastAsia"/>
          <w:bCs/>
          <w:sz w:val="24"/>
        </w:rPr>
        <w:t>/</w:t>
      </w:r>
      <w:r w:rsidRPr="00A11AA7">
        <w:rPr>
          <w:rFonts w:hint="eastAsia"/>
          <w:bCs/>
          <w:sz w:val="24"/>
        </w:rPr>
        <w:t>期货交易市场、证券</w:t>
      </w:r>
      <w:r w:rsidRPr="00A11AA7">
        <w:rPr>
          <w:rFonts w:hint="eastAsia"/>
          <w:bCs/>
          <w:sz w:val="24"/>
        </w:rPr>
        <w:t>/</w:t>
      </w:r>
      <w:r w:rsidRPr="00A11AA7">
        <w:rPr>
          <w:rFonts w:hint="eastAsia"/>
          <w:bCs/>
          <w:sz w:val="24"/>
        </w:rPr>
        <w:t>期货交易所交易时间变更或其他特殊情况，基金管理人将视情况对前述开放日及开放时间进行相应的调整，但应在实施日前依照《信息披露办法》的有关规定在规定媒介上公告。</w:t>
      </w:r>
    </w:p>
    <w:p w14:paraId="34E81CFA" w14:textId="77777777" w:rsidR="00A11AA7" w:rsidRPr="00A11AA7" w:rsidRDefault="00A11AA7" w:rsidP="00A11AA7">
      <w:pPr>
        <w:spacing w:line="360" w:lineRule="auto"/>
        <w:ind w:firstLineChars="200" w:firstLine="480"/>
        <w:rPr>
          <w:bCs/>
          <w:sz w:val="24"/>
        </w:rPr>
      </w:pPr>
      <w:r w:rsidRPr="00A11AA7">
        <w:rPr>
          <w:rFonts w:hint="eastAsia"/>
          <w:bCs/>
          <w:sz w:val="24"/>
        </w:rPr>
        <w:t>2</w:t>
      </w:r>
      <w:r w:rsidRPr="00A11AA7">
        <w:rPr>
          <w:rFonts w:hint="eastAsia"/>
          <w:bCs/>
          <w:sz w:val="24"/>
        </w:rPr>
        <w:t>、申购、赎回开始日及业务办理时间</w:t>
      </w:r>
    </w:p>
    <w:p w14:paraId="47AC613C" w14:textId="77777777" w:rsidR="00A11AA7" w:rsidRPr="00A11AA7" w:rsidRDefault="00A11AA7" w:rsidP="00A11AA7">
      <w:pPr>
        <w:spacing w:line="360" w:lineRule="auto"/>
        <w:ind w:firstLineChars="200" w:firstLine="480"/>
        <w:rPr>
          <w:bCs/>
          <w:sz w:val="24"/>
        </w:rPr>
      </w:pPr>
      <w:r w:rsidRPr="00A11AA7">
        <w:rPr>
          <w:rFonts w:hint="eastAsia"/>
          <w:bCs/>
          <w:sz w:val="24"/>
        </w:rPr>
        <w:t>基金管理人可依据实际情况依法决定本基金开始办理申购的具体日期，具体业务办理时间在申购开始公告中规定。</w:t>
      </w:r>
    </w:p>
    <w:p w14:paraId="3B1B2066" w14:textId="77777777" w:rsidR="00A11AA7" w:rsidRPr="00A11AA7" w:rsidRDefault="00A11AA7" w:rsidP="00A11AA7">
      <w:pPr>
        <w:spacing w:line="360" w:lineRule="auto"/>
        <w:ind w:firstLineChars="200" w:firstLine="480"/>
        <w:rPr>
          <w:bCs/>
          <w:sz w:val="24"/>
        </w:rPr>
      </w:pPr>
      <w:r w:rsidRPr="00A11AA7">
        <w:rPr>
          <w:rFonts w:hint="eastAsia"/>
          <w:bCs/>
          <w:sz w:val="24"/>
        </w:rPr>
        <w:t>基金管理人自基金合同生效之日起不超过</w:t>
      </w:r>
      <w:r w:rsidRPr="00A11AA7">
        <w:rPr>
          <w:rFonts w:hint="eastAsia"/>
          <w:bCs/>
          <w:sz w:val="24"/>
        </w:rPr>
        <w:t>3</w:t>
      </w:r>
      <w:r w:rsidRPr="00A11AA7">
        <w:rPr>
          <w:rFonts w:hint="eastAsia"/>
          <w:bCs/>
          <w:sz w:val="24"/>
        </w:rPr>
        <w:t>个月开始办理赎回，具体业务办理时间在赎回开始公告中规定。</w:t>
      </w:r>
    </w:p>
    <w:p w14:paraId="1AB6CE96" w14:textId="77777777" w:rsidR="00A11AA7" w:rsidRPr="00A11AA7" w:rsidRDefault="00A11AA7" w:rsidP="00A11AA7">
      <w:pPr>
        <w:spacing w:line="360" w:lineRule="auto"/>
        <w:ind w:firstLineChars="200" w:firstLine="480"/>
        <w:rPr>
          <w:bCs/>
          <w:sz w:val="24"/>
        </w:rPr>
      </w:pPr>
      <w:r w:rsidRPr="00A11AA7">
        <w:rPr>
          <w:rFonts w:hint="eastAsia"/>
          <w:bCs/>
          <w:sz w:val="24"/>
        </w:rPr>
        <w:t>在确定申购开始与赎回开始时间后，基金管理人应在申购、赎回开放日前依照《信息披露办法》的有关规定在规定媒介上公告申购与赎回的开始时间。</w:t>
      </w:r>
    </w:p>
    <w:p w14:paraId="722008B0" w14:textId="7FEB5F1E" w:rsidR="00A11AA7" w:rsidRPr="00A11AA7" w:rsidRDefault="00A11AA7" w:rsidP="00A11AA7">
      <w:pPr>
        <w:spacing w:line="360" w:lineRule="auto"/>
        <w:ind w:firstLineChars="200" w:firstLine="480"/>
        <w:rPr>
          <w:bCs/>
          <w:sz w:val="24"/>
        </w:rPr>
      </w:pPr>
      <w:r w:rsidRPr="00A11AA7">
        <w:rPr>
          <w:rFonts w:hint="eastAsia"/>
          <w:bCs/>
          <w:sz w:val="24"/>
        </w:rPr>
        <w:t>基金管理人不得在基金合同约定之外的日期或者时间办理基金份额的申购、赎回或者转换。投资人在基金合同约定之外的日期和时间提出申购、赎回或者转</w:t>
      </w:r>
      <w:r w:rsidRPr="00A11AA7">
        <w:rPr>
          <w:rFonts w:hint="eastAsia"/>
          <w:bCs/>
          <w:sz w:val="24"/>
        </w:rPr>
        <w:lastRenderedPageBreak/>
        <w:t>换申请</w:t>
      </w:r>
      <w:proofErr w:type="gramStart"/>
      <w:r w:rsidRPr="00A11AA7">
        <w:rPr>
          <w:rFonts w:hint="eastAsia"/>
          <w:bCs/>
          <w:sz w:val="24"/>
        </w:rPr>
        <w:t>且登记</w:t>
      </w:r>
      <w:proofErr w:type="gramEnd"/>
      <w:r w:rsidRPr="00A11AA7">
        <w:rPr>
          <w:rFonts w:hint="eastAsia"/>
          <w:bCs/>
          <w:sz w:val="24"/>
        </w:rPr>
        <w:t>机构确认接受的，其基金份额申购、赎回或者转换价格为下一开放日该类基金份额申购、赎回或转换的价格。</w:t>
      </w:r>
    </w:p>
    <w:p w14:paraId="51FA2A9E" w14:textId="77777777" w:rsidR="00A11AA7" w:rsidRPr="00A11AA7" w:rsidRDefault="00A11AA7" w:rsidP="00A11AA7">
      <w:pPr>
        <w:spacing w:line="360" w:lineRule="auto"/>
        <w:ind w:firstLineChars="200" w:firstLine="480"/>
        <w:rPr>
          <w:bCs/>
          <w:sz w:val="24"/>
        </w:rPr>
      </w:pPr>
    </w:p>
    <w:p w14:paraId="0541D1C8" w14:textId="77777777" w:rsidR="00A11AA7" w:rsidRPr="00A11AA7" w:rsidRDefault="00A11AA7" w:rsidP="00A11AA7">
      <w:pPr>
        <w:spacing w:line="360" w:lineRule="auto"/>
        <w:ind w:firstLineChars="200" w:firstLine="480"/>
        <w:rPr>
          <w:bCs/>
          <w:sz w:val="24"/>
        </w:rPr>
      </w:pPr>
      <w:r w:rsidRPr="00A11AA7">
        <w:rPr>
          <w:rFonts w:hint="eastAsia"/>
          <w:bCs/>
          <w:sz w:val="24"/>
        </w:rPr>
        <w:t>三、申购与赎回的原则</w:t>
      </w:r>
    </w:p>
    <w:p w14:paraId="4919AC17" w14:textId="77777777" w:rsidR="00A11AA7" w:rsidRPr="00A11AA7" w:rsidRDefault="00A11AA7" w:rsidP="00A11AA7">
      <w:pPr>
        <w:spacing w:line="360" w:lineRule="auto"/>
        <w:ind w:firstLineChars="200" w:firstLine="480"/>
        <w:rPr>
          <w:bCs/>
          <w:sz w:val="24"/>
        </w:rPr>
      </w:pPr>
      <w:r w:rsidRPr="00A11AA7">
        <w:rPr>
          <w:rFonts w:hint="eastAsia"/>
          <w:bCs/>
          <w:sz w:val="24"/>
        </w:rPr>
        <w:t>1</w:t>
      </w:r>
      <w:r w:rsidRPr="00A11AA7">
        <w:rPr>
          <w:rFonts w:hint="eastAsia"/>
          <w:bCs/>
          <w:sz w:val="24"/>
        </w:rPr>
        <w:t>、“未知价”原则，即申购、赎回价格以申请当日的对应份额类别的基金份额净值为基准进行计算；</w:t>
      </w:r>
    </w:p>
    <w:p w14:paraId="78EBBE4D" w14:textId="77777777" w:rsidR="00A11AA7" w:rsidRPr="00A11AA7" w:rsidRDefault="00A11AA7" w:rsidP="00A11AA7">
      <w:pPr>
        <w:spacing w:line="360" w:lineRule="auto"/>
        <w:ind w:firstLineChars="200" w:firstLine="480"/>
        <w:rPr>
          <w:bCs/>
          <w:sz w:val="24"/>
        </w:rPr>
      </w:pPr>
      <w:r w:rsidRPr="00A11AA7">
        <w:rPr>
          <w:rFonts w:hint="eastAsia"/>
          <w:bCs/>
          <w:sz w:val="24"/>
        </w:rPr>
        <w:t>2</w:t>
      </w:r>
      <w:r w:rsidRPr="00A11AA7">
        <w:rPr>
          <w:rFonts w:hint="eastAsia"/>
          <w:bCs/>
          <w:sz w:val="24"/>
        </w:rPr>
        <w:t>、“金额申购、份额赎回”原则，即申购以金额申请，赎回以份额申请；</w:t>
      </w:r>
    </w:p>
    <w:p w14:paraId="06F088E9" w14:textId="77777777" w:rsidR="00A11AA7" w:rsidRPr="00A11AA7" w:rsidRDefault="00A11AA7" w:rsidP="00A11AA7">
      <w:pPr>
        <w:spacing w:line="360" w:lineRule="auto"/>
        <w:ind w:firstLineChars="200" w:firstLine="480"/>
        <w:rPr>
          <w:bCs/>
          <w:sz w:val="24"/>
        </w:rPr>
      </w:pPr>
      <w:r w:rsidRPr="00A11AA7">
        <w:rPr>
          <w:rFonts w:hint="eastAsia"/>
          <w:bCs/>
          <w:sz w:val="24"/>
        </w:rPr>
        <w:t>3</w:t>
      </w:r>
      <w:r w:rsidRPr="00A11AA7">
        <w:rPr>
          <w:rFonts w:hint="eastAsia"/>
          <w:bCs/>
          <w:sz w:val="24"/>
        </w:rPr>
        <w:t>、当日的申购与赎回申请可以在基金管理人规定的时间以内撤销；</w:t>
      </w:r>
    </w:p>
    <w:p w14:paraId="54C10CB7" w14:textId="77777777" w:rsidR="00A11AA7" w:rsidRPr="00A11AA7" w:rsidRDefault="00A11AA7" w:rsidP="00A11AA7">
      <w:pPr>
        <w:spacing w:line="360" w:lineRule="auto"/>
        <w:ind w:firstLineChars="200" w:firstLine="480"/>
        <w:rPr>
          <w:bCs/>
          <w:sz w:val="24"/>
        </w:rPr>
      </w:pPr>
      <w:r w:rsidRPr="00A11AA7">
        <w:rPr>
          <w:rFonts w:hint="eastAsia"/>
          <w:bCs/>
          <w:sz w:val="24"/>
        </w:rPr>
        <w:t>4</w:t>
      </w:r>
      <w:r w:rsidRPr="00A11AA7">
        <w:rPr>
          <w:rFonts w:hint="eastAsia"/>
          <w:bCs/>
          <w:sz w:val="24"/>
        </w:rPr>
        <w:t>、赎回遵循“先进先出”原则，即按照投资人认购、申购的先后次序进行顺序赎回；</w:t>
      </w:r>
    </w:p>
    <w:p w14:paraId="0D11998E" w14:textId="77777777" w:rsidR="00A11AA7" w:rsidRPr="00A11AA7" w:rsidRDefault="00A11AA7" w:rsidP="00A11AA7">
      <w:pPr>
        <w:spacing w:line="360" w:lineRule="auto"/>
        <w:ind w:firstLineChars="200" w:firstLine="480"/>
        <w:rPr>
          <w:bCs/>
          <w:sz w:val="24"/>
        </w:rPr>
      </w:pPr>
      <w:r w:rsidRPr="00A11AA7">
        <w:rPr>
          <w:rFonts w:hint="eastAsia"/>
          <w:bCs/>
          <w:sz w:val="24"/>
        </w:rPr>
        <w:t>5</w:t>
      </w:r>
      <w:r w:rsidRPr="00A11AA7">
        <w:rPr>
          <w:rFonts w:hint="eastAsia"/>
          <w:bCs/>
          <w:sz w:val="24"/>
        </w:rPr>
        <w:t>、“分币种申赎”原则，即以人民币申购获得人民币份额，赎回人民币份额获得人民币赎回款，以美元申购获得美元份额，赎回美元份额获得美元赎回款，依此类推；</w:t>
      </w:r>
    </w:p>
    <w:p w14:paraId="773CA497" w14:textId="77777777" w:rsidR="00A11AA7" w:rsidRPr="00A11AA7" w:rsidRDefault="00A11AA7" w:rsidP="00A11AA7">
      <w:pPr>
        <w:spacing w:line="360" w:lineRule="auto"/>
        <w:ind w:firstLineChars="200" w:firstLine="480"/>
        <w:rPr>
          <w:bCs/>
          <w:sz w:val="24"/>
        </w:rPr>
      </w:pPr>
      <w:r w:rsidRPr="00A11AA7">
        <w:rPr>
          <w:rFonts w:hint="eastAsia"/>
          <w:bCs/>
          <w:sz w:val="24"/>
        </w:rPr>
        <w:t>6</w:t>
      </w:r>
      <w:r w:rsidRPr="00A11AA7">
        <w:rPr>
          <w:rFonts w:hint="eastAsia"/>
          <w:bCs/>
          <w:sz w:val="24"/>
        </w:rPr>
        <w:t>、办理申购、赎回业务时，应当遵循基金份额持有人利益优先原则，确保投资者的合法权益不受损害并得到公平对待；</w:t>
      </w:r>
    </w:p>
    <w:p w14:paraId="6C83240C" w14:textId="77777777" w:rsidR="00A11AA7" w:rsidRPr="00A11AA7" w:rsidRDefault="00A11AA7" w:rsidP="00A11AA7">
      <w:pPr>
        <w:spacing w:line="360" w:lineRule="auto"/>
        <w:ind w:firstLineChars="200" w:firstLine="480"/>
        <w:rPr>
          <w:bCs/>
          <w:sz w:val="24"/>
        </w:rPr>
      </w:pPr>
      <w:r w:rsidRPr="00A11AA7">
        <w:rPr>
          <w:rFonts w:hint="eastAsia"/>
          <w:bCs/>
          <w:sz w:val="24"/>
        </w:rPr>
        <w:t>7</w:t>
      </w:r>
      <w:r w:rsidRPr="00A11AA7">
        <w:rPr>
          <w:rFonts w:hint="eastAsia"/>
          <w:bCs/>
          <w:sz w:val="24"/>
        </w:rPr>
        <w:t>、投资者办理申购、赎回等业务时应提交的文件和办理手续、办理时间、处理规则等在遵守基金合同和招募说明书规定的前提下，以各销售机构的具体规定为准。</w:t>
      </w:r>
    </w:p>
    <w:p w14:paraId="7E0ACF79" w14:textId="77777777" w:rsidR="00A11AA7" w:rsidRPr="00A11AA7" w:rsidRDefault="00A11AA7" w:rsidP="00A11AA7">
      <w:pPr>
        <w:spacing w:line="360" w:lineRule="auto"/>
        <w:ind w:firstLineChars="200" w:firstLine="480"/>
        <w:rPr>
          <w:bCs/>
          <w:sz w:val="24"/>
        </w:rPr>
      </w:pPr>
      <w:r w:rsidRPr="00A11AA7">
        <w:rPr>
          <w:rFonts w:hint="eastAsia"/>
          <w:bCs/>
          <w:sz w:val="24"/>
        </w:rPr>
        <w:t>基金管理人可在法律法规允许的情况下，对上述原则进行调整。基金管理人必须在新规则开始实施前依照《信息披露办法》的有关规定在规定媒介上公告。</w:t>
      </w:r>
    </w:p>
    <w:p w14:paraId="7FC6638B" w14:textId="77777777" w:rsidR="00A11AA7" w:rsidRPr="00A11AA7" w:rsidRDefault="00A11AA7" w:rsidP="00A11AA7">
      <w:pPr>
        <w:spacing w:line="360" w:lineRule="auto"/>
        <w:ind w:firstLineChars="200" w:firstLine="480"/>
        <w:rPr>
          <w:bCs/>
          <w:sz w:val="24"/>
        </w:rPr>
      </w:pPr>
    </w:p>
    <w:p w14:paraId="78E5BECF" w14:textId="77777777" w:rsidR="00A11AA7" w:rsidRPr="00A11AA7" w:rsidRDefault="00A11AA7" w:rsidP="00A11AA7">
      <w:pPr>
        <w:spacing w:line="360" w:lineRule="auto"/>
        <w:ind w:firstLineChars="200" w:firstLine="480"/>
        <w:rPr>
          <w:bCs/>
          <w:sz w:val="24"/>
        </w:rPr>
      </w:pPr>
      <w:r w:rsidRPr="00A11AA7">
        <w:rPr>
          <w:rFonts w:hint="eastAsia"/>
          <w:bCs/>
          <w:sz w:val="24"/>
        </w:rPr>
        <w:t>四、申购与赎回的程序</w:t>
      </w:r>
    </w:p>
    <w:p w14:paraId="20D5FA05" w14:textId="77777777" w:rsidR="00A11AA7" w:rsidRPr="00A11AA7" w:rsidRDefault="00A11AA7" w:rsidP="00A11AA7">
      <w:pPr>
        <w:spacing w:line="360" w:lineRule="auto"/>
        <w:ind w:firstLineChars="200" w:firstLine="480"/>
        <w:rPr>
          <w:bCs/>
          <w:sz w:val="24"/>
        </w:rPr>
      </w:pPr>
      <w:r w:rsidRPr="00A11AA7">
        <w:rPr>
          <w:rFonts w:hint="eastAsia"/>
          <w:bCs/>
          <w:sz w:val="24"/>
        </w:rPr>
        <w:t>1</w:t>
      </w:r>
      <w:r w:rsidRPr="00A11AA7">
        <w:rPr>
          <w:rFonts w:hint="eastAsia"/>
          <w:bCs/>
          <w:sz w:val="24"/>
        </w:rPr>
        <w:t>、申购和赎回的申请方式</w:t>
      </w:r>
    </w:p>
    <w:p w14:paraId="4BE55E2B" w14:textId="77777777" w:rsidR="00A11AA7" w:rsidRPr="00A11AA7" w:rsidRDefault="00A11AA7" w:rsidP="00A11AA7">
      <w:pPr>
        <w:spacing w:line="360" w:lineRule="auto"/>
        <w:ind w:firstLineChars="200" w:firstLine="480"/>
        <w:rPr>
          <w:bCs/>
          <w:sz w:val="24"/>
        </w:rPr>
      </w:pPr>
      <w:r w:rsidRPr="00A11AA7">
        <w:rPr>
          <w:rFonts w:hint="eastAsia"/>
          <w:bCs/>
          <w:sz w:val="24"/>
        </w:rPr>
        <w:t>投资人必须根据销售机构规定的程序，在开放日的具体业务办理时间内提出申购或赎回的申请。</w:t>
      </w:r>
    </w:p>
    <w:p w14:paraId="395A74FC" w14:textId="77777777" w:rsidR="00A11AA7" w:rsidRPr="00A11AA7" w:rsidRDefault="00A11AA7" w:rsidP="00A11AA7">
      <w:pPr>
        <w:spacing w:line="360" w:lineRule="auto"/>
        <w:ind w:firstLineChars="200" w:firstLine="480"/>
        <w:rPr>
          <w:bCs/>
          <w:sz w:val="24"/>
        </w:rPr>
      </w:pPr>
      <w:r w:rsidRPr="00A11AA7">
        <w:rPr>
          <w:rFonts w:hint="eastAsia"/>
          <w:bCs/>
          <w:sz w:val="24"/>
        </w:rPr>
        <w:t>2</w:t>
      </w:r>
      <w:r w:rsidRPr="00A11AA7">
        <w:rPr>
          <w:rFonts w:hint="eastAsia"/>
          <w:bCs/>
          <w:sz w:val="24"/>
        </w:rPr>
        <w:t>、申购和赎回的款项支付</w:t>
      </w:r>
    </w:p>
    <w:p w14:paraId="5E46A776" w14:textId="77777777" w:rsidR="00A11AA7" w:rsidRPr="00A11AA7" w:rsidRDefault="00A11AA7" w:rsidP="00A11AA7">
      <w:pPr>
        <w:spacing w:line="360" w:lineRule="auto"/>
        <w:ind w:firstLineChars="200" w:firstLine="480"/>
        <w:rPr>
          <w:bCs/>
          <w:sz w:val="24"/>
        </w:rPr>
      </w:pPr>
      <w:r w:rsidRPr="00A11AA7">
        <w:rPr>
          <w:rFonts w:hint="eastAsia"/>
          <w:bCs/>
          <w:sz w:val="24"/>
        </w:rPr>
        <w:t>投资人申购基金份额时，必须在规定的时间内全额交付申购款项，投资人全额交付申购款项，申购成立；基金份额登记机构确认基金份额时，申购生效。</w:t>
      </w:r>
    </w:p>
    <w:p w14:paraId="57933162" w14:textId="334A25D0" w:rsidR="00A11AA7" w:rsidRPr="00A11AA7" w:rsidRDefault="00A11AA7" w:rsidP="00A11AA7">
      <w:pPr>
        <w:spacing w:line="360" w:lineRule="auto"/>
        <w:ind w:firstLineChars="200" w:firstLine="480"/>
        <w:rPr>
          <w:bCs/>
          <w:sz w:val="24"/>
        </w:rPr>
      </w:pPr>
      <w:r w:rsidRPr="00A11AA7">
        <w:rPr>
          <w:rFonts w:hint="eastAsia"/>
          <w:bCs/>
          <w:sz w:val="24"/>
        </w:rPr>
        <w:t>基金份额持有人在规定的时间内递交赎回申请，赎回成立；基金份额登记机</w:t>
      </w:r>
      <w:r w:rsidRPr="00A11AA7">
        <w:rPr>
          <w:rFonts w:hint="eastAsia"/>
          <w:bCs/>
          <w:sz w:val="24"/>
        </w:rPr>
        <w:lastRenderedPageBreak/>
        <w:t>构确认赎回申请时，赎回生效。投资者赎回申请生效后，基金管理人将在</w:t>
      </w:r>
      <w:r w:rsidRPr="00A11AA7">
        <w:rPr>
          <w:rFonts w:hint="eastAsia"/>
          <w:bCs/>
          <w:sz w:val="24"/>
        </w:rPr>
        <w:t>T</w:t>
      </w:r>
      <w:r w:rsidRPr="00A11AA7">
        <w:rPr>
          <w:rFonts w:hint="eastAsia"/>
          <w:bCs/>
          <w:sz w:val="24"/>
        </w:rPr>
        <w:t>＋</w:t>
      </w:r>
      <w:r w:rsidRPr="00A11AA7">
        <w:rPr>
          <w:rFonts w:hint="eastAsia"/>
          <w:bCs/>
          <w:sz w:val="24"/>
        </w:rPr>
        <w:t>10</w:t>
      </w:r>
      <w:r w:rsidRPr="00A11AA7">
        <w:rPr>
          <w:rFonts w:hint="eastAsia"/>
          <w:bCs/>
          <w:sz w:val="24"/>
        </w:rPr>
        <w:t>日</w:t>
      </w:r>
      <w:r w:rsidRPr="00A11AA7">
        <w:rPr>
          <w:rFonts w:hint="eastAsia"/>
          <w:bCs/>
          <w:sz w:val="24"/>
        </w:rPr>
        <w:t>(</w:t>
      </w:r>
      <w:r w:rsidRPr="00A11AA7">
        <w:rPr>
          <w:rFonts w:hint="eastAsia"/>
          <w:bCs/>
          <w:sz w:val="24"/>
        </w:rPr>
        <w:t>包括该日</w:t>
      </w:r>
      <w:r w:rsidRPr="00A11AA7">
        <w:rPr>
          <w:rFonts w:hint="eastAsia"/>
          <w:bCs/>
          <w:sz w:val="24"/>
        </w:rPr>
        <w:t>)</w:t>
      </w:r>
      <w:r w:rsidRPr="00A11AA7">
        <w:rPr>
          <w:rFonts w:hint="eastAsia"/>
          <w:bCs/>
          <w:sz w:val="24"/>
        </w:rPr>
        <w:t>内支付赎回款项。如</w:t>
      </w:r>
      <w:r w:rsidR="00A13750" w:rsidRPr="00A13750">
        <w:rPr>
          <w:rFonts w:hint="eastAsia"/>
          <w:bCs/>
          <w:sz w:val="24"/>
        </w:rPr>
        <w:t>基金投资所处的主要境外市场</w:t>
      </w:r>
      <w:r w:rsidRPr="00A11AA7">
        <w:rPr>
          <w:rFonts w:hint="eastAsia"/>
          <w:bCs/>
          <w:sz w:val="24"/>
        </w:rPr>
        <w:t>或外汇市场正常或非正常停市、外管</w:t>
      </w:r>
      <w:proofErr w:type="gramStart"/>
      <w:r w:rsidRPr="00A11AA7">
        <w:rPr>
          <w:rFonts w:hint="eastAsia"/>
          <w:bCs/>
          <w:sz w:val="24"/>
        </w:rPr>
        <w:t>局相关</w:t>
      </w:r>
      <w:proofErr w:type="gramEnd"/>
      <w:r w:rsidRPr="00A11AA7">
        <w:rPr>
          <w:rFonts w:hint="eastAsia"/>
          <w:bCs/>
          <w:sz w:val="24"/>
        </w:rPr>
        <w:t>规定有变更</w:t>
      </w:r>
      <w:r w:rsidR="00937BF2" w:rsidRPr="00937BF2">
        <w:rPr>
          <w:rFonts w:hint="eastAsia"/>
          <w:bCs/>
          <w:sz w:val="24"/>
        </w:rPr>
        <w:t>、港股</w:t>
      </w:r>
      <w:proofErr w:type="gramStart"/>
      <w:r w:rsidR="00937BF2" w:rsidRPr="00937BF2">
        <w:rPr>
          <w:rFonts w:hint="eastAsia"/>
          <w:bCs/>
          <w:sz w:val="24"/>
        </w:rPr>
        <w:t>通交易</w:t>
      </w:r>
      <w:proofErr w:type="gramEnd"/>
      <w:r w:rsidR="00937BF2" w:rsidRPr="00937BF2">
        <w:rPr>
          <w:rFonts w:hint="eastAsia"/>
          <w:bCs/>
          <w:sz w:val="24"/>
        </w:rPr>
        <w:t>规则变更</w:t>
      </w:r>
      <w:r w:rsidRPr="00A11AA7">
        <w:rPr>
          <w:rFonts w:hint="eastAsia"/>
          <w:bCs/>
          <w:sz w:val="24"/>
        </w:rPr>
        <w:t>或本基金所投资市场的交易清算规则有变更时，赎回款项支付时间将相应调整。遇交易所或交易市场数据传输延迟、通讯系统故障、银行数据交换系统故障或其他</w:t>
      </w:r>
      <w:proofErr w:type="gramStart"/>
      <w:r w:rsidRPr="00A11AA7">
        <w:rPr>
          <w:rFonts w:hint="eastAsia"/>
          <w:bCs/>
          <w:sz w:val="24"/>
        </w:rPr>
        <w:t>非基金</w:t>
      </w:r>
      <w:proofErr w:type="gramEnd"/>
      <w:r w:rsidRPr="00A11AA7">
        <w:rPr>
          <w:rFonts w:hint="eastAsia"/>
          <w:bCs/>
          <w:sz w:val="24"/>
        </w:rPr>
        <w:t>管理人及基金托管人所能控制的因素影响业务处理流程，则赎回款项划付时间相应顺延。</w:t>
      </w:r>
    </w:p>
    <w:p w14:paraId="44DA5C6F" w14:textId="74D14C61" w:rsidR="00A11AA7" w:rsidRPr="00A11AA7" w:rsidRDefault="00A11AA7" w:rsidP="00A11AA7">
      <w:pPr>
        <w:spacing w:line="360" w:lineRule="auto"/>
        <w:ind w:firstLineChars="200" w:firstLine="480"/>
        <w:rPr>
          <w:bCs/>
          <w:sz w:val="24"/>
        </w:rPr>
      </w:pPr>
      <w:r w:rsidRPr="00A11AA7">
        <w:rPr>
          <w:rFonts w:hint="eastAsia"/>
          <w:bCs/>
          <w:sz w:val="24"/>
        </w:rPr>
        <w:t>基金管理人可以在法律法规和基金合同允许的范围内，对上述业务办理时间进行调整，基金管理人必须在调整实施前依照《信息披露办法》的有关规定在规定媒介上公告。在发生巨额赎回或基金合同载明的延缓支付赎回款项的情形时，款项的支付办法参照基金合同有关条款处理。</w:t>
      </w:r>
    </w:p>
    <w:p w14:paraId="0818F461" w14:textId="77777777" w:rsidR="00A11AA7" w:rsidRPr="00A11AA7" w:rsidRDefault="00A11AA7" w:rsidP="00A11AA7">
      <w:pPr>
        <w:spacing w:line="360" w:lineRule="auto"/>
        <w:ind w:firstLineChars="200" w:firstLine="480"/>
        <w:rPr>
          <w:bCs/>
          <w:sz w:val="24"/>
        </w:rPr>
      </w:pPr>
      <w:r w:rsidRPr="00A11AA7">
        <w:rPr>
          <w:rFonts w:hint="eastAsia"/>
          <w:bCs/>
          <w:sz w:val="24"/>
        </w:rPr>
        <w:t>3</w:t>
      </w:r>
      <w:r w:rsidRPr="00A11AA7">
        <w:rPr>
          <w:rFonts w:hint="eastAsia"/>
          <w:bCs/>
          <w:sz w:val="24"/>
        </w:rPr>
        <w:t>、申购和赎回申请的确认</w:t>
      </w:r>
    </w:p>
    <w:p w14:paraId="4063EFDA" w14:textId="77777777" w:rsidR="00A11AA7" w:rsidRPr="00A11AA7" w:rsidRDefault="00A11AA7" w:rsidP="00A11AA7">
      <w:pPr>
        <w:spacing w:line="360" w:lineRule="auto"/>
        <w:ind w:firstLineChars="200" w:firstLine="480"/>
        <w:rPr>
          <w:bCs/>
          <w:sz w:val="24"/>
        </w:rPr>
      </w:pPr>
      <w:r w:rsidRPr="00A11AA7">
        <w:rPr>
          <w:rFonts w:hint="eastAsia"/>
          <w:bCs/>
          <w:sz w:val="24"/>
        </w:rPr>
        <w:t>基金管理人应以交易时间结束前受理有效申购和赎回申请的当天作为申购或赎回申请日</w:t>
      </w:r>
      <w:r w:rsidRPr="00A11AA7">
        <w:rPr>
          <w:rFonts w:hint="eastAsia"/>
          <w:bCs/>
          <w:sz w:val="24"/>
        </w:rPr>
        <w:t>(T</w:t>
      </w:r>
      <w:r w:rsidRPr="00A11AA7">
        <w:rPr>
          <w:rFonts w:hint="eastAsia"/>
          <w:bCs/>
          <w:sz w:val="24"/>
        </w:rPr>
        <w:t>日</w:t>
      </w:r>
      <w:r w:rsidRPr="00A11AA7">
        <w:rPr>
          <w:rFonts w:hint="eastAsia"/>
          <w:bCs/>
          <w:sz w:val="24"/>
        </w:rPr>
        <w:t>)</w:t>
      </w:r>
      <w:r w:rsidRPr="00A11AA7">
        <w:rPr>
          <w:rFonts w:hint="eastAsia"/>
          <w:bCs/>
          <w:sz w:val="24"/>
        </w:rPr>
        <w:t>，在正常情况下，本基金登记机构在</w:t>
      </w:r>
      <w:r w:rsidRPr="00A11AA7">
        <w:rPr>
          <w:rFonts w:hint="eastAsia"/>
          <w:bCs/>
          <w:sz w:val="24"/>
        </w:rPr>
        <w:t>T+2</w:t>
      </w:r>
      <w:r w:rsidRPr="00A11AA7">
        <w:rPr>
          <w:rFonts w:hint="eastAsia"/>
          <w:bCs/>
          <w:sz w:val="24"/>
        </w:rPr>
        <w:t>日内对该交易的有效性进行确认。</w:t>
      </w:r>
      <w:r w:rsidRPr="00A11AA7">
        <w:rPr>
          <w:rFonts w:hint="eastAsia"/>
          <w:bCs/>
          <w:sz w:val="24"/>
        </w:rPr>
        <w:t>T</w:t>
      </w:r>
      <w:r w:rsidRPr="00A11AA7">
        <w:rPr>
          <w:rFonts w:hint="eastAsia"/>
          <w:bCs/>
          <w:sz w:val="24"/>
        </w:rPr>
        <w:t>日提交的有效申请，投资人应在</w:t>
      </w:r>
      <w:r w:rsidRPr="00A11AA7">
        <w:rPr>
          <w:rFonts w:hint="eastAsia"/>
          <w:bCs/>
          <w:sz w:val="24"/>
        </w:rPr>
        <w:t>T+3</w:t>
      </w:r>
      <w:r w:rsidRPr="00A11AA7">
        <w:rPr>
          <w:rFonts w:hint="eastAsia"/>
          <w:bCs/>
          <w:sz w:val="24"/>
        </w:rPr>
        <w:t>日后</w:t>
      </w:r>
      <w:r w:rsidRPr="00A11AA7">
        <w:rPr>
          <w:rFonts w:hint="eastAsia"/>
          <w:bCs/>
          <w:sz w:val="24"/>
        </w:rPr>
        <w:t>(</w:t>
      </w:r>
      <w:r w:rsidRPr="00A11AA7">
        <w:rPr>
          <w:rFonts w:hint="eastAsia"/>
          <w:bCs/>
          <w:sz w:val="24"/>
        </w:rPr>
        <w:t>包括该日</w:t>
      </w:r>
      <w:r w:rsidRPr="00A11AA7">
        <w:rPr>
          <w:rFonts w:hint="eastAsia"/>
          <w:bCs/>
          <w:sz w:val="24"/>
        </w:rPr>
        <w:t>)</w:t>
      </w:r>
      <w:r w:rsidRPr="00A11AA7">
        <w:rPr>
          <w:rFonts w:hint="eastAsia"/>
          <w:bCs/>
          <w:sz w:val="24"/>
        </w:rPr>
        <w:t>及时到销售网点柜台或以销售机构规定的其他方式查询申请的确认情况。若申购不成功，则申购款项本金退还给投资人。</w:t>
      </w:r>
    </w:p>
    <w:p w14:paraId="54F54407" w14:textId="77777777" w:rsidR="00A11AA7" w:rsidRPr="00A11AA7" w:rsidRDefault="00A11AA7" w:rsidP="00A11AA7">
      <w:pPr>
        <w:spacing w:line="360" w:lineRule="auto"/>
        <w:ind w:firstLineChars="200" w:firstLine="480"/>
        <w:rPr>
          <w:bCs/>
          <w:sz w:val="24"/>
        </w:rPr>
      </w:pPr>
      <w:r w:rsidRPr="00A11AA7">
        <w:rPr>
          <w:rFonts w:hint="eastAsia"/>
          <w:bCs/>
          <w:sz w:val="24"/>
        </w:rPr>
        <w:t>销售机构对申购、赎回申请的受理并不代表该申请一定成功，而仅代表销售机构确实接收到申请。申购、赎回申请的确认以登记机构的确认结果为准。对于申请的确认情况，投资人应及时查询并妥善行使合法权利，否则，由此产生的投资人的任何损失由投资人自行承担。</w:t>
      </w:r>
    </w:p>
    <w:p w14:paraId="0EF0EB39" w14:textId="603FA578" w:rsidR="005E7377" w:rsidRDefault="00A11AA7" w:rsidP="00A11AA7">
      <w:pPr>
        <w:spacing w:line="360" w:lineRule="auto"/>
        <w:ind w:firstLineChars="200" w:firstLine="480"/>
        <w:rPr>
          <w:bCs/>
          <w:sz w:val="24"/>
        </w:rPr>
      </w:pPr>
      <w:r w:rsidRPr="00A11AA7">
        <w:rPr>
          <w:rFonts w:hint="eastAsia"/>
          <w:bCs/>
          <w:sz w:val="24"/>
        </w:rPr>
        <w:t>基金管理人可以在法律法规允许的范围内，对上述业务办理时间进行调整，本基金管理人将于开始实施前按照有关规定予以公告。</w:t>
      </w:r>
    </w:p>
    <w:p w14:paraId="436F3C2D" w14:textId="56B23D92" w:rsidR="00E41612" w:rsidRPr="00B24545" w:rsidRDefault="00E41612" w:rsidP="0094530A">
      <w:pPr>
        <w:spacing w:line="360" w:lineRule="auto"/>
        <w:ind w:firstLineChars="200" w:firstLine="480"/>
        <w:rPr>
          <w:bCs/>
          <w:sz w:val="24"/>
        </w:rPr>
      </w:pPr>
      <w:r w:rsidRPr="00B24545">
        <w:rPr>
          <w:rFonts w:hint="eastAsia"/>
          <w:bCs/>
          <w:sz w:val="24"/>
        </w:rPr>
        <w:t>五</w:t>
      </w:r>
      <w:r w:rsidRPr="00B24545">
        <w:rPr>
          <w:bCs/>
          <w:sz w:val="24"/>
        </w:rPr>
        <w:t>、申购和赎回的数量限制</w:t>
      </w:r>
    </w:p>
    <w:p w14:paraId="4CFB0DC4" w14:textId="6E2B9692" w:rsidR="007E0129" w:rsidRPr="007E0129" w:rsidRDefault="008957B1" w:rsidP="007E0129">
      <w:pPr>
        <w:spacing w:line="360" w:lineRule="auto"/>
        <w:ind w:firstLineChars="200" w:firstLine="480"/>
        <w:rPr>
          <w:bCs/>
          <w:sz w:val="24"/>
        </w:rPr>
      </w:pPr>
      <w:r w:rsidRPr="00926ED4">
        <w:rPr>
          <w:rFonts w:hint="eastAsia"/>
          <w:bCs/>
          <w:sz w:val="24"/>
        </w:rPr>
        <w:t>1</w:t>
      </w:r>
      <w:r w:rsidRPr="00926ED4">
        <w:rPr>
          <w:rFonts w:hint="eastAsia"/>
          <w:bCs/>
          <w:sz w:val="24"/>
        </w:rPr>
        <w:t>、</w:t>
      </w:r>
      <w:r w:rsidR="001E273C">
        <w:rPr>
          <w:rFonts w:hint="eastAsia"/>
          <w:bCs/>
          <w:sz w:val="24"/>
        </w:rPr>
        <w:t>人民币</w:t>
      </w:r>
      <w:r w:rsidR="007E0129" w:rsidRPr="007E0129">
        <w:rPr>
          <w:rFonts w:hint="eastAsia"/>
          <w:bCs/>
          <w:sz w:val="24"/>
        </w:rPr>
        <w:t>A</w:t>
      </w:r>
      <w:r w:rsidR="007E0129" w:rsidRPr="007E0129">
        <w:rPr>
          <w:rFonts w:hint="eastAsia"/>
          <w:bCs/>
          <w:sz w:val="24"/>
        </w:rPr>
        <w:t>类和</w:t>
      </w:r>
      <w:r w:rsidR="007E0129" w:rsidRPr="007E0129">
        <w:rPr>
          <w:rFonts w:hint="eastAsia"/>
          <w:bCs/>
          <w:sz w:val="24"/>
        </w:rPr>
        <w:t>C</w:t>
      </w:r>
      <w:r w:rsidR="007E0129" w:rsidRPr="007E0129">
        <w:rPr>
          <w:rFonts w:hint="eastAsia"/>
          <w:bCs/>
          <w:sz w:val="24"/>
        </w:rPr>
        <w:t>类基金份额：</w:t>
      </w:r>
      <w:r w:rsidR="00E50848">
        <w:rPr>
          <w:rFonts w:hint="eastAsia"/>
          <w:bCs/>
          <w:sz w:val="24"/>
        </w:rPr>
        <w:t>本基金其他</w:t>
      </w:r>
      <w:r w:rsidR="007E0129" w:rsidRPr="007E0129">
        <w:rPr>
          <w:rFonts w:hint="eastAsia"/>
          <w:bCs/>
          <w:sz w:val="24"/>
        </w:rPr>
        <w:t>销售机构</w:t>
      </w:r>
      <w:r w:rsidR="00E50848">
        <w:rPr>
          <w:rFonts w:hint="eastAsia"/>
          <w:bCs/>
          <w:sz w:val="24"/>
        </w:rPr>
        <w:t>每个账户</w:t>
      </w:r>
      <w:r w:rsidR="007E0129" w:rsidRPr="007E0129">
        <w:rPr>
          <w:rFonts w:hint="eastAsia"/>
          <w:bCs/>
          <w:sz w:val="24"/>
        </w:rPr>
        <w:t>首次申购的单笔最低限额为</w:t>
      </w:r>
      <w:r w:rsidR="007E0129" w:rsidRPr="007E0129">
        <w:rPr>
          <w:rFonts w:hint="eastAsia"/>
          <w:bCs/>
          <w:sz w:val="24"/>
        </w:rPr>
        <w:t>1</w:t>
      </w:r>
      <w:r w:rsidR="007E0129" w:rsidRPr="007E0129">
        <w:rPr>
          <w:rFonts w:hint="eastAsia"/>
          <w:bCs/>
          <w:sz w:val="24"/>
        </w:rPr>
        <w:t>元人民币，追加申购单笔最低限额为</w:t>
      </w:r>
      <w:r w:rsidR="007E0129" w:rsidRPr="007E0129">
        <w:rPr>
          <w:rFonts w:hint="eastAsia"/>
          <w:bCs/>
          <w:sz w:val="24"/>
        </w:rPr>
        <w:t>1</w:t>
      </w:r>
      <w:r w:rsidR="007E0129" w:rsidRPr="007E0129">
        <w:rPr>
          <w:rFonts w:hint="eastAsia"/>
          <w:bCs/>
          <w:sz w:val="24"/>
        </w:rPr>
        <w:t>元人民币；本公司直销中心</w:t>
      </w:r>
      <w:r w:rsidR="00E50848">
        <w:rPr>
          <w:rFonts w:hint="eastAsia"/>
          <w:bCs/>
          <w:sz w:val="24"/>
        </w:rPr>
        <w:t>每个账户</w:t>
      </w:r>
      <w:r w:rsidR="007E0129" w:rsidRPr="007E0129">
        <w:rPr>
          <w:rFonts w:hint="eastAsia"/>
          <w:bCs/>
          <w:sz w:val="24"/>
        </w:rPr>
        <w:t>首次申购的单笔最低限额为</w:t>
      </w:r>
      <w:r w:rsidR="00C212B5">
        <w:rPr>
          <w:bCs/>
          <w:sz w:val="24"/>
        </w:rPr>
        <w:t>1</w:t>
      </w:r>
      <w:r w:rsidR="007E0129" w:rsidRPr="007E0129">
        <w:rPr>
          <w:rFonts w:hint="eastAsia"/>
          <w:bCs/>
          <w:sz w:val="24"/>
        </w:rPr>
        <w:t>0,000</w:t>
      </w:r>
      <w:r w:rsidR="007E0129" w:rsidRPr="007E0129">
        <w:rPr>
          <w:rFonts w:hint="eastAsia"/>
          <w:bCs/>
          <w:sz w:val="24"/>
        </w:rPr>
        <w:t>元人民币，追加申购单笔最低限额为</w:t>
      </w:r>
      <w:r w:rsidR="007E0129" w:rsidRPr="007E0129">
        <w:rPr>
          <w:rFonts w:hint="eastAsia"/>
          <w:bCs/>
          <w:sz w:val="24"/>
        </w:rPr>
        <w:t>1</w:t>
      </w:r>
      <w:r w:rsidR="00C212B5">
        <w:rPr>
          <w:bCs/>
          <w:sz w:val="24"/>
        </w:rPr>
        <w:t>0</w:t>
      </w:r>
      <w:r w:rsidR="007E0129" w:rsidRPr="007E0129">
        <w:rPr>
          <w:rFonts w:hint="eastAsia"/>
          <w:bCs/>
          <w:sz w:val="24"/>
        </w:rPr>
        <w:t>,000</w:t>
      </w:r>
      <w:r w:rsidR="007E0129" w:rsidRPr="007E0129">
        <w:rPr>
          <w:rFonts w:hint="eastAsia"/>
          <w:bCs/>
          <w:sz w:val="24"/>
        </w:rPr>
        <w:t>元人民币</w:t>
      </w:r>
      <w:r w:rsidR="000F1624">
        <w:rPr>
          <w:rFonts w:hint="eastAsia"/>
          <w:bCs/>
          <w:sz w:val="24"/>
        </w:rPr>
        <w:t>，</w:t>
      </w:r>
      <w:r w:rsidR="000F1624" w:rsidRPr="008D4047">
        <w:rPr>
          <w:rFonts w:hint="eastAsia"/>
          <w:bCs/>
          <w:sz w:val="24"/>
        </w:rPr>
        <w:t>不设级差限制</w:t>
      </w:r>
      <w:r w:rsidR="007E0129" w:rsidRPr="007E0129">
        <w:rPr>
          <w:rFonts w:hint="eastAsia"/>
          <w:bCs/>
          <w:sz w:val="24"/>
        </w:rPr>
        <w:t>。</w:t>
      </w:r>
    </w:p>
    <w:p w14:paraId="564BFC28" w14:textId="6BB81F88" w:rsidR="007E0129" w:rsidRPr="007E0129" w:rsidRDefault="001E273C" w:rsidP="007E0129">
      <w:pPr>
        <w:spacing w:line="360" w:lineRule="auto"/>
        <w:ind w:firstLineChars="200" w:firstLine="480"/>
        <w:rPr>
          <w:bCs/>
          <w:sz w:val="24"/>
        </w:rPr>
      </w:pPr>
      <w:r>
        <w:rPr>
          <w:rFonts w:hint="eastAsia"/>
          <w:bCs/>
          <w:sz w:val="24"/>
        </w:rPr>
        <w:t>美元</w:t>
      </w:r>
      <w:r w:rsidR="007E0129" w:rsidRPr="007E0129">
        <w:rPr>
          <w:rFonts w:hint="eastAsia"/>
          <w:bCs/>
          <w:sz w:val="24"/>
        </w:rPr>
        <w:t>A</w:t>
      </w:r>
      <w:r w:rsidR="007E0129" w:rsidRPr="007E0129">
        <w:rPr>
          <w:rFonts w:hint="eastAsia"/>
          <w:bCs/>
          <w:sz w:val="24"/>
        </w:rPr>
        <w:t>类和</w:t>
      </w:r>
      <w:r w:rsidR="007E0129" w:rsidRPr="007E0129">
        <w:rPr>
          <w:rFonts w:hint="eastAsia"/>
          <w:bCs/>
          <w:sz w:val="24"/>
        </w:rPr>
        <w:t>C</w:t>
      </w:r>
      <w:r w:rsidR="007E0129" w:rsidRPr="007E0129">
        <w:rPr>
          <w:rFonts w:hint="eastAsia"/>
          <w:bCs/>
          <w:sz w:val="24"/>
        </w:rPr>
        <w:t>类基金份额：</w:t>
      </w:r>
      <w:r w:rsidR="0026065F">
        <w:rPr>
          <w:rFonts w:hint="eastAsia"/>
          <w:bCs/>
          <w:sz w:val="24"/>
        </w:rPr>
        <w:t>本基金</w:t>
      </w:r>
      <w:r w:rsidR="00E50848">
        <w:rPr>
          <w:rFonts w:hint="eastAsia"/>
          <w:bCs/>
          <w:sz w:val="24"/>
        </w:rPr>
        <w:t>其他</w:t>
      </w:r>
      <w:r w:rsidR="007E0129" w:rsidRPr="007E0129">
        <w:rPr>
          <w:rFonts w:hint="eastAsia"/>
          <w:bCs/>
          <w:sz w:val="24"/>
        </w:rPr>
        <w:t>销售机构</w:t>
      </w:r>
      <w:r w:rsidR="0026065F">
        <w:rPr>
          <w:rFonts w:hint="eastAsia"/>
          <w:bCs/>
          <w:sz w:val="24"/>
        </w:rPr>
        <w:t>每个账户</w:t>
      </w:r>
      <w:r w:rsidR="007E0129" w:rsidRPr="007E0129">
        <w:rPr>
          <w:rFonts w:hint="eastAsia"/>
          <w:bCs/>
          <w:sz w:val="24"/>
        </w:rPr>
        <w:t>首次申购的单笔最低限额为</w:t>
      </w:r>
      <w:r w:rsidR="007E0129" w:rsidRPr="007E0129">
        <w:rPr>
          <w:rFonts w:hint="eastAsia"/>
          <w:bCs/>
          <w:sz w:val="24"/>
        </w:rPr>
        <w:t>1</w:t>
      </w:r>
      <w:r w:rsidR="007E0129" w:rsidRPr="007E0129">
        <w:rPr>
          <w:rFonts w:hint="eastAsia"/>
          <w:bCs/>
          <w:sz w:val="24"/>
        </w:rPr>
        <w:t>美元，追加申购单笔最低限额为</w:t>
      </w:r>
      <w:r w:rsidR="007E0129" w:rsidRPr="007E0129">
        <w:rPr>
          <w:rFonts w:hint="eastAsia"/>
          <w:bCs/>
          <w:sz w:val="24"/>
        </w:rPr>
        <w:t>1</w:t>
      </w:r>
      <w:r w:rsidR="007E0129" w:rsidRPr="007E0129">
        <w:rPr>
          <w:rFonts w:hint="eastAsia"/>
          <w:bCs/>
          <w:sz w:val="24"/>
        </w:rPr>
        <w:t>美元；本公司直销中心</w:t>
      </w:r>
      <w:r w:rsidR="00E50848">
        <w:rPr>
          <w:rFonts w:hint="eastAsia"/>
          <w:bCs/>
          <w:sz w:val="24"/>
        </w:rPr>
        <w:t>每个账户</w:t>
      </w:r>
      <w:r w:rsidR="007E0129" w:rsidRPr="007E0129">
        <w:rPr>
          <w:rFonts w:hint="eastAsia"/>
          <w:bCs/>
          <w:sz w:val="24"/>
        </w:rPr>
        <w:lastRenderedPageBreak/>
        <w:t>首次申购的单笔最低限额为</w:t>
      </w:r>
      <w:r w:rsidR="007E0129" w:rsidRPr="007E0129">
        <w:rPr>
          <w:rFonts w:hint="eastAsia"/>
          <w:bCs/>
          <w:sz w:val="24"/>
        </w:rPr>
        <w:t>100</w:t>
      </w:r>
      <w:r w:rsidR="007E0129" w:rsidRPr="007E0129">
        <w:rPr>
          <w:rFonts w:hint="eastAsia"/>
          <w:bCs/>
          <w:sz w:val="24"/>
        </w:rPr>
        <w:t>美元，追加申购单笔最低限额为</w:t>
      </w:r>
      <w:r w:rsidR="007E0129" w:rsidRPr="007E0129">
        <w:rPr>
          <w:rFonts w:hint="eastAsia"/>
          <w:bCs/>
          <w:sz w:val="24"/>
        </w:rPr>
        <w:t>100</w:t>
      </w:r>
      <w:r w:rsidR="007E0129" w:rsidRPr="007E0129">
        <w:rPr>
          <w:rFonts w:hint="eastAsia"/>
          <w:bCs/>
          <w:sz w:val="24"/>
        </w:rPr>
        <w:t>美元</w:t>
      </w:r>
      <w:r w:rsidR="000F1624">
        <w:rPr>
          <w:rFonts w:hint="eastAsia"/>
          <w:bCs/>
          <w:sz w:val="24"/>
        </w:rPr>
        <w:t>，</w:t>
      </w:r>
      <w:r w:rsidR="000F1624" w:rsidRPr="008D4047">
        <w:rPr>
          <w:rFonts w:hint="eastAsia"/>
          <w:bCs/>
          <w:sz w:val="24"/>
        </w:rPr>
        <w:t>不设级差限制</w:t>
      </w:r>
      <w:r w:rsidR="007E0129" w:rsidRPr="007E0129">
        <w:rPr>
          <w:rFonts w:hint="eastAsia"/>
          <w:bCs/>
          <w:sz w:val="24"/>
        </w:rPr>
        <w:t>。</w:t>
      </w:r>
    </w:p>
    <w:p w14:paraId="4B5AF346" w14:textId="74B79035" w:rsidR="008957B1" w:rsidRPr="00926ED4" w:rsidRDefault="008957B1">
      <w:pPr>
        <w:spacing w:line="360" w:lineRule="auto"/>
        <w:ind w:firstLineChars="200" w:firstLine="480"/>
        <w:rPr>
          <w:bCs/>
          <w:sz w:val="24"/>
        </w:rPr>
      </w:pPr>
      <w:r w:rsidRPr="00926ED4">
        <w:rPr>
          <w:rFonts w:hint="eastAsia"/>
          <w:bCs/>
          <w:sz w:val="24"/>
        </w:rPr>
        <w:t>基金投资者将当期分配的基金收益转购</w:t>
      </w:r>
      <w:r w:rsidR="000E76B7">
        <w:rPr>
          <w:rFonts w:hint="eastAsia"/>
          <w:bCs/>
          <w:sz w:val="24"/>
        </w:rPr>
        <w:t>相应类别的</w:t>
      </w:r>
      <w:r w:rsidRPr="00926ED4">
        <w:rPr>
          <w:rFonts w:hint="eastAsia"/>
          <w:bCs/>
          <w:sz w:val="24"/>
        </w:rPr>
        <w:t>基金份额时，不受最低申购金额的限制。各销售机构对本基金最低申购金额及交易级差有其他规定的，以各销售机构的业务规定为准</w:t>
      </w:r>
      <w:r w:rsidR="00994515" w:rsidRPr="007E0129">
        <w:rPr>
          <w:rFonts w:hint="eastAsia"/>
          <w:bCs/>
          <w:sz w:val="24"/>
        </w:rPr>
        <w:t>（以上金额均含申购费）</w:t>
      </w:r>
      <w:r w:rsidRPr="00926ED4">
        <w:rPr>
          <w:rFonts w:hint="eastAsia"/>
          <w:bCs/>
          <w:sz w:val="24"/>
        </w:rPr>
        <w:t>。</w:t>
      </w:r>
    </w:p>
    <w:p w14:paraId="79B91412" w14:textId="0A97C155" w:rsidR="00C33EE6" w:rsidRDefault="00D21AAC" w:rsidP="006D447A">
      <w:pPr>
        <w:spacing w:line="360" w:lineRule="auto"/>
        <w:ind w:firstLineChars="200" w:firstLine="480"/>
        <w:rPr>
          <w:bCs/>
          <w:sz w:val="24"/>
        </w:rPr>
      </w:pPr>
      <w:r w:rsidRPr="00926ED4">
        <w:rPr>
          <w:rFonts w:hint="eastAsia"/>
          <w:bCs/>
          <w:sz w:val="24"/>
        </w:rPr>
        <w:t>2</w:t>
      </w:r>
      <w:r w:rsidRPr="00926ED4">
        <w:rPr>
          <w:rFonts w:hint="eastAsia"/>
          <w:bCs/>
          <w:sz w:val="24"/>
        </w:rPr>
        <w:t>、基金投资者可将其全部或部分基金份额赎回。</w:t>
      </w:r>
      <w:r w:rsidR="00C33EE6" w:rsidRPr="00C33EE6">
        <w:rPr>
          <w:rFonts w:hint="eastAsia"/>
          <w:bCs/>
          <w:sz w:val="24"/>
        </w:rPr>
        <w:t>本基金按照份额进行赎回，申请赎回份额精确到小数点后两位</w:t>
      </w:r>
      <w:r w:rsidR="00C33EE6">
        <w:rPr>
          <w:rFonts w:hint="eastAsia"/>
          <w:bCs/>
          <w:sz w:val="24"/>
        </w:rPr>
        <w:t>。</w:t>
      </w:r>
    </w:p>
    <w:p w14:paraId="341DCE03" w14:textId="7C77CB46" w:rsidR="006D447A" w:rsidRPr="006D447A" w:rsidRDefault="00C33EE6" w:rsidP="006D447A">
      <w:pPr>
        <w:spacing w:line="360" w:lineRule="auto"/>
        <w:ind w:firstLineChars="200" w:firstLine="480"/>
        <w:rPr>
          <w:bCs/>
          <w:sz w:val="24"/>
        </w:rPr>
      </w:pPr>
      <w:r>
        <w:rPr>
          <w:rFonts w:hint="eastAsia"/>
          <w:bCs/>
          <w:sz w:val="24"/>
        </w:rPr>
        <w:t>人民币</w:t>
      </w:r>
      <w:r>
        <w:rPr>
          <w:rFonts w:hint="eastAsia"/>
          <w:bCs/>
          <w:sz w:val="24"/>
        </w:rPr>
        <w:t>A</w:t>
      </w:r>
      <w:r>
        <w:rPr>
          <w:rFonts w:hint="eastAsia"/>
          <w:bCs/>
          <w:sz w:val="24"/>
        </w:rPr>
        <w:t>类和</w:t>
      </w:r>
      <w:r>
        <w:rPr>
          <w:rFonts w:hint="eastAsia"/>
          <w:bCs/>
          <w:sz w:val="24"/>
        </w:rPr>
        <w:t>C</w:t>
      </w:r>
      <w:r>
        <w:rPr>
          <w:rFonts w:hint="eastAsia"/>
          <w:bCs/>
          <w:sz w:val="24"/>
        </w:rPr>
        <w:t>类基金份额</w:t>
      </w:r>
      <w:r w:rsidRPr="00C33EE6">
        <w:rPr>
          <w:rFonts w:hint="eastAsia"/>
          <w:bCs/>
          <w:sz w:val="24"/>
        </w:rPr>
        <w:t>每次赎回申请不得低于</w:t>
      </w:r>
      <w:r w:rsidRPr="00C33EE6">
        <w:rPr>
          <w:rFonts w:hint="eastAsia"/>
          <w:bCs/>
          <w:sz w:val="24"/>
        </w:rPr>
        <w:t>1</w:t>
      </w:r>
      <w:r w:rsidRPr="00C33EE6">
        <w:rPr>
          <w:rFonts w:hint="eastAsia"/>
          <w:bCs/>
          <w:sz w:val="24"/>
        </w:rPr>
        <w:t>份，若某笔份额减少类业务导致单个基金交易账户的</w:t>
      </w:r>
      <w:r>
        <w:rPr>
          <w:rFonts w:hint="eastAsia"/>
          <w:bCs/>
          <w:sz w:val="24"/>
        </w:rPr>
        <w:t>该类</w:t>
      </w:r>
      <w:r w:rsidRPr="00C33EE6">
        <w:rPr>
          <w:rFonts w:hint="eastAsia"/>
          <w:bCs/>
          <w:sz w:val="24"/>
        </w:rPr>
        <w:t>基金份额余额不足</w:t>
      </w:r>
      <w:r w:rsidRPr="00C33EE6">
        <w:rPr>
          <w:rFonts w:hint="eastAsia"/>
          <w:bCs/>
          <w:sz w:val="24"/>
        </w:rPr>
        <w:t>0.01</w:t>
      </w:r>
      <w:r w:rsidRPr="00C33EE6">
        <w:rPr>
          <w:rFonts w:hint="eastAsia"/>
          <w:bCs/>
          <w:sz w:val="24"/>
        </w:rPr>
        <w:t>份时，登记机构有权对该基金份额持有人在该基金交易账户持有的基金份额</w:t>
      </w:r>
      <w:proofErr w:type="gramStart"/>
      <w:r w:rsidRPr="00C33EE6">
        <w:rPr>
          <w:rFonts w:hint="eastAsia"/>
          <w:bCs/>
          <w:sz w:val="24"/>
        </w:rPr>
        <w:t>做全部</w:t>
      </w:r>
      <w:proofErr w:type="gramEnd"/>
      <w:r w:rsidRPr="00C33EE6">
        <w:rPr>
          <w:rFonts w:hint="eastAsia"/>
          <w:bCs/>
          <w:sz w:val="24"/>
        </w:rPr>
        <w:t>赎回处理（份额减少类业务指赎回、转换转出、</w:t>
      </w:r>
      <w:proofErr w:type="gramStart"/>
      <w:r w:rsidRPr="00C33EE6">
        <w:rPr>
          <w:rFonts w:hint="eastAsia"/>
          <w:bCs/>
          <w:sz w:val="24"/>
        </w:rPr>
        <w:t>非交易</w:t>
      </w:r>
      <w:proofErr w:type="gramEnd"/>
      <w:r w:rsidRPr="00C33EE6">
        <w:rPr>
          <w:rFonts w:hint="eastAsia"/>
          <w:bCs/>
          <w:sz w:val="24"/>
        </w:rPr>
        <w:t>过户等业务，具体种类以相关业务规则为准）。</w:t>
      </w:r>
    </w:p>
    <w:p w14:paraId="706C60B6" w14:textId="1ABE37C4" w:rsidR="00C33EE6" w:rsidRDefault="00C33EE6" w:rsidP="00D21AAC">
      <w:pPr>
        <w:spacing w:line="360" w:lineRule="auto"/>
        <w:ind w:firstLineChars="200" w:firstLine="480"/>
        <w:rPr>
          <w:bCs/>
          <w:sz w:val="24"/>
        </w:rPr>
      </w:pPr>
      <w:r>
        <w:rPr>
          <w:rFonts w:hint="eastAsia"/>
          <w:bCs/>
          <w:sz w:val="24"/>
        </w:rPr>
        <w:t>美元</w:t>
      </w:r>
      <w:r w:rsidRPr="00C33EE6">
        <w:rPr>
          <w:rFonts w:hint="eastAsia"/>
          <w:bCs/>
          <w:sz w:val="24"/>
        </w:rPr>
        <w:t>A</w:t>
      </w:r>
      <w:r w:rsidRPr="00C33EE6">
        <w:rPr>
          <w:rFonts w:hint="eastAsia"/>
          <w:bCs/>
          <w:sz w:val="24"/>
        </w:rPr>
        <w:t>类和</w:t>
      </w:r>
      <w:r w:rsidRPr="00C33EE6">
        <w:rPr>
          <w:rFonts w:hint="eastAsia"/>
          <w:bCs/>
          <w:sz w:val="24"/>
        </w:rPr>
        <w:t>C</w:t>
      </w:r>
      <w:r w:rsidRPr="00C33EE6">
        <w:rPr>
          <w:rFonts w:hint="eastAsia"/>
          <w:bCs/>
          <w:sz w:val="24"/>
        </w:rPr>
        <w:t>类基金份额每次赎回申请不得低于</w:t>
      </w:r>
      <w:r>
        <w:rPr>
          <w:bCs/>
          <w:sz w:val="24"/>
        </w:rPr>
        <w:t>10</w:t>
      </w:r>
      <w:r w:rsidRPr="00C33EE6">
        <w:rPr>
          <w:rFonts w:hint="eastAsia"/>
          <w:bCs/>
          <w:sz w:val="24"/>
        </w:rPr>
        <w:t>份，若某笔份额减少类业务导致单个基金交易账户的该类基金份额余额不足</w:t>
      </w:r>
      <w:r>
        <w:rPr>
          <w:bCs/>
          <w:sz w:val="24"/>
        </w:rPr>
        <w:t>10</w:t>
      </w:r>
      <w:r w:rsidRPr="00C33EE6">
        <w:rPr>
          <w:rFonts w:hint="eastAsia"/>
          <w:bCs/>
          <w:sz w:val="24"/>
        </w:rPr>
        <w:t>份时，登记机构有权对该基金份额持有人在该基金交易账户持有的基金份额</w:t>
      </w:r>
      <w:proofErr w:type="gramStart"/>
      <w:r w:rsidRPr="00C33EE6">
        <w:rPr>
          <w:rFonts w:hint="eastAsia"/>
          <w:bCs/>
          <w:sz w:val="24"/>
        </w:rPr>
        <w:t>做全部</w:t>
      </w:r>
      <w:proofErr w:type="gramEnd"/>
      <w:r w:rsidRPr="00C33EE6">
        <w:rPr>
          <w:rFonts w:hint="eastAsia"/>
          <w:bCs/>
          <w:sz w:val="24"/>
        </w:rPr>
        <w:t>赎回处理（份额减少类业务指赎回、转换转出、</w:t>
      </w:r>
      <w:proofErr w:type="gramStart"/>
      <w:r w:rsidRPr="00C33EE6">
        <w:rPr>
          <w:rFonts w:hint="eastAsia"/>
          <w:bCs/>
          <w:sz w:val="24"/>
        </w:rPr>
        <w:t>非交易</w:t>
      </w:r>
      <w:proofErr w:type="gramEnd"/>
      <w:r w:rsidRPr="00C33EE6">
        <w:rPr>
          <w:rFonts w:hint="eastAsia"/>
          <w:bCs/>
          <w:sz w:val="24"/>
        </w:rPr>
        <w:t>过户等业务，具体种类以相关业务规则为准）。</w:t>
      </w:r>
    </w:p>
    <w:p w14:paraId="1634B3C4" w14:textId="28B5FF6E" w:rsidR="00E41612" w:rsidRPr="00B24545" w:rsidRDefault="00E41612" w:rsidP="00D21AAC">
      <w:pPr>
        <w:spacing w:line="360" w:lineRule="auto"/>
        <w:ind w:firstLineChars="200" w:firstLine="480"/>
        <w:rPr>
          <w:bCs/>
          <w:sz w:val="24"/>
        </w:rPr>
      </w:pPr>
      <w:r w:rsidRPr="00B24545">
        <w:rPr>
          <w:bCs/>
          <w:sz w:val="24"/>
        </w:rPr>
        <w:t>3</w:t>
      </w:r>
      <w:r w:rsidRPr="00B24545">
        <w:rPr>
          <w:rFonts w:hint="eastAsia"/>
          <w:bCs/>
          <w:sz w:val="24"/>
        </w:rPr>
        <w:t>、</w:t>
      </w:r>
      <w:r w:rsidR="009870FC" w:rsidRPr="00926ED4">
        <w:rPr>
          <w:rFonts w:hint="eastAsia"/>
          <w:bCs/>
          <w:sz w:val="24"/>
        </w:rPr>
        <w:t>基金投资者可多次申购，法律法规、中国证监会另有规定的除外。</w:t>
      </w:r>
      <w:r w:rsidRPr="00B24545">
        <w:rPr>
          <w:rFonts w:hint="eastAsia"/>
          <w:bCs/>
          <w:sz w:val="24"/>
        </w:rPr>
        <w:t>本基金对单个投资者的累计持有份额不设上限限制，但单一投资者</w:t>
      </w:r>
      <w:r w:rsidR="009870FC" w:rsidRPr="00926ED4">
        <w:rPr>
          <w:rFonts w:hint="eastAsia"/>
          <w:bCs/>
          <w:sz w:val="24"/>
        </w:rPr>
        <w:t>（基金管理人、基金管理人高级管理人员或基金经理等人员除外）</w:t>
      </w:r>
      <w:r w:rsidRPr="00B24545">
        <w:rPr>
          <w:rFonts w:hint="eastAsia"/>
          <w:bCs/>
          <w:sz w:val="24"/>
        </w:rPr>
        <w:t>持有基金份额数不得达到或超过基金份额总数的</w:t>
      </w:r>
      <w:r w:rsidRPr="00B24545">
        <w:rPr>
          <w:rFonts w:hint="eastAsia"/>
          <w:bCs/>
          <w:sz w:val="24"/>
        </w:rPr>
        <w:t>50%</w:t>
      </w:r>
      <w:r w:rsidR="009870FC">
        <w:rPr>
          <w:rFonts w:hint="eastAsia"/>
          <w:bCs/>
          <w:sz w:val="24"/>
        </w:rPr>
        <w:t>，</w:t>
      </w:r>
      <w:r w:rsidRPr="00B24545">
        <w:rPr>
          <w:rFonts w:hint="eastAsia"/>
          <w:bCs/>
          <w:sz w:val="24"/>
        </w:rPr>
        <w:t>在基金运作过程中因基金份额赎回等情形导致被动达到或超过</w:t>
      </w:r>
      <w:r w:rsidRPr="00B24545">
        <w:rPr>
          <w:rFonts w:hint="eastAsia"/>
          <w:bCs/>
          <w:sz w:val="24"/>
        </w:rPr>
        <w:t>50%</w:t>
      </w:r>
      <w:r w:rsidRPr="00B24545">
        <w:rPr>
          <w:rFonts w:hint="eastAsia"/>
          <w:bCs/>
          <w:sz w:val="24"/>
        </w:rPr>
        <w:t>的除外。法律法规或监管部门另有规定的，从其规定。</w:t>
      </w:r>
    </w:p>
    <w:p w14:paraId="7EE110E9" w14:textId="77777777" w:rsidR="00E41612" w:rsidRPr="00B24545" w:rsidRDefault="00E41612" w:rsidP="00834F57">
      <w:pPr>
        <w:spacing w:line="360" w:lineRule="auto"/>
        <w:ind w:firstLineChars="200" w:firstLine="480"/>
        <w:rPr>
          <w:bCs/>
          <w:sz w:val="24"/>
        </w:rPr>
      </w:pPr>
      <w:r w:rsidRPr="00B24545">
        <w:rPr>
          <w:rFonts w:hint="eastAsia"/>
          <w:bCs/>
          <w:sz w:val="24"/>
        </w:rPr>
        <w:t>4</w:t>
      </w:r>
      <w:r w:rsidRPr="00B24545">
        <w:rPr>
          <w:rFonts w:hint="eastAsia"/>
          <w:bCs/>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w:t>
      </w:r>
      <w:proofErr w:type="gramStart"/>
      <w:r w:rsidRPr="00B24545">
        <w:rPr>
          <w:bCs/>
          <w:sz w:val="24"/>
        </w:rPr>
        <w:t>见基金</w:t>
      </w:r>
      <w:proofErr w:type="gramEnd"/>
      <w:r w:rsidRPr="00B24545">
        <w:rPr>
          <w:bCs/>
          <w:sz w:val="24"/>
        </w:rPr>
        <w:t>管理人</w:t>
      </w:r>
      <w:r w:rsidRPr="00B24545">
        <w:rPr>
          <w:rFonts w:hint="eastAsia"/>
          <w:bCs/>
          <w:sz w:val="24"/>
        </w:rPr>
        <w:t>相关公告。</w:t>
      </w:r>
    </w:p>
    <w:p w14:paraId="1B52A904" w14:textId="1713D0CC" w:rsidR="00E41612" w:rsidRPr="00B24545" w:rsidRDefault="00E41612" w:rsidP="00834F57">
      <w:pPr>
        <w:spacing w:line="360" w:lineRule="auto"/>
        <w:ind w:firstLineChars="200" w:firstLine="480"/>
        <w:rPr>
          <w:bCs/>
          <w:sz w:val="24"/>
        </w:rPr>
      </w:pPr>
      <w:r w:rsidRPr="00B24545">
        <w:rPr>
          <w:rFonts w:hint="eastAsia"/>
          <w:bCs/>
          <w:sz w:val="24"/>
        </w:rPr>
        <w:t>5</w:t>
      </w:r>
      <w:r w:rsidRPr="00B24545">
        <w:rPr>
          <w:bCs/>
          <w:sz w:val="24"/>
        </w:rPr>
        <w:t>、基金</w:t>
      </w:r>
      <w:r w:rsidR="00490DD2" w:rsidRPr="00B24545">
        <w:rPr>
          <w:bCs/>
          <w:sz w:val="24"/>
        </w:rPr>
        <w:t>管理人可在法律法规允许的情况下，调整上述规定申购金额和赎回份额</w:t>
      </w:r>
      <w:r w:rsidR="00490DD2" w:rsidRPr="00B24545">
        <w:rPr>
          <w:rFonts w:hint="eastAsia"/>
          <w:bCs/>
          <w:sz w:val="24"/>
        </w:rPr>
        <w:t>等</w:t>
      </w:r>
      <w:r w:rsidRPr="00B24545">
        <w:rPr>
          <w:bCs/>
          <w:sz w:val="24"/>
        </w:rPr>
        <w:t>数量限制。基金管理人必须在调整实施前依照《信息披露办法》的有关规定在规定媒介上公告。</w:t>
      </w:r>
    </w:p>
    <w:p w14:paraId="4D2AC75C" w14:textId="77777777" w:rsidR="00E41612" w:rsidRPr="00B24545" w:rsidRDefault="00E41612" w:rsidP="00834F57">
      <w:pPr>
        <w:spacing w:line="360" w:lineRule="auto"/>
        <w:ind w:firstLineChars="200" w:firstLine="480"/>
        <w:rPr>
          <w:bCs/>
          <w:sz w:val="24"/>
        </w:rPr>
      </w:pPr>
      <w:r w:rsidRPr="00B24545">
        <w:rPr>
          <w:rFonts w:hint="eastAsia"/>
          <w:bCs/>
          <w:sz w:val="24"/>
        </w:rPr>
        <w:lastRenderedPageBreak/>
        <w:t>六</w:t>
      </w:r>
      <w:r w:rsidRPr="00B24545">
        <w:rPr>
          <w:bCs/>
          <w:sz w:val="24"/>
        </w:rPr>
        <w:t>、申购和赎回的价格、费用及其用途</w:t>
      </w:r>
    </w:p>
    <w:p w14:paraId="7D2EE424" w14:textId="12F5715E" w:rsidR="00E41612" w:rsidRPr="00B24545" w:rsidRDefault="00E41612" w:rsidP="001C41D6">
      <w:pPr>
        <w:spacing w:line="360" w:lineRule="auto"/>
        <w:ind w:firstLineChars="200" w:firstLine="480"/>
        <w:rPr>
          <w:bCs/>
          <w:sz w:val="24"/>
        </w:rPr>
      </w:pPr>
      <w:r w:rsidRPr="00B24545">
        <w:rPr>
          <w:bCs/>
          <w:sz w:val="24"/>
        </w:rPr>
        <w:t>1</w:t>
      </w:r>
      <w:r w:rsidRPr="00B24545">
        <w:rPr>
          <w:rFonts w:hint="eastAsia"/>
          <w:bCs/>
          <w:sz w:val="24"/>
        </w:rPr>
        <w:t>、本基金各类基金份额净值的计算，</w:t>
      </w:r>
      <w:r w:rsidR="007B6DA2">
        <w:rPr>
          <w:rFonts w:hint="eastAsia"/>
          <w:bCs/>
          <w:sz w:val="24"/>
        </w:rPr>
        <w:t>均</w:t>
      </w:r>
      <w:r w:rsidRPr="00B24545">
        <w:rPr>
          <w:rFonts w:hint="eastAsia"/>
          <w:bCs/>
          <w:sz w:val="24"/>
        </w:rPr>
        <w:t>保留到小数点后</w:t>
      </w:r>
      <w:r w:rsidRPr="00B24545">
        <w:rPr>
          <w:rFonts w:hint="eastAsia"/>
          <w:bCs/>
          <w:sz w:val="24"/>
        </w:rPr>
        <w:t>4</w:t>
      </w:r>
      <w:r w:rsidRPr="00B24545">
        <w:rPr>
          <w:rFonts w:hint="eastAsia"/>
          <w:bCs/>
          <w:sz w:val="24"/>
        </w:rPr>
        <w:t>位，小数点后第</w:t>
      </w:r>
      <w:r w:rsidRPr="00B24545">
        <w:rPr>
          <w:rFonts w:hint="eastAsia"/>
          <w:bCs/>
          <w:sz w:val="24"/>
        </w:rPr>
        <w:t>5</w:t>
      </w:r>
      <w:r w:rsidRPr="00B24545">
        <w:rPr>
          <w:rFonts w:hint="eastAsia"/>
          <w:bCs/>
          <w:sz w:val="24"/>
        </w:rPr>
        <w:t>位四舍五入，由此产生的收益或损失由基金财产承担。</w:t>
      </w:r>
      <w:r w:rsidRPr="00B24545">
        <w:rPr>
          <w:bCs/>
          <w:sz w:val="24"/>
        </w:rPr>
        <w:t>T</w:t>
      </w:r>
      <w:r w:rsidRPr="00B24545">
        <w:rPr>
          <w:rFonts w:hint="eastAsia"/>
          <w:bCs/>
          <w:sz w:val="24"/>
        </w:rPr>
        <w:t>日的各类基金份额净值在</w:t>
      </w:r>
      <w:r w:rsidR="005E7377" w:rsidRPr="005E7377">
        <w:rPr>
          <w:rFonts w:hint="eastAsia"/>
          <w:bCs/>
          <w:sz w:val="24"/>
        </w:rPr>
        <w:t>T+1</w:t>
      </w:r>
      <w:r w:rsidR="005E7377" w:rsidRPr="005E7377">
        <w:rPr>
          <w:rFonts w:hint="eastAsia"/>
          <w:bCs/>
          <w:sz w:val="24"/>
        </w:rPr>
        <w:t>日内</w:t>
      </w:r>
      <w:r w:rsidRPr="00B24545">
        <w:rPr>
          <w:rFonts w:hint="eastAsia"/>
          <w:bCs/>
          <w:sz w:val="24"/>
        </w:rPr>
        <w:t>计算，并</w:t>
      </w:r>
      <w:r w:rsidR="007B6DA2" w:rsidRPr="007B6DA2">
        <w:rPr>
          <w:rFonts w:hint="eastAsia"/>
          <w:bCs/>
          <w:sz w:val="24"/>
        </w:rPr>
        <w:t>根据基金合同的约定进行</w:t>
      </w:r>
      <w:r w:rsidRPr="00B24545">
        <w:rPr>
          <w:rFonts w:hint="eastAsia"/>
          <w:bCs/>
          <w:sz w:val="24"/>
        </w:rPr>
        <w:t>公告。遇特殊情况，经履行适当程序，可以适当延迟计算或公告。</w:t>
      </w:r>
    </w:p>
    <w:p w14:paraId="0AF34379" w14:textId="77777777" w:rsidR="00E41612" w:rsidRPr="00B24545" w:rsidRDefault="00E41612" w:rsidP="00F967E7">
      <w:pPr>
        <w:spacing w:line="360" w:lineRule="auto"/>
        <w:ind w:firstLineChars="200" w:firstLine="480"/>
        <w:rPr>
          <w:bCs/>
          <w:sz w:val="24"/>
        </w:rPr>
      </w:pPr>
      <w:r w:rsidRPr="00B24545">
        <w:rPr>
          <w:bCs/>
          <w:sz w:val="24"/>
        </w:rPr>
        <w:t>2</w:t>
      </w:r>
      <w:r w:rsidRPr="00B24545">
        <w:rPr>
          <w:rFonts w:hint="eastAsia"/>
          <w:bCs/>
          <w:sz w:val="24"/>
        </w:rPr>
        <w:t>、</w:t>
      </w:r>
      <w:r w:rsidRPr="00B24545">
        <w:rPr>
          <w:bCs/>
          <w:sz w:val="24"/>
        </w:rPr>
        <w:t>申购的有效份额为净申购金额除以当日的</w:t>
      </w:r>
      <w:r w:rsidRPr="00B24545">
        <w:rPr>
          <w:rFonts w:hint="eastAsia"/>
          <w:bCs/>
          <w:sz w:val="24"/>
        </w:rPr>
        <w:t>该类</w:t>
      </w:r>
      <w:r w:rsidRPr="00B24545">
        <w:rPr>
          <w:bCs/>
          <w:sz w:val="24"/>
        </w:rPr>
        <w:t>基金份额净值，有效份额单位为份，上述计算结果均按</w:t>
      </w:r>
      <w:r w:rsidRPr="00B24545">
        <w:rPr>
          <w:rFonts w:hint="eastAsia"/>
          <w:bCs/>
          <w:sz w:val="24"/>
        </w:rPr>
        <w:t>四舍五入</w:t>
      </w:r>
      <w:r w:rsidRPr="00B24545">
        <w:rPr>
          <w:bCs/>
          <w:sz w:val="24"/>
        </w:rPr>
        <w:t>方法，保留到小数点后</w:t>
      </w:r>
      <w:r w:rsidRPr="00B24545">
        <w:rPr>
          <w:rFonts w:hint="eastAsia"/>
          <w:bCs/>
          <w:sz w:val="24"/>
        </w:rPr>
        <w:t>2</w:t>
      </w:r>
      <w:r w:rsidRPr="00B24545">
        <w:rPr>
          <w:bCs/>
          <w:sz w:val="24"/>
        </w:rPr>
        <w:t>位，由此产生的收益或损失由基金财产承担。</w:t>
      </w:r>
    </w:p>
    <w:p w14:paraId="31703F51" w14:textId="77777777" w:rsidR="00E41612" w:rsidRPr="00B24545" w:rsidRDefault="00E41612" w:rsidP="00F967E7">
      <w:pPr>
        <w:spacing w:line="360" w:lineRule="auto"/>
        <w:ind w:firstLineChars="200" w:firstLine="480"/>
        <w:rPr>
          <w:bCs/>
          <w:sz w:val="24"/>
        </w:rPr>
      </w:pPr>
      <w:r w:rsidRPr="00B24545">
        <w:rPr>
          <w:rFonts w:hint="eastAsia"/>
          <w:bCs/>
          <w:sz w:val="24"/>
        </w:rPr>
        <w:t>投资人在一天之内如果有多笔申购，适用费率按单笔分别计算。</w:t>
      </w:r>
    </w:p>
    <w:p w14:paraId="3A39CF68" w14:textId="77777777" w:rsidR="00E41612" w:rsidRPr="00B24545" w:rsidRDefault="00E41612" w:rsidP="00F967E7">
      <w:pPr>
        <w:pStyle w:val="aff2"/>
        <w:numPr>
          <w:ilvl w:val="0"/>
          <w:numId w:val="14"/>
        </w:numPr>
        <w:spacing w:line="360" w:lineRule="auto"/>
        <w:ind w:firstLineChars="0"/>
        <w:rPr>
          <w:rFonts w:ascii="宋体" w:hAnsi="宋体"/>
          <w:sz w:val="24"/>
          <w:szCs w:val="24"/>
        </w:rPr>
      </w:pPr>
      <w:r w:rsidRPr="00B24545">
        <w:rPr>
          <w:rFonts w:ascii="宋体" w:hAnsi="宋体" w:hint="eastAsia"/>
          <w:sz w:val="24"/>
          <w:szCs w:val="24"/>
        </w:rPr>
        <w:t>申购费用</w:t>
      </w:r>
    </w:p>
    <w:p w14:paraId="56D69F79" w14:textId="2CD6437B" w:rsidR="00E41612" w:rsidRPr="00B24545" w:rsidRDefault="00E41612" w:rsidP="00F967E7">
      <w:pPr>
        <w:spacing w:line="360" w:lineRule="auto"/>
        <w:ind w:firstLineChars="177" w:firstLine="425"/>
        <w:rPr>
          <w:bCs/>
          <w:sz w:val="24"/>
        </w:rPr>
      </w:pPr>
      <w:r w:rsidRPr="00B24545">
        <w:rPr>
          <w:rFonts w:hint="eastAsia"/>
          <w:bCs/>
          <w:sz w:val="24"/>
        </w:rPr>
        <w:t>本基金</w:t>
      </w:r>
      <w:r w:rsidR="00656B59">
        <w:rPr>
          <w:rFonts w:hint="eastAsia"/>
          <w:bCs/>
          <w:sz w:val="24"/>
        </w:rPr>
        <w:t>人民币</w:t>
      </w:r>
      <w:r w:rsidR="00656B59">
        <w:rPr>
          <w:rFonts w:hint="eastAsia"/>
          <w:bCs/>
          <w:sz w:val="24"/>
        </w:rPr>
        <w:t>/</w:t>
      </w:r>
      <w:r w:rsidR="00656B59">
        <w:rPr>
          <w:rFonts w:hint="eastAsia"/>
          <w:bCs/>
          <w:sz w:val="24"/>
        </w:rPr>
        <w:t>美元</w:t>
      </w:r>
      <w:r w:rsidRPr="00B24545">
        <w:rPr>
          <w:bCs/>
          <w:sz w:val="24"/>
        </w:rPr>
        <w:t>A</w:t>
      </w:r>
      <w:r w:rsidRPr="00B24545">
        <w:rPr>
          <w:rFonts w:hint="eastAsia"/>
          <w:bCs/>
          <w:sz w:val="24"/>
        </w:rPr>
        <w:t>类基金份额在投资人申购</w:t>
      </w:r>
      <w:r w:rsidR="002D6C26">
        <w:rPr>
          <w:rFonts w:hint="eastAsia"/>
          <w:bCs/>
          <w:sz w:val="24"/>
        </w:rPr>
        <w:t>该类基金份额</w:t>
      </w:r>
      <w:r w:rsidRPr="00B24545">
        <w:rPr>
          <w:rFonts w:hint="eastAsia"/>
          <w:bCs/>
          <w:sz w:val="24"/>
        </w:rPr>
        <w:t>时收取申购费，</w:t>
      </w:r>
      <w:r w:rsidR="00656B59">
        <w:rPr>
          <w:rFonts w:hint="eastAsia"/>
          <w:bCs/>
          <w:sz w:val="24"/>
        </w:rPr>
        <w:t>人民币</w:t>
      </w:r>
      <w:r w:rsidR="00656B59">
        <w:rPr>
          <w:rFonts w:hint="eastAsia"/>
          <w:bCs/>
          <w:sz w:val="24"/>
        </w:rPr>
        <w:t>/</w:t>
      </w:r>
      <w:r w:rsidR="00656B59">
        <w:rPr>
          <w:rFonts w:hint="eastAsia"/>
          <w:bCs/>
          <w:sz w:val="24"/>
        </w:rPr>
        <w:t>美元</w:t>
      </w:r>
      <w:r w:rsidRPr="00B24545">
        <w:rPr>
          <w:bCs/>
          <w:sz w:val="24"/>
        </w:rPr>
        <w:t>C</w:t>
      </w:r>
      <w:r w:rsidRPr="00B24545">
        <w:rPr>
          <w:rFonts w:hint="eastAsia"/>
          <w:bCs/>
          <w:sz w:val="24"/>
        </w:rPr>
        <w:t>类基金份额不收取申购费。申购费用不列入基金财产，主要用于本基金的市场推广、销售、登记等各项费用。</w:t>
      </w:r>
    </w:p>
    <w:p w14:paraId="02B0C4DF" w14:textId="77777777" w:rsidR="00E41612" w:rsidRPr="00B24545" w:rsidRDefault="00E41612" w:rsidP="00F967E7">
      <w:pPr>
        <w:spacing w:line="360" w:lineRule="auto"/>
        <w:ind w:firstLineChars="177" w:firstLine="425"/>
        <w:rPr>
          <w:rFonts w:ascii="宋体" w:hAnsi="宋体"/>
          <w:sz w:val="24"/>
          <w:szCs w:val="24"/>
        </w:rPr>
      </w:pPr>
      <w:r w:rsidRPr="00B24545">
        <w:rPr>
          <w:rFonts w:ascii="宋体" w:hAnsi="宋体" w:hint="eastAsia"/>
          <w:sz w:val="24"/>
          <w:szCs w:val="24"/>
        </w:rPr>
        <w:t>本基金对通过直销中心申购本基金A类基金份额的养老金客户实施优惠的申购费率。</w:t>
      </w:r>
    </w:p>
    <w:p w14:paraId="527D3F4E" w14:textId="77777777" w:rsidR="00E41612" w:rsidRPr="00B24545" w:rsidRDefault="00E41612" w:rsidP="00F967E7">
      <w:pPr>
        <w:spacing w:line="360" w:lineRule="auto"/>
        <w:ind w:firstLineChars="177" w:firstLine="425"/>
        <w:rPr>
          <w:rFonts w:ascii="宋体" w:hAnsi="宋体"/>
          <w:sz w:val="24"/>
          <w:szCs w:val="24"/>
        </w:rPr>
      </w:pPr>
      <w:r w:rsidRPr="00B24545">
        <w:rPr>
          <w:rFonts w:ascii="宋体" w:hAnsi="宋体" w:hint="eastAsia"/>
          <w:sz w:val="24"/>
          <w:szCs w:val="24"/>
        </w:rPr>
        <w:t>养老金客户包括基本养老基金与依法成立的养老计划筹集的资金及其投资运营收益形成的补充养老基金等，具体包括：</w:t>
      </w:r>
    </w:p>
    <w:p w14:paraId="29F27832" w14:textId="77777777" w:rsidR="00E41612" w:rsidRPr="00B24545" w:rsidRDefault="00E41612" w:rsidP="00F967E7">
      <w:pPr>
        <w:spacing w:line="360" w:lineRule="auto"/>
        <w:ind w:firstLineChars="177" w:firstLine="425"/>
        <w:rPr>
          <w:rFonts w:ascii="宋体" w:hAnsi="宋体"/>
          <w:sz w:val="24"/>
          <w:szCs w:val="24"/>
        </w:rPr>
      </w:pPr>
      <w:r w:rsidRPr="00B24545">
        <w:rPr>
          <w:rFonts w:ascii="宋体" w:hAnsi="宋体" w:hint="eastAsia"/>
          <w:sz w:val="24"/>
          <w:szCs w:val="24"/>
        </w:rPr>
        <w:t>1）全国社会保障基金；</w:t>
      </w:r>
    </w:p>
    <w:p w14:paraId="55F9CD03" w14:textId="77777777" w:rsidR="00E41612" w:rsidRPr="00B24545" w:rsidRDefault="00E41612" w:rsidP="00F967E7">
      <w:pPr>
        <w:spacing w:line="360" w:lineRule="auto"/>
        <w:ind w:firstLineChars="177" w:firstLine="425"/>
        <w:rPr>
          <w:rFonts w:ascii="宋体" w:hAnsi="宋体"/>
          <w:sz w:val="24"/>
          <w:szCs w:val="24"/>
        </w:rPr>
      </w:pPr>
      <w:r w:rsidRPr="00B24545">
        <w:rPr>
          <w:rFonts w:ascii="宋体" w:hAnsi="宋体" w:hint="eastAsia"/>
          <w:sz w:val="24"/>
          <w:szCs w:val="24"/>
        </w:rPr>
        <w:t>2）可以投资基金的地方社会保障基金；</w:t>
      </w:r>
    </w:p>
    <w:p w14:paraId="6B3AC46E" w14:textId="77777777" w:rsidR="00E41612" w:rsidRPr="00B24545" w:rsidRDefault="00E41612" w:rsidP="00F967E7">
      <w:pPr>
        <w:spacing w:line="360" w:lineRule="auto"/>
        <w:ind w:firstLineChars="177" w:firstLine="425"/>
        <w:rPr>
          <w:rFonts w:ascii="宋体" w:hAnsi="宋体"/>
          <w:sz w:val="24"/>
          <w:szCs w:val="24"/>
        </w:rPr>
      </w:pPr>
      <w:r w:rsidRPr="00B24545">
        <w:rPr>
          <w:rFonts w:ascii="宋体" w:hAnsi="宋体" w:hint="eastAsia"/>
          <w:sz w:val="24"/>
          <w:szCs w:val="24"/>
        </w:rPr>
        <w:t>3）企业年金单一计划以及集合计划；</w:t>
      </w:r>
    </w:p>
    <w:p w14:paraId="488E8FB8" w14:textId="77777777" w:rsidR="00E41612" w:rsidRPr="00B24545" w:rsidRDefault="00E41612" w:rsidP="00F967E7">
      <w:pPr>
        <w:spacing w:line="360" w:lineRule="auto"/>
        <w:ind w:firstLineChars="177" w:firstLine="425"/>
        <w:rPr>
          <w:rFonts w:ascii="宋体" w:hAnsi="宋体"/>
          <w:sz w:val="24"/>
          <w:szCs w:val="24"/>
        </w:rPr>
      </w:pPr>
      <w:r w:rsidRPr="00B24545">
        <w:rPr>
          <w:rFonts w:ascii="宋体" w:hAnsi="宋体" w:hint="eastAsia"/>
          <w:sz w:val="24"/>
          <w:szCs w:val="24"/>
        </w:rPr>
        <w:t>4）企业年金理事会委托的特定客户资产管理计划；</w:t>
      </w:r>
    </w:p>
    <w:p w14:paraId="202C6514" w14:textId="77777777" w:rsidR="00E41612" w:rsidRPr="00B24545" w:rsidRDefault="00E41612" w:rsidP="00F967E7">
      <w:pPr>
        <w:spacing w:line="360" w:lineRule="auto"/>
        <w:ind w:firstLineChars="177" w:firstLine="425"/>
        <w:rPr>
          <w:rFonts w:ascii="宋体" w:hAnsi="宋体"/>
          <w:sz w:val="24"/>
          <w:szCs w:val="24"/>
        </w:rPr>
      </w:pPr>
      <w:r w:rsidRPr="00B24545">
        <w:rPr>
          <w:rFonts w:ascii="宋体" w:hAnsi="宋体" w:hint="eastAsia"/>
          <w:sz w:val="24"/>
          <w:szCs w:val="24"/>
        </w:rPr>
        <w:t>5）企业年金养老金产品；</w:t>
      </w:r>
    </w:p>
    <w:p w14:paraId="622E84EF" w14:textId="77777777" w:rsidR="00E41612" w:rsidRPr="00B24545" w:rsidRDefault="00E41612" w:rsidP="00F967E7">
      <w:pPr>
        <w:spacing w:line="360" w:lineRule="auto"/>
        <w:ind w:firstLineChars="177" w:firstLine="425"/>
        <w:rPr>
          <w:rFonts w:ascii="宋体" w:hAnsi="宋体"/>
          <w:sz w:val="24"/>
          <w:szCs w:val="24"/>
        </w:rPr>
      </w:pPr>
      <w:r w:rsidRPr="00B24545">
        <w:rPr>
          <w:rFonts w:ascii="宋体" w:hAnsi="宋体" w:hint="eastAsia"/>
          <w:sz w:val="24"/>
          <w:szCs w:val="24"/>
        </w:rPr>
        <w:t xml:space="preserve">6）职业年金计划； </w:t>
      </w:r>
    </w:p>
    <w:p w14:paraId="2DAEA868" w14:textId="77777777" w:rsidR="00E41612" w:rsidRPr="00B24545" w:rsidRDefault="00E41612" w:rsidP="00F967E7">
      <w:pPr>
        <w:spacing w:line="360" w:lineRule="auto"/>
        <w:ind w:firstLineChars="177" w:firstLine="425"/>
        <w:rPr>
          <w:rFonts w:ascii="宋体" w:hAnsi="宋体"/>
          <w:sz w:val="24"/>
          <w:szCs w:val="24"/>
        </w:rPr>
      </w:pPr>
      <w:r w:rsidRPr="00B24545">
        <w:rPr>
          <w:rFonts w:ascii="宋体" w:hAnsi="宋体" w:hint="eastAsia"/>
          <w:sz w:val="24"/>
          <w:szCs w:val="24"/>
        </w:rPr>
        <w:t xml:space="preserve">7）养老目标基金； </w:t>
      </w:r>
    </w:p>
    <w:p w14:paraId="207F609F" w14:textId="77777777" w:rsidR="00E41612" w:rsidRPr="00B24545" w:rsidRDefault="00E41612" w:rsidP="00F967E7">
      <w:pPr>
        <w:spacing w:line="360" w:lineRule="auto"/>
        <w:ind w:firstLineChars="177" w:firstLine="425"/>
        <w:rPr>
          <w:rFonts w:ascii="宋体" w:hAnsi="宋体"/>
          <w:sz w:val="24"/>
          <w:szCs w:val="24"/>
        </w:rPr>
      </w:pPr>
      <w:r w:rsidRPr="00B24545">
        <w:rPr>
          <w:rFonts w:ascii="宋体" w:hAnsi="宋体" w:hint="eastAsia"/>
          <w:sz w:val="24"/>
          <w:szCs w:val="24"/>
        </w:rPr>
        <w:t>8）个人税收</w:t>
      </w:r>
      <w:proofErr w:type="gramStart"/>
      <w:r w:rsidRPr="00B24545">
        <w:rPr>
          <w:rFonts w:ascii="宋体" w:hAnsi="宋体" w:hint="eastAsia"/>
          <w:sz w:val="24"/>
          <w:szCs w:val="24"/>
        </w:rPr>
        <w:t>递延型商业</w:t>
      </w:r>
      <w:proofErr w:type="gramEnd"/>
      <w:r w:rsidRPr="00B24545">
        <w:rPr>
          <w:rFonts w:ascii="宋体" w:hAnsi="宋体" w:hint="eastAsia"/>
          <w:sz w:val="24"/>
          <w:szCs w:val="24"/>
        </w:rPr>
        <w:t>养老保险等产品。</w:t>
      </w:r>
    </w:p>
    <w:p w14:paraId="51AA6823" w14:textId="19BA16FE" w:rsidR="00E41612" w:rsidRPr="00B24545" w:rsidRDefault="00E41612" w:rsidP="00F967E7">
      <w:pPr>
        <w:spacing w:line="360" w:lineRule="auto"/>
        <w:ind w:firstLineChars="177" w:firstLine="425"/>
        <w:rPr>
          <w:rFonts w:ascii="宋体" w:hAnsi="宋体"/>
          <w:sz w:val="24"/>
          <w:szCs w:val="24"/>
        </w:rPr>
      </w:pPr>
      <w:r w:rsidRPr="00B24545">
        <w:rPr>
          <w:rFonts w:ascii="宋体" w:hAnsi="宋体" w:hint="eastAsia"/>
          <w:sz w:val="24"/>
          <w:szCs w:val="24"/>
        </w:rPr>
        <w:t>如将来出现经养老基金监管部门认可的新的养老基金类型，基金管理人可在招募说明书更新时或发布临时公告将其纳入养老金客户范围。</w:t>
      </w:r>
      <w:r w:rsidR="0084166C">
        <w:rPr>
          <w:rFonts w:ascii="宋体" w:hAnsi="宋体" w:hint="eastAsia"/>
          <w:sz w:val="24"/>
          <w:szCs w:val="24"/>
        </w:rPr>
        <w:t>其他</w:t>
      </w:r>
      <w:r w:rsidRPr="00B24545">
        <w:rPr>
          <w:rFonts w:ascii="宋体" w:hAnsi="宋体" w:hint="eastAsia"/>
          <w:sz w:val="24"/>
          <w:szCs w:val="24"/>
        </w:rPr>
        <w:t>客户指除</w:t>
      </w:r>
      <w:r w:rsidR="00CE1DC0">
        <w:rPr>
          <w:rFonts w:ascii="宋体" w:hAnsi="宋体" w:hint="eastAsia"/>
          <w:sz w:val="24"/>
          <w:szCs w:val="24"/>
        </w:rPr>
        <w:t>通过基金管理人的直销中心申购的</w:t>
      </w:r>
      <w:r w:rsidRPr="00B24545">
        <w:rPr>
          <w:rFonts w:ascii="宋体" w:hAnsi="宋体" w:hint="eastAsia"/>
          <w:sz w:val="24"/>
          <w:szCs w:val="24"/>
        </w:rPr>
        <w:t>养老金客户外的其他投资人。</w:t>
      </w:r>
    </w:p>
    <w:p w14:paraId="1169DF49" w14:textId="30DA4D57" w:rsidR="00E41612" w:rsidRPr="00B24545" w:rsidRDefault="00E41612" w:rsidP="00F967E7">
      <w:pPr>
        <w:spacing w:line="360" w:lineRule="auto"/>
        <w:ind w:firstLineChars="200" w:firstLine="480"/>
        <w:rPr>
          <w:rFonts w:ascii="宋体" w:hAnsi="宋体"/>
          <w:sz w:val="24"/>
          <w:szCs w:val="24"/>
        </w:rPr>
      </w:pPr>
      <w:r w:rsidRPr="00B24545">
        <w:rPr>
          <w:rFonts w:ascii="宋体" w:hAnsi="宋体" w:hint="eastAsia"/>
          <w:sz w:val="24"/>
          <w:szCs w:val="24"/>
        </w:rPr>
        <w:t>通过基金管理人的直销中心申购本基金</w:t>
      </w:r>
      <w:r w:rsidR="00656B59">
        <w:rPr>
          <w:rFonts w:ascii="宋体" w:hAnsi="宋体" w:hint="eastAsia"/>
          <w:sz w:val="24"/>
          <w:szCs w:val="24"/>
        </w:rPr>
        <w:t>人民币</w:t>
      </w:r>
      <w:r w:rsidRPr="00B24545">
        <w:rPr>
          <w:rFonts w:ascii="宋体" w:hAnsi="宋体" w:hint="eastAsia"/>
          <w:sz w:val="24"/>
          <w:szCs w:val="24"/>
        </w:rPr>
        <w:t>A类基金份额的养老金客户</w:t>
      </w:r>
      <w:r w:rsidRPr="00B24545">
        <w:rPr>
          <w:rFonts w:ascii="宋体" w:hAnsi="宋体" w:hint="eastAsia"/>
          <w:sz w:val="24"/>
          <w:szCs w:val="24"/>
        </w:rPr>
        <w:lastRenderedPageBreak/>
        <w:t>的优惠申购费率见下表：</w:t>
      </w:r>
    </w:p>
    <w:tbl>
      <w:tblPr>
        <w:tblW w:w="460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67"/>
        <w:gridCol w:w="5967"/>
      </w:tblGrid>
      <w:tr w:rsidR="00E41612" w:rsidRPr="00B24545" w14:paraId="565E83C1" w14:textId="77777777" w:rsidTr="009C2348">
        <w:trPr>
          <w:trHeight w:val="64"/>
        </w:trPr>
        <w:tc>
          <w:tcPr>
            <w:tcW w:w="1092" w:type="pct"/>
            <w:tcBorders>
              <w:bottom w:val="single" w:sz="4" w:space="0" w:color="auto"/>
            </w:tcBorders>
            <w:shd w:val="clear" w:color="auto" w:fill="auto"/>
            <w:vAlign w:val="center"/>
          </w:tcPr>
          <w:p w14:paraId="25A79B75" w14:textId="77777777" w:rsidR="00E41612" w:rsidRPr="00B24545" w:rsidRDefault="00E41612" w:rsidP="00B20708">
            <w:pPr>
              <w:spacing w:line="360" w:lineRule="auto"/>
              <w:rPr>
                <w:bCs/>
                <w:sz w:val="24"/>
              </w:rPr>
            </w:pPr>
            <w:r w:rsidRPr="00B24545">
              <w:rPr>
                <w:rFonts w:hint="eastAsia"/>
                <w:bCs/>
                <w:sz w:val="24"/>
              </w:rPr>
              <w:t>申购费率</w:t>
            </w:r>
          </w:p>
        </w:tc>
        <w:tc>
          <w:tcPr>
            <w:tcW w:w="3908" w:type="pct"/>
            <w:tcBorders>
              <w:bottom w:val="single" w:sz="4" w:space="0" w:color="auto"/>
            </w:tcBorders>
            <w:shd w:val="clear" w:color="auto" w:fill="auto"/>
            <w:vAlign w:val="center"/>
          </w:tcPr>
          <w:tbl>
            <w:tblPr>
              <w:tblW w:w="5000" w:type="pct"/>
              <w:jc w:val="center"/>
              <w:tblBorders>
                <w:top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7"/>
              <w:gridCol w:w="3025"/>
            </w:tblGrid>
            <w:tr w:rsidR="00E41612" w:rsidRPr="00B24545" w14:paraId="292F775B" w14:textId="77777777" w:rsidTr="009C2348">
              <w:trPr>
                <w:trHeight w:val="70"/>
                <w:jc w:val="center"/>
              </w:trPr>
              <w:tc>
                <w:tcPr>
                  <w:tcW w:w="2459" w:type="pct"/>
                  <w:vAlign w:val="center"/>
                </w:tcPr>
                <w:p w14:paraId="2A03AA3A" w14:textId="3C6EA9EF" w:rsidR="00E41612" w:rsidRPr="00B24545" w:rsidRDefault="00E41612" w:rsidP="00B20708">
                  <w:pPr>
                    <w:spacing w:line="360" w:lineRule="auto"/>
                    <w:rPr>
                      <w:bCs/>
                      <w:sz w:val="24"/>
                    </w:rPr>
                  </w:pPr>
                  <w:r w:rsidRPr="00B24545">
                    <w:rPr>
                      <w:rFonts w:hint="eastAsia"/>
                      <w:bCs/>
                      <w:sz w:val="24"/>
                    </w:rPr>
                    <w:t>申购金额（</w:t>
                  </w:r>
                  <w:r w:rsidRPr="00B24545">
                    <w:rPr>
                      <w:rFonts w:hint="eastAsia"/>
                      <w:bCs/>
                      <w:sz w:val="24"/>
                    </w:rPr>
                    <w:t>M</w:t>
                  </w:r>
                  <w:r w:rsidR="00DD77AE">
                    <w:rPr>
                      <w:rFonts w:hint="eastAsia"/>
                      <w:bCs/>
                      <w:sz w:val="24"/>
                    </w:rPr>
                    <w:t>，单位：人民币元</w:t>
                  </w:r>
                  <w:r w:rsidRPr="00B24545">
                    <w:rPr>
                      <w:rFonts w:hint="eastAsia"/>
                      <w:bCs/>
                      <w:sz w:val="24"/>
                    </w:rPr>
                    <w:t>）</w:t>
                  </w:r>
                </w:p>
              </w:tc>
              <w:tc>
                <w:tcPr>
                  <w:tcW w:w="2541" w:type="pct"/>
                  <w:vAlign w:val="center"/>
                </w:tcPr>
                <w:p w14:paraId="69A63AED" w14:textId="77777777" w:rsidR="00E41612" w:rsidRPr="00B24545" w:rsidRDefault="00E41612" w:rsidP="00B20708">
                  <w:pPr>
                    <w:spacing w:line="360" w:lineRule="auto"/>
                    <w:rPr>
                      <w:bCs/>
                      <w:sz w:val="24"/>
                    </w:rPr>
                  </w:pPr>
                  <w:r w:rsidRPr="00B24545">
                    <w:rPr>
                      <w:rFonts w:hint="eastAsia"/>
                      <w:bCs/>
                      <w:sz w:val="24"/>
                    </w:rPr>
                    <w:t>费率</w:t>
                  </w:r>
                </w:p>
              </w:tc>
            </w:tr>
            <w:tr w:rsidR="00E41612" w:rsidRPr="00B24545" w14:paraId="7CE0EF5C" w14:textId="77777777" w:rsidTr="009C2348">
              <w:trPr>
                <w:cantSplit/>
                <w:jc w:val="center"/>
              </w:trPr>
              <w:tc>
                <w:tcPr>
                  <w:tcW w:w="2459" w:type="pct"/>
                  <w:vAlign w:val="center"/>
                </w:tcPr>
                <w:p w14:paraId="1D02AF0F" w14:textId="1F40DA29" w:rsidR="00E41612" w:rsidRPr="00B24545" w:rsidRDefault="00656B59" w:rsidP="00F967E7">
                  <w:pPr>
                    <w:spacing w:line="360" w:lineRule="auto"/>
                    <w:rPr>
                      <w:rFonts w:asciiTheme="majorEastAsia" w:eastAsiaTheme="majorEastAsia" w:hAnsiTheme="majorEastAsia"/>
                      <w:bCs/>
                      <w:sz w:val="24"/>
                    </w:rPr>
                  </w:pPr>
                  <w:r w:rsidRPr="00656B59">
                    <w:rPr>
                      <w:rFonts w:asciiTheme="majorEastAsia" w:eastAsiaTheme="majorEastAsia" w:hAnsiTheme="majorEastAsia" w:cs="Arial" w:hint="eastAsia"/>
                      <w:sz w:val="24"/>
                      <w:szCs w:val="21"/>
                    </w:rPr>
                    <w:t>M＜100万</w:t>
                  </w:r>
                </w:p>
              </w:tc>
              <w:tc>
                <w:tcPr>
                  <w:tcW w:w="2541" w:type="pct"/>
                  <w:vAlign w:val="center"/>
                </w:tcPr>
                <w:p w14:paraId="0B02937E" w14:textId="2ED26B40" w:rsidR="00E41612" w:rsidRPr="00B24545" w:rsidRDefault="00656B59" w:rsidP="00F967E7">
                  <w:pPr>
                    <w:spacing w:line="360" w:lineRule="auto"/>
                    <w:rPr>
                      <w:rFonts w:asciiTheme="majorEastAsia" w:eastAsiaTheme="majorEastAsia" w:hAnsiTheme="majorEastAsia"/>
                      <w:bCs/>
                      <w:sz w:val="24"/>
                    </w:rPr>
                  </w:pPr>
                  <w:r>
                    <w:rPr>
                      <w:rFonts w:asciiTheme="majorEastAsia" w:eastAsiaTheme="majorEastAsia" w:hAnsiTheme="majorEastAsia" w:cs="Arial"/>
                      <w:sz w:val="24"/>
                      <w:szCs w:val="21"/>
                    </w:rPr>
                    <w:t>0.12</w:t>
                  </w:r>
                  <w:r w:rsidR="00E41612" w:rsidRPr="00B24545">
                    <w:rPr>
                      <w:rFonts w:asciiTheme="majorEastAsia" w:eastAsiaTheme="majorEastAsia" w:hAnsiTheme="majorEastAsia" w:cs="Arial" w:hint="eastAsia"/>
                      <w:sz w:val="24"/>
                      <w:szCs w:val="21"/>
                    </w:rPr>
                    <w:t>%</w:t>
                  </w:r>
                </w:p>
              </w:tc>
            </w:tr>
            <w:tr w:rsidR="00E41612" w:rsidRPr="00B24545" w14:paraId="13503EAC" w14:textId="77777777" w:rsidTr="009C2348">
              <w:trPr>
                <w:cantSplit/>
                <w:jc w:val="center"/>
              </w:trPr>
              <w:tc>
                <w:tcPr>
                  <w:tcW w:w="2459" w:type="pct"/>
                  <w:vAlign w:val="center"/>
                </w:tcPr>
                <w:p w14:paraId="29FC1F43" w14:textId="06FBAEE5" w:rsidR="00E41612" w:rsidRPr="00B24545" w:rsidRDefault="00656B59" w:rsidP="00BE3775">
                  <w:pPr>
                    <w:spacing w:line="360" w:lineRule="auto"/>
                    <w:rPr>
                      <w:rFonts w:asciiTheme="majorEastAsia" w:eastAsiaTheme="majorEastAsia" w:hAnsiTheme="majorEastAsia"/>
                      <w:bCs/>
                      <w:sz w:val="24"/>
                    </w:rPr>
                  </w:pPr>
                  <w:r w:rsidRPr="00656B59">
                    <w:rPr>
                      <w:rFonts w:asciiTheme="majorEastAsia" w:eastAsiaTheme="majorEastAsia" w:hAnsiTheme="majorEastAsia" w:cs="Arial" w:hint="eastAsia"/>
                      <w:sz w:val="24"/>
                      <w:szCs w:val="21"/>
                    </w:rPr>
                    <w:t>100万≤M＜500万</w:t>
                  </w:r>
                </w:p>
              </w:tc>
              <w:tc>
                <w:tcPr>
                  <w:tcW w:w="2541" w:type="pct"/>
                  <w:vAlign w:val="center"/>
                </w:tcPr>
                <w:p w14:paraId="484828C1" w14:textId="7660DDEC" w:rsidR="00E41612" w:rsidRPr="00B24545" w:rsidRDefault="00656B59" w:rsidP="00F967E7">
                  <w:pPr>
                    <w:spacing w:line="360" w:lineRule="auto"/>
                    <w:rPr>
                      <w:rFonts w:asciiTheme="majorEastAsia" w:eastAsiaTheme="majorEastAsia" w:hAnsiTheme="majorEastAsia"/>
                      <w:bCs/>
                      <w:sz w:val="24"/>
                    </w:rPr>
                  </w:pPr>
                  <w:r>
                    <w:rPr>
                      <w:rFonts w:asciiTheme="majorEastAsia" w:eastAsiaTheme="majorEastAsia" w:hAnsiTheme="majorEastAsia" w:hint="eastAsia"/>
                      <w:bCs/>
                      <w:sz w:val="24"/>
                    </w:rPr>
                    <w:t>0</w:t>
                  </w:r>
                  <w:r>
                    <w:rPr>
                      <w:rFonts w:asciiTheme="majorEastAsia" w:eastAsiaTheme="majorEastAsia" w:hAnsiTheme="majorEastAsia"/>
                      <w:bCs/>
                      <w:sz w:val="24"/>
                    </w:rPr>
                    <w:t>.08%</w:t>
                  </w:r>
                </w:p>
              </w:tc>
            </w:tr>
            <w:tr w:rsidR="00656B59" w:rsidRPr="00B24545" w14:paraId="21647121" w14:textId="77777777" w:rsidTr="009C2348">
              <w:trPr>
                <w:cantSplit/>
                <w:jc w:val="center"/>
              </w:trPr>
              <w:tc>
                <w:tcPr>
                  <w:tcW w:w="2459" w:type="pct"/>
                  <w:vAlign w:val="center"/>
                </w:tcPr>
                <w:p w14:paraId="2C16C6FB" w14:textId="560892FE" w:rsidR="00656B59" w:rsidRPr="00B24545" w:rsidRDefault="00656B59" w:rsidP="00BE3775">
                  <w:pPr>
                    <w:spacing w:line="360" w:lineRule="auto"/>
                    <w:rPr>
                      <w:rFonts w:asciiTheme="majorEastAsia" w:eastAsiaTheme="majorEastAsia" w:hAnsiTheme="majorEastAsia" w:cs="Arial"/>
                      <w:sz w:val="24"/>
                      <w:szCs w:val="21"/>
                    </w:rPr>
                  </w:pPr>
                  <w:r w:rsidRPr="00656B59">
                    <w:rPr>
                      <w:rFonts w:asciiTheme="majorEastAsia" w:eastAsiaTheme="majorEastAsia" w:hAnsiTheme="majorEastAsia" w:cs="Arial" w:hint="eastAsia"/>
                      <w:sz w:val="24"/>
                      <w:szCs w:val="21"/>
                    </w:rPr>
                    <w:t>M≥500万</w:t>
                  </w:r>
                </w:p>
              </w:tc>
              <w:tc>
                <w:tcPr>
                  <w:tcW w:w="2541" w:type="pct"/>
                  <w:vAlign w:val="center"/>
                </w:tcPr>
                <w:p w14:paraId="00DC603B" w14:textId="626DAC14" w:rsidR="00656B59" w:rsidRPr="00B24545" w:rsidRDefault="00656B59" w:rsidP="00F967E7">
                  <w:pPr>
                    <w:spacing w:line="360" w:lineRule="auto"/>
                    <w:rPr>
                      <w:rFonts w:asciiTheme="majorEastAsia" w:eastAsiaTheme="majorEastAsia" w:hAnsiTheme="majorEastAsia" w:cs="Arial"/>
                      <w:sz w:val="24"/>
                      <w:szCs w:val="21"/>
                    </w:rPr>
                  </w:pPr>
                  <w:r w:rsidRPr="00B24545">
                    <w:rPr>
                      <w:rFonts w:asciiTheme="majorEastAsia" w:eastAsiaTheme="majorEastAsia" w:hAnsiTheme="majorEastAsia" w:cs="Arial" w:hint="eastAsia"/>
                      <w:sz w:val="24"/>
                      <w:szCs w:val="21"/>
                    </w:rPr>
                    <w:t>每笔100</w:t>
                  </w:r>
                  <w:r w:rsidRPr="00B24545">
                    <w:rPr>
                      <w:rFonts w:asciiTheme="majorEastAsia" w:eastAsiaTheme="majorEastAsia" w:hAnsiTheme="majorEastAsia" w:cs="Arial"/>
                      <w:sz w:val="24"/>
                      <w:szCs w:val="21"/>
                    </w:rPr>
                    <w:t>0</w:t>
                  </w:r>
                  <w:r w:rsidRPr="00B24545">
                    <w:rPr>
                      <w:rFonts w:asciiTheme="majorEastAsia" w:eastAsiaTheme="majorEastAsia" w:hAnsiTheme="majorEastAsia" w:cs="Arial" w:hint="eastAsia"/>
                      <w:sz w:val="24"/>
                      <w:szCs w:val="21"/>
                    </w:rPr>
                    <w:t>元</w:t>
                  </w:r>
                </w:p>
              </w:tc>
            </w:tr>
          </w:tbl>
          <w:p w14:paraId="0880F5B3" w14:textId="77777777" w:rsidR="00E41612" w:rsidRPr="00B24545" w:rsidRDefault="00E41612" w:rsidP="009C2348">
            <w:pPr>
              <w:spacing w:line="360" w:lineRule="auto"/>
              <w:ind w:firstLineChars="200" w:firstLine="480"/>
              <w:rPr>
                <w:bCs/>
                <w:sz w:val="24"/>
              </w:rPr>
            </w:pPr>
          </w:p>
        </w:tc>
      </w:tr>
    </w:tbl>
    <w:p w14:paraId="1ED260B5" w14:textId="0953A3B0" w:rsidR="004377BE" w:rsidRPr="00B24545" w:rsidRDefault="004377BE" w:rsidP="004377BE">
      <w:pPr>
        <w:spacing w:line="360" w:lineRule="auto"/>
        <w:ind w:firstLine="480"/>
        <w:rPr>
          <w:rFonts w:ascii="宋体" w:hAnsi="宋体"/>
          <w:sz w:val="24"/>
          <w:szCs w:val="24"/>
        </w:rPr>
      </w:pPr>
      <w:r w:rsidRPr="00B24545">
        <w:rPr>
          <w:rFonts w:ascii="宋体" w:hAnsi="宋体" w:hint="eastAsia"/>
          <w:sz w:val="24"/>
          <w:szCs w:val="24"/>
        </w:rPr>
        <w:t>其他客户</w:t>
      </w:r>
      <w:r>
        <w:rPr>
          <w:rFonts w:ascii="宋体" w:hAnsi="宋体" w:hint="eastAsia"/>
          <w:sz w:val="24"/>
          <w:szCs w:val="24"/>
        </w:rPr>
        <w:t>申购</w:t>
      </w:r>
      <w:r w:rsidRPr="00B24545">
        <w:rPr>
          <w:rFonts w:ascii="宋体" w:hAnsi="宋体" w:hint="eastAsia"/>
          <w:sz w:val="24"/>
          <w:szCs w:val="24"/>
        </w:rPr>
        <w:t>本基金</w:t>
      </w:r>
      <w:r w:rsidRPr="007A36BF">
        <w:rPr>
          <w:rFonts w:ascii="宋体" w:hAnsi="宋体" w:hint="eastAsia"/>
          <w:sz w:val="24"/>
          <w:szCs w:val="24"/>
        </w:rPr>
        <w:t>人民币</w:t>
      </w:r>
      <w:r w:rsidRPr="00B24545">
        <w:rPr>
          <w:rFonts w:ascii="宋体" w:hAnsi="宋体" w:hint="eastAsia"/>
          <w:sz w:val="24"/>
          <w:szCs w:val="24"/>
        </w:rPr>
        <w:t>A类基金份额的</w:t>
      </w:r>
      <w:r w:rsidR="00AE26BB">
        <w:rPr>
          <w:rFonts w:ascii="宋体" w:hAnsi="宋体" w:hint="eastAsia"/>
          <w:sz w:val="24"/>
          <w:szCs w:val="24"/>
        </w:rPr>
        <w:t>申购</w:t>
      </w:r>
      <w:r w:rsidRPr="00B24545">
        <w:rPr>
          <w:rFonts w:ascii="宋体" w:hAnsi="宋体" w:hint="eastAsia"/>
          <w:sz w:val="24"/>
          <w:szCs w:val="24"/>
        </w:rPr>
        <w:t>费率见下表：</w:t>
      </w:r>
    </w:p>
    <w:tbl>
      <w:tblPr>
        <w:tblW w:w="460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67"/>
        <w:gridCol w:w="5967"/>
      </w:tblGrid>
      <w:tr w:rsidR="004377BE" w:rsidRPr="00B24545" w14:paraId="709EA5B8" w14:textId="77777777" w:rsidTr="006430E8">
        <w:trPr>
          <w:trHeight w:val="64"/>
        </w:trPr>
        <w:tc>
          <w:tcPr>
            <w:tcW w:w="1092" w:type="pct"/>
            <w:tcBorders>
              <w:bottom w:val="single" w:sz="4" w:space="0" w:color="auto"/>
            </w:tcBorders>
            <w:shd w:val="clear" w:color="auto" w:fill="auto"/>
            <w:vAlign w:val="center"/>
          </w:tcPr>
          <w:p w14:paraId="731C8A6D" w14:textId="77777777" w:rsidR="004377BE" w:rsidRPr="00B24545" w:rsidRDefault="004377BE" w:rsidP="006430E8">
            <w:pPr>
              <w:spacing w:line="360" w:lineRule="auto"/>
              <w:rPr>
                <w:bCs/>
                <w:sz w:val="24"/>
              </w:rPr>
            </w:pPr>
            <w:r w:rsidRPr="00B24545">
              <w:rPr>
                <w:rFonts w:hint="eastAsia"/>
                <w:bCs/>
                <w:sz w:val="24"/>
              </w:rPr>
              <w:t>申购费率</w:t>
            </w:r>
          </w:p>
        </w:tc>
        <w:tc>
          <w:tcPr>
            <w:tcW w:w="3908" w:type="pct"/>
            <w:tcBorders>
              <w:bottom w:val="single" w:sz="4" w:space="0" w:color="auto"/>
            </w:tcBorders>
            <w:shd w:val="clear" w:color="auto" w:fill="auto"/>
            <w:vAlign w:val="center"/>
          </w:tcPr>
          <w:tbl>
            <w:tblPr>
              <w:tblW w:w="5000" w:type="pct"/>
              <w:jc w:val="center"/>
              <w:tblBorders>
                <w:top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7"/>
              <w:gridCol w:w="3025"/>
            </w:tblGrid>
            <w:tr w:rsidR="004377BE" w:rsidRPr="00B24545" w14:paraId="47C9B2CB" w14:textId="77777777" w:rsidTr="006430E8">
              <w:trPr>
                <w:trHeight w:val="70"/>
                <w:jc w:val="center"/>
              </w:trPr>
              <w:tc>
                <w:tcPr>
                  <w:tcW w:w="2459" w:type="pct"/>
                  <w:vAlign w:val="center"/>
                </w:tcPr>
                <w:p w14:paraId="28F7770D" w14:textId="0A7660B4" w:rsidR="004377BE" w:rsidRPr="00B24545" w:rsidRDefault="004377BE" w:rsidP="006430E8">
                  <w:pPr>
                    <w:spacing w:line="360" w:lineRule="auto"/>
                    <w:rPr>
                      <w:bCs/>
                      <w:sz w:val="24"/>
                    </w:rPr>
                  </w:pPr>
                  <w:r w:rsidRPr="00B24545">
                    <w:rPr>
                      <w:rFonts w:hint="eastAsia"/>
                      <w:bCs/>
                      <w:sz w:val="24"/>
                    </w:rPr>
                    <w:t>申购金额（</w:t>
                  </w:r>
                  <w:r w:rsidRPr="00B24545">
                    <w:rPr>
                      <w:rFonts w:hint="eastAsia"/>
                      <w:bCs/>
                      <w:sz w:val="24"/>
                    </w:rPr>
                    <w:t>M</w:t>
                  </w:r>
                  <w:r w:rsidR="00DD77AE">
                    <w:rPr>
                      <w:rFonts w:hint="eastAsia"/>
                      <w:bCs/>
                      <w:sz w:val="24"/>
                    </w:rPr>
                    <w:t>，单位：人民币元</w:t>
                  </w:r>
                  <w:r w:rsidRPr="00B24545">
                    <w:rPr>
                      <w:rFonts w:hint="eastAsia"/>
                      <w:bCs/>
                      <w:sz w:val="24"/>
                    </w:rPr>
                    <w:t>）</w:t>
                  </w:r>
                </w:p>
              </w:tc>
              <w:tc>
                <w:tcPr>
                  <w:tcW w:w="2541" w:type="pct"/>
                  <w:vAlign w:val="center"/>
                </w:tcPr>
                <w:p w14:paraId="389F0683" w14:textId="77777777" w:rsidR="004377BE" w:rsidRPr="00B24545" w:rsidRDefault="004377BE" w:rsidP="006430E8">
                  <w:pPr>
                    <w:spacing w:line="360" w:lineRule="auto"/>
                    <w:rPr>
                      <w:bCs/>
                      <w:sz w:val="24"/>
                    </w:rPr>
                  </w:pPr>
                  <w:r w:rsidRPr="00B24545">
                    <w:rPr>
                      <w:rFonts w:hint="eastAsia"/>
                      <w:bCs/>
                      <w:sz w:val="24"/>
                    </w:rPr>
                    <w:t>费率</w:t>
                  </w:r>
                </w:p>
              </w:tc>
            </w:tr>
            <w:tr w:rsidR="004377BE" w:rsidRPr="00B24545" w14:paraId="3368A418" w14:textId="77777777" w:rsidTr="006430E8">
              <w:trPr>
                <w:cantSplit/>
                <w:jc w:val="center"/>
              </w:trPr>
              <w:tc>
                <w:tcPr>
                  <w:tcW w:w="2459" w:type="pct"/>
                  <w:vAlign w:val="center"/>
                </w:tcPr>
                <w:p w14:paraId="1FDD0278" w14:textId="11F0B7B0" w:rsidR="004377BE" w:rsidRPr="00B24545" w:rsidRDefault="004377BE" w:rsidP="006430E8">
                  <w:pPr>
                    <w:spacing w:line="360" w:lineRule="auto"/>
                    <w:rPr>
                      <w:rFonts w:asciiTheme="majorEastAsia" w:eastAsiaTheme="majorEastAsia" w:hAnsiTheme="majorEastAsia"/>
                      <w:bCs/>
                      <w:sz w:val="24"/>
                    </w:rPr>
                  </w:pPr>
                  <w:r w:rsidRPr="00656B59">
                    <w:rPr>
                      <w:rFonts w:asciiTheme="majorEastAsia" w:eastAsiaTheme="majorEastAsia" w:hAnsiTheme="majorEastAsia" w:cs="Arial" w:hint="eastAsia"/>
                      <w:sz w:val="24"/>
                      <w:szCs w:val="21"/>
                    </w:rPr>
                    <w:t>M＜100万</w:t>
                  </w:r>
                </w:p>
              </w:tc>
              <w:tc>
                <w:tcPr>
                  <w:tcW w:w="2541" w:type="pct"/>
                  <w:vAlign w:val="center"/>
                </w:tcPr>
                <w:p w14:paraId="7CB47E92" w14:textId="4698D6D7" w:rsidR="004377BE" w:rsidRPr="006D55BA" w:rsidRDefault="006D447A" w:rsidP="006430E8">
                  <w:pPr>
                    <w:spacing w:line="360" w:lineRule="auto"/>
                    <w:rPr>
                      <w:rFonts w:asciiTheme="majorEastAsia" w:eastAsiaTheme="majorEastAsia" w:hAnsiTheme="majorEastAsia"/>
                      <w:bCs/>
                      <w:sz w:val="24"/>
                    </w:rPr>
                  </w:pPr>
                  <w:r w:rsidRPr="006D55BA">
                    <w:rPr>
                      <w:rFonts w:asciiTheme="majorEastAsia" w:eastAsiaTheme="majorEastAsia" w:hAnsiTheme="majorEastAsia" w:hint="eastAsia"/>
                      <w:bCs/>
                      <w:sz w:val="24"/>
                    </w:rPr>
                    <w:t>1</w:t>
                  </w:r>
                  <w:r w:rsidRPr="006D55BA">
                    <w:rPr>
                      <w:rFonts w:asciiTheme="majorEastAsia" w:eastAsiaTheme="majorEastAsia" w:hAnsiTheme="majorEastAsia"/>
                      <w:bCs/>
                      <w:sz w:val="24"/>
                    </w:rPr>
                    <w:t>.2</w:t>
                  </w:r>
                  <w:r w:rsidR="00DA7C1C" w:rsidRPr="006D55BA">
                    <w:rPr>
                      <w:rFonts w:asciiTheme="majorEastAsia" w:eastAsiaTheme="majorEastAsia" w:hAnsiTheme="majorEastAsia"/>
                      <w:bCs/>
                      <w:sz w:val="24"/>
                    </w:rPr>
                    <w:t>0</w:t>
                  </w:r>
                  <w:r w:rsidRPr="006D55BA">
                    <w:rPr>
                      <w:rFonts w:asciiTheme="majorEastAsia" w:eastAsiaTheme="majorEastAsia" w:hAnsiTheme="majorEastAsia"/>
                      <w:bCs/>
                      <w:sz w:val="24"/>
                    </w:rPr>
                    <w:t>%</w:t>
                  </w:r>
                </w:p>
              </w:tc>
            </w:tr>
            <w:tr w:rsidR="004377BE" w:rsidRPr="00B24545" w14:paraId="3DBC3130" w14:textId="77777777" w:rsidTr="006430E8">
              <w:trPr>
                <w:cantSplit/>
                <w:jc w:val="center"/>
              </w:trPr>
              <w:tc>
                <w:tcPr>
                  <w:tcW w:w="2459" w:type="pct"/>
                  <w:vAlign w:val="center"/>
                </w:tcPr>
                <w:p w14:paraId="506C0CB4" w14:textId="22001FBE" w:rsidR="004377BE" w:rsidRPr="00B24545" w:rsidRDefault="004377BE" w:rsidP="006430E8">
                  <w:pPr>
                    <w:spacing w:line="360" w:lineRule="auto"/>
                    <w:rPr>
                      <w:rFonts w:asciiTheme="majorEastAsia" w:eastAsiaTheme="majorEastAsia" w:hAnsiTheme="majorEastAsia"/>
                      <w:bCs/>
                      <w:sz w:val="24"/>
                    </w:rPr>
                  </w:pPr>
                  <w:r w:rsidRPr="00656B59">
                    <w:rPr>
                      <w:rFonts w:asciiTheme="majorEastAsia" w:eastAsiaTheme="majorEastAsia" w:hAnsiTheme="majorEastAsia" w:cs="Arial" w:hint="eastAsia"/>
                      <w:sz w:val="24"/>
                      <w:szCs w:val="21"/>
                    </w:rPr>
                    <w:t>100万≤M＜500万</w:t>
                  </w:r>
                </w:p>
              </w:tc>
              <w:tc>
                <w:tcPr>
                  <w:tcW w:w="2541" w:type="pct"/>
                  <w:vAlign w:val="center"/>
                </w:tcPr>
                <w:p w14:paraId="5C302304" w14:textId="12A3F0DC" w:rsidR="004377BE" w:rsidRPr="006D55BA" w:rsidRDefault="006D447A" w:rsidP="006430E8">
                  <w:pPr>
                    <w:spacing w:line="360" w:lineRule="auto"/>
                    <w:rPr>
                      <w:rFonts w:asciiTheme="majorEastAsia" w:eastAsiaTheme="majorEastAsia" w:hAnsiTheme="majorEastAsia"/>
                      <w:bCs/>
                      <w:sz w:val="24"/>
                    </w:rPr>
                  </w:pPr>
                  <w:r w:rsidRPr="006D55BA">
                    <w:rPr>
                      <w:rFonts w:asciiTheme="majorEastAsia" w:eastAsiaTheme="majorEastAsia" w:hAnsiTheme="majorEastAsia" w:hint="eastAsia"/>
                      <w:bCs/>
                      <w:sz w:val="24"/>
                    </w:rPr>
                    <w:t>0</w:t>
                  </w:r>
                  <w:r w:rsidRPr="006D55BA">
                    <w:rPr>
                      <w:rFonts w:asciiTheme="majorEastAsia" w:eastAsiaTheme="majorEastAsia" w:hAnsiTheme="majorEastAsia"/>
                      <w:bCs/>
                      <w:sz w:val="24"/>
                    </w:rPr>
                    <w:t>.80%</w:t>
                  </w:r>
                </w:p>
              </w:tc>
            </w:tr>
            <w:tr w:rsidR="004377BE" w:rsidRPr="00B24545" w14:paraId="1B2279CC" w14:textId="77777777" w:rsidTr="006430E8">
              <w:trPr>
                <w:cantSplit/>
                <w:jc w:val="center"/>
              </w:trPr>
              <w:tc>
                <w:tcPr>
                  <w:tcW w:w="2459" w:type="pct"/>
                  <w:vAlign w:val="center"/>
                </w:tcPr>
                <w:p w14:paraId="77B7C504" w14:textId="20DB2466" w:rsidR="004377BE" w:rsidRPr="00B24545" w:rsidRDefault="004377BE" w:rsidP="006430E8">
                  <w:pPr>
                    <w:spacing w:line="360" w:lineRule="auto"/>
                    <w:rPr>
                      <w:rFonts w:asciiTheme="majorEastAsia" w:eastAsiaTheme="majorEastAsia" w:hAnsiTheme="majorEastAsia" w:cs="Arial"/>
                      <w:sz w:val="24"/>
                      <w:szCs w:val="21"/>
                    </w:rPr>
                  </w:pPr>
                  <w:r w:rsidRPr="00656B59">
                    <w:rPr>
                      <w:rFonts w:asciiTheme="majorEastAsia" w:eastAsiaTheme="majorEastAsia" w:hAnsiTheme="majorEastAsia" w:cs="Arial" w:hint="eastAsia"/>
                      <w:sz w:val="24"/>
                      <w:szCs w:val="21"/>
                    </w:rPr>
                    <w:t>M≥500万</w:t>
                  </w:r>
                </w:p>
              </w:tc>
              <w:tc>
                <w:tcPr>
                  <w:tcW w:w="2541" w:type="pct"/>
                  <w:vAlign w:val="center"/>
                </w:tcPr>
                <w:p w14:paraId="600E2EB3" w14:textId="209A7D5C" w:rsidR="004377BE" w:rsidRPr="006D55BA" w:rsidRDefault="004377BE" w:rsidP="006430E8">
                  <w:pPr>
                    <w:spacing w:line="360" w:lineRule="auto"/>
                    <w:rPr>
                      <w:rFonts w:asciiTheme="majorEastAsia" w:eastAsiaTheme="majorEastAsia" w:hAnsiTheme="majorEastAsia" w:cs="Arial"/>
                      <w:sz w:val="24"/>
                      <w:szCs w:val="21"/>
                    </w:rPr>
                  </w:pPr>
                  <w:r w:rsidRPr="006D55BA">
                    <w:rPr>
                      <w:rFonts w:asciiTheme="majorEastAsia" w:eastAsiaTheme="majorEastAsia" w:hAnsiTheme="majorEastAsia" w:cs="Arial" w:hint="eastAsia"/>
                      <w:sz w:val="24"/>
                      <w:szCs w:val="21"/>
                    </w:rPr>
                    <w:t>每笔</w:t>
                  </w:r>
                  <w:r w:rsidR="006D447A" w:rsidRPr="006D55BA">
                    <w:rPr>
                      <w:rFonts w:asciiTheme="majorEastAsia" w:eastAsiaTheme="majorEastAsia" w:hAnsiTheme="majorEastAsia" w:cs="Arial"/>
                      <w:sz w:val="24"/>
                      <w:szCs w:val="21"/>
                    </w:rPr>
                    <w:t>1000</w:t>
                  </w:r>
                  <w:r w:rsidRPr="006D55BA">
                    <w:rPr>
                      <w:rFonts w:asciiTheme="majorEastAsia" w:eastAsiaTheme="majorEastAsia" w:hAnsiTheme="majorEastAsia" w:cs="Arial" w:hint="eastAsia"/>
                      <w:sz w:val="24"/>
                      <w:szCs w:val="21"/>
                    </w:rPr>
                    <w:t>元</w:t>
                  </w:r>
                </w:p>
              </w:tc>
            </w:tr>
          </w:tbl>
          <w:p w14:paraId="14A748C0" w14:textId="77777777" w:rsidR="004377BE" w:rsidRPr="00B24545" w:rsidRDefault="004377BE" w:rsidP="006430E8">
            <w:pPr>
              <w:spacing w:line="360" w:lineRule="auto"/>
              <w:ind w:firstLineChars="200" w:firstLine="480"/>
              <w:rPr>
                <w:bCs/>
                <w:sz w:val="24"/>
              </w:rPr>
            </w:pPr>
          </w:p>
        </w:tc>
      </w:tr>
    </w:tbl>
    <w:p w14:paraId="62592762" w14:textId="77777777" w:rsidR="0085793B" w:rsidRDefault="0085793B" w:rsidP="0085793B">
      <w:pPr>
        <w:spacing w:line="360" w:lineRule="auto"/>
        <w:ind w:firstLineChars="200" w:firstLine="480"/>
        <w:rPr>
          <w:rFonts w:ascii="宋体" w:hAnsi="宋体"/>
          <w:sz w:val="24"/>
          <w:szCs w:val="24"/>
        </w:rPr>
      </w:pPr>
    </w:p>
    <w:p w14:paraId="34C439F8" w14:textId="72E6B236" w:rsidR="0085793B" w:rsidRPr="00B24545" w:rsidRDefault="0085793B" w:rsidP="0085793B">
      <w:pPr>
        <w:spacing w:line="360" w:lineRule="auto"/>
        <w:ind w:firstLineChars="200" w:firstLine="480"/>
        <w:rPr>
          <w:rFonts w:ascii="宋体" w:hAnsi="宋体"/>
          <w:sz w:val="24"/>
          <w:szCs w:val="24"/>
        </w:rPr>
      </w:pPr>
      <w:r w:rsidRPr="00B24545">
        <w:rPr>
          <w:rFonts w:ascii="宋体" w:hAnsi="宋体" w:hint="eastAsia"/>
          <w:sz w:val="24"/>
          <w:szCs w:val="24"/>
        </w:rPr>
        <w:t>通过基金管理人的直销中心申购本基金</w:t>
      </w:r>
      <w:r w:rsidR="00297FDA">
        <w:rPr>
          <w:rFonts w:ascii="宋体" w:hAnsi="宋体" w:hint="eastAsia"/>
          <w:sz w:val="24"/>
          <w:szCs w:val="24"/>
        </w:rPr>
        <w:t>美元</w:t>
      </w:r>
      <w:r w:rsidRPr="00B24545">
        <w:rPr>
          <w:rFonts w:ascii="宋体" w:hAnsi="宋体" w:hint="eastAsia"/>
          <w:sz w:val="24"/>
          <w:szCs w:val="24"/>
        </w:rPr>
        <w:t>A类基金份额的养老金客户的优惠申购费率见下表：</w:t>
      </w:r>
    </w:p>
    <w:tbl>
      <w:tblPr>
        <w:tblW w:w="460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67"/>
        <w:gridCol w:w="5967"/>
      </w:tblGrid>
      <w:tr w:rsidR="0085793B" w:rsidRPr="00B24545" w14:paraId="356E6357" w14:textId="77777777" w:rsidTr="006430E8">
        <w:trPr>
          <w:trHeight w:val="64"/>
        </w:trPr>
        <w:tc>
          <w:tcPr>
            <w:tcW w:w="1092" w:type="pct"/>
            <w:tcBorders>
              <w:bottom w:val="single" w:sz="4" w:space="0" w:color="auto"/>
            </w:tcBorders>
            <w:shd w:val="clear" w:color="auto" w:fill="auto"/>
            <w:vAlign w:val="center"/>
          </w:tcPr>
          <w:p w14:paraId="0CB69992" w14:textId="77777777" w:rsidR="0085793B" w:rsidRPr="00B24545" w:rsidRDefault="0085793B" w:rsidP="006430E8">
            <w:pPr>
              <w:spacing w:line="360" w:lineRule="auto"/>
              <w:rPr>
                <w:bCs/>
                <w:sz w:val="24"/>
              </w:rPr>
            </w:pPr>
            <w:r w:rsidRPr="00B24545">
              <w:rPr>
                <w:rFonts w:hint="eastAsia"/>
                <w:bCs/>
                <w:sz w:val="24"/>
              </w:rPr>
              <w:t>申购费率</w:t>
            </w:r>
          </w:p>
        </w:tc>
        <w:tc>
          <w:tcPr>
            <w:tcW w:w="3908" w:type="pct"/>
            <w:tcBorders>
              <w:bottom w:val="single" w:sz="4" w:space="0" w:color="auto"/>
            </w:tcBorders>
            <w:shd w:val="clear" w:color="auto" w:fill="auto"/>
            <w:vAlign w:val="center"/>
          </w:tcPr>
          <w:tbl>
            <w:tblPr>
              <w:tblW w:w="5000" w:type="pct"/>
              <w:jc w:val="center"/>
              <w:tblBorders>
                <w:top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7"/>
              <w:gridCol w:w="3025"/>
            </w:tblGrid>
            <w:tr w:rsidR="0085793B" w:rsidRPr="00B24545" w14:paraId="493023F8" w14:textId="77777777" w:rsidTr="006430E8">
              <w:trPr>
                <w:trHeight w:val="70"/>
                <w:jc w:val="center"/>
              </w:trPr>
              <w:tc>
                <w:tcPr>
                  <w:tcW w:w="2459" w:type="pct"/>
                  <w:vAlign w:val="center"/>
                </w:tcPr>
                <w:p w14:paraId="542E2EAF" w14:textId="2048CE45" w:rsidR="0085793B" w:rsidRPr="00B24545" w:rsidRDefault="0085793B" w:rsidP="006430E8">
                  <w:pPr>
                    <w:spacing w:line="360" w:lineRule="auto"/>
                    <w:rPr>
                      <w:bCs/>
                      <w:sz w:val="24"/>
                    </w:rPr>
                  </w:pPr>
                  <w:r w:rsidRPr="00B24545">
                    <w:rPr>
                      <w:rFonts w:hint="eastAsia"/>
                      <w:bCs/>
                      <w:sz w:val="24"/>
                    </w:rPr>
                    <w:t>申购金额（</w:t>
                  </w:r>
                  <w:r w:rsidRPr="00B24545">
                    <w:rPr>
                      <w:rFonts w:hint="eastAsia"/>
                      <w:bCs/>
                      <w:sz w:val="24"/>
                    </w:rPr>
                    <w:t>M</w:t>
                  </w:r>
                  <w:r w:rsidR="00DD77AE">
                    <w:rPr>
                      <w:rFonts w:hint="eastAsia"/>
                      <w:bCs/>
                      <w:sz w:val="24"/>
                    </w:rPr>
                    <w:t>，单位：美元</w:t>
                  </w:r>
                  <w:r w:rsidRPr="00B24545">
                    <w:rPr>
                      <w:rFonts w:hint="eastAsia"/>
                      <w:bCs/>
                      <w:sz w:val="24"/>
                    </w:rPr>
                    <w:t>）</w:t>
                  </w:r>
                </w:p>
              </w:tc>
              <w:tc>
                <w:tcPr>
                  <w:tcW w:w="2541" w:type="pct"/>
                  <w:vAlign w:val="center"/>
                </w:tcPr>
                <w:p w14:paraId="0AC1D5B4" w14:textId="77777777" w:rsidR="0085793B" w:rsidRPr="00B24545" w:rsidRDefault="0085793B" w:rsidP="006430E8">
                  <w:pPr>
                    <w:spacing w:line="360" w:lineRule="auto"/>
                    <w:rPr>
                      <w:bCs/>
                      <w:sz w:val="24"/>
                    </w:rPr>
                  </w:pPr>
                  <w:r w:rsidRPr="00B24545">
                    <w:rPr>
                      <w:rFonts w:hint="eastAsia"/>
                      <w:bCs/>
                      <w:sz w:val="24"/>
                    </w:rPr>
                    <w:t>费率</w:t>
                  </w:r>
                </w:p>
              </w:tc>
            </w:tr>
            <w:tr w:rsidR="0085793B" w:rsidRPr="00B24545" w14:paraId="71DD5CC0" w14:textId="77777777" w:rsidTr="006430E8">
              <w:trPr>
                <w:cantSplit/>
                <w:jc w:val="center"/>
              </w:trPr>
              <w:tc>
                <w:tcPr>
                  <w:tcW w:w="2459" w:type="pct"/>
                  <w:vAlign w:val="center"/>
                </w:tcPr>
                <w:p w14:paraId="56E0C92B" w14:textId="70866E87" w:rsidR="0085793B" w:rsidRPr="00B24545" w:rsidRDefault="00A3707D" w:rsidP="006430E8">
                  <w:pPr>
                    <w:spacing w:line="360" w:lineRule="auto"/>
                    <w:rPr>
                      <w:rFonts w:asciiTheme="majorEastAsia" w:eastAsiaTheme="majorEastAsia" w:hAnsiTheme="majorEastAsia"/>
                      <w:bCs/>
                      <w:sz w:val="24"/>
                    </w:rPr>
                  </w:pPr>
                  <w:r w:rsidRPr="00A3707D">
                    <w:rPr>
                      <w:rFonts w:asciiTheme="majorEastAsia" w:eastAsiaTheme="majorEastAsia" w:hAnsiTheme="majorEastAsia" w:cs="Arial" w:hint="eastAsia"/>
                      <w:sz w:val="24"/>
                      <w:szCs w:val="21"/>
                    </w:rPr>
                    <w:t>M＜20万</w:t>
                  </w:r>
                </w:p>
              </w:tc>
              <w:tc>
                <w:tcPr>
                  <w:tcW w:w="2541" w:type="pct"/>
                  <w:vAlign w:val="center"/>
                </w:tcPr>
                <w:p w14:paraId="08925BEE" w14:textId="55D00595" w:rsidR="0085793B" w:rsidRPr="006D55BA" w:rsidRDefault="006D447A" w:rsidP="006430E8">
                  <w:pPr>
                    <w:spacing w:line="360" w:lineRule="auto"/>
                    <w:rPr>
                      <w:rFonts w:asciiTheme="majorEastAsia" w:eastAsiaTheme="majorEastAsia" w:hAnsiTheme="majorEastAsia"/>
                      <w:bCs/>
                      <w:sz w:val="24"/>
                    </w:rPr>
                  </w:pPr>
                  <w:r w:rsidRPr="006D55BA">
                    <w:rPr>
                      <w:rFonts w:asciiTheme="majorEastAsia" w:eastAsiaTheme="majorEastAsia" w:hAnsiTheme="majorEastAsia" w:hint="eastAsia"/>
                      <w:bCs/>
                      <w:sz w:val="24"/>
                    </w:rPr>
                    <w:t>0</w:t>
                  </w:r>
                  <w:r w:rsidRPr="006D55BA">
                    <w:rPr>
                      <w:rFonts w:asciiTheme="majorEastAsia" w:eastAsiaTheme="majorEastAsia" w:hAnsiTheme="majorEastAsia"/>
                      <w:bCs/>
                      <w:sz w:val="24"/>
                    </w:rPr>
                    <w:t>.12%</w:t>
                  </w:r>
                </w:p>
              </w:tc>
            </w:tr>
            <w:tr w:rsidR="0085793B" w:rsidRPr="00B24545" w14:paraId="4E0DF03B" w14:textId="77777777" w:rsidTr="006430E8">
              <w:trPr>
                <w:cantSplit/>
                <w:jc w:val="center"/>
              </w:trPr>
              <w:tc>
                <w:tcPr>
                  <w:tcW w:w="2459" w:type="pct"/>
                  <w:vAlign w:val="center"/>
                </w:tcPr>
                <w:p w14:paraId="543C20CB" w14:textId="1EF85C11" w:rsidR="0085793B" w:rsidRPr="00B24545" w:rsidRDefault="00A3707D" w:rsidP="006430E8">
                  <w:pPr>
                    <w:spacing w:line="360" w:lineRule="auto"/>
                    <w:rPr>
                      <w:rFonts w:asciiTheme="majorEastAsia" w:eastAsiaTheme="majorEastAsia" w:hAnsiTheme="majorEastAsia"/>
                      <w:bCs/>
                      <w:sz w:val="24"/>
                    </w:rPr>
                  </w:pPr>
                  <w:r w:rsidRPr="00A3707D">
                    <w:rPr>
                      <w:rFonts w:asciiTheme="majorEastAsia" w:eastAsiaTheme="majorEastAsia" w:hAnsiTheme="majorEastAsia" w:cs="Arial" w:hint="eastAsia"/>
                      <w:sz w:val="24"/>
                      <w:szCs w:val="21"/>
                    </w:rPr>
                    <w:t>20万≤M＜100万</w:t>
                  </w:r>
                </w:p>
              </w:tc>
              <w:tc>
                <w:tcPr>
                  <w:tcW w:w="2541" w:type="pct"/>
                  <w:vAlign w:val="center"/>
                </w:tcPr>
                <w:p w14:paraId="21C2ED15" w14:textId="12C45A7F" w:rsidR="0085793B" w:rsidRPr="006D55BA" w:rsidRDefault="006D447A" w:rsidP="006430E8">
                  <w:pPr>
                    <w:spacing w:line="360" w:lineRule="auto"/>
                    <w:rPr>
                      <w:rFonts w:asciiTheme="majorEastAsia" w:eastAsiaTheme="majorEastAsia" w:hAnsiTheme="majorEastAsia"/>
                      <w:bCs/>
                      <w:sz w:val="24"/>
                    </w:rPr>
                  </w:pPr>
                  <w:r w:rsidRPr="006D55BA">
                    <w:rPr>
                      <w:rFonts w:asciiTheme="majorEastAsia" w:eastAsiaTheme="majorEastAsia" w:hAnsiTheme="majorEastAsia" w:hint="eastAsia"/>
                      <w:bCs/>
                      <w:sz w:val="24"/>
                    </w:rPr>
                    <w:t>0</w:t>
                  </w:r>
                  <w:r w:rsidRPr="006D55BA">
                    <w:rPr>
                      <w:rFonts w:asciiTheme="majorEastAsia" w:eastAsiaTheme="majorEastAsia" w:hAnsiTheme="majorEastAsia"/>
                      <w:bCs/>
                      <w:sz w:val="24"/>
                    </w:rPr>
                    <w:t>.08%</w:t>
                  </w:r>
                </w:p>
              </w:tc>
            </w:tr>
            <w:tr w:rsidR="0085793B" w:rsidRPr="00B24545" w14:paraId="3F65390F" w14:textId="77777777" w:rsidTr="006430E8">
              <w:trPr>
                <w:cantSplit/>
                <w:jc w:val="center"/>
              </w:trPr>
              <w:tc>
                <w:tcPr>
                  <w:tcW w:w="2459" w:type="pct"/>
                  <w:vAlign w:val="center"/>
                </w:tcPr>
                <w:p w14:paraId="07C5EAB8" w14:textId="590A6C33" w:rsidR="0085793B" w:rsidRPr="00B24545" w:rsidRDefault="00A3707D" w:rsidP="006430E8">
                  <w:pPr>
                    <w:spacing w:line="360" w:lineRule="auto"/>
                    <w:rPr>
                      <w:rFonts w:asciiTheme="majorEastAsia" w:eastAsiaTheme="majorEastAsia" w:hAnsiTheme="majorEastAsia" w:cs="Arial"/>
                      <w:sz w:val="24"/>
                      <w:szCs w:val="21"/>
                    </w:rPr>
                  </w:pPr>
                  <w:r w:rsidRPr="00A3707D">
                    <w:rPr>
                      <w:rFonts w:asciiTheme="majorEastAsia" w:eastAsiaTheme="majorEastAsia" w:hAnsiTheme="majorEastAsia" w:cs="Arial" w:hint="eastAsia"/>
                      <w:sz w:val="24"/>
                      <w:szCs w:val="21"/>
                    </w:rPr>
                    <w:t>M≥100万</w:t>
                  </w:r>
                </w:p>
              </w:tc>
              <w:tc>
                <w:tcPr>
                  <w:tcW w:w="2541" w:type="pct"/>
                  <w:vAlign w:val="center"/>
                </w:tcPr>
                <w:p w14:paraId="4ECA3BCE" w14:textId="67AC2A51" w:rsidR="0085793B" w:rsidRPr="006D55BA" w:rsidRDefault="0085793B" w:rsidP="006430E8">
                  <w:pPr>
                    <w:spacing w:line="360" w:lineRule="auto"/>
                    <w:rPr>
                      <w:rFonts w:asciiTheme="majorEastAsia" w:eastAsiaTheme="majorEastAsia" w:hAnsiTheme="majorEastAsia" w:cs="Arial"/>
                      <w:sz w:val="24"/>
                      <w:szCs w:val="21"/>
                    </w:rPr>
                  </w:pPr>
                  <w:r w:rsidRPr="006D55BA">
                    <w:rPr>
                      <w:rFonts w:asciiTheme="majorEastAsia" w:eastAsiaTheme="majorEastAsia" w:hAnsiTheme="majorEastAsia" w:cs="Arial" w:hint="eastAsia"/>
                      <w:sz w:val="24"/>
                      <w:szCs w:val="21"/>
                    </w:rPr>
                    <w:t>每笔</w:t>
                  </w:r>
                  <w:r w:rsidR="006D447A" w:rsidRPr="006D55BA">
                    <w:rPr>
                      <w:rFonts w:asciiTheme="majorEastAsia" w:eastAsiaTheme="majorEastAsia" w:hAnsiTheme="majorEastAsia" w:cs="Arial" w:hint="eastAsia"/>
                      <w:sz w:val="24"/>
                      <w:szCs w:val="21"/>
                    </w:rPr>
                    <w:t>2</w:t>
                  </w:r>
                  <w:r w:rsidR="006D447A" w:rsidRPr="006D55BA">
                    <w:rPr>
                      <w:rFonts w:asciiTheme="majorEastAsia" w:eastAsiaTheme="majorEastAsia" w:hAnsiTheme="majorEastAsia" w:cs="Arial"/>
                      <w:sz w:val="24"/>
                      <w:szCs w:val="21"/>
                    </w:rPr>
                    <w:t>00</w:t>
                  </w:r>
                  <w:r w:rsidR="007630BA" w:rsidRPr="006D55BA">
                    <w:rPr>
                      <w:rFonts w:asciiTheme="majorEastAsia" w:eastAsiaTheme="majorEastAsia" w:hAnsiTheme="majorEastAsia" w:cs="Arial" w:hint="eastAsia"/>
                      <w:sz w:val="24"/>
                      <w:szCs w:val="21"/>
                    </w:rPr>
                    <w:t>美</w:t>
                  </w:r>
                  <w:r w:rsidRPr="006D55BA">
                    <w:rPr>
                      <w:rFonts w:asciiTheme="majorEastAsia" w:eastAsiaTheme="majorEastAsia" w:hAnsiTheme="majorEastAsia" w:cs="Arial" w:hint="eastAsia"/>
                      <w:sz w:val="24"/>
                      <w:szCs w:val="21"/>
                    </w:rPr>
                    <w:t>元</w:t>
                  </w:r>
                </w:p>
              </w:tc>
            </w:tr>
          </w:tbl>
          <w:p w14:paraId="294ACB85" w14:textId="77777777" w:rsidR="0085793B" w:rsidRPr="00B24545" w:rsidRDefault="0085793B" w:rsidP="006430E8">
            <w:pPr>
              <w:spacing w:line="360" w:lineRule="auto"/>
              <w:ind w:firstLineChars="200" w:firstLine="480"/>
              <w:rPr>
                <w:bCs/>
                <w:sz w:val="24"/>
              </w:rPr>
            </w:pPr>
          </w:p>
        </w:tc>
      </w:tr>
    </w:tbl>
    <w:p w14:paraId="02F17801" w14:textId="33784628" w:rsidR="00E41612" w:rsidRPr="00B24545" w:rsidRDefault="00E41612" w:rsidP="00B20708">
      <w:pPr>
        <w:spacing w:line="360" w:lineRule="auto"/>
        <w:ind w:left="480"/>
        <w:rPr>
          <w:rFonts w:ascii="宋体" w:hAnsi="宋体"/>
          <w:sz w:val="24"/>
          <w:szCs w:val="24"/>
        </w:rPr>
      </w:pPr>
      <w:r w:rsidRPr="00B24545">
        <w:rPr>
          <w:rFonts w:ascii="宋体" w:hAnsi="宋体" w:hint="eastAsia"/>
          <w:sz w:val="24"/>
          <w:szCs w:val="24"/>
        </w:rPr>
        <w:t>其他客户申购本基金</w:t>
      </w:r>
      <w:r w:rsidR="00656B59">
        <w:rPr>
          <w:rFonts w:ascii="宋体" w:hAnsi="宋体" w:hint="eastAsia"/>
          <w:sz w:val="24"/>
          <w:szCs w:val="24"/>
        </w:rPr>
        <w:t>美元</w:t>
      </w:r>
      <w:r w:rsidRPr="00B24545">
        <w:rPr>
          <w:rFonts w:ascii="宋体" w:hAnsi="宋体" w:hint="eastAsia"/>
          <w:sz w:val="24"/>
          <w:szCs w:val="24"/>
        </w:rPr>
        <w:t>A类基金份额的申购费率见下表：</w:t>
      </w:r>
    </w:p>
    <w:tbl>
      <w:tblPr>
        <w:tblW w:w="460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67"/>
        <w:gridCol w:w="5967"/>
      </w:tblGrid>
      <w:tr w:rsidR="00E41612" w:rsidRPr="00B24545" w14:paraId="20C8F157" w14:textId="77777777" w:rsidTr="00501EE0">
        <w:trPr>
          <w:trHeight w:val="64"/>
        </w:trPr>
        <w:tc>
          <w:tcPr>
            <w:tcW w:w="1092" w:type="pct"/>
            <w:tcBorders>
              <w:bottom w:val="single" w:sz="4" w:space="0" w:color="auto"/>
            </w:tcBorders>
            <w:shd w:val="clear" w:color="auto" w:fill="auto"/>
            <w:vAlign w:val="center"/>
          </w:tcPr>
          <w:p w14:paraId="04957FA1" w14:textId="77777777" w:rsidR="00E41612" w:rsidRPr="00B24545" w:rsidRDefault="00E41612" w:rsidP="00B20708">
            <w:pPr>
              <w:spacing w:line="360" w:lineRule="auto"/>
              <w:rPr>
                <w:bCs/>
                <w:sz w:val="24"/>
              </w:rPr>
            </w:pPr>
            <w:r w:rsidRPr="00B24545">
              <w:rPr>
                <w:rFonts w:hint="eastAsia"/>
                <w:bCs/>
                <w:sz w:val="24"/>
              </w:rPr>
              <w:t>申购费率</w:t>
            </w:r>
          </w:p>
        </w:tc>
        <w:tc>
          <w:tcPr>
            <w:tcW w:w="3908" w:type="pct"/>
            <w:tcBorders>
              <w:bottom w:val="single" w:sz="4" w:space="0" w:color="auto"/>
            </w:tcBorders>
            <w:shd w:val="clear" w:color="auto" w:fill="auto"/>
            <w:vAlign w:val="center"/>
          </w:tcPr>
          <w:tbl>
            <w:tblPr>
              <w:tblW w:w="5000" w:type="pct"/>
              <w:jc w:val="center"/>
              <w:tblBorders>
                <w:top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7"/>
              <w:gridCol w:w="3025"/>
            </w:tblGrid>
            <w:tr w:rsidR="00E41612" w:rsidRPr="00B24545" w14:paraId="78892E8A" w14:textId="77777777" w:rsidTr="009C2348">
              <w:trPr>
                <w:trHeight w:val="70"/>
                <w:jc w:val="center"/>
              </w:trPr>
              <w:tc>
                <w:tcPr>
                  <w:tcW w:w="2459" w:type="pct"/>
                  <w:vAlign w:val="center"/>
                </w:tcPr>
                <w:p w14:paraId="764DFEFB" w14:textId="6CB83CEB" w:rsidR="00E41612" w:rsidRPr="00B24545" w:rsidRDefault="00E41612" w:rsidP="00B20708">
                  <w:pPr>
                    <w:spacing w:line="360" w:lineRule="auto"/>
                    <w:rPr>
                      <w:bCs/>
                      <w:sz w:val="24"/>
                    </w:rPr>
                  </w:pPr>
                  <w:r w:rsidRPr="00B24545">
                    <w:rPr>
                      <w:rFonts w:hint="eastAsia"/>
                      <w:bCs/>
                      <w:sz w:val="24"/>
                    </w:rPr>
                    <w:t>申购金额（</w:t>
                  </w:r>
                  <w:r w:rsidRPr="00B24545">
                    <w:rPr>
                      <w:rFonts w:hint="eastAsia"/>
                      <w:bCs/>
                      <w:sz w:val="24"/>
                    </w:rPr>
                    <w:t>M</w:t>
                  </w:r>
                  <w:r w:rsidR="00DD77AE">
                    <w:rPr>
                      <w:rFonts w:hint="eastAsia"/>
                      <w:bCs/>
                      <w:sz w:val="24"/>
                    </w:rPr>
                    <w:t>，单位：美元</w:t>
                  </w:r>
                  <w:r w:rsidRPr="00B24545">
                    <w:rPr>
                      <w:rFonts w:hint="eastAsia"/>
                      <w:bCs/>
                      <w:sz w:val="24"/>
                    </w:rPr>
                    <w:t>）</w:t>
                  </w:r>
                </w:p>
              </w:tc>
              <w:tc>
                <w:tcPr>
                  <w:tcW w:w="2541" w:type="pct"/>
                  <w:vAlign w:val="center"/>
                </w:tcPr>
                <w:p w14:paraId="293BDC8F" w14:textId="77777777" w:rsidR="00E41612" w:rsidRPr="00B24545" w:rsidRDefault="00E41612" w:rsidP="00B20708">
                  <w:pPr>
                    <w:spacing w:line="360" w:lineRule="auto"/>
                    <w:rPr>
                      <w:bCs/>
                      <w:sz w:val="24"/>
                    </w:rPr>
                  </w:pPr>
                  <w:r w:rsidRPr="00B24545">
                    <w:rPr>
                      <w:rFonts w:hint="eastAsia"/>
                      <w:bCs/>
                      <w:sz w:val="24"/>
                    </w:rPr>
                    <w:t>费率</w:t>
                  </w:r>
                </w:p>
              </w:tc>
            </w:tr>
            <w:tr w:rsidR="00656B59" w:rsidRPr="00B24545" w14:paraId="21F1205B" w14:textId="77777777" w:rsidTr="00855CA2">
              <w:trPr>
                <w:cantSplit/>
                <w:jc w:val="center"/>
              </w:trPr>
              <w:tc>
                <w:tcPr>
                  <w:tcW w:w="2459" w:type="pct"/>
                </w:tcPr>
                <w:p w14:paraId="41CB671C" w14:textId="730AC4AF" w:rsidR="00656B59" w:rsidRPr="00B24545" w:rsidRDefault="00656B59" w:rsidP="00656B59">
                  <w:pPr>
                    <w:spacing w:line="360" w:lineRule="auto"/>
                    <w:rPr>
                      <w:rFonts w:asciiTheme="majorEastAsia" w:eastAsiaTheme="majorEastAsia" w:hAnsiTheme="majorEastAsia"/>
                      <w:bCs/>
                      <w:sz w:val="24"/>
                    </w:rPr>
                  </w:pPr>
                  <w:r w:rsidRPr="0033456A">
                    <w:rPr>
                      <w:rFonts w:hint="eastAsia"/>
                    </w:rPr>
                    <w:t>M</w:t>
                  </w:r>
                  <w:r w:rsidRPr="0033456A">
                    <w:rPr>
                      <w:rFonts w:hint="eastAsia"/>
                    </w:rPr>
                    <w:t>＜</w:t>
                  </w:r>
                  <w:r w:rsidRPr="0033456A">
                    <w:rPr>
                      <w:rFonts w:hint="eastAsia"/>
                    </w:rPr>
                    <w:t>20</w:t>
                  </w:r>
                  <w:r w:rsidRPr="0033456A">
                    <w:rPr>
                      <w:rFonts w:hint="eastAsia"/>
                    </w:rPr>
                    <w:t>万</w:t>
                  </w:r>
                </w:p>
              </w:tc>
              <w:tc>
                <w:tcPr>
                  <w:tcW w:w="2541" w:type="pct"/>
                  <w:vAlign w:val="center"/>
                </w:tcPr>
                <w:p w14:paraId="333F6421" w14:textId="6C58D242" w:rsidR="00656B59" w:rsidRPr="00B24545" w:rsidRDefault="00656B59" w:rsidP="00656B59">
                  <w:pPr>
                    <w:spacing w:line="360" w:lineRule="auto"/>
                    <w:rPr>
                      <w:rFonts w:asciiTheme="majorEastAsia" w:eastAsiaTheme="majorEastAsia" w:hAnsiTheme="majorEastAsia"/>
                      <w:bCs/>
                      <w:sz w:val="24"/>
                    </w:rPr>
                  </w:pPr>
                  <w:r w:rsidRPr="00B24545">
                    <w:rPr>
                      <w:rFonts w:asciiTheme="majorEastAsia" w:eastAsiaTheme="majorEastAsia" w:hAnsiTheme="majorEastAsia" w:cs="Arial" w:hint="eastAsia"/>
                      <w:sz w:val="24"/>
                      <w:szCs w:val="21"/>
                    </w:rPr>
                    <w:t>1.</w:t>
                  </w:r>
                  <w:r>
                    <w:rPr>
                      <w:rFonts w:asciiTheme="majorEastAsia" w:eastAsiaTheme="majorEastAsia" w:hAnsiTheme="majorEastAsia" w:cs="Arial"/>
                      <w:sz w:val="24"/>
                      <w:szCs w:val="21"/>
                    </w:rPr>
                    <w:t>2</w:t>
                  </w:r>
                  <w:r w:rsidRPr="00B24545">
                    <w:rPr>
                      <w:rFonts w:asciiTheme="majorEastAsia" w:eastAsiaTheme="majorEastAsia" w:hAnsiTheme="majorEastAsia" w:cs="Arial"/>
                      <w:sz w:val="24"/>
                      <w:szCs w:val="21"/>
                    </w:rPr>
                    <w:t>0</w:t>
                  </w:r>
                  <w:r w:rsidRPr="00B24545">
                    <w:rPr>
                      <w:rFonts w:asciiTheme="majorEastAsia" w:eastAsiaTheme="majorEastAsia" w:hAnsiTheme="majorEastAsia" w:cs="Arial" w:hint="eastAsia"/>
                      <w:sz w:val="24"/>
                      <w:szCs w:val="21"/>
                    </w:rPr>
                    <w:t>%</w:t>
                  </w:r>
                </w:p>
              </w:tc>
            </w:tr>
            <w:tr w:rsidR="00656B59" w:rsidRPr="00B24545" w14:paraId="3CF0A508" w14:textId="77777777" w:rsidTr="00855CA2">
              <w:trPr>
                <w:cantSplit/>
                <w:jc w:val="center"/>
              </w:trPr>
              <w:tc>
                <w:tcPr>
                  <w:tcW w:w="2459" w:type="pct"/>
                </w:tcPr>
                <w:p w14:paraId="4CE37A5C" w14:textId="5617528A" w:rsidR="00656B59" w:rsidRPr="00B24545" w:rsidRDefault="00656B59" w:rsidP="00656B59">
                  <w:pPr>
                    <w:spacing w:line="360" w:lineRule="auto"/>
                    <w:rPr>
                      <w:rFonts w:asciiTheme="majorEastAsia" w:eastAsiaTheme="majorEastAsia" w:hAnsiTheme="majorEastAsia"/>
                      <w:bCs/>
                      <w:sz w:val="24"/>
                    </w:rPr>
                  </w:pPr>
                  <w:r w:rsidRPr="0033456A">
                    <w:rPr>
                      <w:rFonts w:hint="eastAsia"/>
                    </w:rPr>
                    <w:t>20</w:t>
                  </w:r>
                  <w:r w:rsidRPr="0033456A">
                    <w:rPr>
                      <w:rFonts w:hint="eastAsia"/>
                    </w:rPr>
                    <w:t>万≤</w:t>
                  </w:r>
                  <w:r w:rsidRPr="0033456A">
                    <w:rPr>
                      <w:rFonts w:hint="eastAsia"/>
                    </w:rPr>
                    <w:t>M</w:t>
                  </w:r>
                  <w:r w:rsidRPr="0033456A">
                    <w:rPr>
                      <w:rFonts w:hint="eastAsia"/>
                    </w:rPr>
                    <w:t>＜</w:t>
                  </w:r>
                  <w:r w:rsidRPr="0033456A">
                    <w:rPr>
                      <w:rFonts w:hint="eastAsia"/>
                    </w:rPr>
                    <w:t>100</w:t>
                  </w:r>
                  <w:r w:rsidRPr="0033456A">
                    <w:rPr>
                      <w:rFonts w:hint="eastAsia"/>
                    </w:rPr>
                    <w:t>万</w:t>
                  </w:r>
                </w:p>
              </w:tc>
              <w:tc>
                <w:tcPr>
                  <w:tcW w:w="2541" w:type="pct"/>
                  <w:vAlign w:val="center"/>
                </w:tcPr>
                <w:p w14:paraId="4DD9F09D" w14:textId="0157F0A5" w:rsidR="00656B59" w:rsidRPr="00B24545" w:rsidRDefault="00656B59" w:rsidP="00656B59">
                  <w:pPr>
                    <w:spacing w:line="360" w:lineRule="auto"/>
                    <w:rPr>
                      <w:rFonts w:asciiTheme="majorEastAsia" w:eastAsiaTheme="majorEastAsia" w:hAnsiTheme="majorEastAsia"/>
                      <w:bCs/>
                      <w:sz w:val="24"/>
                    </w:rPr>
                  </w:pPr>
                  <w:r>
                    <w:rPr>
                      <w:rFonts w:asciiTheme="majorEastAsia" w:eastAsiaTheme="majorEastAsia" w:hAnsiTheme="majorEastAsia" w:cs="Arial"/>
                      <w:sz w:val="24"/>
                      <w:szCs w:val="21"/>
                    </w:rPr>
                    <w:t>0.80</w:t>
                  </w:r>
                  <w:r w:rsidRPr="00656B59">
                    <w:rPr>
                      <w:rFonts w:asciiTheme="majorEastAsia" w:eastAsiaTheme="majorEastAsia" w:hAnsiTheme="majorEastAsia" w:cs="Arial"/>
                      <w:sz w:val="24"/>
                      <w:szCs w:val="21"/>
                    </w:rPr>
                    <w:t>%</w:t>
                  </w:r>
                </w:p>
              </w:tc>
            </w:tr>
            <w:tr w:rsidR="00656B59" w:rsidRPr="00B24545" w14:paraId="282AA0EC" w14:textId="77777777" w:rsidTr="00855CA2">
              <w:trPr>
                <w:cantSplit/>
                <w:jc w:val="center"/>
              </w:trPr>
              <w:tc>
                <w:tcPr>
                  <w:tcW w:w="2459" w:type="pct"/>
                </w:tcPr>
                <w:p w14:paraId="0D8E286B" w14:textId="7704EC15" w:rsidR="00656B59" w:rsidRPr="00B24545" w:rsidRDefault="00656B59" w:rsidP="00656B59">
                  <w:pPr>
                    <w:spacing w:line="360" w:lineRule="auto"/>
                    <w:rPr>
                      <w:rFonts w:asciiTheme="majorEastAsia" w:eastAsiaTheme="majorEastAsia" w:hAnsiTheme="majorEastAsia" w:cs="Arial"/>
                      <w:sz w:val="24"/>
                      <w:szCs w:val="21"/>
                    </w:rPr>
                  </w:pPr>
                  <w:r w:rsidRPr="0033456A">
                    <w:rPr>
                      <w:rFonts w:hint="eastAsia"/>
                    </w:rPr>
                    <w:t>M</w:t>
                  </w:r>
                  <w:r w:rsidRPr="0033456A">
                    <w:rPr>
                      <w:rFonts w:hint="eastAsia"/>
                    </w:rPr>
                    <w:t>≥</w:t>
                  </w:r>
                  <w:r w:rsidRPr="0033456A">
                    <w:rPr>
                      <w:rFonts w:hint="eastAsia"/>
                    </w:rPr>
                    <w:t>100</w:t>
                  </w:r>
                  <w:r w:rsidRPr="0033456A">
                    <w:rPr>
                      <w:rFonts w:hint="eastAsia"/>
                    </w:rPr>
                    <w:t>万</w:t>
                  </w:r>
                </w:p>
              </w:tc>
              <w:tc>
                <w:tcPr>
                  <w:tcW w:w="2541" w:type="pct"/>
                  <w:vAlign w:val="center"/>
                </w:tcPr>
                <w:p w14:paraId="21B14180" w14:textId="41AB305F" w:rsidR="00656B59" w:rsidRPr="00B24545" w:rsidRDefault="00656B59" w:rsidP="00656B59">
                  <w:pPr>
                    <w:spacing w:line="360" w:lineRule="auto"/>
                    <w:rPr>
                      <w:rFonts w:asciiTheme="majorEastAsia" w:eastAsiaTheme="majorEastAsia" w:hAnsiTheme="majorEastAsia" w:cs="Arial"/>
                      <w:sz w:val="24"/>
                      <w:szCs w:val="21"/>
                    </w:rPr>
                  </w:pPr>
                  <w:r w:rsidRPr="00656B59">
                    <w:rPr>
                      <w:rFonts w:asciiTheme="majorEastAsia" w:eastAsiaTheme="majorEastAsia" w:hAnsiTheme="majorEastAsia" w:cs="Arial" w:hint="eastAsia"/>
                      <w:sz w:val="24"/>
                      <w:szCs w:val="21"/>
                    </w:rPr>
                    <w:t>每笔200美元</w:t>
                  </w:r>
                </w:p>
              </w:tc>
            </w:tr>
          </w:tbl>
          <w:p w14:paraId="76F7F041" w14:textId="77777777" w:rsidR="00E41612" w:rsidRPr="00B24545" w:rsidRDefault="00E41612" w:rsidP="009C2348">
            <w:pPr>
              <w:spacing w:line="360" w:lineRule="auto"/>
              <w:ind w:firstLineChars="200" w:firstLine="480"/>
              <w:rPr>
                <w:bCs/>
                <w:sz w:val="24"/>
              </w:rPr>
            </w:pPr>
          </w:p>
        </w:tc>
      </w:tr>
    </w:tbl>
    <w:p w14:paraId="57DF56AB" w14:textId="77777777" w:rsidR="00E41612" w:rsidRPr="00B24545" w:rsidRDefault="00E41612" w:rsidP="00501EE0">
      <w:pPr>
        <w:spacing w:line="360" w:lineRule="auto"/>
        <w:ind w:firstLineChars="200" w:firstLine="480"/>
        <w:rPr>
          <w:bCs/>
          <w:sz w:val="24"/>
        </w:rPr>
      </w:pPr>
      <w:r w:rsidRPr="00B24545">
        <w:rPr>
          <w:rFonts w:hint="eastAsia"/>
          <w:bCs/>
          <w:sz w:val="24"/>
        </w:rPr>
        <w:t>（</w:t>
      </w:r>
      <w:r w:rsidRPr="00B24545">
        <w:rPr>
          <w:rFonts w:hint="eastAsia"/>
          <w:bCs/>
          <w:sz w:val="24"/>
        </w:rPr>
        <w:t>2</w:t>
      </w:r>
      <w:r w:rsidRPr="00B24545">
        <w:rPr>
          <w:rFonts w:hint="eastAsia"/>
          <w:bCs/>
          <w:sz w:val="24"/>
        </w:rPr>
        <w:t>）申购份额的计算</w:t>
      </w:r>
    </w:p>
    <w:p w14:paraId="2E0CC393" w14:textId="77777777" w:rsidR="00E41612" w:rsidRPr="00B24545" w:rsidRDefault="00E41612" w:rsidP="00501EE0">
      <w:pPr>
        <w:spacing w:line="360" w:lineRule="auto"/>
        <w:ind w:firstLineChars="200" w:firstLine="480"/>
        <w:rPr>
          <w:bCs/>
          <w:sz w:val="24"/>
        </w:rPr>
      </w:pPr>
      <w:r w:rsidRPr="00B24545">
        <w:rPr>
          <w:rFonts w:hint="eastAsia"/>
          <w:bCs/>
          <w:sz w:val="24"/>
        </w:rPr>
        <w:t>1</w:t>
      </w:r>
      <w:r w:rsidRPr="00B24545">
        <w:rPr>
          <w:rFonts w:hint="eastAsia"/>
          <w:bCs/>
          <w:sz w:val="24"/>
        </w:rPr>
        <w:t>）</w:t>
      </w:r>
      <w:r w:rsidRPr="00B24545">
        <w:rPr>
          <w:rFonts w:ascii="宋体" w:hAnsi="宋体" w:hint="eastAsia"/>
          <w:sz w:val="24"/>
          <w:szCs w:val="24"/>
        </w:rPr>
        <w:t>若投资者选择申购</w:t>
      </w:r>
      <w:r w:rsidRPr="00B24545">
        <w:rPr>
          <w:rFonts w:ascii="宋体" w:hAnsi="宋体"/>
          <w:sz w:val="24"/>
          <w:szCs w:val="24"/>
        </w:rPr>
        <w:t>A</w:t>
      </w:r>
      <w:r w:rsidRPr="00B24545">
        <w:rPr>
          <w:rFonts w:ascii="宋体" w:hAnsi="宋体" w:hint="eastAsia"/>
          <w:sz w:val="24"/>
          <w:szCs w:val="24"/>
        </w:rPr>
        <w:t>类基金份额，则申购份额的计算公式为：</w:t>
      </w:r>
    </w:p>
    <w:p w14:paraId="3AB7B5FF" w14:textId="77777777" w:rsidR="00E41612" w:rsidRPr="00B24545" w:rsidRDefault="00E41612" w:rsidP="00501EE0">
      <w:pPr>
        <w:spacing w:line="360" w:lineRule="auto"/>
        <w:ind w:firstLineChars="200" w:firstLine="480"/>
        <w:rPr>
          <w:bCs/>
          <w:sz w:val="24"/>
        </w:rPr>
      </w:pPr>
      <w:r w:rsidRPr="00B24545">
        <w:rPr>
          <w:rFonts w:hint="eastAsia"/>
          <w:bCs/>
          <w:sz w:val="24"/>
        </w:rPr>
        <w:t>当申购费用适用比例费率时，申购份额的计算方法如下：</w:t>
      </w:r>
    </w:p>
    <w:p w14:paraId="34CDB813" w14:textId="77777777" w:rsidR="00E41612" w:rsidRPr="00B24545" w:rsidRDefault="00E41612" w:rsidP="00501EE0">
      <w:pPr>
        <w:spacing w:line="360" w:lineRule="auto"/>
        <w:ind w:firstLineChars="200" w:firstLine="480"/>
        <w:rPr>
          <w:bCs/>
          <w:sz w:val="24"/>
        </w:rPr>
      </w:pPr>
      <w:r w:rsidRPr="00B24545">
        <w:rPr>
          <w:rFonts w:hint="eastAsia"/>
          <w:bCs/>
          <w:sz w:val="24"/>
        </w:rPr>
        <w:t>净申购金额</w:t>
      </w:r>
      <w:r w:rsidRPr="00B24545">
        <w:rPr>
          <w:rFonts w:hint="eastAsia"/>
          <w:bCs/>
          <w:sz w:val="24"/>
        </w:rPr>
        <w:t>=</w:t>
      </w:r>
      <w:r w:rsidRPr="00B24545">
        <w:rPr>
          <w:rFonts w:hint="eastAsia"/>
          <w:bCs/>
          <w:sz w:val="24"/>
        </w:rPr>
        <w:t>申购金额</w:t>
      </w:r>
      <w:r w:rsidRPr="00B24545">
        <w:rPr>
          <w:rFonts w:hint="eastAsia"/>
          <w:bCs/>
          <w:sz w:val="24"/>
        </w:rPr>
        <w:t>/</w:t>
      </w:r>
      <w:r w:rsidRPr="00B24545">
        <w:rPr>
          <w:rFonts w:hint="eastAsia"/>
          <w:bCs/>
          <w:sz w:val="24"/>
        </w:rPr>
        <w:t>（</w:t>
      </w:r>
      <w:r w:rsidRPr="00B24545">
        <w:rPr>
          <w:rFonts w:hint="eastAsia"/>
          <w:bCs/>
          <w:sz w:val="24"/>
        </w:rPr>
        <w:t>1</w:t>
      </w:r>
      <w:r w:rsidRPr="00B24545">
        <w:rPr>
          <w:rFonts w:hint="eastAsia"/>
          <w:bCs/>
          <w:sz w:val="24"/>
        </w:rPr>
        <w:t>＋申购费率）</w:t>
      </w:r>
    </w:p>
    <w:p w14:paraId="531B92D5" w14:textId="77777777" w:rsidR="00E41612" w:rsidRPr="00B24545" w:rsidRDefault="00E41612" w:rsidP="00501EE0">
      <w:pPr>
        <w:spacing w:line="360" w:lineRule="auto"/>
        <w:ind w:firstLineChars="200" w:firstLine="480"/>
        <w:rPr>
          <w:bCs/>
          <w:sz w:val="24"/>
        </w:rPr>
      </w:pPr>
      <w:r w:rsidRPr="00B24545">
        <w:rPr>
          <w:rFonts w:hint="eastAsia"/>
          <w:bCs/>
          <w:sz w:val="24"/>
        </w:rPr>
        <w:lastRenderedPageBreak/>
        <w:t>申购费用</w:t>
      </w:r>
      <w:r w:rsidRPr="00B24545">
        <w:rPr>
          <w:rFonts w:hint="eastAsia"/>
          <w:bCs/>
          <w:sz w:val="24"/>
        </w:rPr>
        <w:t>=</w:t>
      </w:r>
      <w:r w:rsidRPr="00B24545">
        <w:rPr>
          <w:rFonts w:hint="eastAsia"/>
          <w:bCs/>
          <w:sz w:val="24"/>
        </w:rPr>
        <w:t>申购金额</w:t>
      </w:r>
      <w:r w:rsidRPr="00B24545">
        <w:rPr>
          <w:rFonts w:hint="eastAsia"/>
          <w:bCs/>
          <w:sz w:val="24"/>
        </w:rPr>
        <w:t>-</w:t>
      </w:r>
      <w:r w:rsidRPr="00B24545">
        <w:rPr>
          <w:rFonts w:hint="eastAsia"/>
          <w:bCs/>
          <w:sz w:val="24"/>
        </w:rPr>
        <w:t>净申购金额</w:t>
      </w:r>
    </w:p>
    <w:p w14:paraId="63DCDEBA" w14:textId="1310DD8D" w:rsidR="00E41612" w:rsidRPr="00B24545" w:rsidRDefault="00E41612" w:rsidP="00501EE0">
      <w:pPr>
        <w:spacing w:line="360" w:lineRule="auto"/>
        <w:ind w:firstLineChars="200" w:firstLine="480"/>
        <w:rPr>
          <w:bCs/>
          <w:sz w:val="24"/>
        </w:rPr>
      </w:pPr>
      <w:r w:rsidRPr="00B24545">
        <w:rPr>
          <w:rFonts w:hint="eastAsia"/>
          <w:bCs/>
          <w:sz w:val="24"/>
        </w:rPr>
        <w:t>申购份额</w:t>
      </w:r>
      <w:r w:rsidRPr="00B24545">
        <w:rPr>
          <w:rFonts w:hint="eastAsia"/>
          <w:bCs/>
          <w:sz w:val="24"/>
        </w:rPr>
        <w:t>=</w:t>
      </w:r>
      <w:r w:rsidRPr="00B24545">
        <w:rPr>
          <w:rFonts w:hint="eastAsia"/>
          <w:bCs/>
          <w:sz w:val="24"/>
        </w:rPr>
        <w:t>净申购金额</w:t>
      </w:r>
      <w:r w:rsidRPr="00B24545">
        <w:rPr>
          <w:rFonts w:hint="eastAsia"/>
          <w:bCs/>
          <w:sz w:val="24"/>
        </w:rPr>
        <w:t>/</w:t>
      </w:r>
      <w:r w:rsidRPr="00B24545">
        <w:rPr>
          <w:rFonts w:hint="eastAsia"/>
          <w:bCs/>
          <w:sz w:val="24"/>
        </w:rPr>
        <w:t>申购当日</w:t>
      </w:r>
      <w:r w:rsidR="00DD77AE">
        <w:rPr>
          <w:rFonts w:hint="eastAsia"/>
          <w:bCs/>
          <w:sz w:val="24"/>
        </w:rPr>
        <w:t>该</w:t>
      </w:r>
      <w:r w:rsidRPr="00B24545">
        <w:rPr>
          <w:rFonts w:hint="eastAsia"/>
          <w:bCs/>
          <w:sz w:val="24"/>
        </w:rPr>
        <w:t>类基金份额的基金份额净值</w:t>
      </w:r>
    </w:p>
    <w:p w14:paraId="2B596E3F" w14:textId="77777777" w:rsidR="00E41612" w:rsidRPr="00B24545" w:rsidRDefault="00E41612" w:rsidP="00501EE0">
      <w:pPr>
        <w:spacing w:line="360" w:lineRule="auto"/>
        <w:ind w:firstLineChars="200" w:firstLine="480"/>
        <w:rPr>
          <w:bCs/>
          <w:sz w:val="24"/>
        </w:rPr>
      </w:pPr>
      <w:r w:rsidRPr="00B24545">
        <w:rPr>
          <w:rFonts w:hint="eastAsia"/>
          <w:bCs/>
          <w:sz w:val="24"/>
        </w:rPr>
        <w:t>当申购费用为固定金额时，申购份</w:t>
      </w:r>
      <w:r w:rsidRPr="00B24545">
        <w:rPr>
          <w:bCs/>
          <w:sz w:val="24"/>
        </w:rPr>
        <w:t>额</w:t>
      </w:r>
      <w:r w:rsidRPr="00B24545">
        <w:rPr>
          <w:rFonts w:hint="eastAsia"/>
          <w:bCs/>
          <w:sz w:val="24"/>
        </w:rPr>
        <w:t>的计算方法如下：</w:t>
      </w:r>
    </w:p>
    <w:p w14:paraId="20E73736" w14:textId="77777777" w:rsidR="00E41612" w:rsidRPr="00B24545" w:rsidRDefault="00E41612" w:rsidP="00501EE0">
      <w:pPr>
        <w:spacing w:line="360" w:lineRule="auto"/>
        <w:ind w:firstLineChars="200" w:firstLine="480"/>
        <w:rPr>
          <w:bCs/>
          <w:sz w:val="24"/>
        </w:rPr>
      </w:pPr>
      <w:r w:rsidRPr="00B24545">
        <w:rPr>
          <w:rFonts w:hint="eastAsia"/>
          <w:bCs/>
          <w:sz w:val="24"/>
        </w:rPr>
        <w:t>申购费用＝固定金额</w:t>
      </w:r>
    </w:p>
    <w:p w14:paraId="613DE1AA" w14:textId="77777777" w:rsidR="00E41612" w:rsidRPr="00B24545" w:rsidRDefault="00E41612" w:rsidP="00501EE0">
      <w:pPr>
        <w:spacing w:line="360" w:lineRule="auto"/>
        <w:ind w:firstLineChars="200" w:firstLine="480"/>
        <w:rPr>
          <w:bCs/>
          <w:sz w:val="24"/>
        </w:rPr>
      </w:pPr>
      <w:r w:rsidRPr="00B24545">
        <w:rPr>
          <w:rFonts w:hint="eastAsia"/>
          <w:bCs/>
          <w:sz w:val="24"/>
        </w:rPr>
        <w:t>净申购金额</w:t>
      </w:r>
      <w:r w:rsidRPr="00B24545">
        <w:rPr>
          <w:rFonts w:hint="eastAsia"/>
          <w:bCs/>
          <w:sz w:val="24"/>
        </w:rPr>
        <w:t>=</w:t>
      </w:r>
      <w:r w:rsidRPr="00B24545">
        <w:rPr>
          <w:rFonts w:hint="eastAsia"/>
          <w:bCs/>
          <w:sz w:val="24"/>
        </w:rPr>
        <w:t>申购金额－申购费用</w:t>
      </w:r>
    </w:p>
    <w:p w14:paraId="1E0728CD" w14:textId="09102472" w:rsidR="00E41612" w:rsidRPr="00B24545" w:rsidRDefault="00E41612" w:rsidP="00501EE0">
      <w:pPr>
        <w:spacing w:line="360" w:lineRule="auto"/>
        <w:ind w:firstLineChars="200" w:firstLine="480"/>
        <w:rPr>
          <w:bCs/>
          <w:sz w:val="24"/>
        </w:rPr>
      </w:pPr>
      <w:r w:rsidRPr="00B24545">
        <w:rPr>
          <w:rFonts w:hint="eastAsia"/>
          <w:bCs/>
          <w:sz w:val="24"/>
        </w:rPr>
        <w:t>申购份额＝净申购金额</w:t>
      </w:r>
      <w:r w:rsidRPr="00B24545">
        <w:rPr>
          <w:rFonts w:hint="eastAsia"/>
          <w:bCs/>
          <w:sz w:val="24"/>
        </w:rPr>
        <w:t>/</w:t>
      </w:r>
      <w:r w:rsidRPr="00B24545">
        <w:rPr>
          <w:rFonts w:hint="eastAsia"/>
          <w:bCs/>
          <w:sz w:val="24"/>
        </w:rPr>
        <w:t>申购当日</w:t>
      </w:r>
      <w:r w:rsidR="00DD77AE">
        <w:rPr>
          <w:rFonts w:hint="eastAsia"/>
          <w:bCs/>
          <w:sz w:val="24"/>
        </w:rPr>
        <w:t>该</w:t>
      </w:r>
      <w:r w:rsidRPr="00B24545">
        <w:rPr>
          <w:rFonts w:hint="eastAsia"/>
          <w:bCs/>
          <w:sz w:val="24"/>
        </w:rPr>
        <w:t>类基金份额的基金份额净值</w:t>
      </w:r>
    </w:p>
    <w:p w14:paraId="13B5057C" w14:textId="32E7A2BF" w:rsidR="00E41612" w:rsidRPr="00B24545" w:rsidRDefault="00E41612" w:rsidP="00501EE0">
      <w:pPr>
        <w:spacing w:line="360" w:lineRule="auto"/>
        <w:ind w:firstLineChars="200" w:firstLine="480"/>
        <w:rPr>
          <w:bCs/>
          <w:sz w:val="24"/>
        </w:rPr>
      </w:pPr>
      <w:r w:rsidRPr="00B24545">
        <w:rPr>
          <w:rFonts w:hint="eastAsia"/>
          <w:bCs/>
          <w:sz w:val="24"/>
        </w:rPr>
        <w:t>例：某投资人（</w:t>
      </w:r>
      <w:r w:rsidR="00C82CD5" w:rsidRPr="00B24545">
        <w:rPr>
          <w:rFonts w:ascii="宋体" w:hAnsi="宋体" w:hint="eastAsia"/>
          <w:sz w:val="24"/>
          <w:szCs w:val="24"/>
        </w:rPr>
        <w:t>其他</w:t>
      </w:r>
      <w:r w:rsidRPr="00B24545">
        <w:rPr>
          <w:rFonts w:hint="eastAsia"/>
          <w:bCs/>
          <w:sz w:val="24"/>
        </w:rPr>
        <w:t>客户）投资</w:t>
      </w:r>
      <w:r w:rsidR="008E467A">
        <w:rPr>
          <w:bCs/>
          <w:sz w:val="24"/>
        </w:rPr>
        <w:t>5</w:t>
      </w:r>
      <w:r w:rsidRPr="00B24545">
        <w:rPr>
          <w:bCs/>
          <w:sz w:val="24"/>
        </w:rPr>
        <w:t>00,000</w:t>
      </w:r>
      <w:r w:rsidRPr="00B24545">
        <w:rPr>
          <w:rFonts w:hint="eastAsia"/>
          <w:bCs/>
          <w:sz w:val="24"/>
        </w:rPr>
        <w:t>元申购本基金</w:t>
      </w:r>
      <w:r w:rsidR="008E1F3E">
        <w:rPr>
          <w:rFonts w:hint="eastAsia"/>
          <w:bCs/>
          <w:sz w:val="24"/>
        </w:rPr>
        <w:t>人民币</w:t>
      </w:r>
      <w:r w:rsidRPr="00B24545">
        <w:rPr>
          <w:rFonts w:hint="eastAsia"/>
          <w:bCs/>
          <w:sz w:val="24"/>
        </w:rPr>
        <w:t>A</w:t>
      </w:r>
      <w:r w:rsidRPr="00B24545">
        <w:rPr>
          <w:rFonts w:hint="eastAsia"/>
          <w:bCs/>
          <w:sz w:val="24"/>
        </w:rPr>
        <w:t>类基金份额，其对应的申购费率为</w:t>
      </w:r>
      <w:r w:rsidR="0063326B" w:rsidRPr="00B24545">
        <w:rPr>
          <w:rFonts w:asciiTheme="majorEastAsia" w:eastAsiaTheme="majorEastAsia" w:hAnsiTheme="majorEastAsia" w:cs="Arial" w:hint="eastAsia"/>
          <w:sz w:val="24"/>
          <w:szCs w:val="21"/>
        </w:rPr>
        <w:t>1.</w:t>
      </w:r>
      <w:r w:rsidR="004A54A4">
        <w:rPr>
          <w:rFonts w:asciiTheme="majorEastAsia" w:eastAsiaTheme="majorEastAsia" w:hAnsiTheme="majorEastAsia" w:cs="Arial"/>
          <w:sz w:val="24"/>
          <w:szCs w:val="21"/>
        </w:rPr>
        <w:t>2</w:t>
      </w:r>
      <w:r w:rsidR="0063326B" w:rsidRPr="00B24545">
        <w:rPr>
          <w:rFonts w:asciiTheme="majorEastAsia" w:eastAsiaTheme="majorEastAsia" w:hAnsiTheme="majorEastAsia" w:cs="Arial"/>
          <w:sz w:val="24"/>
          <w:szCs w:val="21"/>
        </w:rPr>
        <w:t>0</w:t>
      </w:r>
      <w:r w:rsidRPr="00B24545">
        <w:rPr>
          <w:rFonts w:hint="eastAsia"/>
          <w:bCs/>
          <w:sz w:val="24"/>
        </w:rPr>
        <w:t>%</w:t>
      </w:r>
      <w:r w:rsidRPr="00B24545">
        <w:rPr>
          <w:rFonts w:hint="eastAsia"/>
          <w:bCs/>
          <w:sz w:val="24"/>
        </w:rPr>
        <w:t>，假设申购当日本基金</w:t>
      </w:r>
      <w:r w:rsidR="008E1F3E" w:rsidRPr="008E1F3E">
        <w:rPr>
          <w:rFonts w:hint="eastAsia"/>
          <w:bCs/>
          <w:sz w:val="24"/>
        </w:rPr>
        <w:t>人民币</w:t>
      </w:r>
      <w:r w:rsidRPr="00B24545">
        <w:rPr>
          <w:rFonts w:hint="eastAsia"/>
          <w:bCs/>
          <w:sz w:val="24"/>
        </w:rPr>
        <w:t>A</w:t>
      </w:r>
      <w:r w:rsidRPr="00B24545">
        <w:rPr>
          <w:rFonts w:hint="eastAsia"/>
          <w:bCs/>
          <w:sz w:val="24"/>
        </w:rPr>
        <w:t>类基金份额净值为</w:t>
      </w:r>
      <w:r w:rsidRPr="00B24545">
        <w:rPr>
          <w:bCs/>
          <w:sz w:val="24"/>
        </w:rPr>
        <w:t>1.00</w:t>
      </w:r>
      <w:r w:rsidRPr="00B24545">
        <w:rPr>
          <w:rFonts w:hint="eastAsia"/>
          <w:bCs/>
          <w:sz w:val="24"/>
        </w:rPr>
        <w:t>0</w:t>
      </w:r>
      <w:r w:rsidRPr="00B24545">
        <w:rPr>
          <w:bCs/>
          <w:sz w:val="24"/>
        </w:rPr>
        <w:t>0</w:t>
      </w:r>
      <w:r w:rsidRPr="00B24545">
        <w:rPr>
          <w:rFonts w:hint="eastAsia"/>
          <w:bCs/>
          <w:sz w:val="24"/>
        </w:rPr>
        <w:t>元，则可得到的</w:t>
      </w:r>
      <w:r w:rsidR="005D1E87">
        <w:rPr>
          <w:rFonts w:hint="eastAsia"/>
          <w:bCs/>
          <w:sz w:val="24"/>
        </w:rPr>
        <w:t>人民币</w:t>
      </w:r>
      <w:r w:rsidR="005D1E87">
        <w:rPr>
          <w:rFonts w:hint="eastAsia"/>
          <w:bCs/>
          <w:sz w:val="24"/>
        </w:rPr>
        <w:t>A</w:t>
      </w:r>
      <w:r w:rsidR="005D1E87">
        <w:rPr>
          <w:rFonts w:hint="eastAsia"/>
          <w:bCs/>
          <w:sz w:val="24"/>
        </w:rPr>
        <w:t>类基金</w:t>
      </w:r>
      <w:r w:rsidRPr="00B24545">
        <w:rPr>
          <w:rFonts w:hint="eastAsia"/>
          <w:bCs/>
          <w:sz w:val="24"/>
        </w:rPr>
        <w:t>份额为：</w:t>
      </w:r>
    </w:p>
    <w:p w14:paraId="22A024B0" w14:textId="10DF8A3B" w:rsidR="00E41612" w:rsidRPr="00B24545" w:rsidRDefault="00E41612" w:rsidP="00501EE0">
      <w:pPr>
        <w:spacing w:line="360" w:lineRule="auto"/>
        <w:ind w:firstLineChars="200" w:firstLine="480"/>
        <w:rPr>
          <w:bCs/>
          <w:sz w:val="24"/>
        </w:rPr>
      </w:pPr>
      <w:r w:rsidRPr="00B24545">
        <w:rPr>
          <w:rFonts w:hint="eastAsia"/>
          <w:bCs/>
          <w:sz w:val="24"/>
        </w:rPr>
        <w:t>净申购金额＝</w:t>
      </w:r>
      <w:r w:rsidR="008E467A">
        <w:rPr>
          <w:bCs/>
          <w:sz w:val="24"/>
        </w:rPr>
        <w:t>5</w:t>
      </w:r>
      <w:r w:rsidRPr="00B24545">
        <w:rPr>
          <w:bCs/>
          <w:sz w:val="24"/>
        </w:rPr>
        <w:t>00,000/</w:t>
      </w:r>
      <w:r w:rsidRPr="00B24545">
        <w:rPr>
          <w:rFonts w:hint="eastAsia"/>
          <w:bCs/>
          <w:sz w:val="24"/>
        </w:rPr>
        <w:t>（</w:t>
      </w:r>
      <w:r w:rsidRPr="00B24545">
        <w:rPr>
          <w:bCs/>
          <w:sz w:val="24"/>
        </w:rPr>
        <w:t>1</w:t>
      </w:r>
      <w:r w:rsidRPr="00B24545">
        <w:rPr>
          <w:rFonts w:hint="eastAsia"/>
          <w:bCs/>
          <w:sz w:val="24"/>
        </w:rPr>
        <w:t>＋</w:t>
      </w:r>
      <w:r w:rsidR="004A54A4">
        <w:rPr>
          <w:bCs/>
          <w:sz w:val="24"/>
        </w:rPr>
        <w:t>1.2</w:t>
      </w:r>
      <w:r w:rsidR="004514C9" w:rsidRPr="00B24545">
        <w:rPr>
          <w:bCs/>
          <w:sz w:val="24"/>
        </w:rPr>
        <w:t>0</w:t>
      </w:r>
      <w:r w:rsidRPr="00B24545">
        <w:rPr>
          <w:bCs/>
          <w:sz w:val="24"/>
        </w:rPr>
        <w:t>%</w:t>
      </w:r>
      <w:r w:rsidRPr="00B24545">
        <w:rPr>
          <w:rFonts w:hint="eastAsia"/>
          <w:bCs/>
          <w:sz w:val="24"/>
        </w:rPr>
        <w:t>）＝</w:t>
      </w:r>
      <w:r w:rsidR="008E467A">
        <w:rPr>
          <w:bCs/>
          <w:sz w:val="24"/>
        </w:rPr>
        <w:t>494</w:t>
      </w:r>
      <w:r w:rsidR="008E467A">
        <w:rPr>
          <w:rFonts w:hint="eastAsia"/>
          <w:bCs/>
          <w:sz w:val="24"/>
        </w:rPr>
        <w:t>,</w:t>
      </w:r>
      <w:r w:rsidR="008E467A">
        <w:rPr>
          <w:bCs/>
          <w:sz w:val="24"/>
        </w:rPr>
        <w:t>071.</w:t>
      </w:r>
      <w:r w:rsidR="009A7CA7">
        <w:rPr>
          <w:bCs/>
          <w:sz w:val="24"/>
        </w:rPr>
        <w:t>15</w:t>
      </w:r>
      <w:r w:rsidRPr="00B24545">
        <w:rPr>
          <w:rFonts w:hint="eastAsia"/>
          <w:bCs/>
          <w:sz w:val="24"/>
        </w:rPr>
        <w:t>元</w:t>
      </w:r>
    </w:p>
    <w:p w14:paraId="74AC4814" w14:textId="6AC6A51D" w:rsidR="00E41612" w:rsidRPr="00B24545" w:rsidRDefault="00E41612" w:rsidP="00501EE0">
      <w:pPr>
        <w:spacing w:line="360" w:lineRule="auto"/>
        <w:ind w:firstLineChars="200" w:firstLine="480"/>
        <w:rPr>
          <w:bCs/>
          <w:sz w:val="24"/>
        </w:rPr>
      </w:pPr>
      <w:r w:rsidRPr="00B24545">
        <w:rPr>
          <w:rFonts w:hint="eastAsia"/>
          <w:bCs/>
          <w:sz w:val="24"/>
        </w:rPr>
        <w:t>申购费用＝</w:t>
      </w:r>
      <w:r w:rsidR="008E467A">
        <w:rPr>
          <w:bCs/>
          <w:sz w:val="24"/>
        </w:rPr>
        <w:t>5</w:t>
      </w:r>
      <w:r w:rsidRPr="00B24545">
        <w:rPr>
          <w:bCs/>
          <w:sz w:val="24"/>
        </w:rPr>
        <w:t>00,000</w:t>
      </w:r>
      <w:r w:rsidRPr="00B24545">
        <w:rPr>
          <w:rFonts w:hint="eastAsia"/>
          <w:bCs/>
          <w:sz w:val="24"/>
        </w:rPr>
        <w:t>－</w:t>
      </w:r>
      <w:r w:rsidR="008E467A">
        <w:rPr>
          <w:bCs/>
          <w:sz w:val="24"/>
        </w:rPr>
        <w:t>494</w:t>
      </w:r>
      <w:r w:rsidR="008E467A">
        <w:rPr>
          <w:rFonts w:hint="eastAsia"/>
          <w:bCs/>
          <w:sz w:val="24"/>
        </w:rPr>
        <w:t>,</w:t>
      </w:r>
      <w:r w:rsidR="008E467A">
        <w:rPr>
          <w:bCs/>
          <w:sz w:val="24"/>
        </w:rPr>
        <w:t>071.</w:t>
      </w:r>
      <w:r w:rsidR="009A7CA7">
        <w:rPr>
          <w:bCs/>
          <w:sz w:val="24"/>
        </w:rPr>
        <w:t>15</w:t>
      </w:r>
      <w:r w:rsidRPr="00B24545">
        <w:rPr>
          <w:rFonts w:hint="eastAsia"/>
          <w:bCs/>
          <w:sz w:val="24"/>
        </w:rPr>
        <w:t>＝</w:t>
      </w:r>
      <w:r w:rsidR="008E467A">
        <w:rPr>
          <w:bCs/>
          <w:sz w:val="24"/>
        </w:rPr>
        <w:t>5,928.85</w:t>
      </w:r>
      <w:r w:rsidRPr="00B24545">
        <w:rPr>
          <w:rFonts w:hint="eastAsia"/>
          <w:bCs/>
          <w:sz w:val="24"/>
        </w:rPr>
        <w:t>元</w:t>
      </w:r>
    </w:p>
    <w:p w14:paraId="105626CC" w14:textId="1BB65057" w:rsidR="00E41612" w:rsidRPr="00B24545" w:rsidRDefault="00E41612" w:rsidP="00501EE0">
      <w:pPr>
        <w:spacing w:line="360" w:lineRule="auto"/>
        <w:ind w:firstLineChars="200" w:firstLine="480"/>
        <w:rPr>
          <w:bCs/>
          <w:sz w:val="24"/>
        </w:rPr>
      </w:pPr>
      <w:r w:rsidRPr="00B24545">
        <w:rPr>
          <w:rFonts w:hint="eastAsia"/>
          <w:bCs/>
          <w:sz w:val="24"/>
        </w:rPr>
        <w:t>申购份额＝</w:t>
      </w:r>
      <w:r w:rsidR="008E467A">
        <w:rPr>
          <w:bCs/>
          <w:sz w:val="24"/>
        </w:rPr>
        <w:t>494</w:t>
      </w:r>
      <w:r w:rsidR="008E467A">
        <w:rPr>
          <w:rFonts w:hint="eastAsia"/>
          <w:bCs/>
          <w:sz w:val="24"/>
        </w:rPr>
        <w:t>,</w:t>
      </w:r>
      <w:r w:rsidR="008E467A">
        <w:rPr>
          <w:bCs/>
          <w:sz w:val="24"/>
        </w:rPr>
        <w:t>071.1</w:t>
      </w:r>
      <w:r w:rsidR="009A7CA7">
        <w:rPr>
          <w:bCs/>
          <w:sz w:val="24"/>
        </w:rPr>
        <w:t>5</w:t>
      </w:r>
      <w:r w:rsidRPr="00B24545">
        <w:rPr>
          <w:bCs/>
          <w:sz w:val="24"/>
        </w:rPr>
        <w:t>/1.0</w:t>
      </w:r>
      <w:r w:rsidRPr="00B24545">
        <w:rPr>
          <w:rFonts w:hint="eastAsia"/>
          <w:bCs/>
          <w:sz w:val="24"/>
        </w:rPr>
        <w:t>0</w:t>
      </w:r>
      <w:r w:rsidRPr="00B24545">
        <w:rPr>
          <w:bCs/>
          <w:sz w:val="24"/>
        </w:rPr>
        <w:t>0</w:t>
      </w:r>
      <w:r w:rsidRPr="00B24545">
        <w:rPr>
          <w:rFonts w:hint="eastAsia"/>
          <w:bCs/>
          <w:sz w:val="24"/>
        </w:rPr>
        <w:t>0</w:t>
      </w:r>
      <w:r w:rsidRPr="00B24545">
        <w:rPr>
          <w:rFonts w:hint="eastAsia"/>
          <w:bCs/>
          <w:sz w:val="24"/>
        </w:rPr>
        <w:t>＝</w:t>
      </w:r>
      <w:r w:rsidR="008E467A">
        <w:rPr>
          <w:bCs/>
          <w:sz w:val="24"/>
        </w:rPr>
        <w:t>494</w:t>
      </w:r>
      <w:r w:rsidR="008E467A">
        <w:rPr>
          <w:rFonts w:hint="eastAsia"/>
          <w:bCs/>
          <w:sz w:val="24"/>
        </w:rPr>
        <w:t>,</w:t>
      </w:r>
      <w:r w:rsidR="008E467A">
        <w:rPr>
          <w:bCs/>
          <w:sz w:val="24"/>
        </w:rPr>
        <w:t>071.</w:t>
      </w:r>
      <w:r w:rsidR="009A7CA7">
        <w:rPr>
          <w:bCs/>
          <w:sz w:val="24"/>
        </w:rPr>
        <w:t>15</w:t>
      </w:r>
      <w:r w:rsidRPr="00B24545">
        <w:rPr>
          <w:rFonts w:hint="eastAsia"/>
          <w:bCs/>
          <w:sz w:val="24"/>
        </w:rPr>
        <w:t>份</w:t>
      </w:r>
    </w:p>
    <w:p w14:paraId="541B1994" w14:textId="5CFC6EDB" w:rsidR="00E41612" w:rsidRDefault="00E41612" w:rsidP="00501EE0">
      <w:pPr>
        <w:spacing w:line="360" w:lineRule="auto"/>
        <w:ind w:firstLineChars="200" w:firstLine="480"/>
        <w:rPr>
          <w:bCs/>
          <w:sz w:val="24"/>
        </w:rPr>
      </w:pPr>
      <w:r w:rsidRPr="00B24545">
        <w:rPr>
          <w:rFonts w:hint="eastAsia"/>
          <w:bCs/>
          <w:sz w:val="24"/>
        </w:rPr>
        <w:t>即：投资人（</w:t>
      </w:r>
      <w:r w:rsidR="002E6068" w:rsidRPr="00B24545">
        <w:rPr>
          <w:rFonts w:hint="eastAsia"/>
          <w:bCs/>
          <w:sz w:val="24"/>
        </w:rPr>
        <w:t>其他</w:t>
      </w:r>
      <w:r w:rsidRPr="00B24545">
        <w:rPr>
          <w:rFonts w:hint="eastAsia"/>
          <w:bCs/>
          <w:sz w:val="24"/>
        </w:rPr>
        <w:t>客户）投资</w:t>
      </w:r>
      <w:r w:rsidR="006716D3">
        <w:rPr>
          <w:bCs/>
          <w:sz w:val="24"/>
        </w:rPr>
        <w:t>5</w:t>
      </w:r>
      <w:r w:rsidRPr="00B24545">
        <w:rPr>
          <w:bCs/>
          <w:sz w:val="24"/>
        </w:rPr>
        <w:t>00,000</w:t>
      </w:r>
      <w:r w:rsidRPr="00B24545">
        <w:rPr>
          <w:rFonts w:hint="eastAsia"/>
          <w:bCs/>
          <w:sz w:val="24"/>
        </w:rPr>
        <w:t>元申购本基金</w:t>
      </w:r>
      <w:r w:rsidR="00107F3A">
        <w:rPr>
          <w:rFonts w:hint="eastAsia"/>
          <w:bCs/>
          <w:sz w:val="24"/>
        </w:rPr>
        <w:t>人民币</w:t>
      </w:r>
      <w:r w:rsidRPr="00B24545">
        <w:rPr>
          <w:rFonts w:hint="eastAsia"/>
          <w:bCs/>
          <w:sz w:val="24"/>
        </w:rPr>
        <w:t>A</w:t>
      </w:r>
      <w:r w:rsidRPr="00B24545">
        <w:rPr>
          <w:rFonts w:hint="eastAsia"/>
          <w:bCs/>
          <w:sz w:val="24"/>
        </w:rPr>
        <w:t>类基金份额，假设申购当日本基金的</w:t>
      </w:r>
      <w:r w:rsidR="00107F3A">
        <w:rPr>
          <w:rFonts w:hint="eastAsia"/>
          <w:bCs/>
          <w:sz w:val="24"/>
        </w:rPr>
        <w:t>人民币</w:t>
      </w:r>
      <w:r w:rsidRPr="00B24545">
        <w:rPr>
          <w:rFonts w:hint="eastAsia"/>
          <w:bCs/>
          <w:sz w:val="24"/>
        </w:rPr>
        <w:t>A</w:t>
      </w:r>
      <w:r w:rsidRPr="00B24545">
        <w:rPr>
          <w:rFonts w:hint="eastAsia"/>
          <w:bCs/>
          <w:sz w:val="24"/>
        </w:rPr>
        <w:t>类基金份额净值为</w:t>
      </w:r>
      <w:r w:rsidRPr="00B24545">
        <w:rPr>
          <w:bCs/>
          <w:sz w:val="24"/>
        </w:rPr>
        <w:t>1.000</w:t>
      </w:r>
      <w:r w:rsidRPr="00B24545">
        <w:rPr>
          <w:rFonts w:hint="eastAsia"/>
          <w:bCs/>
          <w:sz w:val="24"/>
        </w:rPr>
        <w:t>0</w:t>
      </w:r>
      <w:r w:rsidRPr="00B24545">
        <w:rPr>
          <w:rFonts w:hint="eastAsia"/>
          <w:bCs/>
          <w:sz w:val="24"/>
        </w:rPr>
        <w:t>元，则其可得到本基金</w:t>
      </w:r>
      <w:r w:rsidR="00107F3A">
        <w:rPr>
          <w:rFonts w:hint="eastAsia"/>
          <w:bCs/>
          <w:sz w:val="24"/>
        </w:rPr>
        <w:t>人民币</w:t>
      </w:r>
      <w:r w:rsidRPr="00B24545">
        <w:rPr>
          <w:rFonts w:hint="eastAsia"/>
          <w:bCs/>
          <w:sz w:val="24"/>
        </w:rPr>
        <w:t>A</w:t>
      </w:r>
      <w:r w:rsidRPr="00B24545">
        <w:rPr>
          <w:rFonts w:hint="eastAsia"/>
          <w:bCs/>
          <w:sz w:val="24"/>
        </w:rPr>
        <w:t>类基金份额</w:t>
      </w:r>
      <w:r w:rsidR="006716D3">
        <w:rPr>
          <w:bCs/>
          <w:sz w:val="24"/>
        </w:rPr>
        <w:t>494</w:t>
      </w:r>
      <w:r w:rsidR="006716D3">
        <w:rPr>
          <w:rFonts w:hint="eastAsia"/>
          <w:bCs/>
          <w:sz w:val="24"/>
        </w:rPr>
        <w:t>,</w:t>
      </w:r>
      <w:r w:rsidR="006716D3">
        <w:rPr>
          <w:bCs/>
          <w:sz w:val="24"/>
        </w:rPr>
        <w:t>071.</w:t>
      </w:r>
      <w:r w:rsidR="0009670C">
        <w:rPr>
          <w:bCs/>
          <w:sz w:val="24"/>
        </w:rPr>
        <w:t>15</w:t>
      </w:r>
      <w:r w:rsidRPr="00B24545">
        <w:rPr>
          <w:rFonts w:hint="eastAsia"/>
          <w:bCs/>
          <w:sz w:val="24"/>
        </w:rPr>
        <w:t>份。</w:t>
      </w:r>
    </w:p>
    <w:p w14:paraId="0350ADFD" w14:textId="7B5B43CA" w:rsidR="00C849E5" w:rsidRPr="00B24545" w:rsidRDefault="00C849E5" w:rsidP="00C849E5">
      <w:pPr>
        <w:spacing w:line="360" w:lineRule="auto"/>
        <w:ind w:firstLineChars="200" w:firstLine="480"/>
        <w:rPr>
          <w:bCs/>
          <w:sz w:val="24"/>
        </w:rPr>
      </w:pPr>
      <w:r w:rsidRPr="00B24545">
        <w:rPr>
          <w:rFonts w:hint="eastAsia"/>
          <w:bCs/>
          <w:sz w:val="24"/>
        </w:rPr>
        <w:t>例：某投资人（</w:t>
      </w:r>
      <w:r w:rsidRPr="00B24545">
        <w:rPr>
          <w:rFonts w:ascii="宋体" w:hAnsi="宋体" w:hint="eastAsia"/>
          <w:sz w:val="24"/>
          <w:szCs w:val="24"/>
        </w:rPr>
        <w:t>其他</w:t>
      </w:r>
      <w:r w:rsidRPr="00B24545">
        <w:rPr>
          <w:rFonts w:hint="eastAsia"/>
          <w:bCs/>
          <w:sz w:val="24"/>
        </w:rPr>
        <w:t>客户）投资</w:t>
      </w:r>
      <w:r w:rsidRPr="00B24545">
        <w:rPr>
          <w:rFonts w:hint="eastAsia"/>
          <w:bCs/>
          <w:sz w:val="24"/>
        </w:rPr>
        <w:t>1</w:t>
      </w:r>
      <w:r w:rsidRPr="00B24545">
        <w:rPr>
          <w:bCs/>
          <w:sz w:val="24"/>
        </w:rPr>
        <w:t>00,000</w:t>
      </w:r>
      <w:r w:rsidR="00E57344">
        <w:rPr>
          <w:rFonts w:hint="eastAsia"/>
          <w:bCs/>
          <w:sz w:val="24"/>
        </w:rPr>
        <w:t>美元</w:t>
      </w:r>
      <w:r w:rsidRPr="00B24545">
        <w:rPr>
          <w:rFonts w:hint="eastAsia"/>
          <w:bCs/>
          <w:sz w:val="24"/>
        </w:rPr>
        <w:t>申购本基金</w:t>
      </w:r>
      <w:r w:rsidR="00D43F0C">
        <w:rPr>
          <w:rFonts w:hint="eastAsia"/>
          <w:bCs/>
          <w:sz w:val="24"/>
        </w:rPr>
        <w:t>美元</w:t>
      </w:r>
      <w:r w:rsidRPr="00B24545">
        <w:rPr>
          <w:rFonts w:hint="eastAsia"/>
          <w:bCs/>
          <w:sz w:val="24"/>
        </w:rPr>
        <w:t>A</w:t>
      </w:r>
      <w:r w:rsidRPr="00B24545">
        <w:rPr>
          <w:rFonts w:hint="eastAsia"/>
          <w:bCs/>
          <w:sz w:val="24"/>
        </w:rPr>
        <w:t>类基金份额，其对应的申购费率为</w:t>
      </w:r>
      <w:r w:rsidRPr="00B24545">
        <w:rPr>
          <w:rFonts w:asciiTheme="majorEastAsia" w:eastAsiaTheme="majorEastAsia" w:hAnsiTheme="majorEastAsia" w:cs="Arial" w:hint="eastAsia"/>
          <w:sz w:val="24"/>
          <w:szCs w:val="21"/>
        </w:rPr>
        <w:t>1.</w:t>
      </w:r>
      <w:r>
        <w:rPr>
          <w:rFonts w:asciiTheme="majorEastAsia" w:eastAsiaTheme="majorEastAsia" w:hAnsiTheme="majorEastAsia" w:cs="Arial"/>
          <w:sz w:val="24"/>
          <w:szCs w:val="21"/>
        </w:rPr>
        <w:t>2</w:t>
      </w:r>
      <w:r w:rsidRPr="00B24545">
        <w:rPr>
          <w:rFonts w:asciiTheme="majorEastAsia" w:eastAsiaTheme="majorEastAsia" w:hAnsiTheme="majorEastAsia" w:cs="Arial"/>
          <w:sz w:val="24"/>
          <w:szCs w:val="21"/>
        </w:rPr>
        <w:t>0</w:t>
      </w:r>
      <w:r w:rsidRPr="00B24545">
        <w:rPr>
          <w:rFonts w:hint="eastAsia"/>
          <w:bCs/>
          <w:sz w:val="24"/>
        </w:rPr>
        <w:t>%</w:t>
      </w:r>
      <w:r w:rsidRPr="00B24545">
        <w:rPr>
          <w:rFonts w:hint="eastAsia"/>
          <w:bCs/>
          <w:sz w:val="24"/>
        </w:rPr>
        <w:t>，假设申购当日本基金</w:t>
      </w:r>
      <w:r w:rsidR="00D43F0C">
        <w:rPr>
          <w:rFonts w:hint="eastAsia"/>
          <w:bCs/>
          <w:sz w:val="24"/>
        </w:rPr>
        <w:t>美元</w:t>
      </w:r>
      <w:r w:rsidRPr="00B24545">
        <w:rPr>
          <w:rFonts w:hint="eastAsia"/>
          <w:bCs/>
          <w:sz w:val="24"/>
        </w:rPr>
        <w:t>A</w:t>
      </w:r>
      <w:r w:rsidRPr="00B24545">
        <w:rPr>
          <w:rFonts w:hint="eastAsia"/>
          <w:bCs/>
          <w:sz w:val="24"/>
        </w:rPr>
        <w:t>类基金份额净值为</w:t>
      </w:r>
      <w:r w:rsidRPr="006716D3">
        <w:rPr>
          <w:bCs/>
          <w:sz w:val="24"/>
        </w:rPr>
        <w:t>1.00</w:t>
      </w:r>
      <w:r w:rsidRPr="006716D3">
        <w:rPr>
          <w:rFonts w:hint="eastAsia"/>
          <w:bCs/>
          <w:sz w:val="24"/>
        </w:rPr>
        <w:t>0</w:t>
      </w:r>
      <w:r w:rsidRPr="006716D3">
        <w:rPr>
          <w:bCs/>
          <w:sz w:val="24"/>
        </w:rPr>
        <w:t>0</w:t>
      </w:r>
      <w:r w:rsidR="00DD1E20" w:rsidRPr="006716D3">
        <w:rPr>
          <w:rFonts w:hint="eastAsia"/>
          <w:bCs/>
          <w:sz w:val="24"/>
        </w:rPr>
        <w:t>美</w:t>
      </w:r>
      <w:r w:rsidRPr="006716D3">
        <w:rPr>
          <w:rFonts w:hint="eastAsia"/>
          <w:bCs/>
          <w:sz w:val="24"/>
        </w:rPr>
        <w:t>元，</w:t>
      </w:r>
      <w:r w:rsidRPr="00B24545">
        <w:rPr>
          <w:rFonts w:hint="eastAsia"/>
          <w:bCs/>
          <w:sz w:val="24"/>
        </w:rPr>
        <w:t>则可得到的</w:t>
      </w:r>
      <w:r w:rsidR="00D13407">
        <w:rPr>
          <w:rFonts w:hint="eastAsia"/>
          <w:bCs/>
          <w:sz w:val="24"/>
        </w:rPr>
        <w:t>美元</w:t>
      </w:r>
      <w:r w:rsidR="00D13407">
        <w:rPr>
          <w:rFonts w:hint="eastAsia"/>
          <w:bCs/>
          <w:sz w:val="24"/>
        </w:rPr>
        <w:t>A</w:t>
      </w:r>
      <w:r w:rsidR="00D13407">
        <w:rPr>
          <w:rFonts w:hint="eastAsia"/>
          <w:bCs/>
          <w:sz w:val="24"/>
        </w:rPr>
        <w:t>类基金</w:t>
      </w:r>
      <w:r w:rsidRPr="00B24545">
        <w:rPr>
          <w:rFonts w:hint="eastAsia"/>
          <w:bCs/>
          <w:sz w:val="24"/>
        </w:rPr>
        <w:t>份额为：</w:t>
      </w:r>
    </w:p>
    <w:p w14:paraId="492F6A8C" w14:textId="5BC0EAFC" w:rsidR="00C849E5" w:rsidRPr="00B24545" w:rsidRDefault="00C849E5" w:rsidP="00C849E5">
      <w:pPr>
        <w:spacing w:line="360" w:lineRule="auto"/>
        <w:ind w:firstLineChars="200" w:firstLine="480"/>
        <w:rPr>
          <w:bCs/>
          <w:sz w:val="24"/>
        </w:rPr>
      </w:pPr>
      <w:r w:rsidRPr="00B24545">
        <w:rPr>
          <w:rFonts w:hint="eastAsia"/>
          <w:bCs/>
          <w:sz w:val="24"/>
        </w:rPr>
        <w:t>净申购金额＝</w:t>
      </w:r>
      <w:r w:rsidRPr="00B24545">
        <w:rPr>
          <w:rFonts w:hint="eastAsia"/>
          <w:bCs/>
          <w:sz w:val="24"/>
        </w:rPr>
        <w:t>1</w:t>
      </w:r>
      <w:r w:rsidRPr="00B24545">
        <w:rPr>
          <w:bCs/>
          <w:sz w:val="24"/>
        </w:rPr>
        <w:t>00,000/</w:t>
      </w:r>
      <w:r w:rsidRPr="00B24545">
        <w:rPr>
          <w:rFonts w:hint="eastAsia"/>
          <w:bCs/>
          <w:sz w:val="24"/>
        </w:rPr>
        <w:t>（</w:t>
      </w:r>
      <w:r w:rsidRPr="00B24545">
        <w:rPr>
          <w:bCs/>
          <w:sz w:val="24"/>
        </w:rPr>
        <w:t>1</w:t>
      </w:r>
      <w:r w:rsidRPr="00B24545">
        <w:rPr>
          <w:rFonts w:hint="eastAsia"/>
          <w:bCs/>
          <w:sz w:val="24"/>
        </w:rPr>
        <w:t>＋</w:t>
      </w:r>
      <w:r>
        <w:rPr>
          <w:bCs/>
          <w:sz w:val="24"/>
        </w:rPr>
        <w:t>1.2</w:t>
      </w:r>
      <w:r w:rsidRPr="00B24545">
        <w:rPr>
          <w:bCs/>
          <w:sz w:val="24"/>
        </w:rPr>
        <w:t>0%</w:t>
      </w:r>
      <w:r w:rsidRPr="00B24545">
        <w:rPr>
          <w:rFonts w:hint="eastAsia"/>
          <w:bCs/>
          <w:sz w:val="24"/>
        </w:rPr>
        <w:t>）＝</w:t>
      </w:r>
      <w:r>
        <w:rPr>
          <w:bCs/>
          <w:sz w:val="24"/>
        </w:rPr>
        <w:t>98,814.23</w:t>
      </w:r>
      <w:r w:rsidR="00D43F0C">
        <w:rPr>
          <w:rFonts w:hint="eastAsia"/>
          <w:bCs/>
          <w:sz w:val="24"/>
        </w:rPr>
        <w:t>美</w:t>
      </w:r>
      <w:r w:rsidRPr="00B24545">
        <w:rPr>
          <w:rFonts w:hint="eastAsia"/>
          <w:bCs/>
          <w:sz w:val="24"/>
        </w:rPr>
        <w:t>元</w:t>
      </w:r>
    </w:p>
    <w:p w14:paraId="3B175A13" w14:textId="35CFA8BC" w:rsidR="00C849E5" w:rsidRPr="00B24545" w:rsidRDefault="00C849E5" w:rsidP="00C849E5">
      <w:pPr>
        <w:spacing w:line="360" w:lineRule="auto"/>
        <w:ind w:firstLineChars="200" w:firstLine="480"/>
        <w:rPr>
          <w:bCs/>
          <w:sz w:val="24"/>
        </w:rPr>
      </w:pPr>
      <w:r w:rsidRPr="00B24545">
        <w:rPr>
          <w:rFonts w:hint="eastAsia"/>
          <w:bCs/>
          <w:sz w:val="24"/>
        </w:rPr>
        <w:t>申购费用＝</w:t>
      </w:r>
      <w:r w:rsidRPr="00B24545">
        <w:rPr>
          <w:rFonts w:hint="eastAsia"/>
          <w:bCs/>
          <w:sz w:val="24"/>
        </w:rPr>
        <w:t>1</w:t>
      </w:r>
      <w:r w:rsidRPr="00B24545">
        <w:rPr>
          <w:bCs/>
          <w:sz w:val="24"/>
        </w:rPr>
        <w:t>00,000</w:t>
      </w:r>
      <w:r w:rsidRPr="00B24545">
        <w:rPr>
          <w:rFonts w:hint="eastAsia"/>
          <w:bCs/>
          <w:sz w:val="24"/>
        </w:rPr>
        <w:t>－</w:t>
      </w:r>
      <w:r>
        <w:rPr>
          <w:bCs/>
          <w:sz w:val="24"/>
        </w:rPr>
        <w:t>98,814.23</w:t>
      </w:r>
      <w:r w:rsidRPr="00B24545">
        <w:rPr>
          <w:rFonts w:hint="eastAsia"/>
          <w:bCs/>
          <w:sz w:val="24"/>
        </w:rPr>
        <w:t>＝</w:t>
      </w:r>
      <w:r>
        <w:rPr>
          <w:bCs/>
          <w:sz w:val="24"/>
        </w:rPr>
        <w:t>1,185.77</w:t>
      </w:r>
      <w:r w:rsidR="00D43F0C">
        <w:rPr>
          <w:rFonts w:hint="eastAsia"/>
          <w:bCs/>
          <w:sz w:val="24"/>
        </w:rPr>
        <w:t>美</w:t>
      </w:r>
      <w:r w:rsidRPr="00B24545">
        <w:rPr>
          <w:rFonts w:hint="eastAsia"/>
          <w:bCs/>
          <w:sz w:val="24"/>
        </w:rPr>
        <w:t>元</w:t>
      </w:r>
    </w:p>
    <w:p w14:paraId="09E753E3" w14:textId="77777777" w:rsidR="00C849E5" w:rsidRPr="00B24545" w:rsidRDefault="00C849E5" w:rsidP="00C849E5">
      <w:pPr>
        <w:spacing w:line="360" w:lineRule="auto"/>
        <w:ind w:firstLineChars="200" w:firstLine="480"/>
        <w:rPr>
          <w:bCs/>
          <w:sz w:val="24"/>
        </w:rPr>
      </w:pPr>
      <w:r w:rsidRPr="00B24545">
        <w:rPr>
          <w:rFonts w:hint="eastAsia"/>
          <w:bCs/>
          <w:sz w:val="24"/>
        </w:rPr>
        <w:t>申购份额＝</w:t>
      </w:r>
      <w:r>
        <w:rPr>
          <w:bCs/>
          <w:sz w:val="24"/>
        </w:rPr>
        <w:t>98,814.23</w:t>
      </w:r>
      <w:r w:rsidRPr="00B24545">
        <w:rPr>
          <w:bCs/>
          <w:sz w:val="24"/>
        </w:rPr>
        <w:t>/1.0</w:t>
      </w:r>
      <w:r w:rsidRPr="00B24545">
        <w:rPr>
          <w:rFonts w:hint="eastAsia"/>
          <w:bCs/>
          <w:sz w:val="24"/>
        </w:rPr>
        <w:t>0</w:t>
      </w:r>
      <w:r w:rsidRPr="00B24545">
        <w:rPr>
          <w:bCs/>
          <w:sz w:val="24"/>
        </w:rPr>
        <w:t>0</w:t>
      </w:r>
      <w:r w:rsidRPr="00B24545">
        <w:rPr>
          <w:rFonts w:hint="eastAsia"/>
          <w:bCs/>
          <w:sz w:val="24"/>
        </w:rPr>
        <w:t>0</w:t>
      </w:r>
      <w:r w:rsidRPr="00B24545">
        <w:rPr>
          <w:rFonts w:hint="eastAsia"/>
          <w:bCs/>
          <w:sz w:val="24"/>
        </w:rPr>
        <w:t>＝</w:t>
      </w:r>
      <w:r>
        <w:rPr>
          <w:bCs/>
          <w:sz w:val="24"/>
        </w:rPr>
        <w:t>98,814.23</w:t>
      </w:r>
      <w:r w:rsidRPr="00B24545">
        <w:rPr>
          <w:rFonts w:hint="eastAsia"/>
          <w:bCs/>
          <w:sz w:val="24"/>
        </w:rPr>
        <w:t>份</w:t>
      </w:r>
    </w:p>
    <w:p w14:paraId="0A89DBCC" w14:textId="32F3A03A" w:rsidR="00C849E5" w:rsidRPr="00B24545" w:rsidRDefault="00C849E5" w:rsidP="00C849E5">
      <w:pPr>
        <w:spacing w:line="360" w:lineRule="auto"/>
        <w:ind w:firstLineChars="200" w:firstLine="480"/>
        <w:rPr>
          <w:bCs/>
          <w:sz w:val="24"/>
        </w:rPr>
      </w:pPr>
      <w:r w:rsidRPr="00B24545">
        <w:rPr>
          <w:rFonts w:hint="eastAsia"/>
          <w:bCs/>
          <w:sz w:val="24"/>
        </w:rPr>
        <w:t>即：投资人（其他客户）投资</w:t>
      </w:r>
      <w:r w:rsidRPr="00B24545">
        <w:rPr>
          <w:rFonts w:hint="eastAsia"/>
          <w:bCs/>
          <w:sz w:val="24"/>
        </w:rPr>
        <w:t>1</w:t>
      </w:r>
      <w:r w:rsidRPr="00B24545">
        <w:rPr>
          <w:bCs/>
          <w:sz w:val="24"/>
        </w:rPr>
        <w:t>00,000</w:t>
      </w:r>
      <w:r w:rsidR="00DD1E20">
        <w:rPr>
          <w:rFonts w:hint="eastAsia"/>
          <w:bCs/>
          <w:sz w:val="24"/>
        </w:rPr>
        <w:t>美</w:t>
      </w:r>
      <w:r w:rsidRPr="00B24545">
        <w:rPr>
          <w:rFonts w:hint="eastAsia"/>
          <w:bCs/>
          <w:sz w:val="24"/>
        </w:rPr>
        <w:t>元申购本基金</w:t>
      </w:r>
      <w:r w:rsidR="00D43F0C">
        <w:rPr>
          <w:rFonts w:hint="eastAsia"/>
          <w:bCs/>
          <w:sz w:val="24"/>
        </w:rPr>
        <w:t>美元</w:t>
      </w:r>
      <w:r w:rsidRPr="00B24545">
        <w:rPr>
          <w:rFonts w:hint="eastAsia"/>
          <w:bCs/>
          <w:sz w:val="24"/>
        </w:rPr>
        <w:t>A</w:t>
      </w:r>
      <w:r w:rsidRPr="00B24545">
        <w:rPr>
          <w:rFonts w:hint="eastAsia"/>
          <w:bCs/>
          <w:sz w:val="24"/>
        </w:rPr>
        <w:t>类基金份额，假设申购当日本基金的</w:t>
      </w:r>
      <w:r w:rsidR="00D43F0C">
        <w:rPr>
          <w:rFonts w:hint="eastAsia"/>
          <w:bCs/>
          <w:sz w:val="24"/>
        </w:rPr>
        <w:t>美元</w:t>
      </w:r>
      <w:r w:rsidRPr="00B24545">
        <w:rPr>
          <w:rFonts w:hint="eastAsia"/>
          <w:bCs/>
          <w:sz w:val="24"/>
        </w:rPr>
        <w:t>A</w:t>
      </w:r>
      <w:r w:rsidRPr="00B24545">
        <w:rPr>
          <w:rFonts w:hint="eastAsia"/>
          <w:bCs/>
          <w:sz w:val="24"/>
        </w:rPr>
        <w:t>类基金份额净值为</w:t>
      </w:r>
      <w:r w:rsidRPr="00B24545">
        <w:rPr>
          <w:bCs/>
          <w:sz w:val="24"/>
        </w:rPr>
        <w:t>1.000</w:t>
      </w:r>
      <w:r w:rsidRPr="00B24545">
        <w:rPr>
          <w:rFonts w:hint="eastAsia"/>
          <w:bCs/>
          <w:sz w:val="24"/>
        </w:rPr>
        <w:t>0</w:t>
      </w:r>
      <w:r w:rsidR="00DD1E20">
        <w:rPr>
          <w:rFonts w:hint="eastAsia"/>
          <w:bCs/>
          <w:sz w:val="24"/>
        </w:rPr>
        <w:t>美</w:t>
      </w:r>
      <w:r w:rsidRPr="00B24545">
        <w:rPr>
          <w:rFonts w:hint="eastAsia"/>
          <w:bCs/>
          <w:sz w:val="24"/>
        </w:rPr>
        <w:t>元，则其可得到本基金</w:t>
      </w:r>
      <w:r w:rsidR="00D43F0C">
        <w:rPr>
          <w:rFonts w:hint="eastAsia"/>
          <w:bCs/>
          <w:sz w:val="24"/>
        </w:rPr>
        <w:t>美元</w:t>
      </w:r>
      <w:r w:rsidRPr="00B24545">
        <w:rPr>
          <w:rFonts w:hint="eastAsia"/>
          <w:bCs/>
          <w:sz w:val="24"/>
        </w:rPr>
        <w:t>A</w:t>
      </w:r>
      <w:r w:rsidRPr="00B24545">
        <w:rPr>
          <w:rFonts w:hint="eastAsia"/>
          <w:bCs/>
          <w:sz w:val="24"/>
        </w:rPr>
        <w:t>类基金份额</w:t>
      </w:r>
      <w:r>
        <w:rPr>
          <w:bCs/>
          <w:sz w:val="24"/>
        </w:rPr>
        <w:t>98,814.23</w:t>
      </w:r>
      <w:r w:rsidRPr="00B24545">
        <w:rPr>
          <w:rFonts w:hint="eastAsia"/>
          <w:bCs/>
          <w:sz w:val="24"/>
        </w:rPr>
        <w:t>份。</w:t>
      </w:r>
    </w:p>
    <w:p w14:paraId="1230B87A" w14:textId="77777777" w:rsidR="00C849E5" w:rsidRPr="00C849E5" w:rsidRDefault="00C849E5" w:rsidP="00501EE0">
      <w:pPr>
        <w:spacing w:line="360" w:lineRule="auto"/>
        <w:ind w:firstLineChars="200" w:firstLine="480"/>
        <w:rPr>
          <w:bCs/>
          <w:sz w:val="24"/>
        </w:rPr>
      </w:pPr>
    </w:p>
    <w:p w14:paraId="2EB128D2" w14:textId="77777777" w:rsidR="00E41612" w:rsidRPr="00B24545" w:rsidRDefault="00E41612" w:rsidP="00501EE0">
      <w:pPr>
        <w:spacing w:line="360" w:lineRule="auto"/>
        <w:ind w:firstLineChars="200" w:firstLine="480"/>
        <w:rPr>
          <w:rFonts w:ascii="宋体" w:hAnsi="宋体"/>
          <w:sz w:val="24"/>
          <w:szCs w:val="24"/>
        </w:rPr>
      </w:pPr>
      <w:r w:rsidRPr="00B24545">
        <w:rPr>
          <w:rFonts w:hint="eastAsia"/>
          <w:bCs/>
          <w:sz w:val="24"/>
        </w:rPr>
        <w:t>2</w:t>
      </w:r>
      <w:r w:rsidRPr="00B24545">
        <w:rPr>
          <w:rFonts w:hint="eastAsia"/>
          <w:bCs/>
          <w:sz w:val="24"/>
        </w:rPr>
        <w:t>）</w:t>
      </w:r>
      <w:r w:rsidRPr="00B24545">
        <w:rPr>
          <w:rFonts w:ascii="宋体" w:hAnsi="宋体" w:hint="eastAsia"/>
          <w:sz w:val="24"/>
          <w:szCs w:val="24"/>
        </w:rPr>
        <w:t>若投资者选择申购</w:t>
      </w:r>
      <w:r w:rsidRPr="00B24545">
        <w:rPr>
          <w:rFonts w:hint="eastAsia"/>
          <w:bCs/>
          <w:sz w:val="24"/>
        </w:rPr>
        <w:t>C</w:t>
      </w:r>
      <w:r w:rsidRPr="00B24545">
        <w:rPr>
          <w:rFonts w:ascii="宋体" w:hAnsi="宋体" w:hint="eastAsia"/>
          <w:sz w:val="24"/>
          <w:szCs w:val="24"/>
        </w:rPr>
        <w:t>类基金份额，则申购份额的计算公式为：</w:t>
      </w:r>
    </w:p>
    <w:p w14:paraId="5D77C2E6" w14:textId="45B73F94" w:rsidR="00E41612" w:rsidRPr="00B24545" w:rsidRDefault="00E41612" w:rsidP="00501EE0">
      <w:pPr>
        <w:spacing w:line="360" w:lineRule="auto"/>
        <w:ind w:firstLine="480"/>
        <w:rPr>
          <w:rFonts w:ascii="宋体" w:hAnsi="宋体"/>
          <w:sz w:val="24"/>
          <w:szCs w:val="24"/>
        </w:rPr>
      </w:pPr>
      <w:r w:rsidRPr="00B24545">
        <w:rPr>
          <w:rFonts w:ascii="宋体" w:hAnsi="宋体" w:hint="eastAsia"/>
          <w:sz w:val="24"/>
          <w:szCs w:val="24"/>
        </w:rPr>
        <w:t>申购份额＝申购金额</w:t>
      </w:r>
      <w:r w:rsidRPr="00B24545">
        <w:rPr>
          <w:rFonts w:ascii="宋体" w:hAnsi="宋体"/>
          <w:sz w:val="24"/>
          <w:szCs w:val="24"/>
        </w:rPr>
        <w:t>/</w:t>
      </w:r>
      <w:r w:rsidRPr="00B24545">
        <w:rPr>
          <w:rFonts w:hint="eastAsia"/>
          <w:bCs/>
          <w:sz w:val="24"/>
        </w:rPr>
        <w:t>申购当日</w:t>
      </w:r>
      <w:r w:rsidR="00DD77AE">
        <w:rPr>
          <w:rFonts w:hint="eastAsia"/>
          <w:bCs/>
          <w:sz w:val="24"/>
        </w:rPr>
        <w:t>该类</w:t>
      </w:r>
      <w:r w:rsidRPr="00B24545">
        <w:rPr>
          <w:rFonts w:hint="eastAsia"/>
          <w:bCs/>
          <w:sz w:val="24"/>
        </w:rPr>
        <w:t>基金份额的基金份额净值</w:t>
      </w:r>
    </w:p>
    <w:p w14:paraId="567CDDC0" w14:textId="77448461" w:rsidR="00E41612" w:rsidRPr="00B24545" w:rsidRDefault="00E41612" w:rsidP="00501EE0">
      <w:pPr>
        <w:spacing w:line="360" w:lineRule="auto"/>
        <w:ind w:firstLine="480"/>
        <w:rPr>
          <w:bCs/>
          <w:sz w:val="24"/>
        </w:rPr>
      </w:pPr>
      <w:r w:rsidRPr="00B24545">
        <w:rPr>
          <w:rFonts w:ascii="宋体" w:hAnsi="宋体" w:hint="eastAsia"/>
          <w:sz w:val="24"/>
          <w:szCs w:val="24"/>
        </w:rPr>
        <w:t>例：某投资人投</w:t>
      </w:r>
      <w:r w:rsidRPr="00B24545">
        <w:rPr>
          <w:rFonts w:hint="eastAsia"/>
          <w:bCs/>
          <w:sz w:val="24"/>
        </w:rPr>
        <w:t>资</w:t>
      </w:r>
      <w:r w:rsidRPr="00B24545">
        <w:rPr>
          <w:bCs/>
          <w:sz w:val="24"/>
        </w:rPr>
        <w:t xml:space="preserve">100,000 </w:t>
      </w:r>
      <w:r w:rsidRPr="00B24545">
        <w:rPr>
          <w:rFonts w:hint="eastAsia"/>
          <w:bCs/>
          <w:sz w:val="24"/>
        </w:rPr>
        <w:t>元申购本基金</w:t>
      </w:r>
      <w:r w:rsidR="00E60BD1">
        <w:rPr>
          <w:rFonts w:hint="eastAsia"/>
          <w:bCs/>
          <w:sz w:val="24"/>
        </w:rPr>
        <w:t>人民币</w:t>
      </w:r>
      <w:r w:rsidRPr="00B24545">
        <w:rPr>
          <w:bCs/>
          <w:sz w:val="24"/>
        </w:rPr>
        <w:t>C</w:t>
      </w:r>
      <w:r w:rsidRPr="00B24545">
        <w:rPr>
          <w:rFonts w:hint="eastAsia"/>
          <w:bCs/>
          <w:sz w:val="24"/>
        </w:rPr>
        <w:t>类基金份额，假设申购当日本基金</w:t>
      </w:r>
      <w:r w:rsidR="00E60BD1">
        <w:rPr>
          <w:rFonts w:hint="eastAsia"/>
          <w:bCs/>
          <w:sz w:val="24"/>
        </w:rPr>
        <w:t>人民币</w:t>
      </w:r>
      <w:r w:rsidRPr="00B24545">
        <w:rPr>
          <w:bCs/>
          <w:sz w:val="24"/>
        </w:rPr>
        <w:t>C</w:t>
      </w:r>
      <w:r w:rsidRPr="00B24545">
        <w:rPr>
          <w:rFonts w:hint="eastAsia"/>
          <w:bCs/>
          <w:sz w:val="24"/>
        </w:rPr>
        <w:t>类基金份额的基金份额净值为</w:t>
      </w:r>
      <w:r w:rsidRPr="00B24545">
        <w:rPr>
          <w:bCs/>
          <w:sz w:val="24"/>
        </w:rPr>
        <w:t>1.000</w:t>
      </w:r>
      <w:r w:rsidRPr="00B24545">
        <w:rPr>
          <w:rFonts w:hint="eastAsia"/>
          <w:bCs/>
          <w:sz w:val="24"/>
        </w:rPr>
        <w:t>0</w:t>
      </w:r>
      <w:r w:rsidRPr="00B24545">
        <w:rPr>
          <w:rFonts w:hint="eastAsia"/>
          <w:bCs/>
          <w:sz w:val="24"/>
        </w:rPr>
        <w:t>元，则可得到的</w:t>
      </w:r>
      <w:r w:rsidR="00956B55">
        <w:rPr>
          <w:rFonts w:hint="eastAsia"/>
          <w:bCs/>
          <w:sz w:val="24"/>
        </w:rPr>
        <w:t>人民</w:t>
      </w:r>
      <w:r w:rsidR="00956B55">
        <w:rPr>
          <w:rFonts w:hint="eastAsia"/>
          <w:bCs/>
          <w:sz w:val="24"/>
        </w:rPr>
        <w:lastRenderedPageBreak/>
        <w:t>币</w:t>
      </w:r>
      <w:r w:rsidR="00956B55">
        <w:rPr>
          <w:rFonts w:hint="eastAsia"/>
          <w:bCs/>
          <w:sz w:val="24"/>
        </w:rPr>
        <w:t>C</w:t>
      </w:r>
      <w:r w:rsidR="00956B55">
        <w:rPr>
          <w:rFonts w:hint="eastAsia"/>
          <w:bCs/>
          <w:sz w:val="24"/>
        </w:rPr>
        <w:t>类基金</w:t>
      </w:r>
      <w:r w:rsidRPr="00B24545">
        <w:rPr>
          <w:rFonts w:hint="eastAsia"/>
          <w:bCs/>
          <w:sz w:val="24"/>
        </w:rPr>
        <w:t>份额为：</w:t>
      </w:r>
    </w:p>
    <w:p w14:paraId="0F53F3AF" w14:textId="70D8B5E2" w:rsidR="00E41612" w:rsidRPr="00B24545" w:rsidRDefault="00E41612" w:rsidP="00501EE0">
      <w:pPr>
        <w:spacing w:line="360" w:lineRule="auto"/>
        <w:ind w:firstLine="480"/>
        <w:rPr>
          <w:bCs/>
          <w:sz w:val="24"/>
        </w:rPr>
      </w:pPr>
      <w:r w:rsidRPr="00B24545">
        <w:rPr>
          <w:rFonts w:hint="eastAsia"/>
          <w:bCs/>
          <w:sz w:val="24"/>
        </w:rPr>
        <w:t>申购份额＝</w:t>
      </w:r>
      <w:r w:rsidRPr="00B24545">
        <w:rPr>
          <w:bCs/>
          <w:sz w:val="24"/>
        </w:rPr>
        <w:t>100,000/1.000</w:t>
      </w:r>
      <w:r w:rsidRPr="00B24545">
        <w:rPr>
          <w:rFonts w:hint="eastAsia"/>
          <w:bCs/>
          <w:sz w:val="24"/>
        </w:rPr>
        <w:t>0</w:t>
      </w:r>
      <w:r w:rsidRPr="00B24545">
        <w:rPr>
          <w:rFonts w:hint="eastAsia"/>
          <w:bCs/>
          <w:sz w:val="24"/>
        </w:rPr>
        <w:t>＝</w:t>
      </w:r>
      <w:r w:rsidRPr="00B24545">
        <w:rPr>
          <w:bCs/>
          <w:sz w:val="24"/>
        </w:rPr>
        <w:t>100,000.00</w:t>
      </w:r>
      <w:r w:rsidRPr="00B24545">
        <w:rPr>
          <w:rFonts w:hint="eastAsia"/>
          <w:bCs/>
          <w:sz w:val="24"/>
        </w:rPr>
        <w:t>份</w:t>
      </w:r>
    </w:p>
    <w:p w14:paraId="22B82764" w14:textId="3312138F" w:rsidR="00E41612" w:rsidRDefault="00E41612" w:rsidP="00501EE0">
      <w:pPr>
        <w:spacing w:line="360" w:lineRule="auto"/>
        <w:ind w:firstLineChars="200" w:firstLine="480"/>
        <w:rPr>
          <w:bCs/>
          <w:sz w:val="24"/>
        </w:rPr>
      </w:pPr>
      <w:r w:rsidRPr="00B24545">
        <w:rPr>
          <w:rFonts w:hint="eastAsia"/>
          <w:bCs/>
          <w:sz w:val="24"/>
        </w:rPr>
        <w:t>即：投资人投资</w:t>
      </w:r>
      <w:r w:rsidRPr="00B24545">
        <w:rPr>
          <w:bCs/>
          <w:sz w:val="24"/>
        </w:rPr>
        <w:t>100,000</w:t>
      </w:r>
      <w:r w:rsidRPr="00B24545">
        <w:rPr>
          <w:rFonts w:hint="eastAsia"/>
          <w:bCs/>
          <w:sz w:val="24"/>
        </w:rPr>
        <w:t>元申购本基金</w:t>
      </w:r>
      <w:r w:rsidR="00E60BD1">
        <w:rPr>
          <w:rFonts w:hint="eastAsia"/>
          <w:bCs/>
          <w:sz w:val="24"/>
        </w:rPr>
        <w:t>人民币</w:t>
      </w:r>
      <w:r w:rsidRPr="00B24545">
        <w:rPr>
          <w:bCs/>
          <w:sz w:val="24"/>
        </w:rPr>
        <w:t>C</w:t>
      </w:r>
      <w:r w:rsidRPr="00B24545">
        <w:rPr>
          <w:rFonts w:hint="eastAsia"/>
          <w:bCs/>
          <w:sz w:val="24"/>
        </w:rPr>
        <w:t>类基金份额，假设申购当日本基金</w:t>
      </w:r>
      <w:r w:rsidR="00E60BD1">
        <w:rPr>
          <w:rFonts w:hint="eastAsia"/>
          <w:bCs/>
          <w:sz w:val="24"/>
        </w:rPr>
        <w:t>人民币</w:t>
      </w:r>
      <w:r w:rsidRPr="00B24545">
        <w:rPr>
          <w:bCs/>
          <w:sz w:val="24"/>
        </w:rPr>
        <w:t>C</w:t>
      </w:r>
      <w:r w:rsidRPr="00B24545">
        <w:rPr>
          <w:rFonts w:hint="eastAsia"/>
          <w:bCs/>
          <w:sz w:val="24"/>
        </w:rPr>
        <w:t>类基金份额的基金份额净值为</w:t>
      </w:r>
      <w:r w:rsidRPr="00B24545">
        <w:rPr>
          <w:bCs/>
          <w:sz w:val="24"/>
        </w:rPr>
        <w:t>1.000</w:t>
      </w:r>
      <w:r w:rsidRPr="00B24545">
        <w:rPr>
          <w:rFonts w:hint="eastAsia"/>
          <w:bCs/>
          <w:sz w:val="24"/>
        </w:rPr>
        <w:t>0</w:t>
      </w:r>
      <w:r w:rsidRPr="00B24545">
        <w:rPr>
          <w:rFonts w:hint="eastAsia"/>
          <w:bCs/>
          <w:sz w:val="24"/>
        </w:rPr>
        <w:t>元，则其可得到本基金</w:t>
      </w:r>
      <w:r w:rsidR="00E60BD1">
        <w:rPr>
          <w:rFonts w:hint="eastAsia"/>
          <w:bCs/>
          <w:sz w:val="24"/>
        </w:rPr>
        <w:t>人民币</w:t>
      </w:r>
      <w:r w:rsidRPr="00B24545">
        <w:rPr>
          <w:bCs/>
          <w:sz w:val="24"/>
        </w:rPr>
        <w:t>C</w:t>
      </w:r>
      <w:r w:rsidRPr="00B24545">
        <w:rPr>
          <w:rFonts w:hint="eastAsia"/>
          <w:bCs/>
          <w:sz w:val="24"/>
        </w:rPr>
        <w:t>类基金份额</w:t>
      </w:r>
      <w:r w:rsidRPr="00B24545">
        <w:rPr>
          <w:bCs/>
          <w:sz w:val="24"/>
        </w:rPr>
        <w:t>100,000.00</w:t>
      </w:r>
      <w:r w:rsidRPr="00B24545">
        <w:rPr>
          <w:rFonts w:hint="eastAsia"/>
          <w:bCs/>
          <w:sz w:val="24"/>
        </w:rPr>
        <w:t>份。</w:t>
      </w:r>
    </w:p>
    <w:p w14:paraId="3C249445" w14:textId="3E996BD6" w:rsidR="00C849E5" w:rsidRPr="00B24545" w:rsidRDefault="00C849E5" w:rsidP="00C849E5">
      <w:pPr>
        <w:spacing w:line="360" w:lineRule="auto"/>
        <w:ind w:firstLine="480"/>
        <w:rPr>
          <w:bCs/>
          <w:sz w:val="24"/>
        </w:rPr>
      </w:pPr>
      <w:r w:rsidRPr="00B24545">
        <w:rPr>
          <w:rFonts w:ascii="宋体" w:hAnsi="宋体" w:hint="eastAsia"/>
          <w:sz w:val="24"/>
          <w:szCs w:val="24"/>
        </w:rPr>
        <w:t>例：某投资人投</w:t>
      </w:r>
      <w:r w:rsidRPr="00B24545">
        <w:rPr>
          <w:rFonts w:hint="eastAsia"/>
          <w:bCs/>
          <w:sz w:val="24"/>
        </w:rPr>
        <w:t>资</w:t>
      </w:r>
      <w:r w:rsidRPr="00B24545">
        <w:rPr>
          <w:bCs/>
          <w:sz w:val="24"/>
        </w:rPr>
        <w:t>100,000</w:t>
      </w:r>
      <w:r w:rsidR="005D004F">
        <w:rPr>
          <w:rFonts w:hint="eastAsia"/>
          <w:bCs/>
          <w:sz w:val="24"/>
        </w:rPr>
        <w:t>美元</w:t>
      </w:r>
      <w:r w:rsidRPr="00B24545">
        <w:rPr>
          <w:rFonts w:hint="eastAsia"/>
          <w:bCs/>
          <w:sz w:val="24"/>
        </w:rPr>
        <w:t>申购本基金</w:t>
      </w:r>
      <w:r w:rsidR="00762F61">
        <w:rPr>
          <w:rFonts w:hint="eastAsia"/>
          <w:bCs/>
          <w:sz w:val="24"/>
        </w:rPr>
        <w:t>美元</w:t>
      </w:r>
      <w:r w:rsidRPr="00B24545">
        <w:rPr>
          <w:bCs/>
          <w:sz w:val="24"/>
        </w:rPr>
        <w:t>C</w:t>
      </w:r>
      <w:r w:rsidRPr="00B24545">
        <w:rPr>
          <w:rFonts w:hint="eastAsia"/>
          <w:bCs/>
          <w:sz w:val="24"/>
        </w:rPr>
        <w:t>类基金份额，假设申购当日本基金</w:t>
      </w:r>
      <w:r w:rsidR="00762F61">
        <w:rPr>
          <w:rFonts w:hint="eastAsia"/>
          <w:bCs/>
          <w:sz w:val="24"/>
        </w:rPr>
        <w:t>美元</w:t>
      </w:r>
      <w:r w:rsidRPr="00B24545">
        <w:rPr>
          <w:bCs/>
          <w:sz w:val="24"/>
        </w:rPr>
        <w:t>C</w:t>
      </w:r>
      <w:r w:rsidRPr="00B24545">
        <w:rPr>
          <w:rFonts w:hint="eastAsia"/>
          <w:bCs/>
          <w:sz w:val="24"/>
        </w:rPr>
        <w:t>类基金份额的基金份额净值为</w:t>
      </w:r>
      <w:r w:rsidRPr="00B24545">
        <w:rPr>
          <w:bCs/>
          <w:sz w:val="24"/>
        </w:rPr>
        <w:t>1.000</w:t>
      </w:r>
      <w:r w:rsidRPr="00B24545">
        <w:rPr>
          <w:rFonts w:hint="eastAsia"/>
          <w:bCs/>
          <w:sz w:val="24"/>
        </w:rPr>
        <w:t>0</w:t>
      </w:r>
      <w:r w:rsidR="005D004F">
        <w:rPr>
          <w:rFonts w:hint="eastAsia"/>
          <w:bCs/>
          <w:sz w:val="24"/>
        </w:rPr>
        <w:t>美</w:t>
      </w:r>
      <w:r w:rsidRPr="00B24545">
        <w:rPr>
          <w:rFonts w:hint="eastAsia"/>
          <w:bCs/>
          <w:sz w:val="24"/>
        </w:rPr>
        <w:t>元，则可得到的</w:t>
      </w:r>
      <w:r w:rsidR="00200487">
        <w:rPr>
          <w:rFonts w:hint="eastAsia"/>
          <w:bCs/>
          <w:sz w:val="24"/>
        </w:rPr>
        <w:t>美元</w:t>
      </w:r>
      <w:r w:rsidR="00956B55">
        <w:rPr>
          <w:rFonts w:hint="eastAsia"/>
          <w:bCs/>
          <w:sz w:val="24"/>
        </w:rPr>
        <w:t>C</w:t>
      </w:r>
      <w:r w:rsidR="00956B55">
        <w:rPr>
          <w:rFonts w:hint="eastAsia"/>
          <w:bCs/>
          <w:sz w:val="24"/>
        </w:rPr>
        <w:t>类基金</w:t>
      </w:r>
      <w:r w:rsidRPr="00B24545">
        <w:rPr>
          <w:rFonts w:hint="eastAsia"/>
          <w:bCs/>
          <w:sz w:val="24"/>
        </w:rPr>
        <w:t>份额为：</w:t>
      </w:r>
    </w:p>
    <w:p w14:paraId="6258EDC9" w14:textId="77777777" w:rsidR="00C849E5" w:rsidRPr="00B24545" w:rsidRDefault="00C849E5" w:rsidP="00C849E5">
      <w:pPr>
        <w:spacing w:line="360" w:lineRule="auto"/>
        <w:ind w:firstLine="480"/>
        <w:rPr>
          <w:bCs/>
          <w:sz w:val="24"/>
        </w:rPr>
      </w:pPr>
      <w:r w:rsidRPr="00B24545">
        <w:rPr>
          <w:rFonts w:hint="eastAsia"/>
          <w:bCs/>
          <w:sz w:val="24"/>
        </w:rPr>
        <w:t>申购份额＝</w:t>
      </w:r>
      <w:r w:rsidRPr="00B24545">
        <w:rPr>
          <w:bCs/>
          <w:sz w:val="24"/>
        </w:rPr>
        <w:t>100,000/1.000</w:t>
      </w:r>
      <w:r w:rsidRPr="00B24545">
        <w:rPr>
          <w:rFonts w:hint="eastAsia"/>
          <w:bCs/>
          <w:sz w:val="24"/>
        </w:rPr>
        <w:t>0</w:t>
      </w:r>
      <w:r w:rsidRPr="00B24545">
        <w:rPr>
          <w:rFonts w:hint="eastAsia"/>
          <w:bCs/>
          <w:sz w:val="24"/>
        </w:rPr>
        <w:t>＝</w:t>
      </w:r>
      <w:r w:rsidRPr="00B24545">
        <w:rPr>
          <w:bCs/>
          <w:sz w:val="24"/>
        </w:rPr>
        <w:t>100,000.00</w:t>
      </w:r>
      <w:r w:rsidRPr="00B24545">
        <w:rPr>
          <w:rFonts w:hint="eastAsia"/>
          <w:bCs/>
          <w:sz w:val="24"/>
        </w:rPr>
        <w:t>份</w:t>
      </w:r>
    </w:p>
    <w:p w14:paraId="08A7263E" w14:textId="78B23C08" w:rsidR="00C849E5" w:rsidRPr="00B24545" w:rsidRDefault="00C849E5" w:rsidP="00C849E5">
      <w:pPr>
        <w:spacing w:line="360" w:lineRule="auto"/>
        <w:ind w:firstLineChars="200" w:firstLine="480"/>
        <w:rPr>
          <w:bCs/>
          <w:sz w:val="24"/>
        </w:rPr>
      </w:pPr>
      <w:r w:rsidRPr="00B24545">
        <w:rPr>
          <w:rFonts w:hint="eastAsia"/>
          <w:bCs/>
          <w:sz w:val="24"/>
        </w:rPr>
        <w:t>即：投资人投资</w:t>
      </w:r>
      <w:r w:rsidRPr="00B24545">
        <w:rPr>
          <w:bCs/>
          <w:sz w:val="24"/>
        </w:rPr>
        <w:t>100,000</w:t>
      </w:r>
      <w:r w:rsidR="005D004F">
        <w:rPr>
          <w:rFonts w:hint="eastAsia"/>
          <w:bCs/>
          <w:sz w:val="24"/>
        </w:rPr>
        <w:t>美元</w:t>
      </w:r>
      <w:r w:rsidRPr="00B24545">
        <w:rPr>
          <w:rFonts w:hint="eastAsia"/>
          <w:bCs/>
          <w:sz w:val="24"/>
        </w:rPr>
        <w:t>申购本基金</w:t>
      </w:r>
      <w:r w:rsidR="00762F61">
        <w:rPr>
          <w:rFonts w:hint="eastAsia"/>
          <w:bCs/>
          <w:sz w:val="24"/>
        </w:rPr>
        <w:t>美元</w:t>
      </w:r>
      <w:r w:rsidRPr="00B24545">
        <w:rPr>
          <w:bCs/>
          <w:sz w:val="24"/>
        </w:rPr>
        <w:t>C</w:t>
      </w:r>
      <w:r w:rsidRPr="00B24545">
        <w:rPr>
          <w:rFonts w:hint="eastAsia"/>
          <w:bCs/>
          <w:sz w:val="24"/>
        </w:rPr>
        <w:t>类基金份额，假设申购当日本基金</w:t>
      </w:r>
      <w:r w:rsidR="00762F61">
        <w:rPr>
          <w:rFonts w:hint="eastAsia"/>
          <w:bCs/>
          <w:sz w:val="24"/>
        </w:rPr>
        <w:t>美元</w:t>
      </w:r>
      <w:r w:rsidRPr="00B24545">
        <w:rPr>
          <w:bCs/>
          <w:sz w:val="24"/>
        </w:rPr>
        <w:t>C</w:t>
      </w:r>
      <w:r w:rsidRPr="00B24545">
        <w:rPr>
          <w:rFonts w:hint="eastAsia"/>
          <w:bCs/>
          <w:sz w:val="24"/>
        </w:rPr>
        <w:t>类基金份额的基金份额净值为</w:t>
      </w:r>
      <w:r w:rsidRPr="00B24545">
        <w:rPr>
          <w:bCs/>
          <w:sz w:val="24"/>
        </w:rPr>
        <w:t>1.000</w:t>
      </w:r>
      <w:r w:rsidRPr="00B24545">
        <w:rPr>
          <w:rFonts w:hint="eastAsia"/>
          <w:bCs/>
          <w:sz w:val="24"/>
        </w:rPr>
        <w:t>0</w:t>
      </w:r>
      <w:r w:rsidR="005D004F">
        <w:rPr>
          <w:rFonts w:hint="eastAsia"/>
          <w:bCs/>
          <w:sz w:val="24"/>
        </w:rPr>
        <w:t>美元</w:t>
      </w:r>
      <w:r w:rsidRPr="00B24545">
        <w:rPr>
          <w:rFonts w:hint="eastAsia"/>
          <w:bCs/>
          <w:sz w:val="24"/>
        </w:rPr>
        <w:t>，则其可得到本基金</w:t>
      </w:r>
      <w:r w:rsidR="00762F61">
        <w:rPr>
          <w:rFonts w:hint="eastAsia"/>
          <w:bCs/>
          <w:sz w:val="24"/>
        </w:rPr>
        <w:t>美元</w:t>
      </w:r>
      <w:r w:rsidRPr="00B24545">
        <w:rPr>
          <w:bCs/>
          <w:sz w:val="24"/>
        </w:rPr>
        <w:t>C</w:t>
      </w:r>
      <w:r w:rsidRPr="00B24545">
        <w:rPr>
          <w:rFonts w:hint="eastAsia"/>
          <w:bCs/>
          <w:sz w:val="24"/>
        </w:rPr>
        <w:t>类基金份额</w:t>
      </w:r>
      <w:r w:rsidRPr="00B24545">
        <w:rPr>
          <w:bCs/>
          <w:sz w:val="24"/>
        </w:rPr>
        <w:t>100,000.00</w:t>
      </w:r>
      <w:r w:rsidRPr="00B24545">
        <w:rPr>
          <w:rFonts w:hint="eastAsia"/>
          <w:bCs/>
          <w:sz w:val="24"/>
        </w:rPr>
        <w:t>份。</w:t>
      </w:r>
    </w:p>
    <w:p w14:paraId="74D5C89D" w14:textId="77777777" w:rsidR="00C849E5" w:rsidRPr="00C849E5" w:rsidRDefault="00C849E5" w:rsidP="00501EE0">
      <w:pPr>
        <w:spacing w:line="360" w:lineRule="auto"/>
        <w:ind w:firstLineChars="200" w:firstLine="480"/>
        <w:rPr>
          <w:bCs/>
          <w:sz w:val="24"/>
        </w:rPr>
      </w:pPr>
    </w:p>
    <w:p w14:paraId="0DCBDE41" w14:textId="77777777" w:rsidR="00E41612" w:rsidRPr="00B24545" w:rsidRDefault="00E41612" w:rsidP="00133106">
      <w:pPr>
        <w:spacing w:line="360" w:lineRule="auto"/>
        <w:ind w:firstLineChars="200" w:firstLine="480"/>
        <w:rPr>
          <w:bCs/>
          <w:sz w:val="24"/>
        </w:rPr>
      </w:pPr>
      <w:r w:rsidRPr="00B24545">
        <w:rPr>
          <w:rFonts w:hint="eastAsia"/>
          <w:bCs/>
          <w:sz w:val="24"/>
        </w:rPr>
        <w:t>3</w:t>
      </w:r>
      <w:r w:rsidRPr="00B24545">
        <w:rPr>
          <w:rFonts w:hint="eastAsia"/>
          <w:bCs/>
          <w:sz w:val="24"/>
        </w:rPr>
        <w:t>、赎回费用和赎回份额的计算</w:t>
      </w:r>
    </w:p>
    <w:p w14:paraId="611A1C8F" w14:textId="77777777" w:rsidR="00E41612" w:rsidRPr="00B24545" w:rsidRDefault="00E41612" w:rsidP="00133106">
      <w:pPr>
        <w:spacing w:line="360" w:lineRule="auto"/>
        <w:ind w:firstLineChars="200" w:firstLine="480"/>
        <w:rPr>
          <w:bCs/>
          <w:sz w:val="24"/>
        </w:rPr>
      </w:pPr>
      <w:r w:rsidRPr="00B24545">
        <w:rPr>
          <w:rFonts w:hint="eastAsia"/>
          <w:bCs/>
          <w:sz w:val="24"/>
        </w:rPr>
        <w:t>（</w:t>
      </w:r>
      <w:r w:rsidRPr="00B24545">
        <w:rPr>
          <w:rFonts w:hint="eastAsia"/>
          <w:bCs/>
          <w:sz w:val="24"/>
        </w:rPr>
        <w:t>1</w:t>
      </w:r>
      <w:r w:rsidRPr="00B24545">
        <w:rPr>
          <w:rFonts w:hint="eastAsia"/>
          <w:bCs/>
          <w:sz w:val="24"/>
        </w:rPr>
        <w:t>）赎回费用</w:t>
      </w:r>
    </w:p>
    <w:p w14:paraId="41C67596" w14:textId="7F56AA10" w:rsidR="00E41612" w:rsidRDefault="00E41612" w:rsidP="00133106">
      <w:pPr>
        <w:spacing w:line="360" w:lineRule="auto"/>
        <w:ind w:firstLineChars="200" w:firstLine="480"/>
        <w:rPr>
          <w:bCs/>
          <w:sz w:val="24"/>
        </w:rPr>
      </w:pPr>
      <w:r w:rsidRPr="00B24545">
        <w:rPr>
          <w:rFonts w:hint="eastAsia"/>
          <w:bCs/>
          <w:sz w:val="24"/>
        </w:rPr>
        <w:t>1</w:t>
      </w:r>
      <w:r w:rsidRPr="00B24545">
        <w:rPr>
          <w:rFonts w:hint="eastAsia"/>
          <w:bCs/>
          <w:sz w:val="24"/>
        </w:rPr>
        <w:t>）对于本基金</w:t>
      </w:r>
      <w:r w:rsidR="00186DB8" w:rsidRPr="00186DB8">
        <w:rPr>
          <w:rFonts w:hint="eastAsia"/>
          <w:bCs/>
          <w:sz w:val="24"/>
        </w:rPr>
        <w:t>人民币</w:t>
      </w:r>
      <w:r w:rsidR="00186DB8" w:rsidRPr="00186DB8">
        <w:rPr>
          <w:rFonts w:hint="eastAsia"/>
          <w:bCs/>
          <w:sz w:val="24"/>
        </w:rPr>
        <w:t>/</w:t>
      </w:r>
      <w:r w:rsidR="00186DB8" w:rsidRPr="00186DB8">
        <w:rPr>
          <w:rFonts w:hint="eastAsia"/>
          <w:bCs/>
          <w:sz w:val="24"/>
        </w:rPr>
        <w:t>美元</w:t>
      </w:r>
      <w:r w:rsidRPr="00B24545">
        <w:rPr>
          <w:rFonts w:hint="eastAsia"/>
          <w:bCs/>
          <w:sz w:val="24"/>
        </w:rPr>
        <w:t>A</w:t>
      </w:r>
      <w:r w:rsidRPr="00B24545">
        <w:rPr>
          <w:rFonts w:hint="eastAsia"/>
          <w:bCs/>
          <w:sz w:val="24"/>
        </w:rPr>
        <w:t>类基金份额，赎回费率见下表：</w:t>
      </w:r>
    </w:p>
    <w:tbl>
      <w:tblPr>
        <w:tblStyle w:val="aff4"/>
        <w:tblW w:w="0" w:type="auto"/>
        <w:jc w:val="center"/>
        <w:tblLook w:val="04A0" w:firstRow="1" w:lastRow="0" w:firstColumn="1" w:lastColumn="0" w:noHBand="0" w:noVBand="1"/>
      </w:tblPr>
      <w:tblGrid>
        <w:gridCol w:w="3063"/>
        <w:gridCol w:w="3062"/>
      </w:tblGrid>
      <w:tr w:rsidR="00186DB8" w:rsidRPr="00186DB8" w14:paraId="1B668B72" w14:textId="77777777" w:rsidTr="00186DB8">
        <w:trPr>
          <w:trHeight w:val="321"/>
          <w:jc w:val="center"/>
        </w:trPr>
        <w:tc>
          <w:tcPr>
            <w:tcW w:w="3063" w:type="dxa"/>
          </w:tcPr>
          <w:p w14:paraId="54BDE1D0" w14:textId="77777777" w:rsidR="00186DB8" w:rsidRPr="00186DB8" w:rsidRDefault="00186DB8" w:rsidP="00186DB8">
            <w:pPr>
              <w:spacing w:line="360" w:lineRule="auto"/>
              <w:ind w:firstLineChars="200" w:firstLine="480"/>
              <w:rPr>
                <w:bCs/>
                <w:sz w:val="24"/>
              </w:rPr>
            </w:pPr>
            <w:r w:rsidRPr="00186DB8">
              <w:rPr>
                <w:rFonts w:hint="eastAsia"/>
                <w:bCs/>
                <w:sz w:val="24"/>
              </w:rPr>
              <w:t>持有期限（</w:t>
            </w:r>
            <w:r w:rsidRPr="00186DB8">
              <w:rPr>
                <w:rFonts w:hint="eastAsia"/>
                <w:bCs/>
                <w:sz w:val="24"/>
              </w:rPr>
              <w:t>N</w:t>
            </w:r>
            <w:r w:rsidRPr="00186DB8">
              <w:rPr>
                <w:rFonts w:hint="eastAsia"/>
                <w:bCs/>
                <w:sz w:val="24"/>
              </w:rPr>
              <w:t>）</w:t>
            </w:r>
          </w:p>
        </w:tc>
        <w:tc>
          <w:tcPr>
            <w:tcW w:w="3062" w:type="dxa"/>
          </w:tcPr>
          <w:p w14:paraId="138CCB79" w14:textId="77777777" w:rsidR="00186DB8" w:rsidRPr="00186DB8" w:rsidRDefault="00186DB8" w:rsidP="00186DB8">
            <w:pPr>
              <w:spacing w:line="360" w:lineRule="auto"/>
              <w:ind w:firstLineChars="200" w:firstLine="480"/>
              <w:rPr>
                <w:bCs/>
                <w:sz w:val="24"/>
              </w:rPr>
            </w:pPr>
            <w:r w:rsidRPr="00186DB8">
              <w:rPr>
                <w:rFonts w:hint="eastAsia"/>
                <w:bCs/>
                <w:sz w:val="24"/>
              </w:rPr>
              <w:t>赎回费率</w:t>
            </w:r>
          </w:p>
        </w:tc>
      </w:tr>
      <w:tr w:rsidR="00186DB8" w:rsidRPr="00186DB8" w14:paraId="02DC4171" w14:textId="77777777" w:rsidTr="00186DB8">
        <w:trPr>
          <w:trHeight w:val="321"/>
          <w:jc w:val="center"/>
        </w:trPr>
        <w:tc>
          <w:tcPr>
            <w:tcW w:w="3063" w:type="dxa"/>
            <w:vAlign w:val="center"/>
          </w:tcPr>
          <w:p w14:paraId="48004784" w14:textId="77777777" w:rsidR="00186DB8" w:rsidRPr="00186DB8" w:rsidRDefault="00186DB8" w:rsidP="00186DB8">
            <w:pPr>
              <w:spacing w:line="360" w:lineRule="auto"/>
              <w:ind w:firstLineChars="200" w:firstLine="480"/>
              <w:rPr>
                <w:bCs/>
                <w:sz w:val="24"/>
              </w:rPr>
            </w:pPr>
            <w:r w:rsidRPr="00186DB8">
              <w:rPr>
                <w:rFonts w:hint="eastAsia"/>
                <w:bCs/>
                <w:sz w:val="24"/>
              </w:rPr>
              <w:t>N</w:t>
            </w:r>
            <w:r w:rsidRPr="00186DB8">
              <w:rPr>
                <w:rFonts w:hint="eastAsia"/>
                <w:bCs/>
                <w:sz w:val="24"/>
              </w:rPr>
              <w:t>＜</w:t>
            </w:r>
            <w:r w:rsidRPr="00186DB8">
              <w:rPr>
                <w:rFonts w:hint="eastAsia"/>
                <w:bCs/>
                <w:sz w:val="24"/>
              </w:rPr>
              <w:t>7</w:t>
            </w:r>
            <w:r w:rsidRPr="00186DB8">
              <w:rPr>
                <w:rFonts w:hint="eastAsia"/>
                <w:bCs/>
                <w:sz w:val="24"/>
              </w:rPr>
              <w:t>日</w:t>
            </w:r>
          </w:p>
        </w:tc>
        <w:tc>
          <w:tcPr>
            <w:tcW w:w="3062" w:type="dxa"/>
            <w:vAlign w:val="center"/>
          </w:tcPr>
          <w:p w14:paraId="4DC46825" w14:textId="77777777" w:rsidR="00186DB8" w:rsidRPr="00186DB8" w:rsidRDefault="00186DB8" w:rsidP="00186DB8">
            <w:pPr>
              <w:spacing w:line="360" w:lineRule="auto"/>
              <w:ind w:firstLineChars="200" w:firstLine="480"/>
              <w:rPr>
                <w:bCs/>
                <w:sz w:val="24"/>
              </w:rPr>
            </w:pPr>
            <w:r w:rsidRPr="00186DB8">
              <w:rPr>
                <w:rFonts w:hint="eastAsia"/>
                <w:bCs/>
                <w:sz w:val="24"/>
              </w:rPr>
              <w:t>1</w:t>
            </w:r>
            <w:r w:rsidRPr="00186DB8">
              <w:rPr>
                <w:bCs/>
                <w:sz w:val="24"/>
              </w:rPr>
              <w:t>.</w:t>
            </w:r>
            <w:r w:rsidRPr="00186DB8">
              <w:rPr>
                <w:rFonts w:hint="eastAsia"/>
                <w:bCs/>
                <w:sz w:val="24"/>
              </w:rPr>
              <w:t>50</w:t>
            </w:r>
            <w:r w:rsidRPr="00186DB8">
              <w:rPr>
                <w:bCs/>
                <w:sz w:val="24"/>
              </w:rPr>
              <w:t>%</w:t>
            </w:r>
          </w:p>
        </w:tc>
      </w:tr>
      <w:tr w:rsidR="00186DB8" w:rsidRPr="00186DB8" w14:paraId="1162BB8F" w14:textId="77777777" w:rsidTr="00186DB8">
        <w:trPr>
          <w:trHeight w:val="321"/>
          <w:jc w:val="center"/>
        </w:trPr>
        <w:tc>
          <w:tcPr>
            <w:tcW w:w="3063" w:type="dxa"/>
            <w:vAlign w:val="center"/>
          </w:tcPr>
          <w:p w14:paraId="56C7320A" w14:textId="77777777" w:rsidR="00186DB8" w:rsidRPr="00186DB8" w:rsidRDefault="00186DB8" w:rsidP="00186DB8">
            <w:pPr>
              <w:spacing w:line="360" w:lineRule="auto"/>
              <w:ind w:firstLineChars="200" w:firstLine="480"/>
              <w:rPr>
                <w:bCs/>
                <w:sz w:val="24"/>
              </w:rPr>
            </w:pPr>
            <w:r w:rsidRPr="00186DB8">
              <w:rPr>
                <w:rFonts w:hint="eastAsia"/>
                <w:bCs/>
                <w:sz w:val="24"/>
              </w:rPr>
              <w:t>7</w:t>
            </w:r>
            <w:r w:rsidRPr="00186DB8">
              <w:rPr>
                <w:rFonts w:hint="eastAsia"/>
                <w:bCs/>
                <w:sz w:val="24"/>
              </w:rPr>
              <w:t>日≤</w:t>
            </w:r>
            <w:r w:rsidRPr="00186DB8">
              <w:rPr>
                <w:rFonts w:hint="eastAsia"/>
                <w:bCs/>
                <w:sz w:val="24"/>
              </w:rPr>
              <w:t>N</w:t>
            </w:r>
            <w:r w:rsidRPr="00186DB8">
              <w:rPr>
                <w:rFonts w:hint="eastAsia"/>
                <w:bCs/>
                <w:sz w:val="24"/>
              </w:rPr>
              <w:t>＜</w:t>
            </w:r>
            <w:r w:rsidRPr="00186DB8">
              <w:rPr>
                <w:rFonts w:hint="eastAsia"/>
                <w:bCs/>
                <w:sz w:val="24"/>
              </w:rPr>
              <w:t>30</w:t>
            </w:r>
            <w:r w:rsidRPr="00186DB8">
              <w:rPr>
                <w:rFonts w:hint="eastAsia"/>
                <w:bCs/>
                <w:sz w:val="24"/>
              </w:rPr>
              <w:t>日</w:t>
            </w:r>
          </w:p>
        </w:tc>
        <w:tc>
          <w:tcPr>
            <w:tcW w:w="3062" w:type="dxa"/>
            <w:vAlign w:val="center"/>
          </w:tcPr>
          <w:p w14:paraId="32D786FF" w14:textId="69CC05CA" w:rsidR="00186DB8" w:rsidRPr="00186DB8" w:rsidRDefault="00186DB8" w:rsidP="009F3393">
            <w:pPr>
              <w:spacing w:line="360" w:lineRule="auto"/>
              <w:ind w:firstLineChars="200" w:firstLine="480"/>
              <w:rPr>
                <w:bCs/>
                <w:sz w:val="24"/>
              </w:rPr>
            </w:pPr>
            <w:r w:rsidRPr="00186DB8">
              <w:rPr>
                <w:rFonts w:hint="eastAsia"/>
                <w:bCs/>
                <w:sz w:val="24"/>
              </w:rPr>
              <w:t>0.</w:t>
            </w:r>
            <w:r w:rsidR="009F3393">
              <w:rPr>
                <w:bCs/>
                <w:sz w:val="24"/>
              </w:rPr>
              <w:t>30</w:t>
            </w:r>
            <w:r w:rsidRPr="00186DB8">
              <w:rPr>
                <w:rFonts w:hint="eastAsia"/>
                <w:bCs/>
                <w:sz w:val="24"/>
              </w:rPr>
              <w:t>%</w:t>
            </w:r>
          </w:p>
        </w:tc>
      </w:tr>
      <w:tr w:rsidR="00186DB8" w:rsidRPr="00186DB8" w14:paraId="06737C24" w14:textId="77777777" w:rsidTr="00186DB8">
        <w:trPr>
          <w:trHeight w:val="337"/>
          <w:jc w:val="center"/>
        </w:trPr>
        <w:tc>
          <w:tcPr>
            <w:tcW w:w="3063" w:type="dxa"/>
            <w:vAlign w:val="center"/>
          </w:tcPr>
          <w:p w14:paraId="065416EA" w14:textId="69C438C8" w:rsidR="00186DB8" w:rsidRPr="00186DB8" w:rsidRDefault="00186DB8" w:rsidP="009F3393">
            <w:pPr>
              <w:spacing w:line="360" w:lineRule="auto"/>
              <w:ind w:firstLineChars="200" w:firstLine="480"/>
              <w:rPr>
                <w:bCs/>
                <w:sz w:val="24"/>
              </w:rPr>
            </w:pPr>
            <w:r w:rsidRPr="00186DB8">
              <w:rPr>
                <w:rFonts w:hint="eastAsia"/>
                <w:bCs/>
                <w:sz w:val="24"/>
              </w:rPr>
              <w:t>N</w:t>
            </w:r>
            <w:r w:rsidRPr="00186DB8">
              <w:rPr>
                <w:rFonts w:hint="eastAsia"/>
                <w:bCs/>
                <w:sz w:val="24"/>
              </w:rPr>
              <w:t>≥</w:t>
            </w:r>
            <w:r w:rsidR="009F3393">
              <w:rPr>
                <w:bCs/>
                <w:sz w:val="24"/>
              </w:rPr>
              <w:t>3</w:t>
            </w:r>
            <w:r w:rsidRPr="00186DB8">
              <w:rPr>
                <w:rFonts w:hint="eastAsia"/>
                <w:bCs/>
                <w:sz w:val="24"/>
              </w:rPr>
              <w:t>0</w:t>
            </w:r>
            <w:r w:rsidRPr="00186DB8">
              <w:rPr>
                <w:rFonts w:hint="eastAsia"/>
                <w:bCs/>
                <w:sz w:val="24"/>
              </w:rPr>
              <w:t>日</w:t>
            </w:r>
          </w:p>
        </w:tc>
        <w:tc>
          <w:tcPr>
            <w:tcW w:w="3062" w:type="dxa"/>
            <w:vAlign w:val="center"/>
          </w:tcPr>
          <w:p w14:paraId="62FFB299" w14:textId="77777777" w:rsidR="00186DB8" w:rsidRPr="00186DB8" w:rsidRDefault="00186DB8" w:rsidP="00186DB8">
            <w:pPr>
              <w:spacing w:line="360" w:lineRule="auto"/>
              <w:ind w:firstLineChars="200" w:firstLine="480"/>
              <w:rPr>
                <w:bCs/>
                <w:sz w:val="24"/>
              </w:rPr>
            </w:pPr>
            <w:r w:rsidRPr="00186DB8">
              <w:rPr>
                <w:rFonts w:hint="eastAsia"/>
                <w:bCs/>
                <w:sz w:val="24"/>
              </w:rPr>
              <w:t>0</w:t>
            </w:r>
          </w:p>
        </w:tc>
      </w:tr>
    </w:tbl>
    <w:p w14:paraId="145A7387" w14:textId="506C0B7E" w:rsidR="00E41612" w:rsidRPr="00B24545" w:rsidRDefault="00E41612" w:rsidP="00186DB8">
      <w:pPr>
        <w:spacing w:line="360" w:lineRule="auto"/>
        <w:ind w:firstLineChars="200" w:firstLine="480"/>
        <w:rPr>
          <w:bCs/>
          <w:sz w:val="24"/>
        </w:rPr>
      </w:pPr>
      <w:r w:rsidRPr="00B24545">
        <w:rPr>
          <w:rFonts w:hint="eastAsia"/>
          <w:bCs/>
          <w:sz w:val="24"/>
        </w:rPr>
        <w:t>注：赎回份额的持有期限，以该份额在登记机构的登记日开始计算。</w:t>
      </w:r>
    </w:p>
    <w:p w14:paraId="6D0EC2C7" w14:textId="67499AE4" w:rsidR="00E41612" w:rsidRPr="00B24545" w:rsidRDefault="00E41612" w:rsidP="00133106">
      <w:pPr>
        <w:spacing w:line="360" w:lineRule="auto"/>
        <w:ind w:firstLineChars="200" w:firstLine="480"/>
        <w:rPr>
          <w:bCs/>
          <w:sz w:val="24"/>
        </w:rPr>
      </w:pPr>
      <w:r w:rsidRPr="00B24545">
        <w:rPr>
          <w:rFonts w:hint="eastAsia"/>
          <w:bCs/>
          <w:sz w:val="24"/>
        </w:rPr>
        <w:t>2</w:t>
      </w:r>
      <w:r w:rsidRPr="00B24545">
        <w:rPr>
          <w:rFonts w:hint="eastAsia"/>
          <w:bCs/>
          <w:sz w:val="24"/>
        </w:rPr>
        <w:t>）对于本基金</w:t>
      </w:r>
      <w:r w:rsidR="00186DB8" w:rsidRPr="00186DB8">
        <w:rPr>
          <w:rFonts w:hint="eastAsia"/>
          <w:bCs/>
          <w:sz w:val="24"/>
        </w:rPr>
        <w:t>人民币</w:t>
      </w:r>
      <w:r w:rsidR="00186DB8" w:rsidRPr="00186DB8">
        <w:rPr>
          <w:rFonts w:hint="eastAsia"/>
          <w:bCs/>
          <w:sz w:val="24"/>
        </w:rPr>
        <w:t>/</w:t>
      </w:r>
      <w:r w:rsidR="00186DB8" w:rsidRPr="00186DB8">
        <w:rPr>
          <w:rFonts w:hint="eastAsia"/>
          <w:bCs/>
          <w:sz w:val="24"/>
        </w:rPr>
        <w:t>美元</w:t>
      </w:r>
      <w:r w:rsidRPr="00B24545">
        <w:rPr>
          <w:rFonts w:hint="eastAsia"/>
          <w:bCs/>
          <w:sz w:val="24"/>
        </w:rPr>
        <w:t>C</w:t>
      </w:r>
      <w:r w:rsidRPr="00B24545">
        <w:rPr>
          <w:rFonts w:hint="eastAsia"/>
          <w:bCs/>
          <w:sz w:val="24"/>
        </w:rPr>
        <w:t>类基金份额，赎回费率见下表：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2832"/>
      </w:tblGrid>
      <w:tr w:rsidR="00E41612" w:rsidRPr="00B24545" w14:paraId="15AC02F6" w14:textId="77777777" w:rsidTr="00E42152">
        <w:trPr>
          <w:trHeight w:val="321"/>
          <w:jc w:val="center"/>
        </w:trPr>
        <w:tc>
          <w:tcPr>
            <w:tcW w:w="2977" w:type="dxa"/>
            <w:shd w:val="clear" w:color="auto" w:fill="auto"/>
          </w:tcPr>
          <w:p w14:paraId="6A534A18" w14:textId="77777777" w:rsidR="00E41612" w:rsidRPr="00B24545" w:rsidRDefault="00E41612" w:rsidP="00133106">
            <w:pPr>
              <w:spacing w:line="360" w:lineRule="auto"/>
              <w:ind w:firstLineChars="200" w:firstLine="480"/>
              <w:rPr>
                <w:bCs/>
                <w:sz w:val="24"/>
              </w:rPr>
            </w:pPr>
            <w:r w:rsidRPr="00B24545">
              <w:rPr>
                <w:rFonts w:hint="eastAsia"/>
                <w:bCs/>
                <w:sz w:val="24"/>
              </w:rPr>
              <w:t>持有期限（</w:t>
            </w:r>
            <w:r w:rsidRPr="00B24545">
              <w:rPr>
                <w:rFonts w:hint="eastAsia"/>
                <w:bCs/>
                <w:sz w:val="24"/>
              </w:rPr>
              <w:t>N</w:t>
            </w:r>
            <w:r w:rsidRPr="00B24545">
              <w:rPr>
                <w:rFonts w:hint="eastAsia"/>
                <w:bCs/>
                <w:sz w:val="24"/>
              </w:rPr>
              <w:t>）</w:t>
            </w:r>
          </w:p>
        </w:tc>
        <w:tc>
          <w:tcPr>
            <w:tcW w:w="2832" w:type="dxa"/>
            <w:shd w:val="clear" w:color="auto" w:fill="auto"/>
          </w:tcPr>
          <w:p w14:paraId="184E7A06" w14:textId="77777777" w:rsidR="00E41612" w:rsidRPr="00B24545" w:rsidRDefault="00E41612" w:rsidP="00133106">
            <w:pPr>
              <w:spacing w:line="360" w:lineRule="auto"/>
              <w:ind w:firstLineChars="200" w:firstLine="480"/>
              <w:rPr>
                <w:bCs/>
                <w:sz w:val="24"/>
              </w:rPr>
            </w:pPr>
            <w:r w:rsidRPr="00B24545">
              <w:rPr>
                <w:rFonts w:hint="eastAsia"/>
                <w:bCs/>
                <w:sz w:val="24"/>
              </w:rPr>
              <w:t>赎回费率</w:t>
            </w:r>
          </w:p>
        </w:tc>
      </w:tr>
      <w:tr w:rsidR="00E41612" w:rsidRPr="00B24545" w14:paraId="2FD184F2" w14:textId="77777777" w:rsidTr="00E42152">
        <w:trPr>
          <w:trHeight w:val="321"/>
          <w:jc w:val="center"/>
        </w:trPr>
        <w:tc>
          <w:tcPr>
            <w:tcW w:w="2977" w:type="dxa"/>
            <w:shd w:val="clear" w:color="auto" w:fill="auto"/>
          </w:tcPr>
          <w:p w14:paraId="02FA557D" w14:textId="77777777" w:rsidR="00E41612" w:rsidRPr="00B24545" w:rsidRDefault="00E41612" w:rsidP="00133106">
            <w:pPr>
              <w:spacing w:line="360" w:lineRule="auto"/>
              <w:ind w:firstLineChars="200" w:firstLine="480"/>
              <w:rPr>
                <w:bCs/>
                <w:sz w:val="24"/>
              </w:rPr>
            </w:pPr>
            <w:r w:rsidRPr="00B24545">
              <w:rPr>
                <w:rFonts w:hint="eastAsia"/>
                <w:bCs/>
                <w:sz w:val="24"/>
              </w:rPr>
              <w:t>N</w:t>
            </w:r>
            <w:r w:rsidRPr="00B24545">
              <w:rPr>
                <w:rFonts w:hint="eastAsia"/>
                <w:bCs/>
                <w:sz w:val="24"/>
              </w:rPr>
              <w:t>＜</w:t>
            </w:r>
            <w:r w:rsidRPr="00B24545">
              <w:rPr>
                <w:rFonts w:hint="eastAsia"/>
                <w:bCs/>
                <w:sz w:val="24"/>
              </w:rPr>
              <w:t>7</w:t>
            </w:r>
            <w:r w:rsidRPr="00B24545">
              <w:rPr>
                <w:rFonts w:hint="eastAsia"/>
                <w:bCs/>
                <w:sz w:val="24"/>
              </w:rPr>
              <w:t>日</w:t>
            </w:r>
          </w:p>
        </w:tc>
        <w:tc>
          <w:tcPr>
            <w:tcW w:w="2832" w:type="dxa"/>
            <w:shd w:val="clear" w:color="auto" w:fill="auto"/>
          </w:tcPr>
          <w:p w14:paraId="58AE3FC6" w14:textId="77777777" w:rsidR="00E41612" w:rsidRPr="00B24545" w:rsidRDefault="00E41612" w:rsidP="00133106">
            <w:pPr>
              <w:spacing w:line="360" w:lineRule="auto"/>
              <w:ind w:firstLineChars="200" w:firstLine="480"/>
              <w:rPr>
                <w:bCs/>
                <w:sz w:val="24"/>
              </w:rPr>
            </w:pPr>
            <w:r w:rsidRPr="00B24545">
              <w:rPr>
                <w:rFonts w:hint="eastAsia"/>
                <w:bCs/>
                <w:sz w:val="24"/>
              </w:rPr>
              <w:t>1.50%</w:t>
            </w:r>
          </w:p>
        </w:tc>
      </w:tr>
      <w:tr w:rsidR="00E41612" w:rsidRPr="00B24545" w14:paraId="6E2233BA" w14:textId="77777777" w:rsidTr="00E42152">
        <w:trPr>
          <w:trHeight w:val="337"/>
          <w:jc w:val="center"/>
        </w:trPr>
        <w:tc>
          <w:tcPr>
            <w:tcW w:w="2977" w:type="dxa"/>
            <w:shd w:val="clear" w:color="auto" w:fill="auto"/>
          </w:tcPr>
          <w:p w14:paraId="0F529B9A" w14:textId="7E9469F2" w:rsidR="00E41612" w:rsidRPr="00B24545" w:rsidRDefault="00E41612" w:rsidP="00AE2922">
            <w:pPr>
              <w:spacing w:line="360" w:lineRule="auto"/>
              <w:ind w:firstLineChars="200" w:firstLine="480"/>
              <w:rPr>
                <w:bCs/>
                <w:sz w:val="24"/>
              </w:rPr>
            </w:pPr>
            <w:r w:rsidRPr="00B24545">
              <w:rPr>
                <w:rFonts w:hint="eastAsia"/>
                <w:bCs/>
                <w:sz w:val="24"/>
              </w:rPr>
              <w:t>N</w:t>
            </w:r>
            <w:r w:rsidRPr="00B24545">
              <w:rPr>
                <w:rFonts w:hint="eastAsia"/>
                <w:bCs/>
                <w:sz w:val="24"/>
              </w:rPr>
              <w:t>≥</w:t>
            </w:r>
            <w:r w:rsidR="00AE2922" w:rsidRPr="00B24545">
              <w:rPr>
                <w:bCs/>
                <w:sz w:val="24"/>
              </w:rPr>
              <w:t>7</w:t>
            </w:r>
            <w:r w:rsidRPr="00B24545">
              <w:rPr>
                <w:rFonts w:hint="eastAsia"/>
                <w:bCs/>
                <w:sz w:val="24"/>
              </w:rPr>
              <w:t>日</w:t>
            </w:r>
          </w:p>
        </w:tc>
        <w:tc>
          <w:tcPr>
            <w:tcW w:w="2832" w:type="dxa"/>
            <w:shd w:val="clear" w:color="auto" w:fill="auto"/>
          </w:tcPr>
          <w:p w14:paraId="6F280A5B" w14:textId="77777777" w:rsidR="00E41612" w:rsidRPr="00B24545" w:rsidRDefault="00E41612" w:rsidP="00133106">
            <w:pPr>
              <w:spacing w:line="360" w:lineRule="auto"/>
              <w:ind w:firstLineChars="200" w:firstLine="480"/>
              <w:rPr>
                <w:bCs/>
                <w:sz w:val="24"/>
              </w:rPr>
            </w:pPr>
            <w:r w:rsidRPr="00B24545">
              <w:rPr>
                <w:rFonts w:hint="eastAsia"/>
                <w:bCs/>
                <w:sz w:val="24"/>
              </w:rPr>
              <w:t>0</w:t>
            </w:r>
          </w:p>
        </w:tc>
      </w:tr>
    </w:tbl>
    <w:p w14:paraId="31274B5A" w14:textId="1F0E1A48" w:rsidR="00E41612" w:rsidRPr="00B24545" w:rsidRDefault="00E41612" w:rsidP="00133106">
      <w:pPr>
        <w:spacing w:line="360" w:lineRule="auto"/>
        <w:ind w:firstLineChars="200" w:firstLine="480"/>
        <w:rPr>
          <w:bCs/>
          <w:sz w:val="24"/>
        </w:rPr>
      </w:pPr>
      <w:r w:rsidRPr="00B24545">
        <w:rPr>
          <w:rFonts w:hint="eastAsia"/>
          <w:bCs/>
          <w:sz w:val="24"/>
        </w:rPr>
        <w:t>注：赎回份额的持有期限，以该份额在登记机构的登记日开始计算。</w:t>
      </w:r>
    </w:p>
    <w:p w14:paraId="4B827B02" w14:textId="0CFDF9E6" w:rsidR="00E41612" w:rsidRPr="00B24545" w:rsidRDefault="00E41612" w:rsidP="00133106">
      <w:pPr>
        <w:spacing w:line="360" w:lineRule="auto"/>
        <w:ind w:firstLineChars="200" w:firstLine="480"/>
        <w:rPr>
          <w:bCs/>
          <w:sz w:val="24"/>
        </w:rPr>
      </w:pPr>
      <w:r w:rsidRPr="00B24545">
        <w:rPr>
          <w:rFonts w:hint="eastAsia"/>
          <w:bCs/>
          <w:sz w:val="24"/>
        </w:rPr>
        <w:t>3</w:t>
      </w:r>
      <w:r w:rsidRPr="00B24545">
        <w:rPr>
          <w:rFonts w:hint="eastAsia"/>
          <w:bCs/>
          <w:sz w:val="24"/>
        </w:rPr>
        <w:t>）赎回费用由赎回基金份额的基金份额持有人承担，在基金份额持有人赎回基金份额时收取。对持有期限少于</w:t>
      </w:r>
      <w:r w:rsidR="00A80A52">
        <w:rPr>
          <w:bCs/>
          <w:sz w:val="24"/>
        </w:rPr>
        <w:t>7</w:t>
      </w:r>
      <w:r w:rsidRPr="00B24545">
        <w:rPr>
          <w:rFonts w:hint="eastAsia"/>
          <w:bCs/>
          <w:sz w:val="24"/>
        </w:rPr>
        <w:t>日的投资人，赎回费全额计入基金财产。</w:t>
      </w:r>
      <w:r w:rsidR="000F5CE1" w:rsidRPr="000F5CE1">
        <w:rPr>
          <w:rFonts w:hint="eastAsia"/>
          <w:bCs/>
          <w:sz w:val="24"/>
        </w:rPr>
        <w:t>对持有期长于</w:t>
      </w:r>
      <w:r w:rsidR="00B021E2">
        <w:rPr>
          <w:rFonts w:hint="eastAsia"/>
          <w:bCs/>
          <w:sz w:val="24"/>
        </w:rPr>
        <w:t>或等于</w:t>
      </w:r>
      <w:r w:rsidR="000F5CE1" w:rsidRPr="000F5CE1">
        <w:rPr>
          <w:rFonts w:hint="eastAsia"/>
          <w:bCs/>
          <w:sz w:val="24"/>
        </w:rPr>
        <w:t>7</w:t>
      </w:r>
      <w:r w:rsidR="000F5CE1" w:rsidRPr="000F5CE1">
        <w:rPr>
          <w:rFonts w:hint="eastAsia"/>
          <w:bCs/>
          <w:sz w:val="24"/>
        </w:rPr>
        <w:t>日的基金份额所收取的赎回费，赎回费的</w:t>
      </w:r>
      <w:r w:rsidR="000F5CE1" w:rsidRPr="000F5CE1">
        <w:rPr>
          <w:rFonts w:hint="eastAsia"/>
          <w:bCs/>
          <w:sz w:val="24"/>
        </w:rPr>
        <w:t>25%</w:t>
      </w:r>
      <w:r w:rsidR="000F5CE1" w:rsidRPr="000F5CE1">
        <w:rPr>
          <w:rFonts w:hint="eastAsia"/>
          <w:bCs/>
          <w:sz w:val="24"/>
        </w:rPr>
        <w:t>应</w:t>
      </w:r>
      <w:proofErr w:type="gramStart"/>
      <w:r w:rsidR="000F5CE1" w:rsidRPr="000F5CE1">
        <w:rPr>
          <w:rFonts w:hint="eastAsia"/>
          <w:bCs/>
          <w:sz w:val="24"/>
        </w:rPr>
        <w:t>归基金</w:t>
      </w:r>
      <w:proofErr w:type="gramEnd"/>
      <w:r w:rsidR="000F5CE1" w:rsidRPr="000F5CE1">
        <w:rPr>
          <w:rFonts w:hint="eastAsia"/>
          <w:bCs/>
          <w:sz w:val="24"/>
        </w:rPr>
        <w:lastRenderedPageBreak/>
        <w:t>财产，其余用于支付市场推广、注册登记费和其他必要的手续费。</w:t>
      </w:r>
    </w:p>
    <w:p w14:paraId="67B5E838" w14:textId="77777777" w:rsidR="00E41612" w:rsidRPr="00B24545" w:rsidRDefault="00E41612" w:rsidP="00133106">
      <w:pPr>
        <w:spacing w:line="360" w:lineRule="auto"/>
        <w:ind w:firstLineChars="200" w:firstLine="480"/>
        <w:rPr>
          <w:bCs/>
          <w:sz w:val="24"/>
        </w:rPr>
      </w:pPr>
      <w:r w:rsidRPr="00B24545">
        <w:rPr>
          <w:rFonts w:hint="eastAsia"/>
          <w:bCs/>
          <w:sz w:val="24"/>
        </w:rPr>
        <w:t>（</w:t>
      </w:r>
      <w:r w:rsidRPr="00B24545">
        <w:rPr>
          <w:rFonts w:hint="eastAsia"/>
          <w:bCs/>
          <w:sz w:val="24"/>
        </w:rPr>
        <w:t>2</w:t>
      </w:r>
      <w:r w:rsidRPr="00B24545">
        <w:rPr>
          <w:rFonts w:hint="eastAsia"/>
          <w:bCs/>
          <w:sz w:val="24"/>
        </w:rPr>
        <w:t>）赎回金额的计算</w:t>
      </w:r>
    </w:p>
    <w:p w14:paraId="489AAD25" w14:textId="77777777" w:rsidR="00E41612" w:rsidRPr="00B24545" w:rsidRDefault="00E41612" w:rsidP="00133106">
      <w:pPr>
        <w:spacing w:line="360" w:lineRule="auto"/>
        <w:ind w:firstLineChars="200" w:firstLine="480"/>
        <w:rPr>
          <w:bCs/>
          <w:sz w:val="24"/>
        </w:rPr>
      </w:pPr>
      <w:r w:rsidRPr="00B24545">
        <w:rPr>
          <w:rFonts w:hint="eastAsia"/>
          <w:bCs/>
          <w:sz w:val="24"/>
        </w:rPr>
        <w:t>赎回金额＝赎回份额×赎回当日该类基金份额净值</w:t>
      </w:r>
    </w:p>
    <w:p w14:paraId="70F1477E" w14:textId="35BFDE26" w:rsidR="00E41612" w:rsidRPr="00B24545" w:rsidRDefault="00E41612" w:rsidP="00133106">
      <w:pPr>
        <w:spacing w:line="360" w:lineRule="auto"/>
        <w:ind w:firstLineChars="200" w:firstLine="480"/>
        <w:rPr>
          <w:bCs/>
          <w:sz w:val="24"/>
        </w:rPr>
      </w:pPr>
      <w:r w:rsidRPr="00B24545">
        <w:rPr>
          <w:rFonts w:hint="eastAsia"/>
          <w:bCs/>
          <w:sz w:val="24"/>
        </w:rPr>
        <w:t>赎回费用＝赎回</w:t>
      </w:r>
      <w:r w:rsidR="002818D8" w:rsidRPr="00B24545">
        <w:rPr>
          <w:rFonts w:hint="eastAsia"/>
          <w:bCs/>
          <w:sz w:val="24"/>
        </w:rPr>
        <w:t>金额</w:t>
      </w:r>
      <w:r w:rsidRPr="00B24545">
        <w:rPr>
          <w:rFonts w:hint="eastAsia"/>
          <w:bCs/>
          <w:sz w:val="24"/>
        </w:rPr>
        <w:t>×</w:t>
      </w:r>
      <w:r w:rsidR="00D21238" w:rsidRPr="00D21238">
        <w:rPr>
          <w:rFonts w:hint="eastAsia"/>
          <w:bCs/>
          <w:sz w:val="24"/>
        </w:rPr>
        <w:t>该类基金份额</w:t>
      </w:r>
      <w:r w:rsidRPr="00B24545">
        <w:rPr>
          <w:rFonts w:hint="eastAsia"/>
          <w:bCs/>
          <w:sz w:val="24"/>
        </w:rPr>
        <w:t>赎回费率</w:t>
      </w:r>
    </w:p>
    <w:p w14:paraId="7350B1EB" w14:textId="77777777" w:rsidR="00E41612" w:rsidRPr="00B24545" w:rsidRDefault="00E41612" w:rsidP="00133106">
      <w:pPr>
        <w:spacing w:line="360" w:lineRule="auto"/>
        <w:ind w:firstLineChars="200" w:firstLine="480"/>
        <w:rPr>
          <w:bCs/>
          <w:sz w:val="24"/>
        </w:rPr>
      </w:pPr>
      <w:r w:rsidRPr="00B24545">
        <w:rPr>
          <w:rFonts w:hint="eastAsia"/>
          <w:bCs/>
          <w:sz w:val="24"/>
        </w:rPr>
        <w:t>净赎回金额＝赎回金额－赎回费用</w:t>
      </w:r>
    </w:p>
    <w:p w14:paraId="79C67C07" w14:textId="23874801" w:rsidR="00E41612" w:rsidRPr="00B24545" w:rsidRDefault="00820FF9" w:rsidP="00EA38DF">
      <w:pPr>
        <w:spacing w:line="360" w:lineRule="auto"/>
        <w:ind w:firstLineChars="200" w:firstLine="480"/>
        <w:rPr>
          <w:bCs/>
          <w:sz w:val="24"/>
        </w:rPr>
      </w:pPr>
      <w:r w:rsidRPr="00596E59">
        <w:rPr>
          <w:rFonts w:hint="eastAsia"/>
          <w:bCs/>
          <w:sz w:val="24"/>
        </w:rPr>
        <w:t>赎回金额为按实际确认的有效赎回份额乘以当日该类基金份额净值并扣除相应的费用，人民币</w:t>
      </w:r>
      <w:r w:rsidR="00E07E90">
        <w:rPr>
          <w:rFonts w:hint="eastAsia"/>
          <w:bCs/>
          <w:sz w:val="24"/>
        </w:rPr>
        <w:t>基金</w:t>
      </w:r>
      <w:r w:rsidRPr="00596E59">
        <w:rPr>
          <w:rFonts w:hint="eastAsia"/>
          <w:bCs/>
          <w:sz w:val="24"/>
        </w:rPr>
        <w:t>份额赎回金额单位为元，美元</w:t>
      </w:r>
      <w:r w:rsidR="00E07E90">
        <w:rPr>
          <w:rFonts w:hint="eastAsia"/>
          <w:bCs/>
          <w:sz w:val="24"/>
        </w:rPr>
        <w:t>基金</w:t>
      </w:r>
      <w:r w:rsidRPr="00596E59">
        <w:rPr>
          <w:rFonts w:hint="eastAsia"/>
          <w:bCs/>
          <w:sz w:val="24"/>
        </w:rPr>
        <w:t>份额赎回金额单位为美元。</w:t>
      </w:r>
      <w:r w:rsidR="00E41612" w:rsidRPr="00B24545">
        <w:rPr>
          <w:rFonts w:hint="eastAsia"/>
          <w:bCs/>
          <w:sz w:val="24"/>
        </w:rPr>
        <w:t>上述计算结果均按四舍五入方法，保留到小数点后</w:t>
      </w:r>
      <w:r w:rsidR="00E41612" w:rsidRPr="00B24545">
        <w:rPr>
          <w:rFonts w:hint="eastAsia"/>
          <w:bCs/>
          <w:sz w:val="24"/>
        </w:rPr>
        <w:t>2</w:t>
      </w:r>
      <w:r w:rsidR="00E41612" w:rsidRPr="00B24545">
        <w:rPr>
          <w:rFonts w:hint="eastAsia"/>
          <w:bCs/>
          <w:sz w:val="24"/>
        </w:rPr>
        <w:t>位，由此产生的收益或损失由基金财产承担。</w:t>
      </w:r>
    </w:p>
    <w:p w14:paraId="4E911BE4" w14:textId="03A274B1" w:rsidR="00E41612" w:rsidRPr="00B24545" w:rsidRDefault="00E41612" w:rsidP="00133106">
      <w:pPr>
        <w:spacing w:line="360" w:lineRule="auto"/>
        <w:ind w:firstLineChars="200" w:firstLine="480"/>
        <w:rPr>
          <w:bCs/>
          <w:sz w:val="24"/>
        </w:rPr>
      </w:pPr>
      <w:r w:rsidRPr="00B24545">
        <w:rPr>
          <w:rFonts w:hint="eastAsia"/>
          <w:bCs/>
          <w:sz w:val="24"/>
        </w:rPr>
        <w:t>例：某投资人赎回本基金</w:t>
      </w:r>
      <w:r w:rsidRPr="00B24545">
        <w:rPr>
          <w:rFonts w:hint="eastAsia"/>
          <w:bCs/>
          <w:sz w:val="24"/>
        </w:rPr>
        <w:t>10,000</w:t>
      </w:r>
      <w:r w:rsidRPr="00B24545">
        <w:rPr>
          <w:rFonts w:hint="eastAsia"/>
          <w:bCs/>
          <w:sz w:val="24"/>
        </w:rPr>
        <w:t>份</w:t>
      </w:r>
      <w:r w:rsidR="00325354">
        <w:rPr>
          <w:rFonts w:hint="eastAsia"/>
          <w:bCs/>
          <w:sz w:val="24"/>
        </w:rPr>
        <w:t>人民币</w:t>
      </w:r>
      <w:r w:rsidRPr="00B24545">
        <w:rPr>
          <w:rFonts w:hint="eastAsia"/>
          <w:bCs/>
          <w:sz w:val="24"/>
        </w:rPr>
        <w:t>A</w:t>
      </w:r>
      <w:r w:rsidRPr="00B24545">
        <w:rPr>
          <w:rFonts w:hint="eastAsia"/>
          <w:bCs/>
          <w:sz w:val="24"/>
        </w:rPr>
        <w:t>类基金份额，持有期限为</w:t>
      </w:r>
      <w:r w:rsidR="00DC65FA">
        <w:rPr>
          <w:bCs/>
          <w:sz w:val="24"/>
        </w:rPr>
        <w:t>20</w:t>
      </w:r>
      <w:r w:rsidR="00DC65FA">
        <w:rPr>
          <w:rFonts w:hint="eastAsia"/>
          <w:bCs/>
          <w:sz w:val="24"/>
        </w:rPr>
        <w:t>天</w:t>
      </w:r>
      <w:r w:rsidRPr="00B24545">
        <w:rPr>
          <w:rFonts w:hint="eastAsia"/>
          <w:bCs/>
          <w:sz w:val="24"/>
        </w:rPr>
        <w:t>，对应的赎回费率为</w:t>
      </w:r>
      <w:r w:rsidRPr="00B24545">
        <w:rPr>
          <w:rFonts w:hint="eastAsia"/>
          <w:bCs/>
          <w:sz w:val="24"/>
        </w:rPr>
        <w:t>0</w:t>
      </w:r>
      <w:r w:rsidR="006C3910">
        <w:rPr>
          <w:rFonts w:hint="eastAsia"/>
          <w:bCs/>
          <w:sz w:val="24"/>
        </w:rPr>
        <w:t>.</w:t>
      </w:r>
      <w:r w:rsidR="00DC65FA">
        <w:rPr>
          <w:bCs/>
          <w:sz w:val="24"/>
        </w:rPr>
        <w:t>3</w:t>
      </w:r>
      <w:r w:rsidR="006C3910">
        <w:rPr>
          <w:bCs/>
          <w:sz w:val="24"/>
        </w:rPr>
        <w:t>0%</w:t>
      </w:r>
      <w:r w:rsidRPr="00B24545">
        <w:rPr>
          <w:rFonts w:hint="eastAsia"/>
          <w:bCs/>
          <w:sz w:val="24"/>
        </w:rPr>
        <w:t>，假设赎回当日本基金</w:t>
      </w:r>
      <w:r w:rsidR="00325354">
        <w:rPr>
          <w:rFonts w:hint="eastAsia"/>
          <w:bCs/>
          <w:sz w:val="24"/>
        </w:rPr>
        <w:t>人民币</w:t>
      </w:r>
      <w:r w:rsidRPr="00B24545">
        <w:rPr>
          <w:rFonts w:hint="eastAsia"/>
          <w:bCs/>
          <w:sz w:val="24"/>
        </w:rPr>
        <w:t>A</w:t>
      </w:r>
      <w:r w:rsidRPr="00B24545">
        <w:rPr>
          <w:rFonts w:hint="eastAsia"/>
          <w:bCs/>
          <w:sz w:val="24"/>
        </w:rPr>
        <w:t>类基金份额的基金份额净值是</w:t>
      </w:r>
      <w:r w:rsidRPr="00B24545">
        <w:rPr>
          <w:rFonts w:hint="eastAsia"/>
          <w:bCs/>
          <w:sz w:val="24"/>
        </w:rPr>
        <w:t>1.0500</w:t>
      </w:r>
      <w:r w:rsidRPr="00B24545">
        <w:rPr>
          <w:rFonts w:hint="eastAsia"/>
          <w:bCs/>
          <w:sz w:val="24"/>
        </w:rPr>
        <w:t>元，则其可得到的净赎回金额为：</w:t>
      </w:r>
    </w:p>
    <w:p w14:paraId="2FE7E3B4" w14:textId="357502A2" w:rsidR="00E41612" w:rsidRPr="00B24545" w:rsidRDefault="00E41612" w:rsidP="00133106">
      <w:pPr>
        <w:spacing w:line="360" w:lineRule="auto"/>
        <w:ind w:firstLineChars="200" w:firstLine="480"/>
        <w:rPr>
          <w:bCs/>
          <w:sz w:val="24"/>
        </w:rPr>
      </w:pPr>
      <w:r w:rsidRPr="00B24545">
        <w:rPr>
          <w:rFonts w:hint="eastAsia"/>
          <w:bCs/>
          <w:sz w:val="24"/>
        </w:rPr>
        <w:t>赎回金额＝</w:t>
      </w:r>
      <w:r w:rsidRPr="00B24545">
        <w:rPr>
          <w:rFonts w:hint="eastAsia"/>
          <w:bCs/>
          <w:sz w:val="24"/>
        </w:rPr>
        <w:t>10,000</w:t>
      </w:r>
      <w:r w:rsidRPr="00B24545">
        <w:rPr>
          <w:rFonts w:hint="eastAsia"/>
          <w:bCs/>
          <w:sz w:val="24"/>
        </w:rPr>
        <w:t>×</w:t>
      </w:r>
      <w:r w:rsidRPr="00B24545">
        <w:rPr>
          <w:rFonts w:hint="eastAsia"/>
          <w:bCs/>
          <w:sz w:val="24"/>
        </w:rPr>
        <w:t>1.0500</w:t>
      </w:r>
      <w:r w:rsidRPr="00B24545">
        <w:rPr>
          <w:rFonts w:hint="eastAsia"/>
          <w:bCs/>
          <w:sz w:val="24"/>
        </w:rPr>
        <w:t>＝</w:t>
      </w:r>
      <w:r w:rsidRPr="00B24545">
        <w:rPr>
          <w:rFonts w:hint="eastAsia"/>
          <w:bCs/>
          <w:sz w:val="24"/>
        </w:rPr>
        <w:t>10,500.00</w:t>
      </w:r>
      <w:r w:rsidRPr="00B24545">
        <w:rPr>
          <w:rFonts w:hint="eastAsia"/>
          <w:bCs/>
          <w:sz w:val="24"/>
        </w:rPr>
        <w:t>元</w:t>
      </w:r>
    </w:p>
    <w:p w14:paraId="6E173D1D" w14:textId="4CB45365" w:rsidR="00E41612" w:rsidRPr="00B24545" w:rsidRDefault="00E41612" w:rsidP="00133106">
      <w:pPr>
        <w:spacing w:line="360" w:lineRule="auto"/>
        <w:ind w:firstLineChars="200" w:firstLine="480"/>
        <w:rPr>
          <w:bCs/>
          <w:sz w:val="24"/>
        </w:rPr>
      </w:pPr>
      <w:r w:rsidRPr="00B24545">
        <w:rPr>
          <w:rFonts w:hint="eastAsia"/>
          <w:bCs/>
          <w:sz w:val="24"/>
        </w:rPr>
        <w:t>赎回费用＝</w:t>
      </w:r>
      <w:r w:rsidRPr="00B24545">
        <w:rPr>
          <w:rFonts w:hint="eastAsia"/>
          <w:bCs/>
          <w:sz w:val="24"/>
        </w:rPr>
        <w:t>10,500.00</w:t>
      </w:r>
      <w:r w:rsidRPr="00B24545">
        <w:rPr>
          <w:rFonts w:hint="eastAsia"/>
          <w:bCs/>
          <w:sz w:val="24"/>
        </w:rPr>
        <w:t>×</w:t>
      </w:r>
      <w:r w:rsidRPr="00B24545">
        <w:rPr>
          <w:rFonts w:hint="eastAsia"/>
          <w:bCs/>
          <w:sz w:val="24"/>
        </w:rPr>
        <w:t>0</w:t>
      </w:r>
      <w:r w:rsidR="00730602">
        <w:rPr>
          <w:bCs/>
          <w:sz w:val="24"/>
        </w:rPr>
        <w:t>.</w:t>
      </w:r>
      <w:r w:rsidR="00DC65FA">
        <w:rPr>
          <w:bCs/>
          <w:sz w:val="24"/>
        </w:rPr>
        <w:t>3</w:t>
      </w:r>
      <w:r w:rsidR="00730602">
        <w:rPr>
          <w:bCs/>
          <w:sz w:val="24"/>
        </w:rPr>
        <w:t>0%</w:t>
      </w:r>
      <w:r w:rsidRPr="00B24545">
        <w:rPr>
          <w:rFonts w:hint="eastAsia"/>
          <w:bCs/>
          <w:sz w:val="24"/>
        </w:rPr>
        <w:t>＝</w:t>
      </w:r>
      <w:r w:rsidR="00DC65FA">
        <w:rPr>
          <w:bCs/>
          <w:sz w:val="24"/>
        </w:rPr>
        <w:t>31</w:t>
      </w:r>
      <w:r w:rsidR="00730602">
        <w:rPr>
          <w:bCs/>
          <w:sz w:val="24"/>
        </w:rPr>
        <w:t>.50</w:t>
      </w:r>
      <w:r w:rsidRPr="00B24545">
        <w:rPr>
          <w:rFonts w:hint="eastAsia"/>
          <w:bCs/>
          <w:sz w:val="24"/>
        </w:rPr>
        <w:t>元</w:t>
      </w:r>
    </w:p>
    <w:p w14:paraId="0C9081BE" w14:textId="63D77691" w:rsidR="00E41612" w:rsidRPr="00B24545" w:rsidRDefault="00E41612" w:rsidP="00133106">
      <w:pPr>
        <w:spacing w:line="360" w:lineRule="auto"/>
        <w:ind w:firstLineChars="200" w:firstLine="480"/>
        <w:rPr>
          <w:bCs/>
          <w:sz w:val="24"/>
        </w:rPr>
      </w:pPr>
      <w:r w:rsidRPr="00B24545">
        <w:rPr>
          <w:rFonts w:hint="eastAsia"/>
          <w:bCs/>
          <w:sz w:val="24"/>
        </w:rPr>
        <w:t>净赎回金额＝</w:t>
      </w:r>
      <w:r w:rsidRPr="00B24545">
        <w:rPr>
          <w:rFonts w:hint="eastAsia"/>
          <w:bCs/>
          <w:sz w:val="24"/>
        </w:rPr>
        <w:t>10,500.00</w:t>
      </w:r>
      <w:r w:rsidRPr="00B24545">
        <w:rPr>
          <w:rFonts w:hint="eastAsia"/>
          <w:bCs/>
          <w:sz w:val="24"/>
        </w:rPr>
        <w:t>－</w:t>
      </w:r>
      <w:r w:rsidR="00DC65FA">
        <w:rPr>
          <w:bCs/>
          <w:sz w:val="24"/>
        </w:rPr>
        <w:t>31</w:t>
      </w:r>
      <w:r w:rsidR="00730602">
        <w:rPr>
          <w:bCs/>
          <w:sz w:val="24"/>
        </w:rPr>
        <w:t>.50</w:t>
      </w:r>
      <w:r w:rsidRPr="00B24545">
        <w:rPr>
          <w:rFonts w:hint="eastAsia"/>
          <w:bCs/>
          <w:sz w:val="24"/>
        </w:rPr>
        <w:t>＝</w:t>
      </w:r>
      <w:r w:rsidR="00DC65FA">
        <w:rPr>
          <w:bCs/>
          <w:sz w:val="24"/>
        </w:rPr>
        <w:t>10,468</w:t>
      </w:r>
      <w:r w:rsidR="00730602">
        <w:rPr>
          <w:bCs/>
          <w:sz w:val="24"/>
        </w:rPr>
        <w:t>.50</w:t>
      </w:r>
      <w:r w:rsidRPr="00B24545">
        <w:rPr>
          <w:rFonts w:hint="eastAsia"/>
          <w:bCs/>
          <w:sz w:val="24"/>
        </w:rPr>
        <w:t>元</w:t>
      </w:r>
    </w:p>
    <w:p w14:paraId="1ECE0169" w14:textId="5007F100" w:rsidR="00E41612" w:rsidRDefault="00E41612" w:rsidP="00133106">
      <w:pPr>
        <w:spacing w:line="360" w:lineRule="auto"/>
        <w:ind w:firstLineChars="200" w:firstLine="480"/>
        <w:rPr>
          <w:bCs/>
          <w:sz w:val="24"/>
        </w:rPr>
      </w:pPr>
      <w:r w:rsidRPr="00B24545">
        <w:rPr>
          <w:rFonts w:hint="eastAsia"/>
          <w:bCs/>
          <w:sz w:val="24"/>
        </w:rPr>
        <w:t>即：某投资人赎回持有的</w:t>
      </w:r>
      <w:r w:rsidRPr="00B24545">
        <w:rPr>
          <w:rFonts w:hint="eastAsia"/>
          <w:bCs/>
          <w:sz w:val="24"/>
        </w:rPr>
        <w:t>10,000</w:t>
      </w:r>
      <w:r w:rsidRPr="00B24545">
        <w:rPr>
          <w:rFonts w:hint="eastAsia"/>
          <w:bCs/>
          <w:sz w:val="24"/>
        </w:rPr>
        <w:t>份本基金</w:t>
      </w:r>
      <w:r w:rsidR="005F5177">
        <w:rPr>
          <w:rFonts w:hint="eastAsia"/>
          <w:bCs/>
          <w:sz w:val="24"/>
        </w:rPr>
        <w:t>人民币</w:t>
      </w:r>
      <w:r w:rsidRPr="00B24545">
        <w:rPr>
          <w:rFonts w:hint="eastAsia"/>
          <w:bCs/>
          <w:sz w:val="24"/>
        </w:rPr>
        <w:t>A</w:t>
      </w:r>
      <w:r w:rsidRPr="00B24545">
        <w:rPr>
          <w:rFonts w:hint="eastAsia"/>
          <w:bCs/>
          <w:sz w:val="24"/>
        </w:rPr>
        <w:t>类基金份额，持有期限为</w:t>
      </w:r>
      <w:r w:rsidR="00A375BF">
        <w:rPr>
          <w:bCs/>
          <w:sz w:val="24"/>
        </w:rPr>
        <w:t>20</w:t>
      </w:r>
      <w:r w:rsidR="00A375BF">
        <w:rPr>
          <w:rFonts w:hint="eastAsia"/>
          <w:bCs/>
          <w:sz w:val="24"/>
        </w:rPr>
        <w:t>天</w:t>
      </w:r>
      <w:r w:rsidRPr="00B24545">
        <w:rPr>
          <w:rFonts w:hint="eastAsia"/>
          <w:bCs/>
          <w:sz w:val="24"/>
        </w:rPr>
        <w:t>，假设赎回当日本基金</w:t>
      </w:r>
      <w:r w:rsidR="005F5177">
        <w:rPr>
          <w:rFonts w:hint="eastAsia"/>
          <w:bCs/>
          <w:sz w:val="24"/>
        </w:rPr>
        <w:t>人民币</w:t>
      </w:r>
      <w:r w:rsidRPr="00B24545">
        <w:rPr>
          <w:rFonts w:hint="eastAsia"/>
          <w:bCs/>
          <w:sz w:val="24"/>
        </w:rPr>
        <w:t>A</w:t>
      </w:r>
      <w:r w:rsidRPr="00B24545">
        <w:rPr>
          <w:rFonts w:hint="eastAsia"/>
          <w:bCs/>
          <w:sz w:val="24"/>
        </w:rPr>
        <w:t>类基金份额的基金份额净值是</w:t>
      </w:r>
      <w:r w:rsidRPr="00B24545">
        <w:rPr>
          <w:rFonts w:hint="eastAsia"/>
          <w:bCs/>
          <w:sz w:val="24"/>
        </w:rPr>
        <w:t>1.0500</w:t>
      </w:r>
      <w:r w:rsidRPr="00B24545">
        <w:rPr>
          <w:rFonts w:hint="eastAsia"/>
          <w:bCs/>
          <w:sz w:val="24"/>
        </w:rPr>
        <w:t>元，则其可得到的净赎回金额为</w:t>
      </w:r>
      <w:r w:rsidR="00D21D19">
        <w:rPr>
          <w:bCs/>
          <w:sz w:val="24"/>
        </w:rPr>
        <w:t>10,468.50</w:t>
      </w:r>
      <w:r w:rsidRPr="00B24545">
        <w:rPr>
          <w:rFonts w:hint="eastAsia"/>
          <w:bCs/>
          <w:sz w:val="24"/>
        </w:rPr>
        <w:t>元。</w:t>
      </w:r>
    </w:p>
    <w:p w14:paraId="6B809C97" w14:textId="187F3443" w:rsidR="00AC3858" w:rsidRPr="00B24545" w:rsidRDefault="00AC3858" w:rsidP="00AC3858">
      <w:pPr>
        <w:spacing w:line="360" w:lineRule="auto"/>
        <w:ind w:firstLineChars="200" w:firstLine="480"/>
        <w:rPr>
          <w:bCs/>
          <w:sz w:val="24"/>
        </w:rPr>
      </w:pPr>
      <w:r w:rsidRPr="00B24545">
        <w:rPr>
          <w:rFonts w:hint="eastAsia"/>
          <w:bCs/>
          <w:sz w:val="24"/>
        </w:rPr>
        <w:t>例：某投资人赎回本基金</w:t>
      </w:r>
      <w:r w:rsidRPr="00B24545">
        <w:rPr>
          <w:rFonts w:hint="eastAsia"/>
          <w:bCs/>
          <w:sz w:val="24"/>
        </w:rPr>
        <w:t>10,000</w:t>
      </w:r>
      <w:r w:rsidRPr="00B24545">
        <w:rPr>
          <w:rFonts w:hint="eastAsia"/>
          <w:bCs/>
          <w:sz w:val="24"/>
        </w:rPr>
        <w:t>份</w:t>
      </w:r>
      <w:r w:rsidR="005F5177">
        <w:rPr>
          <w:rFonts w:hint="eastAsia"/>
          <w:bCs/>
          <w:sz w:val="24"/>
        </w:rPr>
        <w:t>美元</w:t>
      </w:r>
      <w:r w:rsidRPr="00B24545">
        <w:rPr>
          <w:rFonts w:hint="eastAsia"/>
          <w:bCs/>
          <w:sz w:val="24"/>
        </w:rPr>
        <w:t>A</w:t>
      </w:r>
      <w:r w:rsidRPr="00B24545">
        <w:rPr>
          <w:rFonts w:hint="eastAsia"/>
          <w:bCs/>
          <w:sz w:val="24"/>
        </w:rPr>
        <w:t>类基金份额，持有期限为</w:t>
      </w:r>
      <w:r w:rsidR="00DC65FA">
        <w:rPr>
          <w:bCs/>
          <w:sz w:val="24"/>
        </w:rPr>
        <w:t>20</w:t>
      </w:r>
      <w:r w:rsidR="00DC65FA">
        <w:rPr>
          <w:rFonts w:hint="eastAsia"/>
          <w:bCs/>
          <w:sz w:val="24"/>
        </w:rPr>
        <w:t>天</w:t>
      </w:r>
      <w:r w:rsidRPr="00B24545">
        <w:rPr>
          <w:rFonts w:hint="eastAsia"/>
          <w:bCs/>
          <w:sz w:val="24"/>
        </w:rPr>
        <w:t>，对应的赎回费率为</w:t>
      </w:r>
      <w:r w:rsidRPr="00B24545">
        <w:rPr>
          <w:rFonts w:hint="eastAsia"/>
          <w:bCs/>
          <w:sz w:val="24"/>
        </w:rPr>
        <w:t>0</w:t>
      </w:r>
      <w:r>
        <w:rPr>
          <w:rFonts w:hint="eastAsia"/>
          <w:bCs/>
          <w:sz w:val="24"/>
        </w:rPr>
        <w:t>.</w:t>
      </w:r>
      <w:r w:rsidR="00DC65FA">
        <w:rPr>
          <w:bCs/>
          <w:sz w:val="24"/>
        </w:rPr>
        <w:t>3</w:t>
      </w:r>
      <w:r>
        <w:rPr>
          <w:bCs/>
          <w:sz w:val="24"/>
        </w:rPr>
        <w:t>0%</w:t>
      </w:r>
      <w:r w:rsidRPr="00B24545">
        <w:rPr>
          <w:rFonts w:hint="eastAsia"/>
          <w:bCs/>
          <w:sz w:val="24"/>
        </w:rPr>
        <w:t>，假设赎回当日本基金</w:t>
      </w:r>
      <w:r w:rsidR="005F5177">
        <w:rPr>
          <w:rFonts w:hint="eastAsia"/>
          <w:bCs/>
          <w:sz w:val="24"/>
        </w:rPr>
        <w:t>美元</w:t>
      </w:r>
      <w:r w:rsidRPr="00B24545">
        <w:rPr>
          <w:rFonts w:hint="eastAsia"/>
          <w:bCs/>
          <w:sz w:val="24"/>
        </w:rPr>
        <w:t>A</w:t>
      </w:r>
      <w:r w:rsidRPr="00B24545">
        <w:rPr>
          <w:rFonts w:hint="eastAsia"/>
          <w:bCs/>
          <w:sz w:val="24"/>
        </w:rPr>
        <w:t>类基金份额的基金份额净值是</w:t>
      </w:r>
      <w:r w:rsidRPr="00B24545">
        <w:rPr>
          <w:rFonts w:hint="eastAsia"/>
          <w:bCs/>
          <w:sz w:val="24"/>
        </w:rPr>
        <w:t>1.0500</w:t>
      </w:r>
      <w:r w:rsidRPr="00DC3177">
        <w:rPr>
          <w:rFonts w:ascii="宋体" w:hAnsi="宋体" w:hint="eastAsia"/>
          <w:sz w:val="24"/>
          <w:szCs w:val="24"/>
        </w:rPr>
        <w:t>美元</w:t>
      </w:r>
      <w:r w:rsidRPr="00B24545">
        <w:rPr>
          <w:rFonts w:hint="eastAsia"/>
          <w:bCs/>
          <w:sz w:val="24"/>
        </w:rPr>
        <w:t>，则其可得到的净赎回金额为：</w:t>
      </w:r>
    </w:p>
    <w:p w14:paraId="40043FCC" w14:textId="3F12AFC5" w:rsidR="00AC3858" w:rsidRPr="00B24545" w:rsidRDefault="00AC3858" w:rsidP="00AC3858">
      <w:pPr>
        <w:spacing w:line="360" w:lineRule="auto"/>
        <w:ind w:firstLineChars="200" w:firstLine="480"/>
        <w:rPr>
          <w:bCs/>
          <w:sz w:val="24"/>
        </w:rPr>
      </w:pPr>
      <w:r w:rsidRPr="00B24545">
        <w:rPr>
          <w:rFonts w:hint="eastAsia"/>
          <w:bCs/>
          <w:sz w:val="24"/>
        </w:rPr>
        <w:t>赎回金额＝</w:t>
      </w:r>
      <w:r w:rsidRPr="00B24545">
        <w:rPr>
          <w:rFonts w:hint="eastAsia"/>
          <w:bCs/>
          <w:sz w:val="24"/>
        </w:rPr>
        <w:t>10,000</w:t>
      </w:r>
      <w:r w:rsidRPr="00B24545">
        <w:rPr>
          <w:rFonts w:hint="eastAsia"/>
          <w:bCs/>
          <w:sz w:val="24"/>
        </w:rPr>
        <w:t>×</w:t>
      </w:r>
      <w:r w:rsidRPr="00B24545">
        <w:rPr>
          <w:rFonts w:hint="eastAsia"/>
          <w:bCs/>
          <w:sz w:val="24"/>
        </w:rPr>
        <w:t>1.0500</w:t>
      </w:r>
      <w:r w:rsidRPr="00B24545">
        <w:rPr>
          <w:rFonts w:hint="eastAsia"/>
          <w:bCs/>
          <w:sz w:val="24"/>
        </w:rPr>
        <w:t>＝</w:t>
      </w:r>
      <w:r w:rsidRPr="00B24545">
        <w:rPr>
          <w:rFonts w:hint="eastAsia"/>
          <w:bCs/>
          <w:sz w:val="24"/>
        </w:rPr>
        <w:t>10,500.00</w:t>
      </w:r>
      <w:r>
        <w:rPr>
          <w:rFonts w:hint="eastAsia"/>
          <w:bCs/>
          <w:sz w:val="24"/>
        </w:rPr>
        <w:t>美元</w:t>
      </w:r>
      <w:r w:rsidRPr="00B24545">
        <w:rPr>
          <w:bCs/>
          <w:sz w:val="24"/>
        </w:rPr>
        <w:t xml:space="preserve"> </w:t>
      </w:r>
    </w:p>
    <w:p w14:paraId="7E104128" w14:textId="1ECAD154" w:rsidR="00AC3858" w:rsidRPr="00B24545" w:rsidRDefault="00AC3858" w:rsidP="00AC3858">
      <w:pPr>
        <w:spacing w:line="360" w:lineRule="auto"/>
        <w:ind w:firstLineChars="200" w:firstLine="480"/>
        <w:rPr>
          <w:bCs/>
          <w:sz w:val="24"/>
        </w:rPr>
      </w:pPr>
      <w:r w:rsidRPr="00B24545">
        <w:rPr>
          <w:rFonts w:hint="eastAsia"/>
          <w:bCs/>
          <w:sz w:val="24"/>
        </w:rPr>
        <w:t>赎回费用＝</w:t>
      </w:r>
      <w:r w:rsidRPr="00B24545">
        <w:rPr>
          <w:rFonts w:hint="eastAsia"/>
          <w:bCs/>
          <w:sz w:val="24"/>
        </w:rPr>
        <w:t>10,500.00</w:t>
      </w:r>
      <w:r w:rsidRPr="00B24545">
        <w:rPr>
          <w:rFonts w:hint="eastAsia"/>
          <w:bCs/>
          <w:sz w:val="24"/>
        </w:rPr>
        <w:t>×</w:t>
      </w:r>
      <w:r w:rsidRPr="00B24545">
        <w:rPr>
          <w:rFonts w:hint="eastAsia"/>
          <w:bCs/>
          <w:sz w:val="24"/>
        </w:rPr>
        <w:t>0</w:t>
      </w:r>
      <w:r>
        <w:rPr>
          <w:bCs/>
          <w:sz w:val="24"/>
        </w:rPr>
        <w:t>.</w:t>
      </w:r>
      <w:r w:rsidR="00355002">
        <w:rPr>
          <w:bCs/>
          <w:sz w:val="24"/>
        </w:rPr>
        <w:t>30</w:t>
      </w:r>
      <w:r>
        <w:rPr>
          <w:bCs/>
          <w:sz w:val="24"/>
        </w:rPr>
        <w:t>%</w:t>
      </w:r>
      <w:r w:rsidRPr="00B24545">
        <w:rPr>
          <w:rFonts w:hint="eastAsia"/>
          <w:bCs/>
          <w:sz w:val="24"/>
        </w:rPr>
        <w:t>＝</w:t>
      </w:r>
      <w:r w:rsidR="007D71DF">
        <w:rPr>
          <w:bCs/>
          <w:sz w:val="24"/>
        </w:rPr>
        <w:t>31.50</w:t>
      </w:r>
      <w:r>
        <w:rPr>
          <w:rFonts w:hint="eastAsia"/>
          <w:bCs/>
          <w:sz w:val="24"/>
        </w:rPr>
        <w:t>美元</w:t>
      </w:r>
    </w:p>
    <w:p w14:paraId="50A0A9BF" w14:textId="676B66E7" w:rsidR="00AC3858" w:rsidRPr="00B24545" w:rsidRDefault="00AC3858" w:rsidP="00AC3858">
      <w:pPr>
        <w:spacing w:line="360" w:lineRule="auto"/>
        <w:ind w:firstLineChars="200" w:firstLine="480"/>
        <w:rPr>
          <w:bCs/>
          <w:sz w:val="24"/>
        </w:rPr>
      </w:pPr>
      <w:r w:rsidRPr="00B24545">
        <w:rPr>
          <w:rFonts w:hint="eastAsia"/>
          <w:bCs/>
          <w:sz w:val="24"/>
        </w:rPr>
        <w:t>净赎回金额＝</w:t>
      </w:r>
      <w:r w:rsidRPr="00B24545">
        <w:rPr>
          <w:rFonts w:hint="eastAsia"/>
          <w:bCs/>
          <w:sz w:val="24"/>
        </w:rPr>
        <w:t>10,500.00</w:t>
      </w:r>
      <w:r w:rsidRPr="00B24545">
        <w:rPr>
          <w:rFonts w:hint="eastAsia"/>
          <w:bCs/>
          <w:sz w:val="24"/>
        </w:rPr>
        <w:t>－</w:t>
      </w:r>
      <w:r w:rsidR="007D71DF">
        <w:rPr>
          <w:bCs/>
          <w:sz w:val="24"/>
        </w:rPr>
        <w:t>31.50</w:t>
      </w:r>
      <w:r w:rsidR="007D71DF" w:rsidRPr="00B24545">
        <w:rPr>
          <w:rFonts w:hint="eastAsia"/>
          <w:bCs/>
          <w:sz w:val="24"/>
        </w:rPr>
        <w:t>＝</w:t>
      </w:r>
      <w:r w:rsidR="007D71DF">
        <w:rPr>
          <w:bCs/>
          <w:sz w:val="24"/>
        </w:rPr>
        <w:t>10,468.50</w:t>
      </w:r>
      <w:r>
        <w:rPr>
          <w:rFonts w:hint="eastAsia"/>
          <w:bCs/>
          <w:sz w:val="24"/>
        </w:rPr>
        <w:t>美元</w:t>
      </w:r>
      <w:r w:rsidRPr="00B24545">
        <w:rPr>
          <w:bCs/>
          <w:sz w:val="24"/>
        </w:rPr>
        <w:t xml:space="preserve"> </w:t>
      </w:r>
    </w:p>
    <w:p w14:paraId="551EF263" w14:textId="2F3C6641" w:rsidR="00AC3858" w:rsidRPr="00AC3858" w:rsidRDefault="00AC3858" w:rsidP="00AC3858">
      <w:pPr>
        <w:spacing w:line="360" w:lineRule="auto"/>
        <w:ind w:firstLineChars="200" w:firstLine="480"/>
        <w:rPr>
          <w:bCs/>
          <w:sz w:val="24"/>
        </w:rPr>
      </w:pPr>
      <w:r w:rsidRPr="00B24545">
        <w:rPr>
          <w:rFonts w:hint="eastAsia"/>
          <w:bCs/>
          <w:sz w:val="24"/>
        </w:rPr>
        <w:t>即：某投资人赎回持有的</w:t>
      </w:r>
      <w:r w:rsidRPr="00B24545">
        <w:rPr>
          <w:rFonts w:hint="eastAsia"/>
          <w:bCs/>
          <w:sz w:val="24"/>
        </w:rPr>
        <w:t>10,000</w:t>
      </w:r>
      <w:r w:rsidRPr="00B24545">
        <w:rPr>
          <w:rFonts w:hint="eastAsia"/>
          <w:bCs/>
          <w:sz w:val="24"/>
        </w:rPr>
        <w:t>份本基金</w:t>
      </w:r>
      <w:r>
        <w:rPr>
          <w:rFonts w:hint="eastAsia"/>
          <w:bCs/>
          <w:sz w:val="24"/>
        </w:rPr>
        <w:t>美元</w:t>
      </w:r>
      <w:r w:rsidRPr="00B24545">
        <w:rPr>
          <w:rFonts w:hint="eastAsia"/>
          <w:bCs/>
          <w:sz w:val="24"/>
        </w:rPr>
        <w:t>A</w:t>
      </w:r>
      <w:r w:rsidRPr="00B24545">
        <w:rPr>
          <w:rFonts w:hint="eastAsia"/>
          <w:bCs/>
          <w:sz w:val="24"/>
        </w:rPr>
        <w:t>类基金份额，持有期限为</w:t>
      </w:r>
      <w:r w:rsidR="00A375BF">
        <w:rPr>
          <w:bCs/>
          <w:sz w:val="24"/>
        </w:rPr>
        <w:t>20</w:t>
      </w:r>
      <w:r w:rsidR="00A375BF">
        <w:rPr>
          <w:rFonts w:hint="eastAsia"/>
          <w:bCs/>
          <w:sz w:val="24"/>
        </w:rPr>
        <w:t>天</w:t>
      </w:r>
      <w:r w:rsidRPr="00B24545">
        <w:rPr>
          <w:rFonts w:hint="eastAsia"/>
          <w:bCs/>
          <w:sz w:val="24"/>
        </w:rPr>
        <w:t>，假设赎回当日本基金</w:t>
      </w:r>
      <w:r w:rsidR="005F5177">
        <w:rPr>
          <w:rFonts w:hint="eastAsia"/>
          <w:bCs/>
          <w:sz w:val="24"/>
        </w:rPr>
        <w:t>美元</w:t>
      </w:r>
      <w:r w:rsidRPr="00B24545">
        <w:rPr>
          <w:rFonts w:hint="eastAsia"/>
          <w:bCs/>
          <w:sz w:val="24"/>
        </w:rPr>
        <w:t>A</w:t>
      </w:r>
      <w:r w:rsidRPr="00B24545">
        <w:rPr>
          <w:rFonts w:hint="eastAsia"/>
          <w:bCs/>
          <w:sz w:val="24"/>
        </w:rPr>
        <w:t>类基金份额的基金份额净值是</w:t>
      </w:r>
      <w:r w:rsidRPr="00B24545">
        <w:rPr>
          <w:rFonts w:hint="eastAsia"/>
          <w:bCs/>
          <w:sz w:val="24"/>
        </w:rPr>
        <w:t>1.0500</w:t>
      </w:r>
      <w:r>
        <w:rPr>
          <w:rFonts w:hint="eastAsia"/>
          <w:bCs/>
          <w:sz w:val="24"/>
        </w:rPr>
        <w:t>美元</w:t>
      </w:r>
      <w:r w:rsidRPr="00B24545">
        <w:rPr>
          <w:rFonts w:hint="eastAsia"/>
          <w:bCs/>
          <w:sz w:val="24"/>
        </w:rPr>
        <w:t>，则其可得到的净赎回金额为</w:t>
      </w:r>
      <w:r w:rsidR="008248C8">
        <w:rPr>
          <w:bCs/>
          <w:sz w:val="24"/>
        </w:rPr>
        <w:t>10,468.50</w:t>
      </w:r>
      <w:r>
        <w:rPr>
          <w:rFonts w:hint="eastAsia"/>
          <w:bCs/>
          <w:sz w:val="24"/>
        </w:rPr>
        <w:t>美元</w:t>
      </w:r>
      <w:r w:rsidRPr="00B24545">
        <w:rPr>
          <w:rFonts w:hint="eastAsia"/>
          <w:bCs/>
          <w:sz w:val="24"/>
        </w:rPr>
        <w:t>。</w:t>
      </w:r>
    </w:p>
    <w:p w14:paraId="6018D323" w14:textId="77777777" w:rsidR="00E41612" w:rsidRPr="00B24545" w:rsidRDefault="00E41612" w:rsidP="00133106">
      <w:pPr>
        <w:spacing w:line="360" w:lineRule="auto"/>
        <w:ind w:firstLineChars="200" w:firstLine="480"/>
        <w:rPr>
          <w:sz w:val="24"/>
          <w:szCs w:val="24"/>
        </w:rPr>
      </w:pPr>
      <w:r w:rsidRPr="00B24545">
        <w:rPr>
          <w:rFonts w:ascii="宋体" w:hAnsi="宋体"/>
          <w:sz w:val="24"/>
          <w:szCs w:val="24"/>
        </w:rPr>
        <w:t>4</w:t>
      </w:r>
      <w:r w:rsidRPr="00B24545">
        <w:rPr>
          <w:rFonts w:ascii="宋体" w:hAnsi="宋体" w:hint="eastAsia"/>
          <w:sz w:val="24"/>
          <w:szCs w:val="24"/>
        </w:rPr>
        <w:t>、基金管理人可以在基金合同约定的范围内调整费率或收费方式，并最迟应于新的费率或收费方式实施日前依照《信息披露办法》的有关规定在规定媒介</w:t>
      </w:r>
      <w:r w:rsidRPr="00B24545">
        <w:rPr>
          <w:rFonts w:ascii="宋体" w:hAnsi="宋体" w:hint="eastAsia"/>
          <w:sz w:val="24"/>
          <w:szCs w:val="24"/>
        </w:rPr>
        <w:lastRenderedPageBreak/>
        <w:t>上公告。</w:t>
      </w:r>
    </w:p>
    <w:p w14:paraId="3368D62F" w14:textId="77777777" w:rsidR="00E41612" w:rsidRPr="00B24545" w:rsidRDefault="00E41612" w:rsidP="00501EE0">
      <w:pPr>
        <w:spacing w:line="360" w:lineRule="auto"/>
        <w:ind w:firstLineChars="200" w:firstLine="480"/>
        <w:rPr>
          <w:rFonts w:ascii="宋体" w:hAnsi="宋体"/>
          <w:sz w:val="24"/>
          <w:szCs w:val="24"/>
        </w:rPr>
      </w:pPr>
      <w:r w:rsidRPr="00B24545">
        <w:rPr>
          <w:rFonts w:ascii="宋体" w:hAnsi="宋体"/>
          <w:sz w:val="24"/>
          <w:szCs w:val="24"/>
        </w:rPr>
        <w:t>5</w:t>
      </w:r>
      <w:r w:rsidRPr="00B24545">
        <w:rPr>
          <w:rFonts w:ascii="宋体" w:hAnsi="宋体" w:hint="eastAsia"/>
          <w:sz w:val="24"/>
          <w:szCs w:val="24"/>
        </w:rPr>
        <w:t>、当本基金发生大额申购或赎回情形时，基金管理人可以采用摆动定价机制，以确保基金估值的公平性。具体处理原则与操作规范遵循相关法律法规以及监管部门、自律规则的规定。</w:t>
      </w:r>
    </w:p>
    <w:p w14:paraId="57ED9533" w14:textId="716B1AE0" w:rsidR="00E41612" w:rsidRDefault="00E41612" w:rsidP="00501EE0">
      <w:pPr>
        <w:spacing w:line="360" w:lineRule="auto"/>
        <w:ind w:firstLineChars="200" w:firstLine="480"/>
        <w:rPr>
          <w:rFonts w:ascii="宋体" w:hAnsi="宋体"/>
          <w:sz w:val="24"/>
          <w:szCs w:val="24"/>
        </w:rPr>
      </w:pPr>
      <w:r w:rsidRPr="00B24545">
        <w:rPr>
          <w:rFonts w:ascii="宋体" w:hAnsi="宋体"/>
          <w:sz w:val="24"/>
          <w:szCs w:val="24"/>
        </w:rPr>
        <w:t>6</w:t>
      </w:r>
      <w:r w:rsidRPr="00B24545">
        <w:rPr>
          <w:rFonts w:ascii="宋体" w:hAnsi="宋体" w:hint="eastAsia"/>
          <w:sz w:val="24"/>
          <w:szCs w:val="24"/>
        </w:rPr>
        <w:t>、基金管理人可以在不违反法律法规规定及基金合同约定</w:t>
      </w:r>
      <w:r w:rsidRPr="00B24545">
        <w:rPr>
          <w:rFonts w:ascii="宋体" w:hAnsi="宋体" w:hint="eastAsia"/>
          <w:bCs/>
          <w:sz w:val="24"/>
          <w:szCs w:val="24"/>
        </w:rPr>
        <w:t>且对</w:t>
      </w:r>
      <w:r w:rsidR="00356582">
        <w:rPr>
          <w:rFonts w:ascii="宋体" w:hAnsi="宋体" w:hint="eastAsia"/>
          <w:bCs/>
          <w:sz w:val="24"/>
          <w:szCs w:val="24"/>
        </w:rPr>
        <w:t>基金份额持有人</w:t>
      </w:r>
      <w:r w:rsidR="008B6871">
        <w:rPr>
          <w:rFonts w:ascii="宋体" w:hAnsi="宋体" w:hint="eastAsia"/>
          <w:bCs/>
          <w:sz w:val="24"/>
          <w:szCs w:val="24"/>
        </w:rPr>
        <w:t>利益</w:t>
      </w:r>
      <w:r w:rsidRPr="00B24545">
        <w:rPr>
          <w:rFonts w:ascii="宋体" w:hAnsi="宋体" w:hint="eastAsia"/>
          <w:bCs/>
          <w:sz w:val="24"/>
          <w:szCs w:val="24"/>
        </w:rPr>
        <w:t>无实质</w:t>
      </w:r>
      <w:r w:rsidR="00E469A5">
        <w:rPr>
          <w:rFonts w:ascii="宋体" w:hAnsi="宋体" w:hint="eastAsia"/>
          <w:bCs/>
          <w:sz w:val="24"/>
          <w:szCs w:val="24"/>
        </w:rPr>
        <w:t>性</w:t>
      </w:r>
      <w:r w:rsidRPr="00B24545">
        <w:rPr>
          <w:rFonts w:ascii="宋体" w:hAnsi="宋体" w:hint="eastAsia"/>
          <w:bCs/>
          <w:sz w:val="24"/>
          <w:szCs w:val="24"/>
        </w:rPr>
        <w:t>不利影响的</w:t>
      </w:r>
      <w:r w:rsidR="00585024" w:rsidRPr="00B24545">
        <w:rPr>
          <w:rFonts w:ascii="宋体" w:hAnsi="宋体" w:hint="eastAsia"/>
          <w:bCs/>
          <w:sz w:val="24"/>
          <w:szCs w:val="24"/>
        </w:rPr>
        <w:t>情形</w:t>
      </w:r>
      <w:r w:rsidRPr="00B24545">
        <w:rPr>
          <w:rFonts w:ascii="宋体" w:hAnsi="宋体" w:hint="eastAsia"/>
          <w:bCs/>
          <w:sz w:val="24"/>
          <w:szCs w:val="24"/>
        </w:rPr>
        <w:t>下</w:t>
      </w:r>
      <w:r w:rsidRPr="00B24545">
        <w:rPr>
          <w:rFonts w:ascii="宋体" w:hAnsi="宋体" w:hint="eastAsia"/>
          <w:sz w:val="24"/>
          <w:szCs w:val="24"/>
        </w:rPr>
        <w:t>根据市场情况制定基金促销计划，定期或不定期地开展基金促销活动。在基金促销活动期间，按相关监管部门要求履行必要手续后，基金管理人可以</w:t>
      </w:r>
      <w:r w:rsidR="001065AF" w:rsidRPr="00B24545">
        <w:rPr>
          <w:rFonts w:ascii="宋体" w:hAnsi="宋体" w:hint="eastAsia"/>
          <w:bCs/>
          <w:sz w:val="24"/>
          <w:szCs w:val="24"/>
        </w:rPr>
        <w:t>适当调低基金</w:t>
      </w:r>
      <w:r w:rsidR="00356582">
        <w:rPr>
          <w:rFonts w:ascii="宋体" w:hAnsi="宋体" w:hint="eastAsia"/>
          <w:bCs/>
          <w:sz w:val="24"/>
          <w:szCs w:val="24"/>
        </w:rPr>
        <w:t>的</w:t>
      </w:r>
      <w:r w:rsidR="00356582" w:rsidRPr="00356582">
        <w:rPr>
          <w:rFonts w:ascii="宋体" w:hAnsi="宋体" w:hint="eastAsia"/>
          <w:bCs/>
          <w:sz w:val="24"/>
          <w:szCs w:val="24"/>
        </w:rPr>
        <w:t>销售费率</w:t>
      </w:r>
      <w:r w:rsidRPr="00B24545">
        <w:rPr>
          <w:rFonts w:ascii="宋体" w:hAnsi="宋体" w:hint="eastAsia"/>
          <w:sz w:val="24"/>
          <w:szCs w:val="24"/>
        </w:rPr>
        <w:t>。</w:t>
      </w:r>
    </w:p>
    <w:p w14:paraId="4E2BA73E" w14:textId="6D0AEE60" w:rsidR="00356582" w:rsidRPr="00B24545" w:rsidRDefault="00356582" w:rsidP="00501EE0">
      <w:pPr>
        <w:spacing w:line="360" w:lineRule="auto"/>
        <w:ind w:firstLineChars="200" w:firstLine="480"/>
        <w:rPr>
          <w:sz w:val="24"/>
          <w:szCs w:val="24"/>
        </w:rPr>
      </w:pPr>
      <w:r>
        <w:rPr>
          <w:rFonts w:ascii="宋体" w:hAnsi="宋体" w:hint="eastAsia"/>
          <w:sz w:val="24"/>
          <w:szCs w:val="24"/>
        </w:rPr>
        <w:t>7、</w:t>
      </w:r>
      <w:r w:rsidR="00EE1D38">
        <w:rPr>
          <w:rFonts w:ascii="宋体" w:hAnsi="宋体" w:hint="eastAsia"/>
          <w:sz w:val="24"/>
          <w:szCs w:val="24"/>
        </w:rPr>
        <w:t>本</w:t>
      </w:r>
      <w:r w:rsidR="00C20993" w:rsidRPr="00C20993">
        <w:rPr>
          <w:rFonts w:ascii="宋体" w:hAnsi="宋体" w:hint="eastAsia"/>
          <w:sz w:val="24"/>
          <w:szCs w:val="24"/>
        </w:rPr>
        <w:t>基金同时设立人民币份额和美元份额。人民币份额以人民币计价并进行申购、赎回；美元份额以美元计价并进行申购、赎回。</w:t>
      </w:r>
      <w:r w:rsidRPr="00356582">
        <w:rPr>
          <w:rFonts w:ascii="宋体" w:hAnsi="宋体" w:hint="eastAsia"/>
          <w:sz w:val="24"/>
          <w:szCs w:val="24"/>
        </w:rPr>
        <w:t>基金管理人可以在不违反法律法规规定的情况下，设立以其它币种计价的基金份额以及接受其它币种的申购、赎回，</w:t>
      </w:r>
      <w:r w:rsidR="00E469A5" w:rsidRPr="00356582">
        <w:rPr>
          <w:rFonts w:ascii="宋体" w:hAnsi="宋体" w:hint="eastAsia"/>
          <w:sz w:val="24"/>
          <w:szCs w:val="24"/>
        </w:rPr>
        <w:t>该事项无须基金份额持有人大会</w:t>
      </w:r>
      <w:r w:rsidR="00FC3B5D">
        <w:rPr>
          <w:rFonts w:ascii="宋体" w:hAnsi="宋体" w:hint="eastAsia"/>
          <w:sz w:val="24"/>
          <w:szCs w:val="24"/>
        </w:rPr>
        <w:t>审议</w:t>
      </w:r>
      <w:r w:rsidR="00E469A5" w:rsidRPr="00356582">
        <w:rPr>
          <w:rFonts w:ascii="宋体" w:hAnsi="宋体" w:hint="eastAsia"/>
          <w:sz w:val="24"/>
          <w:szCs w:val="24"/>
        </w:rPr>
        <w:t>通过，</w:t>
      </w:r>
      <w:r w:rsidRPr="00356582">
        <w:rPr>
          <w:rFonts w:ascii="宋体" w:hAnsi="宋体" w:hint="eastAsia"/>
          <w:sz w:val="24"/>
          <w:szCs w:val="24"/>
        </w:rPr>
        <w:t>其他外币基金</w:t>
      </w:r>
      <w:proofErr w:type="gramStart"/>
      <w:r w:rsidRPr="00356582">
        <w:rPr>
          <w:rFonts w:ascii="宋体" w:hAnsi="宋体" w:hint="eastAsia"/>
          <w:sz w:val="24"/>
          <w:szCs w:val="24"/>
        </w:rPr>
        <w:t>份额申赎的</w:t>
      </w:r>
      <w:proofErr w:type="gramEnd"/>
      <w:r w:rsidRPr="00356582">
        <w:rPr>
          <w:rFonts w:ascii="宋体" w:hAnsi="宋体" w:hint="eastAsia"/>
          <w:sz w:val="24"/>
          <w:szCs w:val="24"/>
        </w:rPr>
        <w:t>原则、费用等届时由基金管理人确定并提前公告。</w:t>
      </w:r>
    </w:p>
    <w:p w14:paraId="5081B458" w14:textId="77777777" w:rsidR="00E41612" w:rsidRPr="00B24545" w:rsidRDefault="00E41612" w:rsidP="00533EDB">
      <w:pPr>
        <w:spacing w:line="360" w:lineRule="auto"/>
        <w:ind w:firstLineChars="200" w:firstLine="480"/>
        <w:rPr>
          <w:bCs/>
          <w:sz w:val="24"/>
        </w:rPr>
      </w:pPr>
      <w:r w:rsidRPr="00B24545">
        <w:rPr>
          <w:rFonts w:hint="eastAsia"/>
          <w:bCs/>
          <w:sz w:val="24"/>
        </w:rPr>
        <w:t>七、拒绝或暂停申购的情形</w:t>
      </w:r>
    </w:p>
    <w:p w14:paraId="638A5E81" w14:textId="50C44370" w:rsidR="00F1025D" w:rsidRPr="00B24545" w:rsidRDefault="00F1025D" w:rsidP="00F1025D">
      <w:pPr>
        <w:spacing w:line="360" w:lineRule="auto"/>
        <w:ind w:firstLineChars="200" w:firstLine="480"/>
        <w:rPr>
          <w:bCs/>
          <w:sz w:val="24"/>
        </w:rPr>
      </w:pPr>
      <w:r w:rsidRPr="00B24545">
        <w:rPr>
          <w:rFonts w:hint="eastAsia"/>
          <w:bCs/>
          <w:sz w:val="24"/>
        </w:rPr>
        <w:t>发生下列情况时，基金管理人可拒绝或暂停接受</w:t>
      </w:r>
      <w:r w:rsidR="006314B9" w:rsidRPr="006314B9">
        <w:rPr>
          <w:rFonts w:hint="eastAsia"/>
          <w:bCs/>
          <w:sz w:val="24"/>
        </w:rPr>
        <w:t>某一类币种或多类币种份额</w:t>
      </w:r>
      <w:r w:rsidRPr="00B24545">
        <w:rPr>
          <w:rFonts w:hint="eastAsia"/>
          <w:bCs/>
          <w:sz w:val="24"/>
        </w:rPr>
        <w:t>投资人的申购申请：</w:t>
      </w:r>
    </w:p>
    <w:p w14:paraId="78BC1FF6" w14:textId="77777777" w:rsidR="00172E33" w:rsidRPr="00172E33" w:rsidRDefault="00172E33" w:rsidP="00172E33">
      <w:pPr>
        <w:spacing w:line="360" w:lineRule="auto"/>
        <w:ind w:firstLineChars="200" w:firstLine="480"/>
        <w:rPr>
          <w:bCs/>
          <w:sz w:val="24"/>
        </w:rPr>
      </w:pPr>
      <w:r w:rsidRPr="00172E33">
        <w:rPr>
          <w:rFonts w:hint="eastAsia"/>
          <w:bCs/>
          <w:sz w:val="24"/>
        </w:rPr>
        <w:t>1</w:t>
      </w:r>
      <w:r w:rsidRPr="00172E33">
        <w:rPr>
          <w:rFonts w:hint="eastAsia"/>
          <w:bCs/>
          <w:sz w:val="24"/>
        </w:rPr>
        <w:t>、因不可抗力导致基金无法正常运作。</w:t>
      </w:r>
    </w:p>
    <w:p w14:paraId="64231A33" w14:textId="77777777" w:rsidR="00172E33" w:rsidRPr="00172E33" w:rsidRDefault="00172E33" w:rsidP="00172E33">
      <w:pPr>
        <w:spacing w:line="360" w:lineRule="auto"/>
        <w:ind w:firstLineChars="200" w:firstLine="480"/>
        <w:rPr>
          <w:bCs/>
          <w:sz w:val="24"/>
        </w:rPr>
      </w:pPr>
      <w:r w:rsidRPr="00172E33">
        <w:rPr>
          <w:rFonts w:hint="eastAsia"/>
          <w:bCs/>
          <w:sz w:val="24"/>
        </w:rPr>
        <w:t>2</w:t>
      </w:r>
      <w:r w:rsidRPr="00172E33">
        <w:rPr>
          <w:rFonts w:hint="eastAsia"/>
          <w:bCs/>
          <w:sz w:val="24"/>
        </w:rPr>
        <w:t>、发生基金合同规定的暂停基金资产估值情况时，基金管理人可暂停接受投资人的申购申请。</w:t>
      </w:r>
    </w:p>
    <w:p w14:paraId="31B0FDDB" w14:textId="77777777" w:rsidR="00172E33" w:rsidRPr="00172E33" w:rsidRDefault="00172E33" w:rsidP="00172E33">
      <w:pPr>
        <w:spacing w:line="360" w:lineRule="auto"/>
        <w:ind w:firstLineChars="200" w:firstLine="480"/>
        <w:rPr>
          <w:bCs/>
          <w:sz w:val="24"/>
        </w:rPr>
      </w:pPr>
      <w:r w:rsidRPr="00172E33">
        <w:rPr>
          <w:rFonts w:hint="eastAsia"/>
          <w:bCs/>
          <w:sz w:val="24"/>
        </w:rPr>
        <w:t>3</w:t>
      </w:r>
      <w:r w:rsidRPr="00172E33">
        <w:rPr>
          <w:rFonts w:hint="eastAsia"/>
          <w:bCs/>
          <w:sz w:val="24"/>
        </w:rPr>
        <w:t>、本基金投资所处的证券</w:t>
      </w:r>
      <w:r w:rsidRPr="00172E33">
        <w:rPr>
          <w:rFonts w:hint="eastAsia"/>
          <w:bCs/>
          <w:sz w:val="24"/>
        </w:rPr>
        <w:t>/</w:t>
      </w:r>
      <w:r w:rsidRPr="00172E33">
        <w:rPr>
          <w:rFonts w:hint="eastAsia"/>
          <w:bCs/>
          <w:sz w:val="24"/>
        </w:rPr>
        <w:t>期货交易所或外汇市场非正常停市或休市，导致基金管理人无法计算当日基金资产净值或者无法办理申购业务。</w:t>
      </w:r>
    </w:p>
    <w:p w14:paraId="6E07808A" w14:textId="77777777" w:rsidR="00172E33" w:rsidRPr="00172E33" w:rsidRDefault="00172E33" w:rsidP="00172E33">
      <w:pPr>
        <w:spacing w:line="360" w:lineRule="auto"/>
        <w:ind w:firstLineChars="200" w:firstLine="480"/>
        <w:rPr>
          <w:bCs/>
          <w:sz w:val="24"/>
        </w:rPr>
      </w:pPr>
      <w:r w:rsidRPr="00172E33">
        <w:rPr>
          <w:rFonts w:hint="eastAsia"/>
          <w:bCs/>
          <w:sz w:val="24"/>
        </w:rPr>
        <w:t>4</w:t>
      </w:r>
      <w:r w:rsidRPr="00172E33">
        <w:rPr>
          <w:rFonts w:hint="eastAsia"/>
          <w:bCs/>
          <w:sz w:val="24"/>
        </w:rPr>
        <w:t>、接受某笔或某些申购申请可能会影响或损害现有基金份额持有人利益时。</w:t>
      </w:r>
    </w:p>
    <w:p w14:paraId="30DB2100" w14:textId="77777777" w:rsidR="00172E33" w:rsidRPr="00172E33" w:rsidRDefault="00172E33" w:rsidP="00172E33">
      <w:pPr>
        <w:spacing w:line="360" w:lineRule="auto"/>
        <w:ind w:firstLineChars="200" w:firstLine="480"/>
        <w:rPr>
          <w:bCs/>
          <w:sz w:val="24"/>
        </w:rPr>
      </w:pPr>
      <w:r w:rsidRPr="00172E33">
        <w:rPr>
          <w:rFonts w:hint="eastAsia"/>
          <w:bCs/>
          <w:sz w:val="24"/>
        </w:rPr>
        <w:t>5</w:t>
      </w:r>
      <w:r w:rsidRPr="00172E33">
        <w:rPr>
          <w:rFonts w:hint="eastAsia"/>
          <w:bCs/>
          <w:sz w:val="24"/>
        </w:rPr>
        <w:t>、基金资产规模过大，使基金管理人无法找到合适的投资品种，或其他可能对基金业绩产生负面影响，或发生其他损害现有基金份额持有人利益的情形。</w:t>
      </w:r>
    </w:p>
    <w:p w14:paraId="618DC202" w14:textId="77777777" w:rsidR="00172E33" w:rsidRPr="00172E33" w:rsidRDefault="00172E33" w:rsidP="00172E33">
      <w:pPr>
        <w:spacing w:line="360" w:lineRule="auto"/>
        <w:ind w:firstLineChars="200" w:firstLine="480"/>
        <w:rPr>
          <w:bCs/>
          <w:sz w:val="24"/>
        </w:rPr>
      </w:pPr>
      <w:r w:rsidRPr="00172E33">
        <w:rPr>
          <w:rFonts w:hint="eastAsia"/>
          <w:bCs/>
          <w:sz w:val="24"/>
        </w:rPr>
        <w:t>6</w:t>
      </w:r>
      <w:r w:rsidRPr="00172E33">
        <w:rPr>
          <w:rFonts w:hint="eastAsia"/>
          <w:bCs/>
          <w:sz w:val="24"/>
        </w:rPr>
        <w:t>、当前一估值日基金资产净值</w:t>
      </w:r>
      <w:r w:rsidRPr="00172E33">
        <w:rPr>
          <w:rFonts w:hint="eastAsia"/>
          <w:bCs/>
          <w:sz w:val="24"/>
        </w:rPr>
        <w:t>50%</w:t>
      </w:r>
      <w:r w:rsidRPr="00172E33">
        <w:rPr>
          <w:rFonts w:hint="eastAsia"/>
          <w:bCs/>
          <w:sz w:val="24"/>
        </w:rPr>
        <w:t>以上的资产出现无可参考的活跃市场价格且采用估值技术</w:t>
      </w:r>
      <w:proofErr w:type="gramStart"/>
      <w:r w:rsidRPr="00172E33">
        <w:rPr>
          <w:rFonts w:hint="eastAsia"/>
          <w:bCs/>
          <w:sz w:val="24"/>
        </w:rPr>
        <w:t>仍导致</w:t>
      </w:r>
      <w:proofErr w:type="gramEnd"/>
      <w:r w:rsidRPr="00172E33">
        <w:rPr>
          <w:rFonts w:hint="eastAsia"/>
          <w:bCs/>
          <w:sz w:val="24"/>
        </w:rPr>
        <w:t>公允价值存在重大不确定性时，经与基金托管人协商确认后，基金管理人应当暂停接受基金申购申请。</w:t>
      </w:r>
    </w:p>
    <w:p w14:paraId="1658ABBC" w14:textId="62CC85BB" w:rsidR="00172E33" w:rsidRPr="00172E33" w:rsidRDefault="00172E33" w:rsidP="00172E33">
      <w:pPr>
        <w:spacing w:line="360" w:lineRule="auto"/>
        <w:ind w:firstLineChars="200" w:firstLine="480"/>
        <w:rPr>
          <w:bCs/>
          <w:sz w:val="24"/>
        </w:rPr>
      </w:pPr>
      <w:r w:rsidRPr="00172E33">
        <w:rPr>
          <w:rFonts w:hint="eastAsia"/>
          <w:bCs/>
          <w:sz w:val="24"/>
        </w:rPr>
        <w:t>7</w:t>
      </w:r>
      <w:r w:rsidRPr="00172E33">
        <w:rPr>
          <w:rFonts w:hint="eastAsia"/>
          <w:bCs/>
          <w:sz w:val="24"/>
        </w:rPr>
        <w:t>、基金管理人接受某笔或者某些申购申请有可能导致单一投资者</w:t>
      </w:r>
      <w:r w:rsidR="002B1D49" w:rsidRPr="002B1D49">
        <w:rPr>
          <w:rFonts w:hint="eastAsia"/>
          <w:bCs/>
          <w:sz w:val="24"/>
        </w:rPr>
        <w:t>（</w:t>
      </w:r>
      <w:r w:rsidR="00D925A4" w:rsidRPr="002B1D49">
        <w:rPr>
          <w:rFonts w:hint="eastAsia"/>
          <w:bCs/>
          <w:sz w:val="24"/>
        </w:rPr>
        <w:t>基金管理人、基金管理人高级管理人员或基金经理等人员除外</w:t>
      </w:r>
      <w:r w:rsidR="002B1D49" w:rsidRPr="002B1D49">
        <w:rPr>
          <w:rFonts w:hint="eastAsia"/>
          <w:bCs/>
          <w:sz w:val="24"/>
        </w:rPr>
        <w:t>）</w:t>
      </w:r>
      <w:r w:rsidRPr="00172E33">
        <w:rPr>
          <w:rFonts w:hint="eastAsia"/>
          <w:bCs/>
          <w:sz w:val="24"/>
        </w:rPr>
        <w:t>持有基金份额的比例达</w:t>
      </w:r>
      <w:r w:rsidRPr="00172E33">
        <w:rPr>
          <w:rFonts w:hint="eastAsia"/>
          <w:bCs/>
          <w:sz w:val="24"/>
        </w:rPr>
        <w:lastRenderedPageBreak/>
        <w:t>到或者超过</w:t>
      </w:r>
      <w:r w:rsidRPr="00172E33">
        <w:rPr>
          <w:rFonts w:hint="eastAsia"/>
          <w:bCs/>
          <w:sz w:val="24"/>
        </w:rPr>
        <w:t>50%</w:t>
      </w:r>
      <w:r w:rsidRPr="00172E33">
        <w:rPr>
          <w:rFonts w:hint="eastAsia"/>
          <w:bCs/>
          <w:sz w:val="24"/>
        </w:rPr>
        <w:t>，或者变相规避</w:t>
      </w:r>
      <w:r w:rsidR="000F1624">
        <w:rPr>
          <w:rFonts w:hint="eastAsia"/>
          <w:bCs/>
          <w:sz w:val="24"/>
        </w:rPr>
        <w:t>前述</w:t>
      </w:r>
      <w:r w:rsidRPr="00172E33">
        <w:rPr>
          <w:rFonts w:hint="eastAsia"/>
          <w:bCs/>
          <w:sz w:val="24"/>
        </w:rPr>
        <w:t>50%</w:t>
      </w:r>
      <w:r w:rsidRPr="00172E33">
        <w:rPr>
          <w:rFonts w:hint="eastAsia"/>
          <w:bCs/>
          <w:sz w:val="24"/>
        </w:rPr>
        <w:t>集中度的情形。</w:t>
      </w:r>
    </w:p>
    <w:p w14:paraId="62C0F914" w14:textId="77777777" w:rsidR="00172E33" w:rsidRPr="00172E33" w:rsidRDefault="00172E33" w:rsidP="00172E33">
      <w:pPr>
        <w:spacing w:line="360" w:lineRule="auto"/>
        <w:ind w:firstLineChars="200" w:firstLine="480"/>
        <w:rPr>
          <w:bCs/>
          <w:sz w:val="24"/>
        </w:rPr>
      </w:pPr>
      <w:r w:rsidRPr="00172E33">
        <w:rPr>
          <w:rFonts w:hint="eastAsia"/>
          <w:bCs/>
          <w:sz w:val="24"/>
        </w:rPr>
        <w:t>8</w:t>
      </w:r>
      <w:r w:rsidRPr="00172E33">
        <w:rPr>
          <w:rFonts w:hint="eastAsia"/>
          <w:bCs/>
          <w:sz w:val="24"/>
        </w:rPr>
        <w:t>、申请超过基金管理人设定的基金总规模、单日净申购比例上限、单个投资者单日或单笔申购金额上限的。</w:t>
      </w:r>
    </w:p>
    <w:p w14:paraId="20204D6F" w14:textId="5767C0CD" w:rsidR="00172E33" w:rsidRPr="00172E33" w:rsidRDefault="00172E33" w:rsidP="00172E33">
      <w:pPr>
        <w:spacing w:line="360" w:lineRule="auto"/>
        <w:ind w:firstLineChars="200" w:firstLine="480"/>
        <w:rPr>
          <w:bCs/>
          <w:sz w:val="24"/>
        </w:rPr>
      </w:pPr>
      <w:r w:rsidRPr="00172E33">
        <w:rPr>
          <w:rFonts w:hint="eastAsia"/>
          <w:bCs/>
          <w:sz w:val="24"/>
        </w:rPr>
        <w:t>9</w:t>
      </w:r>
      <w:r w:rsidRPr="00172E33">
        <w:rPr>
          <w:rFonts w:hint="eastAsia"/>
          <w:bCs/>
          <w:sz w:val="24"/>
        </w:rPr>
        <w:t>、基金管理人、基金托管人、基金销售机构或登记机构的异常情况导致基金销售系统或基金注册登记系统或基金会计系统无法正常运行</w:t>
      </w:r>
      <w:r w:rsidR="006314B9">
        <w:rPr>
          <w:rFonts w:hint="eastAsia"/>
          <w:bCs/>
          <w:sz w:val="24"/>
        </w:rPr>
        <w:t>。</w:t>
      </w:r>
    </w:p>
    <w:p w14:paraId="124754A6" w14:textId="425C4FEA" w:rsidR="00172E33" w:rsidRPr="00172E33" w:rsidRDefault="00172E33" w:rsidP="00172E33">
      <w:pPr>
        <w:spacing w:line="360" w:lineRule="auto"/>
        <w:ind w:firstLineChars="200" w:firstLine="480"/>
        <w:rPr>
          <w:bCs/>
          <w:sz w:val="24"/>
        </w:rPr>
      </w:pPr>
      <w:r w:rsidRPr="00172E33">
        <w:rPr>
          <w:rFonts w:hint="eastAsia"/>
          <w:bCs/>
          <w:sz w:val="24"/>
        </w:rPr>
        <w:t>10</w:t>
      </w:r>
      <w:r w:rsidRPr="00172E33">
        <w:rPr>
          <w:rFonts w:hint="eastAsia"/>
          <w:bCs/>
          <w:sz w:val="24"/>
        </w:rPr>
        <w:t>、基金资产规模或者份额数量达到了基金管理人规定的上限（基金管理人可根据外管局的审批及市场情况进行调整）</w:t>
      </w:r>
      <w:r w:rsidR="006314B9">
        <w:rPr>
          <w:rFonts w:hint="eastAsia"/>
          <w:bCs/>
          <w:sz w:val="24"/>
        </w:rPr>
        <w:t>。</w:t>
      </w:r>
    </w:p>
    <w:p w14:paraId="4CF497C6" w14:textId="77777777" w:rsidR="00937BF2" w:rsidRPr="00937BF2" w:rsidRDefault="00937BF2" w:rsidP="00937BF2">
      <w:pPr>
        <w:spacing w:line="360" w:lineRule="auto"/>
        <w:ind w:firstLineChars="200" w:firstLine="480"/>
        <w:rPr>
          <w:bCs/>
          <w:sz w:val="24"/>
        </w:rPr>
      </w:pPr>
      <w:r w:rsidRPr="00937BF2">
        <w:rPr>
          <w:rFonts w:hint="eastAsia"/>
          <w:bCs/>
          <w:sz w:val="24"/>
        </w:rPr>
        <w:t>1</w:t>
      </w:r>
      <w:r w:rsidRPr="00937BF2">
        <w:rPr>
          <w:bCs/>
          <w:sz w:val="24"/>
        </w:rPr>
        <w:t>1</w:t>
      </w:r>
      <w:r w:rsidRPr="00937BF2">
        <w:rPr>
          <w:rFonts w:hint="eastAsia"/>
          <w:bCs/>
          <w:sz w:val="24"/>
        </w:rPr>
        <w:t>、港股通每日额度不足或</w:t>
      </w:r>
      <w:r w:rsidRPr="00937BF2">
        <w:rPr>
          <w:rFonts w:hint="eastAsia"/>
          <w:bCs/>
          <w:sz w:val="24"/>
        </w:rPr>
        <w:t>QDII</w:t>
      </w:r>
      <w:r w:rsidRPr="00937BF2">
        <w:rPr>
          <w:rFonts w:hint="eastAsia"/>
          <w:bCs/>
          <w:sz w:val="24"/>
        </w:rPr>
        <w:t>额度不足。</w:t>
      </w:r>
    </w:p>
    <w:p w14:paraId="0CAB8E3A" w14:textId="65CD3C29" w:rsidR="00172E33" w:rsidRPr="00B24545" w:rsidRDefault="00937BF2" w:rsidP="00937BF2">
      <w:pPr>
        <w:spacing w:line="360" w:lineRule="auto"/>
        <w:ind w:firstLineChars="200" w:firstLine="480"/>
        <w:rPr>
          <w:bCs/>
          <w:sz w:val="24"/>
        </w:rPr>
      </w:pPr>
      <w:r w:rsidRPr="00937BF2">
        <w:rPr>
          <w:rFonts w:hint="eastAsia"/>
          <w:bCs/>
          <w:sz w:val="24"/>
        </w:rPr>
        <w:t>12</w:t>
      </w:r>
      <w:r w:rsidR="00172E33" w:rsidRPr="00172E33">
        <w:rPr>
          <w:rFonts w:hint="eastAsia"/>
          <w:bCs/>
          <w:sz w:val="24"/>
        </w:rPr>
        <w:t>、法律法规规定或中国证监会认定的其他情形。</w:t>
      </w:r>
    </w:p>
    <w:p w14:paraId="64534630" w14:textId="3ABC3DA6" w:rsidR="00E41612" w:rsidRPr="00B24545" w:rsidRDefault="00F1025D" w:rsidP="00F1025D">
      <w:pPr>
        <w:spacing w:line="360" w:lineRule="auto"/>
        <w:ind w:firstLineChars="200" w:firstLine="480"/>
        <w:rPr>
          <w:bCs/>
        </w:rPr>
      </w:pPr>
      <w:bookmarkStart w:id="113" w:name="_Hlt70481650"/>
      <w:bookmarkEnd w:id="113"/>
      <w:r w:rsidRPr="00B24545">
        <w:rPr>
          <w:rFonts w:hint="eastAsia"/>
          <w:bCs/>
          <w:sz w:val="24"/>
        </w:rPr>
        <w:t>发生上述第</w:t>
      </w:r>
      <w:r w:rsidR="000E5D42" w:rsidRPr="000E5D42">
        <w:rPr>
          <w:rFonts w:hint="eastAsia"/>
          <w:bCs/>
          <w:sz w:val="24"/>
        </w:rPr>
        <w:t>1</w:t>
      </w:r>
      <w:r w:rsidR="000E5D42" w:rsidRPr="000E5D42">
        <w:rPr>
          <w:rFonts w:hint="eastAsia"/>
          <w:bCs/>
          <w:sz w:val="24"/>
        </w:rPr>
        <w:t>、</w:t>
      </w:r>
      <w:r w:rsidR="000E5D42" w:rsidRPr="000E5D42">
        <w:rPr>
          <w:rFonts w:hint="eastAsia"/>
          <w:bCs/>
          <w:sz w:val="24"/>
        </w:rPr>
        <w:t>2</w:t>
      </w:r>
      <w:r w:rsidR="000E5D42" w:rsidRPr="000E5D42">
        <w:rPr>
          <w:rFonts w:hint="eastAsia"/>
          <w:bCs/>
          <w:sz w:val="24"/>
        </w:rPr>
        <w:t>、</w:t>
      </w:r>
      <w:r w:rsidR="000E5D42" w:rsidRPr="000E5D42">
        <w:rPr>
          <w:rFonts w:hint="eastAsia"/>
          <w:bCs/>
          <w:sz w:val="24"/>
        </w:rPr>
        <w:t>3</w:t>
      </w:r>
      <w:r w:rsidR="000E5D42" w:rsidRPr="000E5D42">
        <w:rPr>
          <w:rFonts w:hint="eastAsia"/>
          <w:bCs/>
          <w:sz w:val="24"/>
        </w:rPr>
        <w:t>、</w:t>
      </w:r>
      <w:r w:rsidR="000E5D42" w:rsidRPr="000E5D42">
        <w:rPr>
          <w:rFonts w:hint="eastAsia"/>
          <w:bCs/>
          <w:sz w:val="24"/>
        </w:rPr>
        <w:t>5</w:t>
      </w:r>
      <w:r w:rsidR="000E5D42" w:rsidRPr="000E5D42">
        <w:rPr>
          <w:rFonts w:hint="eastAsia"/>
          <w:bCs/>
          <w:sz w:val="24"/>
        </w:rPr>
        <w:t>、</w:t>
      </w:r>
      <w:r w:rsidR="000E5D42" w:rsidRPr="000E5D42">
        <w:rPr>
          <w:rFonts w:hint="eastAsia"/>
          <w:bCs/>
          <w:sz w:val="24"/>
        </w:rPr>
        <w:t>6</w:t>
      </w:r>
      <w:r w:rsidR="000E5D42" w:rsidRPr="000E5D42">
        <w:rPr>
          <w:rFonts w:hint="eastAsia"/>
          <w:bCs/>
          <w:sz w:val="24"/>
        </w:rPr>
        <w:t>、</w:t>
      </w:r>
      <w:r w:rsidR="000E5D42" w:rsidRPr="000E5D42">
        <w:rPr>
          <w:rFonts w:hint="eastAsia"/>
          <w:bCs/>
          <w:sz w:val="24"/>
        </w:rPr>
        <w:t>9</w:t>
      </w:r>
      <w:r w:rsidR="000E5D42" w:rsidRPr="000E5D42">
        <w:rPr>
          <w:rFonts w:hint="eastAsia"/>
          <w:bCs/>
          <w:sz w:val="24"/>
        </w:rPr>
        <w:t>、</w:t>
      </w:r>
      <w:r w:rsidR="000E5D42" w:rsidRPr="000E5D42">
        <w:rPr>
          <w:rFonts w:hint="eastAsia"/>
          <w:bCs/>
          <w:sz w:val="24"/>
        </w:rPr>
        <w:t>10</w:t>
      </w:r>
      <w:r w:rsidR="000E5D42" w:rsidRPr="000E5D42">
        <w:rPr>
          <w:rFonts w:hint="eastAsia"/>
          <w:bCs/>
          <w:sz w:val="24"/>
        </w:rPr>
        <w:t>、</w:t>
      </w:r>
      <w:r w:rsidR="000E5D42" w:rsidRPr="000E5D42">
        <w:rPr>
          <w:rFonts w:hint="eastAsia"/>
          <w:bCs/>
          <w:sz w:val="24"/>
        </w:rPr>
        <w:t>11</w:t>
      </w:r>
      <w:r w:rsidR="00937BF2">
        <w:rPr>
          <w:rFonts w:hint="eastAsia"/>
          <w:bCs/>
          <w:sz w:val="24"/>
        </w:rPr>
        <w:t>、</w:t>
      </w:r>
      <w:r w:rsidR="00937BF2">
        <w:rPr>
          <w:rFonts w:hint="eastAsia"/>
          <w:bCs/>
          <w:sz w:val="24"/>
        </w:rPr>
        <w:t>1</w:t>
      </w:r>
      <w:r w:rsidR="00937BF2">
        <w:rPr>
          <w:bCs/>
          <w:sz w:val="24"/>
        </w:rPr>
        <w:t>2</w:t>
      </w:r>
      <w:r w:rsidR="000E5D42" w:rsidRPr="000E5D42">
        <w:rPr>
          <w:rFonts w:hint="eastAsia"/>
          <w:bCs/>
          <w:sz w:val="24"/>
        </w:rPr>
        <w:t>项暂停申购情形之一</w:t>
      </w:r>
      <w:proofErr w:type="gramStart"/>
      <w:r w:rsidR="000E5D42" w:rsidRPr="000E5D42">
        <w:rPr>
          <w:rFonts w:hint="eastAsia"/>
          <w:bCs/>
          <w:sz w:val="24"/>
        </w:rPr>
        <w:t>且基金</w:t>
      </w:r>
      <w:proofErr w:type="gramEnd"/>
      <w:r w:rsidR="000E5D42" w:rsidRPr="000E5D42">
        <w:rPr>
          <w:rFonts w:hint="eastAsia"/>
          <w:bCs/>
          <w:sz w:val="24"/>
        </w:rPr>
        <w:t>管理人决定暂停接受投资人申购申请时</w:t>
      </w:r>
      <w:r w:rsidRPr="00B24545">
        <w:rPr>
          <w:rFonts w:hint="eastAsia"/>
          <w:bCs/>
          <w:sz w:val="24"/>
        </w:rPr>
        <w:t>，基金管理人应当根据有关规定在规定媒介上刊登暂停申购公告。如果投资人的申购申请全部</w:t>
      </w:r>
      <w:r w:rsidRPr="00B24545">
        <w:rPr>
          <w:bCs/>
          <w:sz w:val="24"/>
        </w:rPr>
        <w:t>或部分</w:t>
      </w:r>
      <w:r w:rsidRPr="00B24545">
        <w:rPr>
          <w:rFonts w:hint="eastAsia"/>
          <w:bCs/>
          <w:sz w:val="24"/>
        </w:rPr>
        <w:t>被拒绝，被拒绝的申购款项本金将退还给投资人。在暂停申购的情况消除时，基金管理人应及时恢复申购业务的办理。</w:t>
      </w:r>
      <w:r w:rsidR="000E2EF6" w:rsidRPr="000E2EF6">
        <w:rPr>
          <w:rFonts w:hint="eastAsia"/>
          <w:bCs/>
          <w:sz w:val="24"/>
        </w:rPr>
        <w:t>发生上述第</w:t>
      </w:r>
      <w:r w:rsidR="000E2EF6" w:rsidRPr="000E2EF6">
        <w:rPr>
          <w:rFonts w:hint="eastAsia"/>
          <w:bCs/>
          <w:sz w:val="24"/>
        </w:rPr>
        <w:t>7</w:t>
      </w:r>
      <w:r w:rsidR="000E2EF6" w:rsidRPr="000E2EF6">
        <w:rPr>
          <w:rFonts w:hint="eastAsia"/>
          <w:bCs/>
          <w:sz w:val="24"/>
        </w:rPr>
        <w:t>、</w:t>
      </w:r>
      <w:r w:rsidR="000E2EF6" w:rsidRPr="000E2EF6">
        <w:rPr>
          <w:rFonts w:hint="eastAsia"/>
          <w:bCs/>
          <w:sz w:val="24"/>
        </w:rPr>
        <w:t>8</w:t>
      </w:r>
      <w:r w:rsidR="000E2EF6" w:rsidRPr="000E2EF6">
        <w:rPr>
          <w:rFonts w:hint="eastAsia"/>
          <w:bCs/>
          <w:sz w:val="24"/>
        </w:rPr>
        <w:t>项情形时，基金管理人可以采取比例确认等方式对该投资人的申购申请进行限制，基金管理人有权拒绝该等全部或者部分申购申请。如果法律法规、监管要求调整导致上述第</w:t>
      </w:r>
      <w:r w:rsidR="000E2EF6" w:rsidRPr="000E2EF6">
        <w:rPr>
          <w:rFonts w:hint="eastAsia"/>
          <w:bCs/>
          <w:sz w:val="24"/>
        </w:rPr>
        <w:t>7</w:t>
      </w:r>
      <w:r w:rsidR="000E2EF6" w:rsidRPr="000E2EF6">
        <w:rPr>
          <w:rFonts w:hint="eastAsia"/>
          <w:bCs/>
          <w:sz w:val="24"/>
        </w:rPr>
        <w:t>项内容取消或变更的，基金管理人在履行适当程序后，可修改该项内容，不需召开基金份额持有人大会。</w:t>
      </w:r>
    </w:p>
    <w:p w14:paraId="69B89AD8" w14:textId="77777777" w:rsidR="00E41612" w:rsidRPr="00B24545" w:rsidRDefault="00E41612" w:rsidP="000F5528">
      <w:pPr>
        <w:spacing w:line="360" w:lineRule="auto"/>
        <w:ind w:firstLineChars="200" w:firstLine="480"/>
        <w:rPr>
          <w:bCs/>
          <w:sz w:val="24"/>
        </w:rPr>
      </w:pPr>
      <w:r w:rsidRPr="00B24545">
        <w:rPr>
          <w:rFonts w:hint="eastAsia"/>
          <w:bCs/>
          <w:sz w:val="24"/>
        </w:rPr>
        <w:t>八、</w:t>
      </w:r>
      <w:r w:rsidRPr="00B24545">
        <w:rPr>
          <w:bCs/>
          <w:sz w:val="24"/>
        </w:rPr>
        <w:t>暂停赎回或延缓支付赎回款项的情形</w:t>
      </w:r>
    </w:p>
    <w:p w14:paraId="1BD493A9" w14:textId="02A55D57" w:rsidR="00F1025D" w:rsidRPr="00B24545" w:rsidRDefault="00F1025D" w:rsidP="00F1025D">
      <w:pPr>
        <w:spacing w:line="360" w:lineRule="auto"/>
        <w:ind w:firstLineChars="200" w:firstLine="480"/>
        <w:rPr>
          <w:bCs/>
          <w:sz w:val="24"/>
        </w:rPr>
      </w:pPr>
      <w:r w:rsidRPr="00B24545">
        <w:rPr>
          <w:rFonts w:hint="eastAsia"/>
          <w:bCs/>
          <w:sz w:val="24"/>
        </w:rPr>
        <w:t>发生下列情形时，基金管理人可暂停接受投资人的赎回申请或延缓支付赎回款项：</w:t>
      </w:r>
    </w:p>
    <w:p w14:paraId="4531809A" w14:textId="77777777" w:rsidR="00F1025D" w:rsidRPr="00B24545" w:rsidRDefault="00F1025D" w:rsidP="00F1025D">
      <w:pPr>
        <w:spacing w:line="360" w:lineRule="auto"/>
        <w:ind w:firstLineChars="200" w:firstLine="480"/>
        <w:rPr>
          <w:bCs/>
          <w:sz w:val="24"/>
        </w:rPr>
      </w:pPr>
      <w:r w:rsidRPr="00B24545">
        <w:rPr>
          <w:bCs/>
          <w:sz w:val="24"/>
        </w:rPr>
        <w:t>1</w:t>
      </w:r>
      <w:r w:rsidRPr="00B24545">
        <w:rPr>
          <w:rFonts w:hint="eastAsia"/>
          <w:bCs/>
          <w:sz w:val="24"/>
        </w:rPr>
        <w:t>、因不可抗力导致基金管理人不能支付赎回款项。</w:t>
      </w:r>
    </w:p>
    <w:p w14:paraId="171F755B" w14:textId="77777777" w:rsidR="00F1025D" w:rsidRPr="00B24545" w:rsidRDefault="00F1025D" w:rsidP="00F1025D">
      <w:pPr>
        <w:spacing w:line="360" w:lineRule="auto"/>
        <w:ind w:firstLineChars="200" w:firstLine="480"/>
        <w:rPr>
          <w:sz w:val="24"/>
        </w:rPr>
      </w:pPr>
      <w:r w:rsidRPr="00B24545">
        <w:rPr>
          <w:sz w:val="24"/>
        </w:rPr>
        <w:t>2</w:t>
      </w:r>
      <w:r w:rsidRPr="00B24545">
        <w:rPr>
          <w:rFonts w:hint="eastAsia"/>
          <w:sz w:val="24"/>
        </w:rPr>
        <w:t>、发生基金合同规定的暂停基金资产估值情况时，基金管理人可暂停</w:t>
      </w:r>
      <w:r w:rsidRPr="00B24545">
        <w:rPr>
          <w:rFonts w:hint="eastAsia"/>
          <w:bCs/>
          <w:sz w:val="24"/>
        </w:rPr>
        <w:t>接受</w:t>
      </w:r>
      <w:r w:rsidRPr="00B24545">
        <w:rPr>
          <w:rFonts w:hint="eastAsia"/>
          <w:sz w:val="24"/>
        </w:rPr>
        <w:t>投资人的赎回申请或延缓支付赎回款项。</w:t>
      </w:r>
    </w:p>
    <w:p w14:paraId="6CFCF89A" w14:textId="7BCBD3F5" w:rsidR="002E3B85" w:rsidRPr="00B24545" w:rsidRDefault="002E3B85" w:rsidP="00F1025D">
      <w:pPr>
        <w:spacing w:line="360" w:lineRule="auto"/>
        <w:ind w:firstLineChars="200" w:firstLine="480"/>
        <w:rPr>
          <w:bCs/>
          <w:sz w:val="24"/>
        </w:rPr>
      </w:pPr>
      <w:r w:rsidRPr="002E3B85">
        <w:rPr>
          <w:rFonts w:hint="eastAsia"/>
          <w:bCs/>
          <w:sz w:val="24"/>
        </w:rPr>
        <w:t>3</w:t>
      </w:r>
      <w:r w:rsidRPr="002E3B85">
        <w:rPr>
          <w:rFonts w:hint="eastAsia"/>
          <w:bCs/>
          <w:sz w:val="24"/>
        </w:rPr>
        <w:t>、本基金投资所处的证券</w:t>
      </w:r>
      <w:r w:rsidRPr="002E3B85">
        <w:rPr>
          <w:rFonts w:hint="eastAsia"/>
          <w:bCs/>
          <w:sz w:val="24"/>
        </w:rPr>
        <w:t>/</w:t>
      </w:r>
      <w:r w:rsidRPr="002E3B85">
        <w:rPr>
          <w:rFonts w:hint="eastAsia"/>
          <w:bCs/>
          <w:sz w:val="24"/>
        </w:rPr>
        <w:t>期货交易所或外汇市场非正常停市或休市，导致基金管理人无法计算当日基金资产净值或者无法办理赎回业务。</w:t>
      </w:r>
    </w:p>
    <w:p w14:paraId="094DEBA7" w14:textId="77777777" w:rsidR="00F1025D" w:rsidRPr="00B24545" w:rsidRDefault="00F1025D" w:rsidP="00F1025D">
      <w:pPr>
        <w:spacing w:line="360" w:lineRule="auto"/>
        <w:ind w:firstLineChars="200" w:firstLine="480"/>
        <w:rPr>
          <w:bCs/>
          <w:sz w:val="24"/>
        </w:rPr>
      </w:pPr>
      <w:bookmarkStart w:id="114" w:name="_Hlt152500890"/>
      <w:r w:rsidRPr="00B24545">
        <w:rPr>
          <w:bCs/>
          <w:sz w:val="24"/>
        </w:rPr>
        <w:t>4</w:t>
      </w:r>
      <w:r w:rsidRPr="00B24545">
        <w:rPr>
          <w:rFonts w:hint="eastAsia"/>
          <w:bCs/>
          <w:sz w:val="24"/>
        </w:rPr>
        <w:t>、连续两个或两个以上开放日发生巨额赎回。</w:t>
      </w:r>
    </w:p>
    <w:bookmarkEnd w:id="114"/>
    <w:p w14:paraId="0D560D02" w14:textId="77777777" w:rsidR="00F1025D" w:rsidRPr="00B24545" w:rsidRDefault="00F1025D" w:rsidP="00F1025D">
      <w:pPr>
        <w:spacing w:line="360" w:lineRule="auto"/>
        <w:ind w:firstLineChars="200" w:firstLine="480"/>
        <w:rPr>
          <w:sz w:val="24"/>
        </w:rPr>
      </w:pPr>
      <w:r w:rsidRPr="00B24545">
        <w:rPr>
          <w:sz w:val="24"/>
        </w:rPr>
        <w:t>5</w:t>
      </w:r>
      <w:r w:rsidRPr="00B24545">
        <w:rPr>
          <w:rFonts w:hint="eastAsia"/>
          <w:sz w:val="24"/>
        </w:rPr>
        <w:t>、发生继续接受赎回申请将损害现有基金份额持有人利益的情形时，基金管理人可暂停接受基金份额持有人的赎回申请。</w:t>
      </w:r>
    </w:p>
    <w:p w14:paraId="393DC711" w14:textId="77777777" w:rsidR="00F1025D" w:rsidRPr="00B24545" w:rsidRDefault="00F1025D" w:rsidP="00F1025D">
      <w:pPr>
        <w:spacing w:line="360" w:lineRule="auto"/>
        <w:ind w:firstLineChars="200" w:firstLine="480"/>
        <w:rPr>
          <w:sz w:val="24"/>
        </w:rPr>
      </w:pPr>
      <w:r w:rsidRPr="00B24545">
        <w:rPr>
          <w:rFonts w:hint="eastAsia"/>
          <w:sz w:val="24"/>
        </w:rPr>
        <w:t>6</w:t>
      </w:r>
      <w:r w:rsidRPr="00B24545">
        <w:rPr>
          <w:rFonts w:hint="eastAsia"/>
          <w:sz w:val="24"/>
        </w:rPr>
        <w:t>、当前一估值日基金资产净值</w:t>
      </w:r>
      <w:r w:rsidRPr="00B24545">
        <w:rPr>
          <w:rFonts w:hint="eastAsia"/>
          <w:sz w:val="24"/>
        </w:rPr>
        <w:t>50%</w:t>
      </w:r>
      <w:r w:rsidRPr="00B24545">
        <w:rPr>
          <w:rFonts w:hint="eastAsia"/>
          <w:sz w:val="24"/>
        </w:rPr>
        <w:t>以上的资产出现无可参考的活跃市场价</w:t>
      </w:r>
      <w:r w:rsidRPr="00B24545">
        <w:rPr>
          <w:rFonts w:hint="eastAsia"/>
          <w:sz w:val="24"/>
        </w:rPr>
        <w:lastRenderedPageBreak/>
        <w:t>格且采用估值技术</w:t>
      </w:r>
      <w:proofErr w:type="gramStart"/>
      <w:r w:rsidRPr="00B24545">
        <w:rPr>
          <w:rFonts w:hint="eastAsia"/>
          <w:sz w:val="24"/>
        </w:rPr>
        <w:t>仍导致</w:t>
      </w:r>
      <w:proofErr w:type="gramEnd"/>
      <w:r w:rsidRPr="00B24545">
        <w:rPr>
          <w:rFonts w:hint="eastAsia"/>
          <w:sz w:val="24"/>
        </w:rPr>
        <w:t>公允价值存在重大不确定性时，经与基金托管人协商确认后，基金管理人应当延缓支付赎回款项或暂停接受基金赎回申请。</w:t>
      </w:r>
    </w:p>
    <w:p w14:paraId="120A99A4" w14:textId="5579F5AE" w:rsidR="00F1025D" w:rsidRPr="00B24545" w:rsidRDefault="00426FE6" w:rsidP="002E3B85">
      <w:pPr>
        <w:spacing w:line="360" w:lineRule="auto"/>
        <w:ind w:firstLineChars="200" w:firstLine="480"/>
        <w:rPr>
          <w:bCs/>
          <w:sz w:val="24"/>
        </w:rPr>
      </w:pPr>
      <w:r>
        <w:rPr>
          <w:bCs/>
          <w:sz w:val="24"/>
        </w:rPr>
        <w:t>7</w:t>
      </w:r>
      <w:r w:rsidR="002E3B85" w:rsidRPr="002E3B85">
        <w:rPr>
          <w:rFonts w:hint="eastAsia"/>
          <w:bCs/>
          <w:sz w:val="24"/>
        </w:rPr>
        <w:t>、</w:t>
      </w:r>
      <w:r w:rsidR="00F1025D" w:rsidRPr="00B24545">
        <w:rPr>
          <w:rFonts w:hint="eastAsia"/>
          <w:bCs/>
          <w:sz w:val="24"/>
        </w:rPr>
        <w:t>法律法规规定或中国证监会认定的其他情形。</w:t>
      </w:r>
    </w:p>
    <w:p w14:paraId="10268955" w14:textId="28839142" w:rsidR="00E41612" w:rsidRPr="00B24545" w:rsidRDefault="00F1025D" w:rsidP="00F1025D">
      <w:pPr>
        <w:spacing w:line="360" w:lineRule="auto"/>
        <w:ind w:firstLineChars="200" w:firstLine="480"/>
        <w:rPr>
          <w:bCs/>
        </w:rPr>
      </w:pPr>
      <w:r w:rsidRPr="00B24545">
        <w:rPr>
          <w:rFonts w:hint="eastAsia"/>
          <w:bCs/>
          <w:sz w:val="24"/>
        </w:rPr>
        <w:t>发生上述情形之一</w:t>
      </w:r>
      <w:proofErr w:type="gramStart"/>
      <w:r w:rsidRPr="00B24545">
        <w:rPr>
          <w:rFonts w:ascii="宋体" w:hAnsi="宋体" w:hint="eastAsia"/>
          <w:sz w:val="24"/>
        </w:rPr>
        <w:t>且基金</w:t>
      </w:r>
      <w:proofErr w:type="gramEnd"/>
      <w:r w:rsidRPr="00B24545">
        <w:rPr>
          <w:rFonts w:ascii="宋体" w:hAnsi="宋体" w:hint="eastAsia"/>
          <w:sz w:val="24"/>
        </w:rPr>
        <w:t>管理人决定</w:t>
      </w:r>
      <w:r w:rsidRPr="00B24545">
        <w:rPr>
          <w:rFonts w:hint="eastAsia"/>
          <w:bCs/>
          <w:sz w:val="24"/>
        </w:rPr>
        <w:t>暂停赎回</w:t>
      </w:r>
      <w:r w:rsidRPr="00B24545">
        <w:rPr>
          <w:rFonts w:ascii="宋体" w:hAnsi="宋体" w:hint="eastAsia"/>
          <w:sz w:val="24"/>
        </w:rPr>
        <w:t>或</w:t>
      </w:r>
      <w:r w:rsidRPr="00B24545">
        <w:rPr>
          <w:rFonts w:hint="eastAsia"/>
          <w:bCs/>
          <w:sz w:val="24"/>
        </w:rPr>
        <w:t>延缓支付赎回款项时，基金管理人应在当日报中国证监会备案，已确认的赎回申请，基金管理人应足额支付；如暂时不能足额支付，可延期支付。若出现上述第</w:t>
      </w:r>
      <w:r w:rsidRPr="00B24545">
        <w:rPr>
          <w:bCs/>
          <w:sz w:val="24"/>
        </w:rPr>
        <w:t>4</w:t>
      </w:r>
      <w:r w:rsidRPr="00B24545">
        <w:rPr>
          <w:rFonts w:hint="eastAsia"/>
          <w:bCs/>
          <w:sz w:val="24"/>
        </w:rPr>
        <w:t>项所述情形，按基金合同的相关条款处理。基金份额持有人在申请赎回时可事先选择将当日可能未获受理部分予以撤销。在暂停赎回的情况消除时，基金管理人应及时恢复赎回业务的办理并公告。</w:t>
      </w:r>
    </w:p>
    <w:p w14:paraId="316F30DC" w14:textId="77777777" w:rsidR="00E41612" w:rsidRPr="00B24545" w:rsidRDefault="00E41612" w:rsidP="00BE3775">
      <w:pPr>
        <w:spacing w:line="360" w:lineRule="auto"/>
        <w:ind w:firstLineChars="200" w:firstLine="480"/>
        <w:rPr>
          <w:bCs/>
          <w:sz w:val="24"/>
        </w:rPr>
      </w:pPr>
      <w:r w:rsidRPr="00B24545">
        <w:rPr>
          <w:rFonts w:hint="eastAsia"/>
          <w:bCs/>
          <w:sz w:val="24"/>
        </w:rPr>
        <w:t>九、</w:t>
      </w:r>
      <w:r w:rsidRPr="00B24545">
        <w:rPr>
          <w:bCs/>
          <w:sz w:val="24"/>
        </w:rPr>
        <w:t>巨额赎回的情形及处理方式</w:t>
      </w:r>
    </w:p>
    <w:p w14:paraId="2C5572BD" w14:textId="77777777" w:rsidR="00F1025D" w:rsidRPr="00B24545" w:rsidRDefault="00F1025D" w:rsidP="00F1025D">
      <w:pPr>
        <w:spacing w:line="360" w:lineRule="auto"/>
        <w:ind w:firstLineChars="200" w:firstLine="480"/>
        <w:rPr>
          <w:bCs/>
          <w:sz w:val="24"/>
        </w:rPr>
      </w:pPr>
      <w:r w:rsidRPr="00B24545">
        <w:rPr>
          <w:bCs/>
          <w:sz w:val="24"/>
        </w:rPr>
        <w:t>1</w:t>
      </w:r>
      <w:r w:rsidRPr="00B24545">
        <w:rPr>
          <w:rFonts w:hint="eastAsia"/>
          <w:bCs/>
          <w:sz w:val="24"/>
        </w:rPr>
        <w:t>、巨额赎回的认定</w:t>
      </w:r>
    </w:p>
    <w:p w14:paraId="651F809E" w14:textId="77777777" w:rsidR="00F1025D" w:rsidRPr="00B24545" w:rsidRDefault="00F1025D" w:rsidP="00F1025D">
      <w:pPr>
        <w:spacing w:line="360" w:lineRule="auto"/>
        <w:ind w:firstLineChars="200" w:firstLine="480"/>
        <w:rPr>
          <w:bCs/>
          <w:sz w:val="24"/>
        </w:rPr>
      </w:pPr>
      <w:r w:rsidRPr="00B24545">
        <w:rPr>
          <w:rFonts w:hint="eastAsia"/>
          <w:bCs/>
          <w:sz w:val="24"/>
        </w:rPr>
        <w:t>若本基金单个开放日内的基金份额净赎回申请</w:t>
      </w:r>
      <w:r w:rsidRPr="00B24545">
        <w:rPr>
          <w:bCs/>
          <w:sz w:val="24"/>
        </w:rPr>
        <w:t>(</w:t>
      </w:r>
      <w:r w:rsidRPr="00B24545">
        <w:rPr>
          <w:rFonts w:hint="eastAsia"/>
          <w:bCs/>
          <w:sz w:val="24"/>
        </w:rPr>
        <w:t>赎回申请份额总数加上基金转换中转出申请份额总数后扣除申购申请份额总数及基金转换中转入申请份额总数后的余额</w:t>
      </w:r>
      <w:r w:rsidRPr="00B24545">
        <w:rPr>
          <w:bCs/>
          <w:sz w:val="24"/>
        </w:rPr>
        <w:t>)</w:t>
      </w:r>
      <w:r w:rsidRPr="00B24545">
        <w:rPr>
          <w:rFonts w:hint="eastAsia"/>
          <w:bCs/>
          <w:sz w:val="24"/>
        </w:rPr>
        <w:t>超过前一工作日的基金总份额的</w:t>
      </w:r>
      <w:r w:rsidRPr="00B24545">
        <w:rPr>
          <w:bCs/>
          <w:sz w:val="24"/>
        </w:rPr>
        <w:t>10%</w:t>
      </w:r>
      <w:r w:rsidRPr="00B24545">
        <w:rPr>
          <w:rFonts w:hint="eastAsia"/>
          <w:bCs/>
          <w:sz w:val="24"/>
        </w:rPr>
        <w:t>，即认为是发生了巨额赎回。</w:t>
      </w:r>
    </w:p>
    <w:p w14:paraId="049623F0" w14:textId="77777777" w:rsidR="00F1025D" w:rsidRPr="00B24545" w:rsidRDefault="00F1025D" w:rsidP="00F1025D">
      <w:pPr>
        <w:spacing w:line="360" w:lineRule="auto"/>
        <w:ind w:firstLineChars="200" w:firstLine="480"/>
        <w:rPr>
          <w:bCs/>
          <w:sz w:val="24"/>
        </w:rPr>
      </w:pPr>
      <w:r w:rsidRPr="00B24545">
        <w:rPr>
          <w:bCs/>
          <w:sz w:val="24"/>
        </w:rPr>
        <w:t>2</w:t>
      </w:r>
      <w:r w:rsidRPr="00B24545">
        <w:rPr>
          <w:rFonts w:hint="eastAsia"/>
          <w:bCs/>
          <w:sz w:val="24"/>
        </w:rPr>
        <w:t>、巨额赎回的处理方式</w:t>
      </w:r>
    </w:p>
    <w:p w14:paraId="0EED6F4E" w14:textId="7E559ED5" w:rsidR="00F1025D" w:rsidRPr="00B24545" w:rsidRDefault="00F1025D" w:rsidP="00F1025D">
      <w:pPr>
        <w:spacing w:line="360" w:lineRule="auto"/>
        <w:ind w:firstLineChars="200" w:firstLine="480"/>
        <w:rPr>
          <w:bCs/>
          <w:sz w:val="24"/>
        </w:rPr>
      </w:pPr>
      <w:r w:rsidRPr="00B24545">
        <w:rPr>
          <w:rFonts w:hint="eastAsia"/>
          <w:bCs/>
          <w:sz w:val="24"/>
        </w:rPr>
        <w:t>当基金出现巨额赎回时，基金管理人可以根据基金当时的资产组合状况决定全额赎回</w:t>
      </w:r>
      <w:r w:rsidR="004323C4" w:rsidRPr="00B24545">
        <w:rPr>
          <w:rFonts w:hint="eastAsia"/>
          <w:bCs/>
          <w:sz w:val="24"/>
        </w:rPr>
        <w:t>、</w:t>
      </w:r>
      <w:r w:rsidRPr="00B24545">
        <w:rPr>
          <w:rFonts w:hint="eastAsia"/>
          <w:bCs/>
          <w:sz w:val="24"/>
        </w:rPr>
        <w:t>部分延期赎回</w:t>
      </w:r>
      <w:r w:rsidR="004323C4" w:rsidRPr="00B24545">
        <w:rPr>
          <w:rFonts w:hint="eastAsia"/>
          <w:bCs/>
          <w:sz w:val="24"/>
        </w:rPr>
        <w:t>或暂停赎回</w:t>
      </w:r>
      <w:r w:rsidRPr="00B24545">
        <w:rPr>
          <w:rFonts w:hint="eastAsia"/>
          <w:bCs/>
          <w:sz w:val="24"/>
        </w:rPr>
        <w:t>。</w:t>
      </w:r>
    </w:p>
    <w:p w14:paraId="45D3B0E4" w14:textId="77777777" w:rsidR="00F1025D" w:rsidRPr="00B24545" w:rsidRDefault="00F1025D" w:rsidP="00F1025D">
      <w:pPr>
        <w:spacing w:line="360" w:lineRule="auto"/>
        <w:ind w:firstLineChars="200" w:firstLine="480"/>
        <w:rPr>
          <w:bCs/>
          <w:sz w:val="24"/>
        </w:rPr>
      </w:pPr>
      <w:r w:rsidRPr="00B24545">
        <w:rPr>
          <w:rFonts w:hint="eastAsia"/>
          <w:bCs/>
          <w:sz w:val="24"/>
        </w:rPr>
        <w:t>（</w:t>
      </w:r>
      <w:r w:rsidRPr="00B24545">
        <w:rPr>
          <w:bCs/>
          <w:sz w:val="24"/>
        </w:rPr>
        <w:t>1</w:t>
      </w:r>
      <w:r w:rsidRPr="00B24545">
        <w:rPr>
          <w:rFonts w:hint="eastAsia"/>
          <w:bCs/>
          <w:sz w:val="24"/>
        </w:rPr>
        <w:t>）全额赎回：当基金管理人认为有能力支付投资人的全部赎回申请时，按正常赎回程序执行。</w:t>
      </w:r>
    </w:p>
    <w:p w14:paraId="65360573" w14:textId="589E4FF2" w:rsidR="00F1025D" w:rsidRPr="00B24545" w:rsidRDefault="00F1025D" w:rsidP="00F1025D">
      <w:pPr>
        <w:spacing w:line="360" w:lineRule="auto"/>
        <w:ind w:firstLineChars="200" w:firstLine="480"/>
        <w:rPr>
          <w:bCs/>
          <w:sz w:val="24"/>
        </w:rPr>
      </w:pPr>
      <w:r w:rsidRPr="00B24545">
        <w:rPr>
          <w:rFonts w:hint="eastAsia"/>
          <w:bCs/>
          <w:sz w:val="24"/>
        </w:rPr>
        <w:t>（</w:t>
      </w:r>
      <w:r w:rsidRPr="00B24545">
        <w:rPr>
          <w:bCs/>
          <w:sz w:val="24"/>
        </w:rPr>
        <w:t>2</w:t>
      </w:r>
      <w:r w:rsidRPr="00B24545">
        <w:rPr>
          <w:rFonts w:hint="eastAsia"/>
          <w:bCs/>
          <w:sz w:val="24"/>
        </w:rPr>
        <w:t>）部分延期赎回：当基金管理人认为支付投资人的赎回申请有困难或认为因支付投资人的赎回申请而进行的财产变现可能会对基金资产净值造成较大波动时，基金管理人在当日接受赎回比例不低于上一工作日基金总份额的</w:t>
      </w:r>
      <w:r w:rsidRPr="00B24545">
        <w:rPr>
          <w:bCs/>
          <w:sz w:val="24"/>
        </w:rPr>
        <w:t>10%</w:t>
      </w:r>
      <w:r w:rsidRPr="00B24545">
        <w:rPr>
          <w:rFonts w:hint="eastAsia"/>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w:t>
      </w:r>
      <w:r w:rsidR="004323C4" w:rsidRPr="00B24545">
        <w:rPr>
          <w:rFonts w:hint="eastAsia"/>
          <w:bCs/>
          <w:sz w:val="24"/>
        </w:rPr>
        <w:t>当日未获受理的部分</w:t>
      </w:r>
      <w:r w:rsidRPr="00B24545">
        <w:rPr>
          <w:rFonts w:hint="eastAsia"/>
          <w:bCs/>
          <w:sz w:val="24"/>
        </w:rPr>
        <w:t>将自动转入下一个开放日继续赎回，直到全部赎回为止；选择取消赎回的，当日未获受理的部分赎回申请将被撤销。延期的赎回申请与下一开放日赎回申请一并处理，无优先权</w:t>
      </w:r>
      <w:proofErr w:type="gramStart"/>
      <w:r w:rsidRPr="00B24545">
        <w:rPr>
          <w:rFonts w:hint="eastAsia"/>
          <w:bCs/>
          <w:sz w:val="24"/>
        </w:rPr>
        <w:t>并以下</w:t>
      </w:r>
      <w:proofErr w:type="gramEnd"/>
      <w:r w:rsidRPr="00B24545">
        <w:rPr>
          <w:rFonts w:hint="eastAsia"/>
          <w:bCs/>
          <w:sz w:val="24"/>
        </w:rPr>
        <w:t>一开放日的该类基金份额净值为基础计算赎回金额，以此类推，直到全部赎回为止。如投资人在提交赎回申请时未作</w:t>
      </w:r>
      <w:r w:rsidRPr="00B24545">
        <w:rPr>
          <w:rFonts w:hint="eastAsia"/>
          <w:bCs/>
          <w:sz w:val="24"/>
        </w:rPr>
        <w:lastRenderedPageBreak/>
        <w:t>明确选择，投资人未能赎回部分作自动延期赎回处理。</w:t>
      </w:r>
    </w:p>
    <w:p w14:paraId="7DBCD5D4" w14:textId="49F9012F" w:rsidR="002E3B85" w:rsidRPr="004D2A4D" w:rsidRDefault="00F1025D" w:rsidP="00F1025D">
      <w:pPr>
        <w:spacing w:line="360" w:lineRule="auto"/>
        <w:ind w:firstLineChars="200" w:firstLine="480"/>
        <w:rPr>
          <w:bCs/>
          <w:sz w:val="24"/>
        </w:rPr>
      </w:pPr>
      <w:r w:rsidRPr="00B24545">
        <w:rPr>
          <w:rFonts w:hint="eastAsia"/>
          <w:bCs/>
          <w:sz w:val="24"/>
        </w:rPr>
        <w:t>（</w:t>
      </w:r>
      <w:r w:rsidRPr="00B24545">
        <w:rPr>
          <w:rFonts w:hint="eastAsia"/>
          <w:bCs/>
          <w:sz w:val="24"/>
        </w:rPr>
        <w:t>3</w:t>
      </w:r>
      <w:r w:rsidRPr="00B24545">
        <w:rPr>
          <w:rFonts w:hint="eastAsia"/>
          <w:bCs/>
          <w:sz w:val="24"/>
        </w:rPr>
        <w:t>）</w:t>
      </w:r>
      <w:r w:rsidR="002E3B85" w:rsidRPr="002E3B85">
        <w:rPr>
          <w:rFonts w:hint="eastAsia"/>
          <w:bCs/>
          <w:sz w:val="24"/>
        </w:rPr>
        <w:t>当本基金发生巨额赎回且单个开放日内单个基金份额持有人申请赎回的基金份额超过前一工作日的基金总份额的</w:t>
      </w:r>
      <w:r w:rsidR="002E3B85" w:rsidRPr="002E3B85">
        <w:rPr>
          <w:rFonts w:hint="eastAsia"/>
          <w:bCs/>
          <w:sz w:val="24"/>
        </w:rPr>
        <w:t>10%</w:t>
      </w:r>
      <w:r w:rsidR="002E3B85" w:rsidRPr="002E3B85">
        <w:rPr>
          <w:rFonts w:hint="eastAsia"/>
          <w:bCs/>
          <w:sz w:val="24"/>
        </w:rPr>
        <w:t>时，本基金管理人有权对该单个基金份额持有人超过前一工作日基金总份额</w:t>
      </w:r>
      <w:r w:rsidR="002E3B85" w:rsidRPr="002E3B85">
        <w:rPr>
          <w:rFonts w:hint="eastAsia"/>
          <w:bCs/>
          <w:sz w:val="24"/>
        </w:rPr>
        <w:t>10%</w:t>
      </w:r>
      <w:r w:rsidR="002E3B85" w:rsidRPr="002E3B85">
        <w:rPr>
          <w:rFonts w:hint="eastAsia"/>
          <w:bCs/>
          <w:sz w:val="24"/>
        </w:rPr>
        <w:t>的赎回申请实施延期赎回，延期的赎回申请与下一开放日赎回申请一并处理，无优先权</w:t>
      </w:r>
      <w:proofErr w:type="gramStart"/>
      <w:r w:rsidR="002E3B85" w:rsidRPr="002E3B85">
        <w:rPr>
          <w:rFonts w:hint="eastAsia"/>
          <w:bCs/>
          <w:sz w:val="24"/>
        </w:rPr>
        <w:t>并以下</w:t>
      </w:r>
      <w:proofErr w:type="gramEnd"/>
      <w:r w:rsidR="002E3B85" w:rsidRPr="002E3B85">
        <w:rPr>
          <w:rFonts w:hint="eastAsia"/>
          <w:bCs/>
          <w:sz w:val="24"/>
        </w:rPr>
        <w:t>一开放日的</w:t>
      </w:r>
      <w:r w:rsidR="008D08D5">
        <w:rPr>
          <w:rFonts w:hint="eastAsia"/>
          <w:bCs/>
          <w:sz w:val="24"/>
        </w:rPr>
        <w:t>该类</w:t>
      </w:r>
      <w:r w:rsidR="002E3B85" w:rsidRPr="002E3B85">
        <w:rPr>
          <w:rFonts w:hint="eastAsia"/>
          <w:bCs/>
          <w:sz w:val="24"/>
        </w:rPr>
        <w:t>基金份额净值为基础计算赎回金额，以此类推。对该单个基金份额持有人不超过前一工作日基金总份额</w:t>
      </w:r>
      <w:r w:rsidR="002E3B85" w:rsidRPr="002E3B85">
        <w:rPr>
          <w:rFonts w:hint="eastAsia"/>
          <w:bCs/>
          <w:sz w:val="24"/>
        </w:rPr>
        <w:t>10%</w:t>
      </w:r>
      <w:r w:rsidR="002E3B85" w:rsidRPr="002E3B85">
        <w:rPr>
          <w:rFonts w:hint="eastAsia"/>
          <w:bCs/>
          <w:sz w:val="24"/>
        </w:rPr>
        <w:t>的赎回申请，与当日其他赎回申请一起，按上述“（</w:t>
      </w:r>
      <w:r w:rsidR="002E3B85" w:rsidRPr="002E3B85">
        <w:rPr>
          <w:rFonts w:hint="eastAsia"/>
          <w:bCs/>
          <w:sz w:val="24"/>
        </w:rPr>
        <w:t>1</w:t>
      </w:r>
      <w:r w:rsidR="002E3B85" w:rsidRPr="002E3B85">
        <w:rPr>
          <w:rFonts w:hint="eastAsia"/>
          <w:bCs/>
          <w:sz w:val="24"/>
        </w:rPr>
        <w:t>）全额赎回”或“（</w:t>
      </w:r>
      <w:r w:rsidR="002E3B85" w:rsidRPr="002E3B85">
        <w:rPr>
          <w:rFonts w:hint="eastAsia"/>
          <w:bCs/>
          <w:sz w:val="24"/>
        </w:rPr>
        <w:t>2</w:t>
      </w:r>
      <w:r w:rsidR="002E3B85" w:rsidRPr="002E3B85">
        <w:rPr>
          <w:rFonts w:hint="eastAsia"/>
          <w:bCs/>
          <w:sz w:val="24"/>
        </w:rPr>
        <w:t>）部分延期赎回”方式处理。如下一开放日，该单个基金份额持有人剩余未赎回部分仍旧超出前一工作日基金总份额</w:t>
      </w:r>
      <w:r w:rsidR="002E3B85" w:rsidRPr="002E3B85">
        <w:rPr>
          <w:rFonts w:hint="eastAsia"/>
          <w:bCs/>
          <w:sz w:val="24"/>
        </w:rPr>
        <w:t>10%</w:t>
      </w:r>
      <w:r w:rsidR="002E3B85" w:rsidRPr="002E3B85">
        <w:rPr>
          <w:rFonts w:hint="eastAsia"/>
          <w:bCs/>
          <w:sz w:val="24"/>
        </w:rPr>
        <w:t>的，继续按前述规则处理，直至该单个基金份额持有人单个开放日内申请赎回的基金份额占前一工作日基金总份额的比例低于</w:t>
      </w:r>
      <w:r w:rsidR="002E3B85" w:rsidRPr="002E3B85">
        <w:rPr>
          <w:rFonts w:hint="eastAsia"/>
          <w:bCs/>
          <w:sz w:val="24"/>
        </w:rPr>
        <w:t>10%</w:t>
      </w:r>
      <w:r w:rsidR="002E3B85" w:rsidRPr="002E3B85">
        <w:rPr>
          <w:rFonts w:hint="eastAsia"/>
          <w:bCs/>
          <w:sz w:val="24"/>
        </w:rPr>
        <w:t>。</w:t>
      </w:r>
    </w:p>
    <w:p w14:paraId="4CBA8048" w14:textId="77777777" w:rsidR="003B3EBB" w:rsidRPr="00B24545" w:rsidRDefault="003B3EBB" w:rsidP="003B3EBB">
      <w:pPr>
        <w:spacing w:line="360" w:lineRule="auto"/>
        <w:ind w:firstLineChars="200" w:firstLine="480"/>
        <w:rPr>
          <w:bCs/>
          <w:sz w:val="24"/>
        </w:rPr>
      </w:pPr>
      <w:r w:rsidRPr="00B24545">
        <w:rPr>
          <w:rFonts w:hint="eastAsia"/>
          <w:bCs/>
          <w:sz w:val="24"/>
        </w:rPr>
        <w:t>基金管理人在履行适当程序后，有权根据当时市场环境调整前述比例和办理措施，并在规定媒介上进行公告。</w:t>
      </w:r>
    </w:p>
    <w:p w14:paraId="03058DA6" w14:textId="77777777" w:rsidR="00F1025D" w:rsidRPr="00B24545" w:rsidRDefault="00F1025D" w:rsidP="00F1025D">
      <w:pPr>
        <w:spacing w:line="360" w:lineRule="auto"/>
        <w:ind w:firstLineChars="200" w:firstLine="480"/>
        <w:rPr>
          <w:bCs/>
          <w:sz w:val="24"/>
        </w:rPr>
      </w:pPr>
      <w:r w:rsidRPr="00B24545">
        <w:rPr>
          <w:rFonts w:hint="eastAsia"/>
          <w:bCs/>
          <w:sz w:val="24"/>
        </w:rPr>
        <w:t>（</w:t>
      </w:r>
      <w:r w:rsidRPr="00B24545">
        <w:rPr>
          <w:rFonts w:hint="eastAsia"/>
          <w:bCs/>
          <w:sz w:val="24"/>
        </w:rPr>
        <w:t>4</w:t>
      </w:r>
      <w:r w:rsidRPr="00B24545">
        <w:rPr>
          <w:rFonts w:hint="eastAsia"/>
          <w:bCs/>
          <w:sz w:val="24"/>
        </w:rPr>
        <w:t>）暂停赎回：连续</w:t>
      </w:r>
      <w:r w:rsidRPr="00B24545">
        <w:rPr>
          <w:bCs/>
          <w:sz w:val="24"/>
        </w:rPr>
        <w:t>2</w:t>
      </w:r>
      <w:r w:rsidRPr="00B24545">
        <w:rPr>
          <w:rFonts w:hint="eastAsia"/>
          <w:bCs/>
          <w:sz w:val="24"/>
        </w:rPr>
        <w:t>个开放日以上</w:t>
      </w:r>
      <w:r w:rsidRPr="00B24545">
        <w:rPr>
          <w:bCs/>
          <w:sz w:val="24"/>
        </w:rPr>
        <w:t>(</w:t>
      </w:r>
      <w:r w:rsidRPr="00B24545">
        <w:rPr>
          <w:rFonts w:hint="eastAsia"/>
          <w:bCs/>
          <w:sz w:val="24"/>
        </w:rPr>
        <w:t>含本数</w:t>
      </w:r>
      <w:r w:rsidRPr="00B24545">
        <w:rPr>
          <w:bCs/>
          <w:sz w:val="24"/>
        </w:rPr>
        <w:t>)</w:t>
      </w:r>
      <w:r w:rsidRPr="00B24545">
        <w:rPr>
          <w:rFonts w:hint="eastAsia"/>
          <w:bCs/>
          <w:sz w:val="24"/>
        </w:rPr>
        <w:t>发生巨额赎回，如基金管理人认为有必要，可暂停接受基金的赎回申请；已经接受的赎回申请可以延缓支付赎回款项，但不得超过</w:t>
      </w:r>
      <w:r w:rsidRPr="00B24545">
        <w:rPr>
          <w:bCs/>
          <w:sz w:val="24"/>
        </w:rPr>
        <w:t>20</w:t>
      </w:r>
      <w:r w:rsidRPr="00B24545">
        <w:rPr>
          <w:rFonts w:hint="eastAsia"/>
          <w:bCs/>
          <w:sz w:val="24"/>
        </w:rPr>
        <w:t>个工作日，并应当在规定媒介上进行公告。</w:t>
      </w:r>
    </w:p>
    <w:p w14:paraId="0717C85D" w14:textId="77777777" w:rsidR="00F1025D" w:rsidRPr="00B24545" w:rsidRDefault="00F1025D" w:rsidP="00F1025D">
      <w:pPr>
        <w:spacing w:line="360" w:lineRule="auto"/>
        <w:ind w:firstLineChars="200" w:firstLine="480"/>
        <w:rPr>
          <w:bCs/>
          <w:sz w:val="24"/>
        </w:rPr>
      </w:pPr>
      <w:r w:rsidRPr="00B24545">
        <w:rPr>
          <w:bCs/>
          <w:sz w:val="24"/>
        </w:rPr>
        <w:t>3</w:t>
      </w:r>
      <w:r w:rsidRPr="00B24545">
        <w:rPr>
          <w:rFonts w:hint="eastAsia"/>
          <w:bCs/>
          <w:sz w:val="24"/>
        </w:rPr>
        <w:t>、巨额赎回的公告</w:t>
      </w:r>
    </w:p>
    <w:p w14:paraId="015900A8" w14:textId="142EE067" w:rsidR="00F1025D" w:rsidRPr="00B24545" w:rsidRDefault="00F1025D" w:rsidP="00F1025D">
      <w:pPr>
        <w:spacing w:line="360" w:lineRule="auto"/>
        <w:ind w:firstLineChars="200" w:firstLine="480"/>
        <w:rPr>
          <w:bCs/>
          <w:sz w:val="24"/>
        </w:rPr>
      </w:pPr>
      <w:r w:rsidRPr="00B24545">
        <w:rPr>
          <w:rFonts w:hint="eastAsia"/>
          <w:bCs/>
          <w:sz w:val="24"/>
        </w:rPr>
        <w:t>当发生上述巨额赎回并延期办理时，基金管理人应当通过邮寄、传真或者招募说明书规定的其他方式在</w:t>
      </w:r>
      <w:r w:rsidRPr="00B24545">
        <w:rPr>
          <w:bCs/>
          <w:sz w:val="24"/>
        </w:rPr>
        <w:t>3</w:t>
      </w:r>
      <w:r w:rsidRPr="00B24545">
        <w:rPr>
          <w:rFonts w:hint="eastAsia"/>
          <w:bCs/>
          <w:sz w:val="24"/>
        </w:rPr>
        <w:t>个交易日内通知基金份额持有人，说明有关处理方法，并在</w:t>
      </w:r>
      <w:r w:rsidR="004D2A4D">
        <w:rPr>
          <w:rFonts w:hint="eastAsia"/>
          <w:bCs/>
          <w:sz w:val="24"/>
        </w:rPr>
        <w:t>两</w:t>
      </w:r>
      <w:r w:rsidRPr="00B24545">
        <w:rPr>
          <w:rFonts w:hint="eastAsia"/>
          <w:bCs/>
          <w:sz w:val="24"/>
        </w:rPr>
        <w:t>日内在规定媒介上刊登公告。</w:t>
      </w:r>
    </w:p>
    <w:p w14:paraId="09858B78" w14:textId="055AA42D" w:rsidR="00E41612" w:rsidRPr="00B24545" w:rsidRDefault="00E41612" w:rsidP="00F1025D">
      <w:pPr>
        <w:spacing w:line="360" w:lineRule="auto"/>
        <w:ind w:firstLineChars="200" w:firstLine="480"/>
        <w:rPr>
          <w:bCs/>
          <w:sz w:val="24"/>
        </w:rPr>
      </w:pPr>
      <w:r w:rsidRPr="00B24545">
        <w:rPr>
          <w:bCs/>
          <w:sz w:val="24"/>
        </w:rPr>
        <w:t>十、暂停申购或赎回的公告和重新开放申购或赎回的公告</w:t>
      </w:r>
    </w:p>
    <w:p w14:paraId="216980B7" w14:textId="77777777" w:rsidR="00F1025D" w:rsidRPr="00B24545" w:rsidRDefault="00F1025D" w:rsidP="00F1025D">
      <w:pPr>
        <w:spacing w:line="360" w:lineRule="auto"/>
        <w:ind w:firstLineChars="200" w:firstLine="480"/>
        <w:rPr>
          <w:bCs/>
          <w:sz w:val="24"/>
        </w:rPr>
      </w:pPr>
      <w:r w:rsidRPr="00B24545">
        <w:rPr>
          <w:bCs/>
          <w:sz w:val="24"/>
        </w:rPr>
        <w:t>1</w:t>
      </w:r>
      <w:r w:rsidRPr="00B24545">
        <w:rPr>
          <w:rFonts w:hint="eastAsia"/>
          <w:bCs/>
          <w:sz w:val="24"/>
        </w:rPr>
        <w:t>、发生上述暂停申购或赎回情况的，基金管理人应在规定期限内在规定媒介上刊登暂停公告。</w:t>
      </w:r>
    </w:p>
    <w:p w14:paraId="7C124C73" w14:textId="14479BE4" w:rsidR="00193AAE" w:rsidRPr="00193AAE" w:rsidRDefault="00193AAE" w:rsidP="00193AAE">
      <w:pPr>
        <w:spacing w:line="360" w:lineRule="auto"/>
        <w:ind w:firstLineChars="200" w:firstLine="480"/>
        <w:rPr>
          <w:bCs/>
          <w:sz w:val="24"/>
        </w:rPr>
      </w:pPr>
      <w:r w:rsidRPr="00193AAE">
        <w:rPr>
          <w:rFonts w:hint="eastAsia"/>
          <w:bCs/>
          <w:sz w:val="24"/>
        </w:rPr>
        <w:t>2</w:t>
      </w:r>
      <w:r w:rsidRPr="00193AAE">
        <w:rPr>
          <w:rFonts w:hint="eastAsia"/>
          <w:bCs/>
          <w:sz w:val="24"/>
        </w:rPr>
        <w:t>、基金管理人可以根据暂停申购或赎回的时间，依照《信息披露办法》的有关规定，最迟于重新开放日在规定媒介上刊登基金重新开放申购或赎回的公告；也可以根据实际情况在暂停公告中明确重新开放申购或赎回的时间，届时</w:t>
      </w:r>
      <w:r w:rsidR="00BD0C0D">
        <w:rPr>
          <w:rFonts w:hint="eastAsia"/>
          <w:bCs/>
          <w:sz w:val="24"/>
        </w:rPr>
        <w:t>可</w:t>
      </w:r>
      <w:r w:rsidRPr="00193AAE">
        <w:rPr>
          <w:rFonts w:hint="eastAsia"/>
          <w:bCs/>
          <w:sz w:val="24"/>
        </w:rPr>
        <w:t>不再另行发布重新开放的公告。</w:t>
      </w:r>
    </w:p>
    <w:p w14:paraId="332A63CE" w14:textId="0B9B2F90" w:rsidR="00193AAE" w:rsidRPr="00193AAE" w:rsidRDefault="00193AAE" w:rsidP="00193AAE">
      <w:pPr>
        <w:spacing w:line="360" w:lineRule="auto"/>
        <w:ind w:firstLineChars="200" w:firstLine="480"/>
        <w:rPr>
          <w:bCs/>
          <w:sz w:val="24"/>
        </w:rPr>
      </w:pPr>
      <w:r w:rsidRPr="00193AAE">
        <w:rPr>
          <w:rFonts w:hint="eastAsia"/>
          <w:bCs/>
          <w:sz w:val="24"/>
        </w:rPr>
        <w:t>3</w:t>
      </w:r>
      <w:r w:rsidRPr="00193AAE">
        <w:rPr>
          <w:rFonts w:hint="eastAsia"/>
          <w:bCs/>
          <w:sz w:val="24"/>
        </w:rPr>
        <w:t>、基金管理人应于重新开放日，公布最近</w:t>
      </w:r>
      <w:r w:rsidRPr="00193AAE">
        <w:rPr>
          <w:rFonts w:hint="eastAsia"/>
          <w:bCs/>
          <w:sz w:val="24"/>
        </w:rPr>
        <w:t>1</w:t>
      </w:r>
      <w:r w:rsidRPr="00193AAE">
        <w:rPr>
          <w:rFonts w:hint="eastAsia"/>
          <w:bCs/>
          <w:sz w:val="24"/>
        </w:rPr>
        <w:t>个估值日各类基金份额的基金份额净值。</w:t>
      </w:r>
    </w:p>
    <w:p w14:paraId="5C6B691A" w14:textId="77777777" w:rsidR="00E41612" w:rsidRPr="00B24545" w:rsidRDefault="00E41612" w:rsidP="00BE3775">
      <w:pPr>
        <w:spacing w:line="360" w:lineRule="auto"/>
        <w:ind w:firstLineChars="200" w:firstLine="480"/>
        <w:rPr>
          <w:bCs/>
          <w:sz w:val="24"/>
        </w:rPr>
      </w:pPr>
      <w:r w:rsidRPr="00B24545">
        <w:rPr>
          <w:bCs/>
          <w:sz w:val="24"/>
        </w:rPr>
        <w:lastRenderedPageBreak/>
        <w:t>十一、基金转换</w:t>
      </w:r>
    </w:p>
    <w:p w14:paraId="1FABFDC3" w14:textId="5AB0FE41" w:rsidR="00E41612" w:rsidRPr="00B24545" w:rsidRDefault="00F1025D" w:rsidP="00BE3775">
      <w:pPr>
        <w:spacing w:line="360" w:lineRule="auto"/>
        <w:ind w:firstLineChars="200" w:firstLine="480"/>
        <w:rPr>
          <w:bCs/>
          <w:sz w:val="24"/>
        </w:rPr>
      </w:pPr>
      <w:r w:rsidRPr="00B24545">
        <w:rPr>
          <w:rFonts w:hint="eastAsia"/>
          <w:bCs/>
          <w:sz w:val="24"/>
        </w:rPr>
        <w:t>基金管理人可以根据相关法律法规以及基金合同的规定决定开办本基金与基金管理人管理的其他基金之间的转换业务，基金转换可以收取一定的转换费，相关规则由基金管理人届时根据相关法律法规及基金合同的规定制定并公告，并提前告知基金托管人与相关机构</w:t>
      </w:r>
      <w:r w:rsidR="00E41612" w:rsidRPr="00B24545">
        <w:rPr>
          <w:bCs/>
          <w:sz w:val="24"/>
        </w:rPr>
        <w:t>。</w:t>
      </w:r>
    </w:p>
    <w:p w14:paraId="2432F5B0" w14:textId="77777777" w:rsidR="00E41612" w:rsidRPr="00B24545" w:rsidRDefault="00E41612" w:rsidP="00BE3775">
      <w:pPr>
        <w:spacing w:line="360" w:lineRule="auto"/>
        <w:ind w:firstLineChars="200" w:firstLine="480"/>
        <w:rPr>
          <w:bCs/>
          <w:sz w:val="24"/>
        </w:rPr>
      </w:pPr>
      <w:r w:rsidRPr="00B24545">
        <w:rPr>
          <w:bCs/>
          <w:sz w:val="24"/>
        </w:rPr>
        <w:t>十二、基金的</w:t>
      </w:r>
      <w:proofErr w:type="gramStart"/>
      <w:r w:rsidRPr="00B24545">
        <w:rPr>
          <w:bCs/>
          <w:sz w:val="24"/>
        </w:rPr>
        <w:t>非交易</w:t>
      </w:r>
      <w:proofErr w:type="gramEnd"/>
      <w:r w:rsidRPr="00B24545">
        <w:rPr>
          <w:bCs/>
          <w:sz w:val="24"/>
        </w:rPr>
        <w:t>过户</w:t>
      </w:r>
    </w:p>
    <w:p w14:paraId="4981A309" w14:textId="0D89D706" w:rsidR="00F1025D" w:rsidRPr="00B24545" w:rsidRDefault="00F1025D" w:rsidP="00F1025D">
      <w:pPr>
        <w:spacing w:line="360" w:lineRule="auto"/>
        <w:ind w:firstLineChars="200" w:firstLine="480"/>
        <w:rPr>
          <w:bCs/>
          <w:sz w:val="24"/>
        </w:rPr>
      </w:pPr>
      <w:r w:rsidRPr="00B24545">
        <w:rPr>
          <w:rFonts w:hint="eastAsia"/>
          <w:bCs/>
          <w:sz w:val="24"/>
        </w:rPr>
        <w:t>基金的</w:t>
      </w:r>
      <w:proofErr w:type="gramStart"/>
      <w:r w:rsidRPr="00B24545">
        <w:rPr>
          <w:rFonts w:hint="eastAsia"/>
          <w:bCs/>
          <w:sz w:val="24"/>
        </w:rPr>
        <w:t>非交易</w:t>
      </w:r>
      <w:proofErr w:type="gramEnd"/>
      <w:r w:rsidRPr="00B24545">
        <w:rPr>
          <w:rFonts w:hint="eastAsia"/>
          <w:bCs/>
          <w:sz w:val="24"/>
        </w:rPr>
        <w:t>过户是指基金登记机构受理继承、捐赠和司法强制执行等情形而产生的</w:t>
      </w:r>
      <w:proofErr w:type="gramStart"/>
      <w:r w:rsidRPr="00B24545">
        <w:rPr>
          <w:rFonts w:hint="eastAsia"/>
          <w:bCs/>
          <w:sz w:val="24"/>
        </w:rPr>
        <w:t>非交易</w:t>
      </w:r>
      <w:proofErr w:type="gramEnd"/>
      <w:r w:rsidRPr="00B24545">
        <w:rPr>
          <w:rFonts w:hint="eastAsia"/>
          <w:bCs/>
          <w:sz w:val="24"/>
        </w:rPr>
        <w:t>过户以及登记机构认可、符合法律法规</w:t>
      </w:r>
      <w:r w:rsidR="00BD0C0D" w:rsidRPr="00BD0C0D">
        <w:rPr>
          <w:rFonts w:hint="eastAsia"/>
          <w:bCs/>
          <w:sz w:val="24"/>
        </w:rPr>
        <w:t>或按照国家有权机关要求的方式进行处理的其他行为。</w:t>
      </w:r>
      <w:r w:rsidRPr="00B24545">
        <w:rPr>
          <w:rFonts w:hint="eastAsia"/>
          <w:bCs/>
          <w:sz w:val="24"/>
        </w:rPr>
        <w:t>无论在上述何种情况下，接受划转的主体必须是依法可以持有本</w:t>
      </w:r>
      <w:proofErr w:type="gramStart"/>
      <w:r w:rsidRPr="00B24545">
        <w:rPr>
          <w:rFonts w:hint="eastAsia"/>
          <w:bCs/>
          <w:sz w:val="24"/>
        </w:rPr>
        <w:t>基金基金</w:t>
      </w:r>
      <w:proofErr w:type="gramEnd"/>
      <w:r w:rsidRPr="00B24545">
        <w:rPr>
          <w:rFonts w:hint="eastAsia"/>
          <w:bCs/>
          <w:sz w:val="24"/>
        </w:rPr>
        <w:t>份额的投资人</w:t>
      </w:r>
      <w:r w:rsidR="00D07171" w:rsidRPr="00D07171">
        <w:rPr>
          <w:rFonts w:hint="eastAsia"/>
          <w:bCs/>
          <w:sz w:val="24"/>
        </w:rPr>
        <w:t>或者是按照相关法律法规或国家有权机关要求的方式进行处理</w:t>
      </w:r>
      <w:r w:rsidRPr="00B24545">
        <w:rPr>
          <w:rFonts w:hint="eastAsia"/>
          <w:bCs/>
          <w:sz w:val="24"/>
        </w:rPr>
        <w:t>。</w:t>
      </w:r>
    </w:p>
    <w:p w14:paraId="705D05C6" w14:textId="4463DE5F" w:rsidR="00E41612" w:rsidRPr="00B24545" w:rsidRDefault="00F1025D" w:rsidP="00F1025D">
      <w:pPr>
        <w:spacing w:line="360" w:lineRule="auto"/>
        <w:ind w:firstLineChars="200" w:firstLine="480"/>
        <w:rPr>
          <w:bCs/>
          <w:sz w:val="24"/>
        </w:rPr>
      </w:pPr>
      <w:r w:rsidRPr="00B24545">
        <w:rPr>
          <w:rFonts w:ascii="宋体" w:hAnsi="宋体" w:hint="eastAsia"/>
          <w:sz w:val="24"/>
        </w:rPr>
        <w:t>继承是指基金份额持有人死亡，其持有的基金份额由其合法的继承人继承；捐赠</w:t>
      </w:r>
      <w:r w:rsidR="007123AA" w:rsidRPr="007123AA">
        <w:rPr>
          <w:rFonts w:ascii="宋体" w:hAnsi="宋体" w:hint="eastAsia"/>
          <w:sz w:val="24"/>
        </w:rPr>
        <w:t>是</w:t>
      </w:r>
      <w:r w:rsidRPr="00B24545">
        <w:rPr>
          <w:rFonts w:ascii="宋体" w:hAnsi="宋体" w:hint="eastAsia"/>
          <w:sz w:val="24"/>
        </w:rPr>
        <w:t>指基金份额持有人将其合法持有的基金份额捐赠给福利性质的基金会或社会团体；司法强制执行是指司法机构依据生效司法文书将基金份额持有人持有的基金份额强制划转给其他自然人、法人或其他组织。办理</w:t>
      </w:r>
      <w:proofErr w:type="gramStart"/>
      <w:r w:rsidRPr="00B24545">
        <w:rPr>
          <w:rFonts w:ascii="宋体" w:hAnsi="宋体" w:hint="eastAsia"/>
          <w:sz w:val="24"/>
        </w:rPr>
        <w:t>非交易</w:t>
      </w:r>
      <w:proofErr w:type="gramEnd"/>
      <w:r w:rsidRPr="00B24545">
        <w:rPr>
          <w:rFonts w:ascii="宋体" w:hAnsi="宋体" w:hint="eastAsia"/>
          <w:sz w:val="24"/>
        </w:rPr>
        <w:t>过户必须提供基金登记机构要求提供的相关资料，对于符合条件的</w:t>
      </w:r>
      <w:proofErr w:type="gramStart"/>
      <w:r w:rsidRPr="00B24545">
        <w:rPr>
          <w:rFonts w:ascii="宋体" w:hAnsi="宋体" w:hint="eastAsia"/>
          <w:sz w:val="24"/>
        </w:rPr>
        <w:t>非交易过户申请按</w:t>
      </w:r>
      <w:proofErr w:type="gramEnd"/>
      <w:r w:rsidRPr="00B24545">
        <w:rPr>
          <w:rFonts w:ascii="宋体" w:hAnsi="宋体" w:hint="eastAsia"/>
          <w:sz w:val="24"/>
        </w:rPr>
        <w:t>基金登记机构的规定办理，并按基金登记机构规定的标准收费。</w:t>
      </w:r>
    </w:p>
    <w:p w14:paraId="3BB37C3C" w14:textId="77777777" w:rsidR="00E41612" w:rsidRPr="00B24545" w:rsidRDefault="00E41612" w:rsidP="00BE3775">
      <w:pPr>
        <w:spacing w:line="360" w:lineRule="auto"/>
        <w:ind w:firstLineChars="200" w:firstLine="480"/>
        <w:rPr>
          <w:bCs/>
          <w:sz w:val="24"/>
        </w:rPr>
      </w:pPr>
      <w:r w:rsidRPr="00B24545">
        <w:rPr>
          <w:bCs/>
          <w:sz w:val="24"/>
        </w:rPr>
        <w:t>十三、基金的转托管</w:t>
      </w:r>
    </w:p>
    <w:p w14:paraId="6FB1D4A6" w14:textId="0E1442F2" w:rsidR="00E41612" w:rsidRPr="00B24545" w:rsidRDefault="00F1025D" w:rsidP="00F1025D">
      <w:pPr>
        <w:spacing w:line="360" w:lineRule="auto"/>
        <w:ind w:firstLineChars="200" w:firstLine="480"/>
        <w:rPr>
          <w:bCs/>
          <w:sz w:val="24"/>
        </w:rPr>
      </w:pPr>
      <w:r w:rsidRPr="00B24545">
        <w:rPr>
          <w:rFonts w:hint="eastAsia"/>
          <w:bCs/>
          <w:sz w:val="24"/>
        </w:rPr>
        <w:t>基金份额持有人可办理已持有基金份额在不同销售机构之间的转托管，基金销售机构可以按照规定的标准收取转托管费。</w:t>
      </w:r>
    </w:p>
    <w:p w14:paraId="1437CFC1" w14:textId="77777777" w:rsidR="00E41612" w:rsidRPr="00B24545" w:rsidRDefault="00E41612" w:rsidP="00BE3775">
      <w:pPr>
        <w:spacing w:line="360" w:lineRule="auto"/>
        <w:ind w:firstLineChars="200" w:firstLine="480"/>
        <w:rPr>
          <w:bCs/>
          <w:sz w:val="24"/>
        </w:rPr>
      </w:pPr>
      <w:r w:rsidRPr="00B24545">
        <w:rPr>
          <w:bCs/>
          <w:sz w:val="24"/>
        </w:rPr>
        <w:t>十四、定期定额投资计划</w:t>
      </w:r>
    </w:p>
    <w:p w14:paraId="3C29E4DF" w14:textId="06F976F1" w:rsidR="00E41612" w:rsidRPr="00B24545" w:rsidRDefault="00F1025D" w:rsidP="00BE3775">
      <w:pPr>
        <w:spacing w:line="360" w:lineRule="auto"/>
        <w:ind w:firstLineChars="200" w:firstLine="480"/>
        <w:rPr>
          <w:bCs/>
          <w:sz w:val="24"/>
        </w:rPr>
      </w:pPr>
      <w:r w:rsidRPr="00B24545">
        <w:rPr>
          <w:rFonts w:hint="eastAsia"/>
          <w:bCs/>
          <w:sz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r w:rsidR="00E41612" w:rsidRPr="00B24545">
        <w:rPr>
          <w:bCs/>
          <w:sz w:val="24"/>
        </w:rPr>
        <w:t>。</w:t>
      </w:r>
    </w:p>
    <w:p w14:paraId="2E3E1CF9" w14:textId="77777777" w:rsidR="00E41612" w:rsidRPr="00B24545" w:rsidRDefault="00E41612" w:rsidP="00BE3775">
      <w:pPr>
        <w:spacing w:line="360" w:lineRule="auto"/>
        <w:ind w:firstLineChars="200" w:firstLine="480"/>
        <w:rPr>
          <w:bCs/>
          <w:sz w:val="24"/>
        </w:rPr>
      </w:pPr>
      <w:r w:rsidRPr="00B24545">
        <w:rPr>
          <w:bCs/>
          <w:sz w:val="24"/>
        </w:rPr>
        <w:t>十五、基金份额的冻结和解冻</w:t>
      </w:r>
    </w:p>
    <w:p w14:paraId="7A42EE66" w14:textId="2FC1812B" w:rsidR="00F1025D" w:rsidRDefault="00F1025D" w:rsidP="00F1025D">
      <w:pPr>
        <w:spacing w:line="360" w:lineRule="auto"/>
        <w:ind w:firstLineChars="200" w:firstLine="480"/>
        <w:rPr>
          <w:bCs/>
          <w:sz w:val="24"/>
        </w:rPr>
      </w:pPr>
      <w:r w:rsidRPr="00B24545">
        <w:rPr>
          <w:rFonts w:hint="eastAsia"/>
          <w:bCs/>
          <w:sz w:val="24"/>
        </w:rPr>
        <w:t>基金登记机构只受理国家有权机关依法要求的基金份额的冻结与解冻，以及登记机构认可、符合法律法规的其他情况下的冻结与解冻。</w:t>
      </w:r>
    </w:p>
    <w:p w14:paraId="4B127C1C" w14:textId="2040B69B" w:rsidR="00D07171" w:rsidRPr="00D07171" w:rsidRDefault="00D07171" w:rsidP="00D07171">
      <w:pPr>
        <w:spacing w:line="360" w:lineRule="auto"/>
        <w:ind w:firstLineChars="200" w:firstLine="480"/>
        <w:rPr>
          <w:bCs/>
          <w:sz w:val="24"/>
        </w:rPr>
      </w:pPr>
      <w:r w:rsidRPr="00D07171">
        <w:rPr>
          <w:rFonts w:hint="eastAsia"/>
          <w:bCs/>
          <w:sz w:val="24"/>
        </w:rPr>
        <w:t>基金份额被冻结的，被冻结部分产生的权益一并冻结，被冻结部分份额仍然</w:t>
      </w:r>
      <w:r w:rsidRPr="00D07171">
        <w:rPr>
          <w:rFonts w:hint="eastAsia"/>
          <w:bCs/>
          <w:sz w:val="24"/>
        </w:rPr>
        <w:lastRenderedPageBreak/>
        <w:t>参与收益分配。法律法规或监管机构另有规定的除外。</w:t>
      </w:r>
    </w:p>
    <w:p w14:paraId="29E14303" w14:textId="77777777" w:rsidR="00E41612" w:rsidRPr="00B24545" w:rsidRDefault="00E41612" w:rsidP="00BE3775">
      <w:pPr>
        <w:spacing w:line="360" w:lineRule="auto"/>
        <w:ind w:firstLineChars="200" w:firstLine="480"/>
        <w:rPr>
          <w:bCs/>
          <w:sz w:val="24"/>
        </w:rPr>
      </w:pPr>
      <w:r w:rsidRPr="00B24545">
        <w:rPr>
          <w:bCs/>
          <w:sz w:val="24"/>
        </w:rPr>
        <w:t>十六、基金份额的转让</w:t>
      </w:r>
    </w:p>
    <w:p w14:paraId="41D4940B" w14:textId="54738369" w:rsidR="00E41612" w:rsidRPr="00B24545" w:rsidRDefault="00F1025D" w:rsidP="00BE3775">
      <w:pPr>
        <w:spacing w:line="360" w:lineRule="auto"/>
        <w:ind w:firstLineChars="200" w:firstLine="480"/>
        <w:rPr>
          <w:bCs/>
          <w:sz w:val="24"/>
        </w:rPr>
      </w:pPr>
      <w:r w:rsidRPr="00B24545">
        <w:rPr>
          <w:rFonts w:hint="eastAsia"/>
          <w:bCs/>
          <w:sz w:val="24"/>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r w:rsidR="00E41612" w:rsidRPr="00B24545">
        <w:rPr>
          <w:bCs/>
          <w:sz w:val="24"/>
        </w:rPr>
        <w:t>。</w:t>
      </w:r>
    </w:p>
    <w:p w14:paraId="4EB169EE" w14:textId="77777777" w:rsidR="003E26D4" w:rsidRPr="003E26D4" w:rsidRDefault="00E41612" w:rsidP="003E26D4">
      <w:pPr>
        <w:spacing w:line="360" w:lineRule="auto"/>
        <w:ind w:firstLineChars="200" w:firstLine="480"/>
        <w:rPr>
          <w:bCs/>
          <w:sz w:val="24"/>
        </w:rPr>
      </w:pPr>
      <w:r w:rsidRPr="00B24545">
        <w:rPr>
          <w:rFonts w:hint="eastAsia"/>
          <w:bCs/>
          <w:sz w:val="24"/>
        </w:rPr>
        <w:t>十七、</w:t>
      </w:r>
      <w:r w:rsidR="003E26D4" w:rsidRPr="003E26D4">
        <w:rPr>
          <w:rFonts w:hint="eastAsia"/>
          <w:bCs/>
          <w:sz w:val="24"/>
        </w:rPr>
        <w:t>基金份额的质押或其他业务</w:t>
      </w:r>
    </w:p>
    <w:p w14:paraId="13404E8E" w14:textId="5F0D3EDF" w:rsidR="00E41612" w:rsidRPr="00B24545" w:rsidRDefault="003E26D4">
      <w:pPr>
        <w:spacing w:line="360" w:lineRule="auto"/>
        <w:ind w:firstLineChars="200" w:firstLine="480"/>
        <w:rPr>
          <w:bCs/>
          <w:sz w:val="24"/>
        </w:rPr>
      </w:pPr>
      <w:r w:rsidRPr="003E26D4">
        <w:rPr>
          <w:rFonts w:hint="eastAsia"/>
          <w:bCs/>
          <w:sz w:val="24"/>
        </w:rPr>
        <w:t>如相关法律法规允许登记机构办理基金份额的质押业务或其他基金业务，登记机构有权制定和实施相应的业务规则。</w:t>
      </w:r>
    </w:p>
    <w:p w14:paraId="251247EC" w14:textId="3D286D34" w:rsidR="00E41612" w:rsidRPr="00B24545" w:rsidRDefault="00E41612">
      <w:pPr>
        <w:spacing w:line="360" w:lineRule="auto"/>
        <w:ind w:firstLineChars="200" w:firstLine="480"/>
        <w:rPr>
          <w:bCs/>
          <w:sz w:val="24"/>
        </w:rPr>
      </w:pPr>
      <w:r w:rsidRPr="00B24545">
        <w:rPr>
          <w:rFonts w:hint="eastAsia"/>
          <w:bCs/>
          <w:sz w:val="24"/>
        </w:rPr>
        <w:t>十八、基金份额的折算</w:t>
      </w:r>
    </w:p>
    <w:p w14:paraId="495DF443" w14:textId="6821437B" w:rsidR="00E41612" w:rsidRPr="00B24545" w:rsidRDefault="00E41612" w:rsidP="003E26D4">
      <w:pPr>
        <w:spacing w:line="360" w:lineRule="auto"/>
        <w:ind w:firstLineChars="200" w:firstLine="480"/>
        <w:rPr>
          <w:bCs/>
          <w:sz w:val="24"/>
        </w:rPr>
      </w:pPr>
      <w:r w:rsidRPr="00B24545">
        <w:rPr>
          <w:rFonts w:hint="eastAsia"/>
          <w:bCs/>
          <w:sz w:val="24"/>
        </w:rPr>
        <w:t>经与基金托管人协商一致，基金管理人有权根据市场情况对本基金进行份额折算，折算前后基金份额持有人持有的基金资产不变。基金管理人将在份额折算前</w:t>
      </w:r>
      <w:r w:rsidRPr="00B24545">
        <w:rPr>
          <w:rFonts w:hint="eastAsia"/>
          <w:bCs/>
          <w:sz w:val="24"/>
        </w:rPr>
        <w:t>3</w:t>
      </w:r>
      <w:r w:rsidRPr="00B24545">
        <w:rPr>
          <w:rFonts w:hint="eastAsia"/>
          <w:bCs/>
          <w:sz w:val="24"/>
        </w:rPr>
        <w:t>个工作日就折算方案、折算时间等内容进行相应公告。</w:t>
      </w:r>
    </w:p>
    <w:p w14:paraId="34708BC7" w14:textId="052888E3" w:rsidR="00E41612" w:rsidRPr="00B24545" w:rsidRDefault="00E41612" w:rsidP="00BE3775">
      <w:pPr>
        <w:spacing w:line="360" w:lineRule="auto"/>
        <w:ind w:firstLineChars="200" w:firstLine="480"/>
        <w:rPr>
          <w:bCs/>
          <w:sz w:val="24"/>
        </w:rPr>
      </w:pPr>
      <w:r w:rsidRPr="00B24545">
        <w:rPr>
          <w:rFonts w:hint="eastAsia"/>
          <w:bCs/>
          <w:sz w:val="24"/>
        </w:rPr>
        <w:t>十</w:t>
      </w:r>
      <w:r w:rsidR="006B5902">
        <w:rPr>
          <w:rFonts w:hint="eastAsia"/>
          <w:bCs/>
          <w:sz w:val="24"/>
        </w:rPr>
        <w:t>九</w:t>
      </w:r>
      <w:r w:rsidRPr="00B24545">
        <w:rPr>
          <w:rFonts w:hint="eastAsia"/>
          <w:bCs/>
          <w:sz w:val="24"/>
        </w:rPr>
        <w:t>、实施</w:t>
      </w:r>
      <w:proofErr w:type="gramStart"/>
      <w:r w:rsidRPr="00B24545">
        <w:rPr>
          <w:rFonts w:hint="eastAsia"/>
          <w:bCs/>
          <w:sz w:val="24"/>
        </w:rPr>
        <w:t>侧袋机制</w:t>
      </w:r>
      <w:proofErr w:type="gramEnd"/>
      <w:r w:rsidRPr="00B24545">
        <w:rPr>
          <w:rFonts w:hint="eastAsia"/>
          <w:bCs/>
          <w:sz w:val="24"/>
        </w:rPr>
        <w:t>期间本基金的申购与赎回</w:t>
      </w:r>
    </w:p>
    <w:p w14:paraId="5CAF182C" w14:textId="6D155546" w:rsidR="00E41612" w:rsidRDefault="00490DD2" w:rsidP="00BE3775">
      <w:pPr>
        <w:spacing w:line="360" w:lineRule="auto"/>
        <w:ind w:firstLineChars="200" w:firstLine="480"/>
        <w:rPr>
          <w:bCs/>
          <w:sz w:val="24"/>
        </w:rPr>
      </w:pPr>
      <w:r w:rsidRPr="00B24545">
        <w:rPr>
          <w:rFonts w:hint="eastAsia"/>
          <w:bCs/>
          <w:sz w:val="24"/>
        </w:rPr>
        <w:t>本基金实施</w:t>
      </w:r>
      <w:proofErr w:type="gramStart"/>
      <w:r w:rsidRPr="00B24545">
        <w:rPr>
          <w:rFonts w:hint="eastAsia"/>
          <w:bCs/>
          <w:sz w:val="24"/>
        </w:rPr>
        <w:t>侧袋机制</w:t>
      </w:r>
      <w:proofErr w:type="gramEnd"/>
      <w:r w:rsidRPr="00B24545">
        <w:rPr>
          <w:rFonts w:hint="eastAsia"/>
          <w:bCs/>
          <w:sz w:val="24"/>
        </w:rPr>
        <w:t>的，本基金的申购</w:t>
      </w:r>
      <w:r w:rsidR="003E26D4">
        <w:rPr>
          <w:rFonts w:hint="eastAsia"/>
          <w:bCs/>
          <w:sz w:val="24"/>
        </w:rPr>
        <w:t>和</w:t>
      </w:r>
      <w:r w:rsidR="00E41612" w:rsidRPr="00B24545">
        <w:rPr>
          <w:rFonts w:hint="eastAsia"/>
          <w:bCs/>
          <w:sz w:val="24"/>
        </w:rPr>
        <w:t>赎回安排详见招募说明书“侧袋机制”部分的规定或相关公告。</w:t>
      </w:r>
    </w:p>
    <w:p w14:paraId="3609F07B" w14:textId="41F1A849" w:rsidR="00A11AA7" w:rsidRDefault="00A11AA7" w:rsidP="00A11AA7">
      <w:pPr>
        <w:spacing w:line="360" w:lineRule="auto"/>
        <w:ind w:firstLineChars="200" w:firstLine="480"/>
        <w:rPr>
          <w:bCs/>
          <w:sz w:val="24"/>
        </w:rPr>
      </w:pPr>
      <w:r w:rsidRPr="00A11AA7">
        <w:rPr>
          <w:rFonts w:hint="eastAsia"/>
          <w:bCs/>
          <w:sz w:val="24"/>
        </w:rPr>
        <w:t>二十、在不违反相关法律法规且对基金份额持有人利益无实质性不利影响的前提下，基金管理人可根据具体情况对上述申购和赎回以及相关业务的安排进行补充和调整并提前公告，无需召开基金份额持有人大会审议。</w:t>
      </w:r>
    </w:p>
    <w:p w14:paraId="6ED1C279" w14:textId="77777777" w:rsidR="00A11AA7" w:rsidRPr="00B24545" w:rsidRDefault="00A11AA7" w:rsidP="00A11AA7">
      <w:pPr>
        <w:spacing w:line="360" w:lineRule="auto"/>
        <w:rPr>
          <w:bCs/>
          <w:sz w:val="24"/>
        </w:rPr>
      </w:pPr>
    </w:p>
    <w:p w14:paraId="20A9B165" w14:textId="2AA7A58E" w:rsidR="00E41612" w:rsidRPr="00B24545" w:rsidRDefault="00E41612" w:rsidP="002506E2">
      <w:pPr>
        <w:pStyle w:val="1"/>
        <w:spacing w:before="0" w:after="0"/>
        <w:jc w:val="center"/>
        <w:rPr>
          <w:rFonts w:hAnsi="宋体"/>
          <w:color w:val="auto"/>
          <w:szCs w:val="24"/>
        </w:rPr>
      </w:pPr>
      <w:r w:rsidRPr="00B24545">
        <w:rPr>
          <w:rFonts w:hAnsi="宋体"/>
          <w:b w:val="0"/>
          <w:bCs/>
          <w:color w:val="auto"/>
          <w:szCs w:val="24"/>
        </w:rPr>
        <w:br w:type="page"/>
      </w:r>
      <w:bookmarkStart w:id="115" w:name="_Hlt55355235"/>
      <w:bookmarkStart w:id="116" w:name="_Hlt88897298"/>
      <w:bookmarkStart w:id="117" w:name="_Hlt88825574"/>
      <w:bookmarkStart w:id="118" w:name="_Hlt88820748"/>
      <w:bookmarkStart w:id="119" w:name="_Toc93226145"/>
      <w:bookmarkStart w:id="120" w:name="_Toc92662704"/>
      <w:bookmarkStart w:id="121" w:name="_Toc13819"/>
      <w:bookmarkStart w:id="122" w:name="_Toc29561"/>
      <w:bookmarkStart w:id="123" w:name="_Toc24474"/>
      <w:bookmarkStart w:id="124" w:name="_Toc141703893"/>
      <w:bookmarkStart w:id="125" w:name="_Toc139991743"/>
      <w:bookmarkStart w:id="126" w:name="_Toc128310496"/>
      <w:bookmarkStart w:id="127" w:name="_Toc18000"/>
      <w:bookmarkStart w:id="128" w:name="_Toc31611"/>
      <w:bookmarkStart w:id="129" w:name="_Toc32030"/>
      <w:bookmarkStart w:id="130" w:name="_Toc20102"/>
      <w:bookmarkStart w:id="131" w:name="_Toc26114"/>
      <w:bookmarkStart w:id="132" w:name="_Toc21642"/>
      <w:bookmarkStart w:id="133" w:name="_Toc3054"/>
      <w:bookmarkStart w:id="134" w:name="_Toc20782"/>
      <w:bookmarkStart w:id="135" w:name="_Toc326752135"/>
      <w:bookmarkStart w:id="136" w:name="_Toc345339066"/>
      <w:bookmarkStart w:id="137" w:name="_Toc150519445"/>
      <w:bookmarkEnd w:id="115"/>
      <w:bookmarkEnd w:id="116"/>
      <w:bookmarkEnd w:id="117"/>
      <w:bookmarkEnd w:id="118"/>
      <w:r w:rsidR="00FC2BB0">
        <w:rPr>
          <w:rFonts w:hAnsi="宋体"/>
          <w:color w:val="auto"/>
          <w:szCs w:val="24"/>
        </w:rPr>
        <w:lastRenderedPageBreak/>
        <w:t>第</w:t>
      </w:r>
      <w:r w:rsidR="00B65930">
        <w:rPr>
          <w:rFonts w:hAnsi="宋体" w:hint="eastAsia"/>
          <w:color w:val="auto"/>
          <w:szCs w:val="24"/>
        </w:rPr>
        <w:t>九</w:t>
      </w:r>
      <w:r w:rsidRPr="00B24545">
        <w:rPr>
          <w:rFonts w:hAnsi="宋体"/>
          <w:color w:val="auto"/>
          <w:szCs w:val="24"/>
        </w:rPr>
        <w:t>部分  基金</w:t>
      </w:r>
      <w:bookmarkEnd w:id="119"/>
      <w:bookmarkEnd w:id="120"/>
      <w:r w:rsidRPr="00B24545">
        <w:rPr>
          <w:rFonts w:hAnsi="宋体"/>
          <w:color w:val="auto"/>
          <w:szCs w:val="24"/>
        </w:rPr>
        <w:t>的财产</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29073FCB" w14:textId="77777777" w:rsidR="00E41612" w:rsidRPr="00B24545" w:rsidRDefault="00E41612" w:rsidP="00096945">
      <w:pPr>
        <w:spacing w:line="360" w:lineRule="auto"/>
        <w:ind w:firstLineChars="200" w:firstLine="480"/>
        <w:rPr>
          <w:rFonts w:ascii="宋体" w:hAnsi="宋体"/>
          <w:bCs/>
          <w:sz w:val="24"/>
          <w:szCs w:val="24"/>
        </w:rPr>
      </w:pPr>
    </w:p>
    <w:p w14:paraId="1F6B1C59" w14:textId="77777777" w:rsidR="001C4984" w:rsidRPr="001C4984" w:rsidRDefault="001C4984" w:rsidP="001C4984">
      <w:pPr>
        <w:spacing w:line="360" w:lineRule="auto"/>
        <w:ind w:firstLine="420"/>
        <w:rPr>
          <w:bCs/>
          <w:sz w:val="24"/>
        </w:rPr>
      </w:pPr>
      <w:bookmarkStart w:id="138" w:name="_Hlt88841837"/>
      <w:bookmarkStart w:id="139" w:name="_Hlt88900062"/>
      <w:bookmarkEnd w:id="138"/>
      <w:bookmarkEnd w:id="139"/>
      <w:r w:rsidRPr="001C4984">
        <w:rPr>
          <w:rFonts w:hint="eastAsia"/>
          <w:bCs/>
          <w:sz w:val="24"/>
        </w:rPr>
        <w:t>一、基金资产总值</w:t>
      </w:r>
    </w:p>
    <w:p w14:paraId="6B2B37E7" w14:textId="77777777" w:rsidR="001C4984" w:rsidRPr="001C4984" w:rsidRDefault="001C4984" w:rsidP="001C4984">
      <w:pPr>
        <w:spacing w:line="360" w:lineRule="auto"/>
        <w:ind w:firstLine="420"/>
        <w:rPr>
          <w:bCs/>
          <w:sz w:val="24"/>
        </w:rPr>
      </w:pPr>
      <w:r w:rsidRPr="001C4984">
        <w:rPr>
          <w:rFonts w:hint="eastAsia"/>
          <w:bCs/>
          <w:sz w:val="24"/>
        </w:rPr>
        <w:t>基金资产总值是指基金拥有的各类有价证券、基金份额、银行存款本息、基金应收款项及其他资产的价值总和。</w:t>
      </w:r>
    </w:p>
    <w:p w14:paraId="740C943F" w14:textId="77777777" w:rsidR="001C4984" w:rsidRPr="001C4984" w:rsidRDefault="001C4984" w:rsidP="001C4984">
      <w:pPr>
        <w:spacing w:line="360" w:lineRule="auto"/>
        <w:ind w:firstLine="420"/>
        <w:rPr>
          <w:bCs/>
          <w:sz w:val="24"/>
        </w:rPr>
      </w:pPr>
    </w:p>
    <w:p w14:paraId="21A0347E" w14:textId="77777777" w:rsidR="001C4984" w:rsidRPr="001C4984" w:rsidRDefault="001C4984" w:rsidP="001C4984">
      <w:pPr>
        <w:spacing w:line="360" w:lineRule="auto"/>
        <w:ind w:firstLine="420"/>
        <w:rPr>
          <w:bCs/>
          <w:sz w:val="24"/>
        </w:rPr>
      </w:pPr>
      <w:r w:rsidRPr="001C4984">
        <w:rPr>
          <w:rFonts w:hint="eastAsia"/>
          <w:bCs/>
          <w:sz w:val="24"/>
        </w:rPr>
        <w:t>二、基金资产净值</w:t>
      </w:r>
    </w:p>
    <w:p w14:paraId="1A0A8624" w14:textId="77777777" w:rsidR="001C4984" w:rsidRPr="001C4984" w:rsidRDefault="001C4984" w:rsidP="001C4984">
      <w:pPr>
        <w:spacing w:line="360" w:lineRule="auto"/>
        <w:ind w:firstLine="420"/>
        <w:rPr>
          <w:bCs/>
          <w:sz w:val="24"/>
        </w:rPr>
      </w:pPr>
      <w:r w:rsidRPr="001C4984">
        <w:rPr>
          <w:rFonts w:hint="eastAsia"/>
          <w:bCs/>
          <w:sz w:val="24"/>
        </w:rPr>
        <w:t>基金资产净值是指基金资产总值减去基金负债后的价值。</w:t>
      </w:r>
    </w:p>
    <w:p w14:paraId="20C8C7AE" w14:textId="77777777" w:rsidR="001C4984" w:rsidRPr="001C4984" w:rsidRDefault="001C4984" w:rsidP="001C4984">
      <w:pPr>
        <w:spacing w:line="360" w:lineRule="auto"/>
        <w:ind w:firstLine="420"/>
        <w:rPr>
          <w:bCs/>
          <w:sz w:val="24"/>
        </w:rPr>
      </w:pPr>
    </w:p>
    <w:p w14:paraId="51A12551" w14:textId="77777777" w:rsidR="001C4984" w:rsidRPr="001C4984" w:rsidRDefault="001C4984" w:rsidP="001C4984">
      <w:pPr>
        <w:spacing w:line="360" w:lineRule="auto"/>
        <w:ind w:firstLine="420"/>
        <w:rPr>
          <w:bCs/>
          <w:sz w:val="24"/>
        </w:rPr>
      </w:pPr>
      <w:r w:rsidRPr="001C4984">
        <w:rPr>
          <w:rFonts w:hint="eastAsia"/>
          <w:bCs/>
          <w:sz w:val="24"/>
        </w:rPr>
        <w:t>三、基金财产的账户</w:t>
      </w:r>
    </w:p>
    <w:p w14:paraId="2E217CBA" w14:textId="77777777" w:rsidR="001C4984" w:rsidRPr="001C4984" w:rsidRDefault="001C4984" w:rsidP="001C4984">
      <w:pPr>
        <w:spacing w:line="360" w:lineRule="auto"/>
        <w:ind w:firstLine="420"/>
        <w:rPr>
          <w:bCs/>
          <w:sz w:val="24"/>
        </w:rPr>
      </w:pPr>
      <w:r w:rsidRPr="001C4984">
        <w:rPr>
          <w:rFonts w:hint="eastAsia"/>
          <w:bCs/>
          <w:sz w:val="24"/>
        </w:rPr>
        <w:t>基金托管人根据相关法律法规、规范性文件为本基金开立资金账户、证券账户以及投资所需的其他专用账户。境外托管人根据基金财产所在地法律法规、证券</w:t>
      </w:r>
      <w:r w:rsidRPr="001C4984">
        <w:rPr>
          <w:rFonts w:hint="eastAsia"/>
          <w:bCs/>
          <w:sz w:val="24"/>
        </w:rPr>
        <w:t>/</w:t>
      </w:r>
      <w:r w:rsidRPr="001C4984">
        <w:rPr>
          <w:rFonts w:hint="eastAsia"/>
          <w:bCs/>
          <w:sz w:val="24"/>
        </w:rPr>
        <w:t>期货交易所规则、市场惯例以及其与基金托管人签订的主次托管协议为本基金在境外开立资金账户、证券账户以及投资所需的其他专用账户。开立的基金专用账户与基金管理人、基金托管人、境外托管人、基金销售机构和基金登记机构自有的财产账户以及其他基金财产账户相独立。</w:t>
      </w:r>
    </w:p>
    <w:p w14:paraId="55BABF6A" w14:textId="77777777" w:rsidR="001C4984" w:rsidRPr="001C4984" w:rsidRDefault="001C4984" w:rsidP="001C4984">
      <w:pPr>
        <w:spacing w:line="360" w:lineRule="auto"/>
        <w:ind w:firstLine="420"/>
        <w:rPr>
          <w:bCs/>
          <w:sz w:val="24"/>
        </w:rPr>
      </w:pPr>
    </w:p>
    <w:p w14:paraId="784E2929" w14:textId="77777777" w:rsidR="001C4984" w:rsidRPr="001C4984" w:rsidRDefault="001C4984" w:rsidP="001C4984">
      <w:pPr>
        <w:spacing w:line="360" w:lineRule="auto"/>
        <w:ind w:firstLine="420"/>
        <w:rPr>
          <w:bCs/>
          <w:sz w:val="24"/>
        </w:rPr>
      </w:pPr>
      <w:r w:rsidRPr="001C4984">
        <w:rPr>
          <w:rFonts w:hint="eastAsia"/>
          <w:bCs/>
          <w:sz w:val="24"/>
        </w:rPr>
        <w:t>四、基金财产的保管和处分</w:t>
      </w:r>
    </w:p>
    <w:p w14:paraId="698DFA0F" w14:textId="77777777" w:rsidR="001C4984" w:rsidRPr="001C4984" w:rsidRDefault="001C4984" w:rsidP="001C4984">
      <w:pPr>
        <w:spacing w:line="360" w:lineRule="auto"/>
        <w:ind w:firstLine="420"/>
        <w:rPr>
          <w:bCs/>
          <w:sz w:val="24"/>
        </w:rPr>
      </w:pPr>
      <w:r w:rsidRPr="001C4984">
        <w:rPr>
          <w:rFonts w:hint="eastAsia"/>
          <w:bCs/>
          <w:sz w:val="24"/>
        </w:rPr>
        <w:t>本基金财产独立于基金管理人、基金托管人、境外托管人和基金销售机构的财产，并由基金托管人和</w:t>
      </w:r>
      <w:r w:rsidRPr="001C4984">
        <w:rPr>
          <w:rFonts w:hint="eastAsia"/>
          <w:bCs/>
          <w:sz w:val="24"/>
        </w:rPr>
        <w:t>/</w:t>
      </w:r>
      <w:r w:rsidRPr="001C4984">
        <w:rPr>
          <w:rFonts w:hint="eastAsia"/>
          <w:bCs/>
          <w:sz w:val="24"/>
        </w:rPr>
        <w:t>或其委托的境外托管人保管。基金管理人、基金托管人、境外托管人、基金登记机构和基金销售机构以其自有的财产承担其自身的法律责任，其债权人不得对本基金财产行使请求冻结、扣押或其他权利。除依法</w:t>
      </w:r>
      <w:proofErr w:type="gramStart"/>
      <w:r w:rsidRPr="001C4984">
        <w:rPr>
          <w:rFonts w:hint="eastAsia"/>
          <w:bCs/>
          <w:sz w:val="24"/>
        </w:rPr>
        <w:t>律法规</w:t>
      </w:r>
      <w:proofErr w:type="gramEnd"/>
      <w:r w:rsidRPr="001C4984">
        <w:rPr>
          <w:rFonts w:hint="eastAsia"/>
          <w:bCs/>
          <w:sz w:val="24"/>
        </w:rPr>
        <w:t>和《基金合同》的规定处分外，基金财产不得被处分。</w:t>
      </w:r>
    </w:p>
    <w:p w14:paraId="06BF0E82" w14:textId="77777777" w:rsidR="001C4984" w:rsidRPr="001C4984" w:rsidRDefault="001C4984" w:rsidP="001C4984">
      <w:pPr>
        <w:spacing w:line="360" w:lineRule="auto"/>
        <w:ind w:firstLine="420"/>
        <w:rPr>
          <w:bCs/>
          <w:sz w:val="24"/>
        </w:rPr>
      </w:pPr>
      <w:r w:rsidRPr="001C4984">
        <w:rPr>
          <w:rFonts w:hint="eastAsia"/>
          <w:bCs/>
          <w:sz w:val="24"/>
        </w:rPr>
        <w:t>基金管理人、基金托管人、境外托管人因依法解散、被依法撤销或者被依法宣告破产等原因进行清算的，基金财产不属于其清算财产。基金管理人管理运作基金财产所产生的债权，不得与其固有资产产生的债务相互</w:t>
      </w:r>
      <w:proofErr w:type="gramStart"/>
      <w:r w:rsidRPr="001C4984">
        <w:rPr>
          <w:rFonts w:hint="eastAsia"/>
          <w:bCs/>
          <w:sz w:val="24"/>
        </w:rPr>
        <w:t>抵销</w:t>
      </w:r>
      <w:proofErr w:type="gramEnd"/>
      <w:r w:rsidRPr="001C4984">
        <w:rPr>
          <w:rFonts w:hint="eastAsia"/>
          <w:bCs/>
          <w:sz w:val="24"/>
        </w:rPr>
        <w:t>；基金管理人管理运作不同基金的基金财产所产生的债权债务不得相互</w:t>
      </w:r>
      <w:proofErr w:type="gramStart"/>
      <w:r w:rsidRPr="001C4984">
        <w:rPr>
          <w:rFonts w:hint="eastAsia"/>
          <w:bCs/>
          <w:sz w:val="24"/>
        </w:rPr>
        <w:t>抵销</w:t>
      </w:r>
      <w:proofErr w:type="gramEnd"/>
      <w:r w:rsidRPr="001C4984">
        <w:rPr>
          <w:rFonts w:hint="eastAsia"/>
          <w:bCs/>
          <w:sz w:val="24"/>
        </w:rPr>
        <w:t>。非因基金财产本身承担的债务，不得对基金财产强制执行。</w:t>
      </w:r>
    </w:p>
    <w:p w14:paraId="6A9C4AC5" w14:textId="10B6C635" w:rsidR="001C4984" w:rsidRPr="001C4984" w:rsidRDefault="001C4984" w:rsidP="001C4984">
      <w:pPr>
        <w:spacing w:line="360" w:lineRule="auto"/>
        <w:ind w:firstLine="420"/>
        <w:rPr>
          <w:bCs/>
          <w:sz w:val="24"/>
        </w:rPr>
      </w:pPr>
      <w:r w:rsidRPr="001C4984">
        <w:rPr>
          <w:rFonts w:hint="eastAsia"/>
          <w:bCs/>
          <w:sz w:val="24"/>
        </w:rPr>
        <w:t>境外托管人根据基金财产所在地法律法规、证券</w:t>
      </w:r>
      <w:r w:rsidRPr="001C4984">
        <w:rPr>
          <w:rFonts w:hint="eastAsia"/>
          <w:bCs/>
          <w:sz w:val="24"/>
        </w:rPr>
        <w:t>/</w:t>
      </w:r>
      <w:r w:rsidRPr="001C4984">
        <w:rPr>
          <w:rFonts w:hint="eastAsia"/>
          <w:bCs/>
          <w:sz w:val="24"/>
        </w:rPr>
        <w:t>期货交易所规则、市场惯例</w:t>
      </w:r>
      <w:r w:rsidRPr="001C4984">
        <w:rPr>
          <w:rFonts w:hint="eastAsia"/>
          <w:bCs/>
          <w:sz w:val="24"/>
        </w:rPr>
        <w:lastRenderedPageBreak/>
        <w:t>及其与基金托管人签订的主次托管协议持有并保管基金财产。基金托管人在已根据《试行办法》的要求谨慎、尽职的原则选择、委任和监督境外托管人，且境外托管人已按照基金合同、当地法律法规、证券交易所规则及市场惯例的要求保管托管资产的前提下，基金托管人对境外托管人破产产生的损失不承担责任，法律法规另有规定的除外。在符合基金合同和托管协议有关资产保管的要求下，对境外托管人的破产而产生的损失，基金托管人应根据基金管理人的指令采取合理措施进行追偿，基金管理人有义务配合基金托管人进行追偿。除非基金管理人、基金托管人及其境外托管人存在过失、疏忽、欺诈或故意不当行为，基金管理人、基金托管人将不保证基金托管人或境外托管人所接收基金财产中的证券的所有权、合法性或真实性（包括是否以良好形式转让）及其他效力瑕疵。基金管理人、基金托管人不对境外托管人依据当地法律法规、证券</w:t>
      </w:r>
      <w:r w:rsidRPr="001C4984">
        <w:rPr>
          <w:rFonts w:hint="eastAsia"/>
          <w:bCs/>
          <w:sz w:val="24"/>
        </w:rPr>
        <w:t>/</w:t>
      </w:r>
      <w:r w:rsidRPr="001C4984">
        <w:rPr>
          <w:rFonts w:hint="eastAsia"/>
          <w:bCs/>
          <w:sz w:val="24"/>
        </w:rPr>
        <w:t>期货交易所规则、市场惯例的作为或不作为承担责任。</w:t>
      </w:r>
    </w:p>
    <w:p w14:paraId="628BFA24" w14:textId="59CA075C" w:rsidR="001C4984" w:rsidRDefault="001C4984" w:rsidP="001C4984">
      <w:pPr>
        <w:spacing w:line="360" w:lineRule="auto"/>
        <w:ind w:firstLine="420"/>
        <w:rPr>
          <w:bCs/>
          <w:sz w:val="24"/>
        </w:rPr>
      </w:pPr>
      <w:r w:rsidRPr="001C4984">
        <w:rPr>
          <w:rFonts w:hint="eastAsia"/>
          <w:bCs/>
          <w:sz w:val="24"/>
        </w:rPr>
        <w:t>基金托管人和境外托管人应妥善保存基金管理人基金财产汇入、汇出、兑换、收汇、现金往来及证券交易的记录、凭证等相关资料，并按规定的期限保管，但境外托管人持有的与境外托管人账户相关的资料的保管应按照境外托管人的业务惯例保管。</w:t>
      </w:r>
    </w:p>
    <w:p w14:paraId="36892F50" w14:textId="77777777" w:rsidR="001C4984" w:rsidRPr="006A652C" w:rsidRDefault="001C4984" w:rsidP="001C4984">
      <w:pPr>
        <w:spacing w:line="360" w:lineRule="auto"/>
        <w:rPr>
          <w:bCs/>
          <w:sz w:val="24"/>
        </w:rPr>
      </w:pPr>
    </w:p>
    <w:p w14:paraId="0D8F2956" w14:textId="2AFD8954" w:rsidR="00E41612" w:rsidRPr="00B24545" w:rsidRDefault="00E41612" w:rsidP="006A652C">
      <w:pPr>
        <w:pStyle w:val="1"/>
        <w:spacing w:before="0" w:after="0"/>
        <w:jc w:val="center"/>
        <w:rPr>
          <w:rFonts w:hAnsi="宋体"/>
          <w:color w:val="auto"/>
          <w:szCs w:val="24"/>
        </w:rPr>
      </w:pPr>
      <w:r w:rsidRPr="006A652C">
        <w:rPr>
          <w:rFonts w:ascii="Times New Roman"/>
          <w:b w:val="0"/>
          <w:bCs/>
          <w:color w:val="auto"/>
          <w:kern w:val="2"/>
        </w:rPr>
        <w:br w:type="page"/>
      </w:r>
      <w:bookmarkStart w:id="140" w:name="_Toc17782"/>
      <w:bookmarkStart w:id="141" w:name="_Toc7802"/>
      <w:bookmarkStart w:id="142" w:name="_Toc19714"/>
      <w:bookmarkStart w:id="143" w:name="_Toc31917"/>
      <w:bookmarkStart w:id="144" w:name="_Toc27832"/>
      <w:bookmarkStart w:id="145" w:name="_Toc871"/>
      <w:bookmarkStart w:id="146" w:name="_Toc2623"/>
      <w:bookmarkStart w:id="147" w:name="_Toc326752136"/>
      <w:bookmarkStart w:id="148" w:name="_Toc345339067"/>
      <w:bookmarkStart w:id="149" w:name="_Toc150519446"/>
      <w:bookmarkStart w:id="150" w:name="_Toc139991744"/>
      <w:bookmarkStart w:id="151" w:name="_Toc141703894"/>
      <w:r w:rsidR="00FC2BB0">
        <w:rPr>
          <w:rFonts w:hAnsi="宋体"/>
          <w:color w:val="auto"/>
          <w:szCs w:val="24"/>
        </w:rPr>
        <w:lastRenderedPageBreak/>
        <w:t>第</w:t>
      </w:r>
      <w:r w:rsidR="00B65930">
        <w:rPr>
          <w:rFonts w:hAnsi="宋体" w:hint="eastAsia"/>
          <w:color w:val="auto"/>
          <w:szCs w:val="24"/>
        </w:rPr>
        <w:t>十</w:t>
      </w:r>
      <w:r w:rsidRPr="00B24545">
        <w:rPr>
          <w:rFonts w:hAnsi="宋体"/>
          <w:color w:val="auto"/>
          <w:szCs w:val="24"/>
        </w:rPr>
        <w:t>部分  基金资产</w:t>
      </w:r>
      <w:r w:rsidRPr="00B24545">
        <w:rPr>
          <w:rFonts w:hAnsi="宋体" w:hint="eastAsia"/>
          <w:color w:val="auto"/>
          <w:szCs w:val="24"/>
        </w:rPr>
        <w:t>的</w:t>
      </w:r>
      <w:r w:rsidRPr="00B24545">
        <w:rPr>
          <w:rFonts w:hAnsi="宋体"/>
          <w:color w:val="auto"/>
          <w:szCs w:val="24"/>
        </w:rPr>
        <w:t>估值</w:t>
      </w:r>
      <w:bookmarkEnd w:id="140"/>
      <w:bookmarkEnd w:id="141"/>
      <w:bookmarkEnd w:id="142"/>
      <w:bookmarkEnd w:id="143"/>
      <w:bookmarkEnd w:id="144"/>
      <w:bookmarkEnd w:id="145"/>
      <w:bookmarkEnd w:id="146"/>
      <w:bookmarkEnd w:id="147"/>
      <w:bookmarkEnd w:id="148"/>
      <w:bookmarkEnd w:id="149"/>
    </w:p>
    <w:p w14:paraId="483171FA" w14:textId="77777777" w:rsidR="00E41612" w:rsidRPr="00B24545" w:rsidRDefault="00E41612" w:rsidP="00C47D48">
      <w:pPr>
        <w:spacing w:line="360" w:lineRule="auto"/>
        <w:rPr>
          <w:bCs/>
          <w:sz w:val="24"/>
        </w:rPr>
      </w:pPr>
    </w:p>
    <w:p w14:paraId="69C94DAD" w14:textId="77777777" w:rsidR="001C4984" w:rsidRPr="001C4984" w:rsidRDefault="001C4984" w:rsidP="001C4984">
      <w:pPr>
        <w:spacing w:line="360" w:lineRule="auto"/>
        <w:ind w:firstLineChars="200" w:firstLine="480"/>
        <w:rPr>
          <w:bCs/>
          <w:sz w:val="24"/>
        </w:rPr>
      </w:pPr>
      <w:bookmarkStart w:id="152" w:name="_Toc141703895"/>
      <w:bookmarkStart w:id="153" w:name="_Toc139991745"/>
      <w:bookmarkStart w:id="154" w:name="_Toc32046"/>
      <w:bookmarkEnd w:id="150"/>
      <w:bookmarkEnd w:id="151"/>
      <w:r w:rsidRPr="001C4984">
        <w:rPr>
          <w:rFonts w:hint="eastAsia"/>
          <w:bCs/>
          <w:sz w:val="24"/>
        </w:rPr>
        <w:t>一、估值日</w:t>
      </w:r>
    </w:p>
    <w:p w14:paraId="6AB5E752" w14:textId="77777777" w:rsidR="001C4984" w:rsidRPr="001C4984" w:rsidRDefault="001C4984" w:rsidP="001C4984">
      <w:pPr>
        <w:spacing w:line="360" w:lineRule="auto"/>
        <w:ind w:firstLineChars="200" w:firstLine="480"/>
        <w:rPr>
          <w:bCs/>
          <w:sz w:val="24"/>
        </w:rPr>
      </w:pPr>
      <w:r w:rsidRPr="001C4984">
        <w:rPr>
          <w:rFonts w:hint="eastAsia"/>
          <w:bCs/>
          <w:sz w:val="24"/>
        </w:rPr>
        <w:t>本基金的估值日为本基金的开放日以及国家法律法规规定需要对外披露基金净值的非开放日。</w:t>
      </w:r>
    </w:p>
    <w:p w14:paraId="5F783032" w14:textId="77777777" w:rsidR="001C4984" w:rsidRPr="001C4984" w:rsidRDefault="001C4984" w:rsidP="001C4984">
      <w:pPr>
        <w:spacing w:line="360" w:lineRule="auto"/>
        <w:ind w:firstLineChars="200" w:firstLine="480"/>
        <w:rPr>
          <w:bCs/>
          <w:sz w:val="24"/>
        </w:rPr>
      </w:pPr>
    </w:p>
    <w:p w14:paraId="20DDCE39" w14:textId="77777777" w:rsidR="001C4984" w:rsidRPr="001C4984" w:rsidRDefault="001C4984" w:rsidP="001C4984">
      <w:pPr>
        <w:spacing w:line="360" w:lineRule="auto"/>
        <w:ind w:firstLineChars="200" w:firstLine="480"/>
        <w:rPr>
          <w:bCs/>
          <w:sz w:val="24"/>
        </w:rPr>
      </w:pPr>
      <w:r w:rsidRPr="001C4984">
        <w:rPr>
          <w:rFonts w:hint="eastAsia"/>
          <w:bCs/>
          <w:sz w:val="24"/>
        </w:rPr>
        <w:t>二、估值对象</w:t>
      </w:r>
    </w:p>
    <w:p w14:paraId="783D354C" w14:textId="77777777" w:rsidR="001C4984" w:rsidRPr="001C4984" w:rsidRDefault="001C4984" w:rsidP="001C4984">
      <w:pPr>
        <w:spacing w:line="360" w:lineRule="auto"/>
        <w:ind w:firstLineChars="200" w:firstLine="480"/>
        <w:rPr>
          <w:bCs/>
          <w:sz w:val="24"/>
        </w:rPr>
      </w:pPr>
      <w:r w:rsidRPr="001C4984">
        <w:rPr>
          <w:rFonts w:hint="eastAsia"/>
          <w:bCs/>
          <w:sz w:val="24"/>
        </w:rPr>
        <w:t>基金所拥有的股票、债券、资产支持证券、股指期货合约、国债期货合约、股指期权合约、境外金融衍生品、银行存款本息、应收款项、其它投资等资产及负债。</w:t>
      </w:r>
    </w:p>
    <w:p w14:paraId="5F32A795" w14:textId="77777777" w:rsidR="001C4984" w:rsidRPr="001C4984" w:rsidRDefault="001C4984" w:rsidP="001C4984">
      <w:pPr>
        <w:spacing w:line="360" w:lineRule="auto"/>
        <w:ind w:firstLineChars="200" w:firstLine="480"/>
        <w:rPr>
          <w:bCs/>
          <w:sz w:val="24"/>
        </w:rPr>
      </w:pPr>
    </w:p>
    <w:p w14:paraId="3553EC73" w14:textId="77777777" w:rsidR="001C4984" w:rsidRPr="001C4984" w:rsidRDefault="001C4984" w:rsidP="001C4984">
      <w:pPr>
        <w:spacing w:line="360" w:lineRule="auto"/>
        <w:ind w:firstLineChars="200" w:firstLine="480"/>
        <w:rPr>
          <w:bCs/>
          <w:sz w:val="24"/>
        </w:rPr>
      </w:pPr>
      <w:r w:rsidRPr="001C4984">
        <w:rPr>
          <w:rFonts w:hint="eastAsia"/>
          <w:bCs/>
          <w:sz w:val="24"/>
        </w:rPr>
        <w:t>三、估值原则</w:t>
      </w:r>
    </w:p>
    <w:p w14:paraId="6FA2D223" w14:textId="77777777" w:rsidR="001C4984" w:rsidRPr="001C4984" w:rsidRDefault="001C4984" w:rsidP="001C4984">
      <w:pPr>
        <w:spacing w:line="360" w:lineRule="auto"/>
        <w:ind w:firstLineChars="200" w:firstLine="480"/>
        <w:rPr>
          <w:bCs/>
          <w:sz w:val="24"/>
        </w:rPr>
      </w:pPr>
      <w:r w:rsidRPr="001C4984">
        <w:rPr>
          <w:rFonts w:hint="eastAsia"/>
          <w:bCs/>
          <w:sz w:val="24"/>
        </w:rPr>
        <w:t>基金管理人在确定相关金融资产和金融负债的公允价值时，应符合《企业会计准则》、监管部门有关规定。</w:t>
      </w:r>
    </w:p>
    <w:p w14:paraId="54648B2A" w14:textId="77777777" w:rsidR="001C4984" w:rsidRPr="001C4984" w:rsidRDefault="001C4984" w:rsidP="001C4984">
      <w:pPr>
        <w:spacing w:line="360" w:lineRule="auto"/>
        <w:ind w:firstLineChars="200" w:firstLine="480"/>
        <w:rPr>
          <w:bCs/>
          <w:sz w:val="24"/>
        </w:rPr>
      </w:pPr>
      <w:r w:rsidRPr="001C4984">
        <w:rPr>
          <w:rFonts w:hint="eastAsia"/>
          <w:bCs/>
          <w:sz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303BAD3D" w14:textId="77777777" w:rsidR="001C4984" w:rsidRPr="001C4984" w:rsidRDefault="001C4984" w:rsidP="001C4984">
      <w:pPr>
        <w:spacing w:line="360" w:lineRule="auto"/>
        <w:ind w:firstLineChars="200" w:firstLine="480"/>
        <w:rPr>
          <w:bCs/>
          <w:sz w:val="24"/>
        </w:rPr>
      </w:pPr>
      <w:r w:rsidRPr="001C4984">
        <w:rPr>
          <w:rFonts w:hint="eastAsia"/>
          <w:bCs/>
          <w:sz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7C71D4F9" w14:textId="77777777" w:rsidR="001C4984" w:rsidRPr="001C4984" w:rsidRDefault="001C4984" w:rsidP="001C4984">
      <w:pPr>
        <w:spacing w:line="360" w:lineRule="auto"/>
        <w:ind w:firstLineChars="200" w:firstLine="480"/>
        <w:rPr>
          <w:bCs/>
          <w:sz w:val="24"/>
        </w:rPr>
      </w:pPr>
      <w:r w:rsidRPr="001C4984">
        <w:rPr>
          <w:rFonts w:hint="eastAsia"/>
          <w:bCs/>
          <w:sz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3604502A" w14:textId="77777777" w:rsidR="001C4984" w:rsidRPr="001C4984" w:rsidRDefault="001C4984" w:rsidP="001C4984">
      <w:pPr>
        <w:spacing w:line="360" w:lineRule="auto"/>
        <w:ind w:firstLineChars="200" w:firstLine="480"/>
        <w:rPr>
          <w:bCs/>
          <w:sz w:val="24"/>
        </w:rPr>
      </w:pPr>
      <w:r w:rsidRPr="001C4984">
        <w:rPr>
          <w:rFonts w:hint="eastAsia"/>
          <w:bCs/>
          <w:sz w:val="24"/>
        </w:rPr>
        <w:lastRenderedPageBreak/>
        <w:t>（三）如经济环境发生重大变化或证券发行人发生影响证券价格的重大事件，使潜在估值调整对前一估值日的基金资产净值的影响在</w:t>
      </w:r>
      <w:r w:rsidRPr="001C4984">
        <w:rPr>
          <w:rFonts w:hint="eastAsia"/>
          <w:bCs/>
          <w:sz w:val="24"/>
        </w:rPr>
        <w:t>0.25%</w:t>
      </w:r>
      <w:r w:rsidRPr="001C4984">
        <w:rPr>
          <w:rFonts w:hint="eastAsia"/>
          <w:bCs/>
          <w:sz w:val="24"/>
        </w:rPr>
        <w:t>以上的，应对估值进行调整并确定公允价值。</w:t>
      </w:r>
    </w:p>
    <w:p w14:paraId="5E8430E6" w14:textId="77777777" w:rsidR="001C4984" w:rsidRPr="001C4984" w:rsidRDefault="001C4984" w:rsidP="001C4984">
      <w:pPr>
        <w:spacing w:line="360" w:lineRule="auto"/>
        <w:ind w:firstLineChars="200" w:firstLine="480"/>
        <w:rPr>
          <w:bCs/>
          <w:sz w:val="24"/>
        </w:rPr>
      </w:pPr>
    </w:p>
    <w:p w14:paraId="1054D900" w14:textId="77777777" w:rsidR="001C4984" w:rsidRPr="001C4984" w:rsidRDefault="001C4984" w:rsidP="001C4984">
      <w:pPr>
        <w:spacing w:line="360" w:lineRule="auto"/>
        <w:ind w:firstLineChars="200" w:firstLine="480"/>
        <w:rPr>
          <w:bCs/>
          <w:sz w:val="24"/>
        </w:rPr>
      </w:pPr>
      <w:r w:rsidRPr="001C4984">
        <w:rPr>
          <w:rFonts w:hint="eastAsia"/>
          <w:bCs/>
          <w:sz w:val="24"/>
        </w:rPr>
        <w:t>四、估值方法</w:t>
      </w:r>
    </w:p>
    <w:p w14:paraId="221588A1" w14:textId="77777777" w:rsidR="001C4984" w:rsidRPr="001C4984" w:rsidRDefault="001C4984" w:rsidP="001C4984">
      <w:pPr>
        <w:spacing w:line="360" w:lineRule="auto"/>
        <w:ind w:firstLineChars="200" w:firstLine="480"/>
        <w:rPr>
          <w:bCs/>
          <w:sz w:val="24"/>
        </w:rPr>
      </w:pPr>
      <w:r w:rsidRPr="001C4984">
        <w:rPr>
          <w:rFonts w:hint="eastAsia"/>
          <w:bCs/>
          <w:sz w:val="24"/>
        </w:rPr>
        <w:t>1</w:t>
      </w:r>
      <w:r w:rsidRPr="001C4984">
        <w:rPr>
          <w:rFonts w:hint="eastAsia"/>
          <w:bCs/>
          <w:sz w:val="24"/>
        </w:rPr>
        <w:t>、基金估值方法</w:t>
      </w:r>
    </w:p>
    <w:p w14:paraId="2F2741BC"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1</w:t>
      </w:r>
      <w:r w:rsidRPr="001C4984">
        <w:rPr>
          <w:rFonts w:hint="eastAsia"/>
          <w:bCs/>
          <w:sz w:val="24"/>
        </w:rPr>
        <w:t>）上市流通的基金按估值日在证券交易所的收盘价估值；估值日无交易的，且最近交易日后经济环境未发生重大变化，以最近交易日的收盘价估值；如最近交易日后经济环境发生了重大变化的，可参考类似投资品种的现行市价及重大变化因素，调整最近交易市价，确定公允价格；</w:t>
      </w:r>
    </w:p>
    <w:p w14:paraId="10119A73"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2</w:t>
      </w:r>
      <w:r w:rsidRPr="001C4984">
        <w:rPr>
          <w:rFonts w:hint="eastAsia"/>
          <w:bCs/>
          <w:sz w:val="24"/>
        </w:rPr>
        <w:t>）开放式基金的估值以其在估值日公布的净值进行估值，开放式基金未公布估值日的净值的，以估值</w:t>
      </w:r>
      <w:proofErr w:type="gramStart"/>
      <w:r w:rsidRPr="001C4984">
        <w:rPr>
          <w:rFonts w:hint="eastAsia"/>
          <w:bCs/>
          <w:sz w:val="24"/>
        </w:rPr>
        <w:t>日能够</w:t>
      </w:r>
      <w:proofErr w:type="gramEnd"/>
      <w:r w:rsidRPr="001C4984">
        <w:rPr>
          <w:rFonts w:hint="eastAsia"/>
          <w:bCs/>
          <w:sz w:val="24"/>
        </w:rPr>
        <w:t>取得的最新基金份额净值进行估值。</w:t>
      </w:r>
    </w:p>
    <w:p w14:paraId="0E5ED664" w14:textId="77777777" w:rsidR="001C4984" w:rsidRPr="001C4984" w:rsidRDefault="001C4984" w:rsidP="001C4984">
      <w:pPr>
        <w:spacing w:line="360" w:lineRule="auto"/>
        <w:ind w:firstLineChars="200" w:firstLine="480"/>
        <w:rPr>
          <w:bCs/>
          <w:sz w:val="24"/>
        </w:rPr>
      </w:pPr>
      <w:r w:rsidRPr="001C4984">
        <w:rPr>
          <w:rFonts w:hint="eastAsia"/>
          <w:bCs/>
          <w:sz w:val="24"/>
        </w:rPr>
        <w:t>2</w:t>
      </w:r>
      <w:r w:rsidRPr="001C4984">
        <w:rPr>
          <w:rFonts w:hint="eastAsia"/>
          <w:bCs/>
          <w:sz w:val="24"/>
        </w:rPr>
        <w:t>、权益类证券估值方法</w:t>
      </w:r>
    </w:p>
    <w:p w14:paraId="67537F09"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1</w:t>
      </w:r>
      <w:r w:rsidRPr="001C4984">
        <w:rPr>
          <w:rFonts w:hint="eastAsia"/>
          <w:bCs/>
          <w:sz w:val="24"/>
        </w:rPr>
        <w:t>）证券交易所上市的权益类证券的估值</w:t>
      </w:r>
      <w:r w:rsidRPr="001C4984">
        <w:rPr>
          <w:rFonts w:hint="eastAsia"/>
          <w:bCs/>
          <w:sz w:val="24"/>
        </w:rPr>
        <w:t xml:space="preserve"> </w:t>
      </w:r>
    </w:p>
    <w:p w14:paraId="093D6BC4" w14:textId="77777777" w:rsidR="001C4984" w:rsidRPr="001C4984" w:rsidRDefault="001C4984" w:rsidP="001C4984">
      <w:pPr>
        <w:spacing w:line="360" w:lineRule="auto"/>
        <w:ind w:firstLineChars="200" w:firstLine="480"/>
        <w:rPr>
          <w:bCs/>
          <w:sz w:val="24"/>
        </w:rPr>
      </w:pPr>
      <w:r w:rsidRPr="001C4984">
        <w:rPr>
          <w:rFonts w:hint="eastAsia"/>
          <w:bCs/>
          <w:sz w:val="24"/>
        </w:rPr>
        <w:t>交易所上市的权益类证券（包括股票、权证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145BFC79"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2</w:t>
      </w:r>
      <w:r w:rsidRPr="001C4984">
        <w:rPr>
          <w:rFonts w:hint="eastAsia"/>
          <w:bCs/>
          <w:sz w:val="24"/>
        </w:rPr>
        <w:t>）处于未上市期间的权益类证券应区分如下情况处理：</w:t>
      </w:r>
    </w:p>
    <w:p w14:paraId="27F15F43" w14:textId="77777777" w:rsidR="001C4984" w:rsidRPr="001C4984" w:rsidRDefault="001C4984" w:rsidP="001C4984">
      <w:pPr>
        <w:spacing w:line="360" w:lineRule="auto"/>
        <w:ind w:firstLineChars="200" w:firstLine="480"/>
        <w:rPr>
          <w:bCs/>
          <w:sz w:val="24"/>
        </w:rPr>
      </w:pPr>
      <w:r w:rsidRPr="001C4984">
        <w:rPr>
          <w:rFonts w:hint="eastAsia"/>
          <w:bCs/>
          <w:sz w:val="24"/>
        </w:rPr>
        <w:t>1</w:t>
      </w:r>
      <w:r w:rsidRPr="001C4984">
        <w:rPr>
          <w:rFonts w:hint="eastAsia"/>
          <w:bCs/>
          <w:sz w:val="24"/>
        </w:rPr>
        <w:t>）送股、转增股、配股和公开增发的股票，按估值日在证券交易所挂牌的同一股票的估值方法估值；该日无交易的，以最近一日的市价（收盘价）估值；</w:t>
      </w:r>
    </w:p>
    <w:p w14:paraId="71E054BE" w14:textId="77777777" w:rsidR="001C4984" w:rsidRPr="001C4984" w:rsidRDefault="001C4984" w:rsidP="001C4984">
      <w:pPr>
        <w:spacing w:line="360" w:lineRule="auto"/>
        <w:ind w:firstLineChars="200" w:firstLine="480"/>
        <w:rPr>
          <w:bCs/>
          <w:sz w:val="24"/>
        </w:rPr>
      </w:pPr>
      <w:r w:rsidRPr="001C4984">
        <w:rPr>
          <w:rFonts w:hint="eastAsia"/>
          <w:bCs/>
          <w:sz w:val="24"/>
        </w:rPr>
        <w:t>2</w:t>
      </w:r>
      <w:r w:rsidRPr="001C4984">
        <w:rPr>
          <w:rFonts w:hint="eastAsia"/>
          <w:bCs/>
          <w:sz w:val="24"/>
        </w:rPr>
        <w:t>）首次公开发行未上市或未挂牌转让的股票和权证，采用估值技术确定公允价值，在估值技术难以可靠计量公允价值的情况下，按成本估值；</w:t>
      </w:r>
    </w:p>
    <w:p w14:paraId="46200132" w14:textId="77777777" w:rsidR="001C4984" w:rsidRPr="001C4984" w:rsidRDefault="001C4984" w:rsidP="001C4984">
      <w:pPr>
        <w:spacing w:line="360" w:lineRule="auto"/>
        <w:ind w:firstLineChars="200" w:firstLine="480"/>
        <w:rPr>
          <w:bCs/>
          <w:sz w:val="24"/>
        </w:rPr>
      </w:pPr>
      <w:r w:rsidRPr="001C4984">
        <w:rPr>
          <w:rFonts w:hint="eastAsia"/>
          <w:bCs/>
          <w:sz w:val="24"/>
        </w:rPr>
        <w:t>3</w:t>
      </w:r>
      <w:r w:rsidRPr="001C4984">
        <w:rPr>
          <w:rFonts w:hint="eastAsia"/>
          <w:bCs/>
          <w:sz w:val="24"/>
        </w:rPr>
        <w:t>）流通受限股票（指在发行时明确一定期限限售期的股票，包括但不限于非公开发行股票、首次公开发行股票公司股东公开发售股份、通过大宗交易取得的带限售期的股票等，不包括停牌、新发行未上市、回购交易中质押</w:t>
      </w:r>
      <w:proofErr w:type="gramStart"/>
      <w:r w:rsidRPr="001C4984">
        <w:rPr>
          <w:rFonts w:hint="eastAsia"/>
          <w:bCs/>
          <w:sz w:val="24"/>
        </w:rPr>
        <w:t>券</w:t>
      </w:r>
      <w:proofErr w:type="gramEnd"/>
      <w:r w:rsidRPr="001C4984">
        <w:rPr>
          <w:rFonts w:hint="eastAsia"/>
          <w:bCs/>
          <w:sz w:val="24"/>
        </w:rPr>
        <w:t>等）按监管机构或行业协会发布的有关规定确定公允价值。</w:t>
      </w:r>
    </w:p>
    <w:p w14:paraId="54DAC4E3" w14:textId="77777777" w:rsidR="001C4984" w:rsidRPr="001C4984" w:rsidRDefault="001C4984" w:rsidP="001C4984">
      <w:pPr>
        <w:spacing w:line="360" w:lineRule="auto"/>
        <w:ind w:firstLineChars="200" w:firstLine="480"/>
        <w:rPr>
          <w:bCs/>
          <w:sz w:val="24"/>
        </w:rPr>
      </w:pPr>
      <w:r w:rsidRPr="001C4984">
        <w:rPr>
          <w:rFonts w:hint="eastAsia"/>
          <w:bCs/>
          <w:sz w:val="24"/>
        </w:rPr>
        <w:lastRenderedPageBreak/>
        <w:t>3</w:t>
      </w:r>
      <w:r w:rsidRPr="001C4984">
        <w:rPr>
          <w:rFonts w:hint="eastAsia"/>
          <w:bCs/>
          <w:sz w:val="24"/>
        </w:rPr>
        <w:t>、固定收益类证券估值方法</w:t>
      </w:r>
    </w:p>
    <w:p w14:paraId="67C01D9E"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1</w:t>
      </w:r>
      <w:r w:rsidRPr="001C4984">
        <w:rPr>
          <w:rFonts w:hint="eastAsia"/>
          <w:bCs/>
          <w:sz w:val="24"/>
        </w:rPr>
        <w:t>）境外证券交易所上市实行净价交易的债券选取估值日第三方估值机构提供的相应品种对应的估值净价估值；估值日无交易的，以最近交易日的净价估值；境外证券交易所实行全价交易的债券（可转债除外）按第三方机构提供的估值全价减去估值全价中所含的债券应收利息得到的净价进行估值；估值日没有交易的，按最近交易日第三方机构提供的估值全价减去估值全价中所含的最近交易日债券应收利息后得到的净价估值。具体估值机构由基金管理人与基金托管人另行协商一致后确定；</w:t>
      </w:r>
    </w:p>
    <w:p w14:paraId="503D187B"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2</w:t>
      </w:r>
      <w:r w:rsidRPr="001C4984">
        <w:rPr>
          <w:rFonts w:hint="eastAsia"/>
          <w:bCs/>
          <w:sz w:val="24"/>
        </w:rPr>
        <w:t>）首次公开发行未上市的债券，采用估值技术确定公允价值，在估值技术难以可靠计量公允价值的情况下，按成本估值。</w:t>
      </w:r>
    </w:p>
    <w:p w14:paraId="52E0F79B"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3</w:t>
      </w:r>
      <w:r w:rsidRPr="001C4984">
        <w:rPr>
          <w:rFonts w:hint="eastAsia"/>
          <w:bCs/>
          <w:sz w:val="24"/>
        </w:rPr>
        <w:t>）对于非上市债券，参照主要做市商或其他权威价格提供机构的报价进行估值。</w:t>
      </w:r>
    </w:p>
    <w:p w14:paraId="1B87D5BE"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4</w:t>
      </w:r>
      <w:r w:rsidRPr="001C4984">
        <w:rPr>
          <w:rFonts w:hint="eastAsia"/>
          <w:bCs/>
          <w:sz w:val="24"/>
        </w:rPr>
        <w:t>）基金投资同业存单，按估值日第三方估值机构提供的净价估值；选定的第三方估值机构未提供估值价格的，按成本估值。</w:t>
      </w:r>
    </w:p>
    <w:p w14:paraId="451FAB19"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5</w:t>
      </w:r>
      <w:r w:rsidRPr="001C4984">
        <w:rPr>
          <w:rFonts w:hint="eastAsia"/>
          <w:bCs/>
          <w:sz w:val="24"/>
        </w:rPr>
        <w:t>）全国银行间债券市场交易的债券、资产支持证券等固定收益品种，以第三方估值机构提供的估值净价估值；对银行间市场未上市，且第三方估值机构未提供估值价格的债券、资产支持证券等固定收益品种，按成本估值。</w:t>
      </w:r>
    </w:p>
    <w:p w14:paraId="6AF3A616" w14:textId="77777777" w:rsidR="001C4984" w:rsidRPr="001C4984" w:rsidRDefault="001C4984" w:rsidP="001C4984">
      <w:pPr>
        <w:spacing w:line="360" w:lineRule="auto"/>
        <w:ind w:firstLineChars="200" w:firstLine="480"/>
        <w:rPr>
          <w:bCs/>
          <w:sz w:val="24"/>
        </w:rPr>
      </w:pPr>
      <w:r w:rsidRPr="001C4984">
        <w:rPr>
          <w:rFonts w:hint="eastAsia"/>
          <w:bCs/>
          <w:sz w:val="24"/>
        </w:rPr>
        <w:t>4</w:t>
      </w:r>
      <w:r w:rsidRPr="001C4984">
        <w:rPr>
          <w:rFonts w:hint="eastAsia"/>
          <w:bCs/>
          <w:sz w:val="24"/>
        </w:rPr>
        <w:t>、因持有股票而享有的配股权证，从配股除权日起到配股确认日止，如果收盘价高于配股价，则按收盘价和配股价的差额进行估值，如果收盘价低于或等于配股价，则估值为零。</w:t>
      </w:r>
    </w:p>
    <w:p w14:paraId="20378930" w14:textId="77777777" w:rsidR="001C4984" w:rsidRPr="001C4984" w:rsidRDefault="001C4984" w:rsidP="001C4984">
      <w:pPr>
        <w:spacing w:line="360" w:lineRule="auto"/>
        <w:ind w:firstLineChars="200" w:firstLine="480"/>
        <w:rPr>
          <w:bCs/>
          <w:sz w:val="24"/>
        </w:rPr>
      </w:pPr>
      <w:r w:rsidRPr="001C4984">
        <w:rPr>
          <w:rFonts w:hint="eastAsia"/>
          <w:bCs/>
          <w:sz w:val="24"/>
        </w:rPr>
        <w:t>5</w:t>
      </w:r>
      <w:r w:rsidRPr="001C4984">
        <w:rPr>
          <w:rFonts w:hint="eastAsia"/>
          <w:bCs/>
          <w:sz w:val="24"/>
        </w:rPr>
        <w:t>、衍生工具估值方法</w:t>
      </w:r>
    </w:p>
    <w:p w14:paraId="0D96BF32"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1</w:t>
      </w:r>
      <w:r w:rsidRPr="001C4984">
        <w:rPr>
          <w:rFonts w:hint="eastAsia"/>
          <w:bCs/>
          <w:sz w:val="24"/>
        </w:rPr>
        <w:t>）上市流通的衍生工具按估值日当日其所在证券交易所的收盘价估值；估值日无交易的，以最近交易日的收盘价估值。</w:t>
      </w:r>
    </w:p>
    <w:p w14:paraId="6B31A2F3"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2</w:t>
      </w:r>
      <w:r w:rsidRPr="001C4984">
        <w:rPr>
          <w:rFonts w:hint="eastAsia"/>
          <w:bCs/>
          <w:sz w:val="24"/>
        </w:rPr>
        <w:t>）未上市的衍生工具采用估值技术确定公允价值，在估值技术难以可靠计量公允价值的情况下，按成本估值；若衍生品价格无法通过公开信息取得，参照最近一个交易日可取得的主要做市商或其他权威机构的报价进行估值。</w:t>
      </w:r>
    </w:p>
    <w:p w14:paraId="6A45308C"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3</w:t>
      </w:r>
      <w:r w:rsidRPr="001C4984">
        <w:rPr>
          <w:rFonts w:hint="eastAsia"/>
          <w:bCs/>
          <w:sz w:val="24"/>
        </w:rPr>
        <w:t>）本基金投资境内股指期货、国债期货合约，一般以估值当日的结算价估值。估值当日无结算价的，且最近交易日后经济环境未发生重大变化的，采用最近交易日结算价估值。</w:t>
      </w:r>
    </w:p>
    <w:p w14:paraId="7B6456D4" w14:textId="77777777" w:rsidR="001C4984" w:rsidRPr="001C4984" w:rsidRDefault="001C4984" w:rsidP="001C4984">
      <w:pPr>
        <w:spacing w:line="360" w:lineRule="auto"/>
        <w:ind w:firstLineChars="200" w:firstLine="480"/>
        <w:rPr>
          <w:bCs/>
          <w:sz w:val="24"/>
        </w:rPr>
      </w:pPr>
      <w:r w:rsidRPr="001C4984">
        <w:rPr>
          <w:rFonts w:hint="eastAsia"/>
          <w:bCs/>
          <w:sz w:val="24"/>
        </w:rPr>
        <w:lastRenderedPageBreak/>
        <w:t>（</w:t>
      </w:r>
      <w:r w:rsidRPr="001C4984">
        <w:rPr>
          <w:rFonts w:hint="eastAsia"/>
          <w:bCs/>
          <w:sz w:val="24"/>
        </w:rPr>
        <w:t>4</w:t>
      </w:r>
      <w:r w:rsidRPr="001C4984">
        <w:rPr>
          <w:rFonts w:hint="eastAsia"/>
          <w:bCs/>
          <w:sz w:val="24"/>
        </w:rPr>
        <w:t>）本基金投资境内股票期权合约，根据相关法律法规以及监管部门的规定估值。</w:t>
      </w:r>
    </w:p>
    <w:p w14:paraId="5363F967" w14:textId="77777777" w:rsidR="001C4984" w:rsidRPr="001C4984" w:rsidRDefault="001C4984" w:rsidP="001C4984">
      <w:pPr>
        <w:spacing w:line="360" w:lineRule="auto"/>
        <w:ind w:firstLineChars="200" w:firstLine="480"/>
        <w:rPr>
          <w:bCs/>
          <w:sz w:val="24"/>
        </w:rPr>
      </w:pPr>
      <w:r w:rsidRPr="001C4984">
        <w:rPr>
          <w:rFonts w:hint="eastAsia"/>
          <w:bCs/>
          <w:sz w:val="24"/>
        </w:rPr>
        <w:t>6</w:t>
      </w:r>
      <w:r w:rsidRPr="001C4984">
        <w:rPr>
          <w:rFonts w:hint="eastAsia"/>
          <w:bCs/>
          <w:sz w:val="24"/>
        </w:rPr>
        <w:t>、外汇汇率</w:t>
      </w:r>
    </w:p>
    <w:p w14:paraId="3D63BDF5"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1</w:t>
      </w:r>
      <w:r w:rsidRPr="001C4984">
        <w:rPr>
          <w:rFonts w:hint="eastAsia"/>
          <w:bCs/>
          <w:sz w:val="24"/>
        </w:rPr>
        <w:t>）本基金外币资产价值计算中，涉及主要货币对人民币汇率的，应当以基金估值日中国人民银行或其授权机构公布的人民币与主要货币的中间价为准。主要外汇种类以中国人民银行或其授权机构最新公布为准。</w:t>
      </w:r>
    </w:p>
    <w:p w14:paraId="367B3C2B"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2</w:t>
      </w:r>
      <w:r w:rsidRPr="001C4984">
        <w:rPr>
          <w:rFonts w:hint="eastAsia"/>
          <w:bCs/>
          <w:sz w:val="24"/>
        </w:rPr>
        <w:t>）涉及到其它币种与人民币之间的汇率，参照数据服务商提供的当日各种货币兑美元折算</w:t>
      </w:r>
      <w:proofErr w:type="gramStart"/>
      <w:r w:rsidRPr="001C4984">
        <w:rPr>
          <w:rFonts w:hint="eastAsia"/>
          <w:bCs/>
          <w:sz w:val="24"/>
        </w:rPr>
        <w:t>率采用</w:t>
      </w:r>
      <w:proofErr w:type="gramEnd"/>
      <w:r w:rsidRPr="001C4984">
        <w:rPr>
          <w:rFonts w:hint="eastAsia"/>
          <w:bCs/>
          <w:sz w:val="24"/>
        </w:rPr>
        <w:t>套算的方法进行折算。</w:t>
      </w:r>
    </w:p>
    <w:p w14:paraId="30C00122" w14:textId="77777777" w:rsidR="001C4984" w:rsidRPr="001C4984" w:rsidRDefault="001C4984" w:rsidP="001C4984">
      <w:pPr>
        <w:spacing w:line="360" w:lineRule="auto"/>
        <w:ind w:firstLineChars="200" w:firstLine="480"/>
        <w:rPr>
          <w:bCs/>
          <w:sz w:val="24"/>
        </w:rPr>
      </w:pPr>
      <w:r w:rsidRPr="001C4984">
        <w:rPr>
          <w:rFonts w:hint="eastAsia"/>
          <w:bCs/>
          <w:sz w:val="24"/>
        </w:rPr>
        <w:t>若本基金现行估值汇率不再发布或发生重大变更，或市场上出现更为公允、更适合本基金的估值汇率时，基金管理人与基金托管人协商一致后可根据实际情况调整本基金的估值汇率，无需召开基金份额持有人大会。</w:t>
      </w:r>
    </w:p>
    <w:p w14:paraId="50F84214" w14:textId="77777777" w:rsidR="001C4984" w:rsidRPr="001C4984" w:rsidRDefault="001C4984" w:rsidP="001C4984">
      <w:pPr>
        <w:spacing w:line="360" w:lineRule="auto"/>
        <w:ind w:firstLineChars="200" w:firstLine="480"/>
        <w:rPr>
          <w:bCs/>
          <w:sz w:val="24"/>
        </w:rPr>
      </w:pPr>
      <w:r w:rsidRPr="001C4984">
        <w:rPr>
          <w:rFonts w:hint="eastAsia"/>
          <w:bCs/>
          <w:sz w:val="24"/>
        </w:rPr>
        <w:t>若无法取得上述汇率价格信息时，以基金托管人或境外托管人所提供的合理公开外汇市场交易价格为准。</w:t>
      </w:r>
    </w:p>
    <w:p w14:paraId="5F0BD31A" w14:textId="77777777" w:rsidR="001C4984" w:rsidRPr="001C4984" w:rsidRDefault="001C4984" w:rsidP="001C4984">
      <w:pPr>
        <w:spacing w:line="360" w:lineRule="auto"/>
        <w:ind w:firstLineChars="200" w:firstLine="480"/>
        <w:rPr>
          <w:bCs/>
          <w:sz w:val="24"/>
        </w:rPr>
      </w:pPr>
      <w:r w:rsidRPr="001C4984">
        <w:rPr>
          <w:rFonts w:hint="eastAsia"/>
          <w:bCs/>
          <w:sz w:val="24"/>
        </w:rPr>
        <w:t>7</w:t>
      </w:r>
      <w:r w:rsidRPr="001C4984">
        <w:rPr>
          <w:rFonts w:hint="eastAsia"/>
          <w:bCs/>
          <w:sz w:val="24"/>
        </w:rPr>
        <w:t>、税收</w:t>
      </w:r>
    </w:p>
    <w:p w14:paraId="63AE847B" w14:textId="77777777" w:rsidR="001C4984" w:rsidRPr="001C4984" w:rsidRDefault="001C4984" w:rsidP="001C4984">
      <w:pPr>
        <w:spacing w:line="360" w:lineRule="auto"/>
        <w:ind w:firstLineChars="200" w:firstLine="480"/>
        <w:rPr>
          <w:bCs/>
          <w:sz w:val="24"/>
        </w:rPr>
      </w:pPr>
      <w:r w:rsidRPr="001C4984">
        <w:rPr>
          <w:rFonts w:hint="eastAsia"/>
          <w:bCs/>
          <w:sz w:val="24"/>
        </w:rPr>
        <w:t>对于按照中国法律法规和基金投资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391D3C13" w14:textId="77777777" w:rsidR="001C4984" w:rsidRPr="001C4984" w:rsidRDefault="001C4984" w:rsidP="001C4984">
      <w:pPr>
        <w:spacing w:line="360" w:lineRule="auto"/>
        <w:ind w:firstLineChars="200" w:firstLine="480"/>
        <w:rPr>
          <w:bCs/>
          <w:sz w:val="24"/>
        </w:rPr>
      </w:pPr>
      <w:r w:rsidRPr="001C4984">
        <w:rPr>
          <w:rFonts w:hint="eastAsia"/>
          <w:bCs/>
          <w:sz w:val="24"/>
        </w:rPr>
        <w:t>对于非代扣代缴的税收，基金管理人可以聘请税收顾问对相关投资市场的税收情况给予意见和建议。境外托管人根据基金管理人的指示具体协调基金在海外税务的申报、缴纳及索取税收返还等相关工作。基金管理人或其聘请的税务顾问对最终税务的处理的真实、准确、合法负责。</w:t>
      </w:r>
    </w:p>
    <w:p w14:paraId="31967321" w14:textId="77777777" w:rsidR="001C4984" w:rsidRPr="001C4984" w:rsidRDefault="001C4984" w:rsidP="001C4984">
      <w:pPr>
        <w:spacing w:line="360" w:lineRule="auto"/>
        <w:ind w:firstLineChars="200" w:firstLine="480"/>
        <w:rPr>
          <w:bCs/>
          <w:sz w:val="24"/>
        </w:rPr>
      </w:pPr>
      <w:r w:rsidRPr="001C4984">
        <w:rPr>
          <w:rFonts w:hint="eastAsia"/>
          <w:bCs/>
          <w:sz w:val="24"/>
        </w:rPr>
        <w:t>8</w:t>
      </w:r>
      <w:r w:rsidRPr="001C4984">
        <w:rPr>
          <w:rFonts w:hint="eastAsia"/>
          <w:bCs/>
          <w:sz w:val="24"/>
        </w:rPr>
        <w:t>、本基金投资存托凭证的估值核算依照股票的估值方法执行。</w:t>
      </w:r>
    </w:p>
    <w:p w14:paraId="73CB84BD" w14:textId="77777777" w:rsidR="001C4984" w:rsidRPr="001C4984" w:rsidRDefault="001C4984" w:rsidP="001C4984">
      <w:pPr>
        <w:spacing w:line="360" w:lineRule="auto"/>
        <w:ind w:firstLineChars="200" w:firstLine="480"/>
        <w:rPr>
          <w:bCs/>
          <w:sz w:val="24"/>
        </w:rPr>
      </w:pPr>
      <w:r w:rsidRPr="001C4984">
        <w:rPr>
          <w:rFonts w:hint="eastAsia"/>
          <w:bCs/>
          <w:sz w:val="24"/>
        </w:rPr>
        <w:t>9</w:t>
      </w:r>
      <w:r w:rsidRPr="001C4984">
        <w:rPr>
          <w:rFonts w:hint="eastAsia"/>
          <w:bCs/>
          <w:sz w:val="24"/>
        </w:rPr>
        <w:t>、同一债券或股票同时在两个或两个以上市场交易的，按债券或股票所处的市场分别估值。</w:t>
      </w:r>
    </w:p>
    <w:p w14:paraId="61B03900" w14:textId="77777777" w:rsidR="001C4984" w:rsidRPr="001C4984" w:rsidRDefault="001C4984" w:rsidP="001C4984">
      <w:pPr>
        <w:spacing w:line="360" w:lineRule="auto"/>
        <w:ind w:firstLineChars="200" w:firstLine="480"/>
        <w:rPr>
          <w:bCs/>
          <w:sz w:val="24"/>
        </w:rPr>
      </w:pPr>
      <w:r w:rsidRPr="001C4984">
        <w:rPr>
          <w:rFonts w:hint="eastAsia"/>
          <w:bCs/>
          <w:sz w:val="24"/>
        </w:rPr>
        <w:t>10</w:t>
      </w:r>
      <w:r w:rsidRPr="001C4984">
        <w:rPr>
          <w:rFonts w:hint="eastAsia"/>
          <w:bCs/>
          <w:sz w:val="24"/>
        </w:rPr>
        <w:t>、本基金参与境内融资业务的，按照相关法律法规、监管部门和行业协会的相关规定进行估值。</w:t>
      </w:r>
    </w:p>
    <w:p w14:paraId="40879608" w14:textId="77777777" w:rsidR="001C4984" w:rsidRPr="001C4984" w:rsidRDefault="001C4984" w:rsidP="001C4984">
      <w:pPr>
        <w:spacing w:line="360" w:lineRule="auto"/>
        <w:ind w:firstLineChars="200" w:firstLine="480"/>
        <w:rPr>
          <w:bCs/>
          <w:sz w:val="24"/>
        </w:rPr>
      </w:pPr>
      <w:r w:rsidRPr="001C4984">
        <w:rPr>
          <w:rFonts w:hint="eastAsia"/>
          <w:bCs/>
          <w:sz w:val="24"/>
        </w:rPr>
        <w:t>11</w:t>
      </w:r>
      <w:r w:rsidRPr="001C4984">
        <w:rPr>
          <w:rFonts w:hint="eastAsia"/>
          <w:bCs/>
          <w:sz w:val="24"/>
        </w:rPr>
        <w:t>、在任何情况下，基金管理人如采用</w:t>
      </w:r>
      <w:proofErr w:type="gramStart"/>
      <w:r w:rsidRPr="001C4984">
        <w:rPr>
          <w:rFonts w:hint="eastAsia"/>
          <w:bCs/>
          <w:sz w:val="24"/>
        </w:rPr>
        <w:t>上述第</w:t>
      </w:r>
      <w:r w:rsidRPr="001C4984">
        <w:rPr>
          <w:rFonts w:hint="eastAsia"/>
          <w:bCs/>
          <w:sz w:val="24"/>
        </w:rPr>
        <w:t>1</w:t>
      </w:r>
      <w:proofErr w:type="gramEnd"/>
      <w:r w:rsidRPr="001C4984">
        <w:rPr>
          <w:rFonts w:hint="eastAsia"/>
          <w:bCs/>
          <w:sz w:val="24"/>
        </w:rPr>
        <w:t>-10</w:t>
      </w:r>
      <w:r w:rsidRPr="001C4984">
        <w:rPr>
          <w:rFonts w:hint="eastAsia"/>
          <w:bCs/>
          <w:sz w:val="24"/>
        </w:rPr>
        <w:t>项规定的方法对基金资产进行估值，均应被认为采用了适当的估值方法。</w:t>
      </w:r>
    </w:p>
    <w:p w14:paraId="2C93935D" w14:textId="4EDE8C23" w:rsidR="001C4984" w:rsidRPr="001C4984" w:rsidRDefault="00F553B1" w:rsidP="001C4984">
      <w:pPr>
        <w:spacing w:line="360" w:lineRule="auto"/>
        <w:ind w:firstLineChars="200" w:firstLine="480"/>
        <w:rPr>
          <w:bCs/>
          <w:sz w:val="24"/>
        </w:rPr>
      </w:pPr>
      <w:r w:rsidRPr="001C4984">
        <w:rPr>
          <w:rFonts w:hint="eastAsia"/>
          <w:bCs/>
          <w:sz w:val="24"/>
        </w:rPr>
        <w:lastRenderedPageBreak/>
        <w:t>1</w:t>
      </w:r>
      <w:r>
        <w:rPr>
          <w:bCs/>
          <w:sz w:val="24"/>
        </w:rPr>
        <w:t>2</w:t>
      </w:r>
      <w:r w:rsidR="001C4984" w:rsidRPr="001C4984">
        <w:rPr>
          <w:rFonts w:hint="eastAsia"/>
          <w:bCs/>
          <w:sz w:val="24"/>
        </w:rPr>
        <w:t>、如有确凿证据表明按上述方法进行估值不能客观反映其公允价值的，基金管理人可根据具体情况与基金托管人商定后，按最能反映公允价值的价格估值。</w:t>
      </w:r>
    </w:p>
    <w:p w14:paraId="34892430" w14:textId="4AB2ECFC" w:rsidR="001C4984" w:rsidRPr="001C4984" w:rsidRDefault="00F553B1" w:rsidP="001C4984">
      <w:pPr>
        <w:spacing w:line="360" w:lineRule="auto"/>
        <w:ind w:firstLineChars="200" w:firstLine="480"/>
        <w:rPr>
          <w:bCs/>
          <w:sz w:val="24"/>
        </w:rPr>
      </w:pPr>
      <w:r w:rsidRPr="001C4984">
        <w:rPr>
          <w:rFonts w:hint="eastAsia"/>
          <w:bCs/>
          <w:sz w:val="24"/>
        </w:rPr>
        <w:t>1</w:t>
      </w:r>
      <w:r>
        <w:rPr>
          <w:bCs/>
          <w:sz w:val="24"/>
        </w:rPr>
        <w:t>3</w:t>
      </w:r>
      <w:r w:rsidR="001C4984" w:rsidRPr="001C4984">
        <w:rPr>
          <w:rFonts w:hint="eastAsia"/>
          <w:bCs/>
          <w:sz w:val="24"/>
        </w:rPr>
        <w:t>、当发生大额申购或赎回情形时，基金管理人可以采用摆动定价机制，以确保基金估值的公平性。</w:t>
      </w:r>
    </w:p>
    <w:p w14:paraId="0C3E1145" w14:textId="4D3A6A52" w:rsidR="001C4984" w:rsidRPr="001C4984" w:rsidRDefault="00F553B1" w:rsidP="001C4984">
      <w:pPr>
        <w:spacing w:line="360" w:lineRule="auto"/>
        <w:ind w:firstLineChars="200" w:firstLine="480"/>
        <w:rPr>
          <w:bCs/>
          <w:sz w:val="24"/>
        </w:rPr>
      </w:pPr>
      <w:r w:rsidRPr="001C4984">
        <w:rPr>
          <w:rFonts w:hint="eastAsia"/>
          <w:bCs/>
          <w:sz w:val="24"/>
        </w:rPr>
        <w:t>1</w:t>
      </w:r>
      <w:r>
        <w:rPr>
          <w:bCs/>
          <w:sz w:val="24"/>
        </w:rPr>
        <w:t>4</w:t>
      </w:r>
      <w:r w:rsidR="001C4984" w:rsidRPr="001C4984">
        <w:rPr>
          <w:rFonts w:hint="eastAsia"/>
          <w:bCs/>
          <w:sz w:val="24"/>
        </w:rPr>
        <w:t>、相关法律法规以及监管部门有强制规定的，从其规定。如有新增事项，按国家最新规定估值。</w:t>
      </w:r>
    </w:p>
    <w:p w14:paraId="442930A6" w14:textId="77777777" w:rsidR="001C4984" w:rsidRPr="001C4984" w:rsidRDefault="001C4984" w:rsidP="001C4984">
      <w:pPr>
        <w:spacing w:line="360" w:lineRule="auto"/>
        <w:ind w:firstLineChars="200" w:firstLine="480"/>
        <w:rPr>
          <w:bCs/>
          <w:sz w:val="24"/>
        </w:rPr>
      </w:pPr>
      <w:r w:rsidRPr="001C4984">
        <w:rPr>
          <w:rFonts w:hint="eastAsia"/>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7B3C2D10" w14:textId="77777777" w:rsidR="001C4984" w:rsidRPr="001C4984" w:rsidRDefault="001C4984" w:rsidP="001C4984">
      <w:pPr>
        <w:spacing w:line="360" w:lineRule="auto"/>
        <w:ind w:firstLineChars="200" w:firstLine="480"/>
        <w:rPr>
          <w:bCs/>
          <w:sz w:val="24"/>
        </w:rPr>
      </w:pPr>
      <w:r w:rsidRPr="001C4984">
        <w:rPr>
          <w:rFonts w:hint="eastAsia"/>
          <w:bCs/>
          <w:sz w:val="24"/>
        </w:rPr>
        <w:t>根据有关法律法规，基金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的计算结果对外予以公布。</w:t>
      </w:r>
    </w:p>
    <w:p w14:paraId="4E99BA12" w14:textId="77777777" w:rsidR="001C4984" w:rsidRPr="001C4984" w:rsidRDefault="001C4984" w:rsidP="001C4984">
      <w:pPr>
        <w:spacing w:line="360" w:lineRule="auto"/>
        <w:ind w:firstLineChars="200" w:firstLine="480"/>
        <w:rPr>
          <w:bCs/>
          <w:sz w:val="24"/>
        </w:rPr>
      </w:pPr>
    </w:p>
    <w:p w14:paraId="7A8416BB" w14:textId="77777777" w:rsidR="001C4984" w:rsidRPr="001C4984" w:rsidRDefault="001C4984" w:rsidP="001C4984">
      <w:pPr>
        <w:spacing w:line="360" w:lineRule="auto"/>
        <w:ind w:firstLineChars="200" w:firstLine="480"/>
        <w:rPr>
          <w:bCs/>
          <w:sz w:val="24"/>
        </w:rPr>
      </w:pPr>
      <w:r w:rsidRPr="001C4984">
        <w:rPr>
          <w:rFonts w:hint="eastAsia"/>
          <w:bCs/>
          <w:sz w:val="24"/>
        </w:rPr>
        <w:t>五、估值程序</w:t>
      </w:r>
    </w:p>
    <w:p w14:paraId="38690E1A" w14:textId="77777777" w:rsidR="001C4984" w:rsidRPr="001C4984" w:rsidRDefault="001C4984" w:rsidP="001C4984">
      <w:pPr>
        <w:spacing w:line="360" w:lineRule="auto"/>
        <w:ind w:firstLineChars="200" w:firstLine="480"/>
        <w:rPr>
          <w:bCs/>
          <w:sz w:val="24"/>
        </w:rPr>
      </w:pPr>
      <w:r w:rsidRPr="001C4984">
        <w:rPr>
          <w:rFonts w:hint="eastAsia"/>
          <w:bCs/>
          <w:sz w:val="24"/>
        </w:rPr>
        <w:t>1</w:t>
      </w:r>
      <w:r w:rsidRPr="001C4984">
        <w:rPr>
          <w:rFonts w:hint="eastAsia"/>
          <w:bCs/>
          <w:sz w:val="24"/>
        </w:rPr>
        <w:t>、本基金分别计算各基金份额类别的</w:t>
      </w:r>
      <w:r w:rsidRPr="001C4984">
        <w:rPr>
          <w:rFonts w:hint="eastAsia"/>
          <w:bCs/>
          <w:sz w:val="24"/>
        </w:rPr>
        <w:t>A</w:t>
      </w:r>
      <w:r w:rsidRPr="001C4984">
        <w:rPr>
          <w:rFonts w:hint="eastAsia"/>
          <w:bCs/>
          <w:sz w:val="24"/>
        </w:rPr>
        <w:t>类基金份额和</w:t>
      </w:r>
      <w:r w:rsidRPr="001C4984">
        <w:rPr>
          <w:rFonts w:hint="eastAsia"/>
          <w:bCs/>
          <w:sz w:val="24"/>
        </w:rPr>
        <w:t>C</w:t>
      </w:r>
      <w:r w:rsidRPr="001C4984">
        <w:rPr>
          <w:rFonts w:hint="eastAsia"/>
          <w:bCs/>
          <w:sz w:val="24"/>
        </w:rPr>
        <w:t>类基金份额净值并披露不同类别份额对应的基金份额净值。其中，各基金份额类别中的人民币份额净值是按照每个估值日各基金份额类别的基金资产净值除以估值日该基金份额类别的份额余额数量计算，美元份额净值为当日该类人民币份额的基金份额净值除以中国人民银行公布的人民币对美元汇率中间价，人民币份额的基金份额净值精确到</w:t>
      </w:r>
      <w:r w:rsidRPr="001C4984">
        <w:rPr>
          <w:rFonts w:hint="eastAsia"/>
          <w:bCs/>
          <w:sz w:val="24"/>
        </w:rPr>
        <w:t>0.0001</w:t>
      </w:r>
      <w:r w:rsidRPr="001C4984">
        <w:rPr>
          <w:rFonts w:hint="eastAsia"/>
          <w:bCs/>
          <w:sz w:val="24"/>
        </w:rPr>
        <w:t>元，小数点后第</w:t>
      </w:r>
      <w:r w:rsidRPr="001C4984">
        <w:rPr>
          <w:rFonts w:hint="eastAsia"/>
          <w:bCs/>
          <w:sz w:val="24"/>
        </w:rPr>
        <w:t>5</w:t>
      </w:r>
      <w:r w:rsidRPr="001C4984">
        <w:rPr>
          <w:rFonts w:hint="eastAsia"/>
          <w:bCs/>
          <w:sz w:val="24"/>
        </w:rPr>
        <w:t>位四舍五入，美元份额的基金份额净值精确到</w:t>
      </w:r>
      <w:r w:rsidRPr="001C4984">
        <w:rPr>
          <w:rFonts w:hint="eastAsia"/>
          <w:bCs/>
          <w:sz w:val="24"/>
        </w:rPr>
        <w:t>0.0001</w:t>
      </w:r>
      <w:r w:rsidRPr="001C4984">
        <w:rPr>
          <w:rFonts w:hint="eastAsia"/>
          <w:bCs/>
          <w:sz w:val="24"/>
        </w:rPr>
        <w:t>美元，小数点后第</w:t>
      </w:r>
      <w:r w:rsidRPr="001C4984">
        <w:rPr>
          <w:rFonts w:hint="eastAsia"/>
          <w:bCs/>
          <w:sz w:val="24"/>
        </w:rPr>
        <w:t>5</w:t>
      </w:r>
      <w:r w:rsidRPr="001C4984">
        <w:rPr>
          <w:rFonts w:hint="eastAsia"/>
          <w:bCs/>
          <w:sz w:val="24"/>
        </w:rPr>
        <w:t>位四舍五入。基金管理人可以设立大额赎回情形下的净值精度应急调整机制。国家法律法规另有规定的，从其规定。</w:t>
      </w:r>
    </w:p>
    <w:p w14:paraId="314ED330" w14:textId="77777777" w:rsidR="001C4984" w:rsidRPr="001C4984" w:rsidRDefault="001C4984" w:rsidP="001C4984">
      <w:pPr>
        <w:spacing w:line="360" w:lineRule="auto"/>
        <w:ind w:firstLineChars="200" w:firstLine="480"/>
        <w:rPr>
          <w:bCs/>
          <w:sz w:val="24"/>
        </w:rPr>
      </w:pPr>
      <w:r w:rsidRPr="001C4984">
        <w:rPr>
          <w:rFonts w:hint="eastAsia"/>
          <w:bCs/>
          <w:sz w:val="24"/>
        </w:rPr>
        <w:t>基金管理人应在</w:t>
      </w:r>
      <w:r w:rsidRPr="001C4984">
        <w:rPr>
          <w:rFonts w:hint="eastAsia"/>
          <w:bCs/>
          <w:sz w:val="24"/>
        </w:rPr>
        <w:t>T+1</w:t>
      </w:r>
      <w:r w:rsidRPr="001C4984">
        <w:rPr>
          <w:rFonts w:hint="eastAsia"/>
          <w:bCs/>
          <w:sz w:val="24"/>
        </w:rPr>
        <w:t>日内计算</w:t>
      </w:r>
      <w:r w:rsidRPr="001C4984">
        <w:rPr>
          <w:rFonts w:hint="eastAsia"/>
          <w:bCs/>
          <w:sz w:val="24"/>
        </w:rPr>
        <w:t>T</w:t>
      </w:r>
      <w:r w:rsidRPr="001C4984">
        <w:rPr>
          <w:rFonts w:hint="eastAsia"/>
          <w:bCs/>
          <w:sz w:val="24"/>
        </w:rPr>
        <w:t>日的基金资产净值及各类基金份额净值，并按规定公告。</w:t>
      </w:r>
    </w:p>
    <w:p w14:paraId="3808A6D0" w14:textId="7C0ACAC2" w:rsidR="001C4984" w:rsidRPr="001C4984" w:rsidRDefault="001C4984" w:rsidP="001C4984">
      <w:pPr>
        <w:spacing w:line="360" w:lineRule="auto"/>
        <w:ind w:firstLineChars="200" w:firstLine="480"/>
        <w:rPr>
          <w:bCs/>
          <w:sz w:val="24"/>
        </w:rPr>
      </w:pPr>
      <w:r w:rsidRPr="001C4984">
        <w:rPr>
          <w:rFonts w:hint="eastAsia"/>
          <w:bCs/>
          <w:sz w:val="24"/>
        </w:rPr>
        <w:t>2</w:t>
      </w:r>
      <w:r w:rsidRPr="001C4984">
        <w:rPr>
          <w:rFonts w:hint="eastAsia"/>
          <w:bCs/>
          <w:sz w:val="24"/>
        </w:rPr>
        <w:t>、基金管理人应在</w:t>
      </w:r>
      <w:r w:rsidRPr="001C4984">
        <w:rPr>
          <w:rFonts w:hint="eastAsia"/>
          <w:bCs/>
          <w:sz w:val="24"/>
        </w:rPr>
        <w:t>T+1</w:t>
      </w:r>
      <w:r w:rsidRPr="001C4984">
        <w:rPr>
          <w:rFonts w:hint="eastAsia"/>
          <w:bCs/>
          <w:sz w:val="24"/>
        </w:rPr>
        <w:t>日内对</w:t>
      </w:r>
      <w:r w:rsidRPr="001C4984">
        <w:rPr>
          <w:rFonts w:hint="eastAsia"/>
          <w:bCs/>
          <w:sz w:val="24"/>
        </w:rPr>
        <w:t>T</w:t>
      </w:r>
      <w:r w:rsidRPr="001C4984">
        <w:rPr>
          <w:rFonts w:hint="eastAsia"/>
          <w:bCs/>
          <w:sz w:val="24"/>
        </w:rPr>
        <w:t>日的基金资产进行估值。但基金管理人根据法律法规或基金合同的规定暂停估值时除外。基金管理人在完成基金资产估值后，将各类基金份额净值结果以加密传真或其他经双方约定认可的方式发送基金托管人，经基金托管人复核无误后，以加密传真或其他双方约定认可的方式传送</w:t>
      </w:r>
      <w:r w:rsidRPr="001C4984">
        <w:rPr>
          <w:rFonts w:hint="eastAsia"/>
          <w:bCs/>
          <w:sz w:val="24"/>
        </w:rPr>
        <w:lastRenderedPageBreak/>
        <w:t>给基金管理人，由基金管理人按规定对外公布。</w:t>
      </w:r>
    </w:p>
    <w:p w14:paraId="3EF45341" w14:textId="77777777" w:rsidR="001C4984" w:rsidRPr="001C4984" w:rsidRDefault="001C4984" w:rsidP="001C4984">
      <w:pPr>
        <w:spacing w:line="360" w:lineRule="auto"/>
        <w:ind w:firstLineChars="200" w:firstLine="480"/>
        <w:rPr>
          <w:bCs/>
          <w:sz w:val="24"/>
        </w:rPr>
      </w:pPr>
    </w:p>
    <w:p w14:paraId="3E2AA859" w14:textId="77777777" w:rsidR="001C4984" w:rsidRPr="001C4984" w:rsidRDefault="001C4984" w:rsidP="001C4984">
      <w:pPr>
        <w:spacing w:line="360" w:lineRule="auto"/>
        <w:ind w:firstLineChars="200" w:firstLine="480"/>
        <w:rPr>
          <w:bCs/>
          <w:sz w:val="24"/>
        </w:rPr>
      </w:pPr>
      <w:r w:rsidRPr="001C4984">
        <w:rPr>
          <w:rFonts w:hint="eastAsia"/>
          <w:bCs/>
          <w:sz w:val="24"/>
        </w:rPr>
        <w:t>六、估值错误的处理</w:t>
      </w:r>
    </w:p>
    <w:p w14:paraId="05893FF8" w14:textId="77777777" w:rsidR="001C4984" w:rsidRPr="001C4984" w:rsidRDefault="001C4984" w:rsidP="001C4984">
      <w:pPr>
        <w:spacing w:line="360" w:lineRule="auto"/>
        <w:ind w:firstLineChars="200" w:firstLine="480"/>
        <w:rPr>
          <w:bCs/>
          <w:sz w:val="24"/>
        </w:rPr>
      </w:pPr>
      <w:r w:rsidRPr="001C4984">
        <w:rPr>
          <w:rFonts w:hint="eastAsia"/>
          <w:bCs/>
          <w:sz w:val="24"/>
        </w:rPr>
        <w:t>基金管理人和基金托管人将采取必要、适当、合理的措施确保基金资产估值的准确性、及时性。当基金份额净值（含各类基金份额的基金份额净值，下同）小数点后</w:t>
      </w:r>
      <w:r w:rsidRPr="001C4984">
        <w:rPr>
          <w:rFonts w:hint="eastAsia"/>
          <w:bCs/>
          <w:sz w:val="24"/>
        </w:rPr>
        <w:t>4</w:t>
      </w:r>
      <w:r w:rsidRPr="001C4984">
        <w:rPr>
          <w:rFonts w:hint="eastAsia"/>
          <w:bCs/>
          <w:sz w:val="24"/>
        </w:rPr>
        <w:t>位以内（含第</w:t>
      </w:r>
      <w:r w:rsidRPr="001C4984">
        <w:rPr>
          <w:rFonts w:hint="eastAsia"/>
          <w:bCs/>
          <w:sz w:val="24"/>
        </w:rPr>
        <w:t>4</w:t>
      </w:r>
      <w:r w:rsidRPr="001C4984">
        <w:rPr>
          <w:rFonts w:hint="eastAsia"/>
          <w:bCs/>
          <w:sz w:val="24"/>
        </w:rPr>
        <w:t>位）发生估值错误时，视为基金份额净值错误。</w:t>
      </w:r>
    </w:p>
    <w:p w14:paraId="7D67B434" w14:textId="06A94DE6" w:rsidR="001C4984" w:rsidRPr="001C4984" w:rsidRDefault="001C4984" w:rsidP="001C4984">
      <w:pPr>
        <w:spacing w:line="360" w:lineRule="auto"/>
        <w:ind w:firstLineChars="200" w:firstLine="480"/>
        <w:rPr>
          <w:bCs/>
          <w:sz w:val="24"/>
        </w:rPr>
      </w:pPr>
      <w:r w:rsidRPr="001C4984">
        <w:rPr>
          <w:rFonts w:hint="eastAsia"/>
          <w:bCs/>
          <w:sz w:val="24"/>
        </w:rPr>
        <w:t>基金合同的当事人应按照以下约定处理：</w:t>
      </w:r>
    </w:p>
    <w:p w14:paraId="0E79280E" w14:textId="77777777" w:rsidR="001C4984" w:rsidRPr="001C4984" w:rsidRDefault="001C4984" w:rsidP="001C4984">
      <w:pPr>
        <w:spacing w:line="360" w:lineRule="auto"/>
        <w:ind w:firstLineChars="200" w:firstLine="480"/>
        <w:rPr>
          <w:bCs/>
          <w:sz w:val="24"/>
        </w:rPr>
      </w:pPr>
      <w:r w:rsidRPr="001C4984">
        <w:rPr>
          <w:rFonts w:hint="eastAsia"/>
          <w:bCs/>
          <w:sz w:val="24"/>
        </w:rPr>
        <w:t>1</w:t>
      </w:r>
      <w:r w:rsidRPr="001C4984">
        <w:rPr>
          <w:rFonts w:hint="eastAsia"/>
          <w:bCs/>
          <w:sz w:val="24"/>
        </w:rPr>
        <w:t>、估值错误类型</w:t>
      </w:r>
    </w:p>
    <w:p w14:paraId="5902499F" w14:textId="77777777" w:rsidR="001C4984" w:rsidRPr="001C4984" w:rsidRDefault="001C4984" w:rsidP="001C4984">
      <w:pPr>
        <w:spacing w:line="360" w:lineRule="auto"/>
        <w:ind w:firstLineChars="200" w:firstLine="480"/>
        <w:rPr>
          <w:bCs/>
          <w:sz w:val="24"/>
        </w:rPr>
      </w:pPr>
      <w:r w:rsidRPr="001C4984">
        <w:rPr>
          <w:rFonts w:hint="eastAsia"/>
          <w:bCs/>
          <w:sz w:val="24"/>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47CF3CDE" w14:textId="77777777" w:rsidR="001C4984" w:rsidRPr="001C4984" w:rsidRDefault="001C4984" w:rsidP="001C4984">
      <w:pPr>
        <w:spacing w:line="360" w:lineRule="auto"/>
        <w:ind w:firstLineChars="200" w:firstLine="480"/>
        <w:rPr>
          <w:bCs/>
          <w:sz w:val="24"/>
        </w:rPr>
      </w:pPr>
      <w:r w:rsidRPr="001C4984">
        <w:rPr>
          <w:rFonts w:hint="eastAsia"/>
          <w:bCs/>
          <w:sz w:val="24"/>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745EDDE6" w14:textId="77777777" w:rsidR="001C4984" w:rsidRPr="001C4984" w:rsidRDefault="001C4984" w:rsidP="001C4984">
      <w:pPr>
        <w:spacing w:line="360" w:lineRule="auto"/>
        <w:ind w:firstLineChars="200" w:firstLine="480"/>
        <w:rPr>
          <w:bCs/>
          <w:sz w:val="24"/>
        </w:rPr>
      </w:pPr>
      <w:r w:rsidRPr="001C4984">
        <w:rPr>
          <w:rFonts w:hint="eastAsia"/>
          <w:bCs/>
          <w:sz w:val="24"/>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7673A4CE" w14:textId="77777777" w:rsidR="001C4984" w:rsidRPr="001C4984" w:rsidRDefault="001C4984" w:rsidP="001C4984">
      <w:pPr>
        <w:spacing w:line="360" w:lineRule="auto"/>
        <w:ind w:firstLineChars="200" w:firstLine="480"/>
        <w:rPr>
          <w:bCs/>
          <w:sz w:val="24"/>
        </w:rPr>
      </w:pPr>
      <w:r w:rsidRPr="001C4984">
        <w:rPr>
          <w:rFonts w:hint="eastAsia"/>
          <w:bCs/>
          <w:sz w:val="24"/>
        </w:rPr>
        <w:t>2</w:t>
      </w:r>
      <w:r w:rsidRPr="001C4984">
        <w:rPr>
          <w:rFonts w:hint="eastAsia"/>
          <w:bCs/>
          <w:sz w:val="24"/>
        </w:rPr>
        <w:t>、估值错误处理原则</w:t>
      </w:r>
    </w:p>
    <w:p w14:paraId="4D867489"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1</w:t>
      </w:r>
      <w:r w:rsidRPr="001C4984">
        <w:rPr>
          <w:rFonts w:hint="eastAsia"/>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3A3195CB"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2</w:t>
      </w:r>
      <w:r w:rsidRPr="001C4984">
        <w:rPr>
          <w:rFonts w:hint="eastAsia"/>
          <w:bCs/>
          <w:sz w:val="24"/>
        </w:rPr>
        <w:t>）估值错误的责任方对有关当事人的直接损失负责，不对间接损失负责，并且仅对估值错误的有关直接当事人负责，不对第三方负责。</w:t>
      </w:r>
    </w:p>
    <w:p w14:paraId="1B4C6769" w14:textId="77777777" w:rsidR="001C4984" w:rsidRPr="001C4984" w:rsidRDefault="001C4984" w:rsidP="001C4984">
      <w:pPr>
        <w:spacing w:line="360" w:lineRule="auto"/>
        <w:ind w:firstLineChars="200" w:firstLine="480"/>
        <w:rPr>
          <w:bCs/>
          <w:sz w:val="24"/>
        </w:rPr>
      </w:pPr>
      <w:r w:rsidRPr="001C4984">
        <w:rPr>
          <w:rFonts w:hint="eastAsia"/>
          <w:bCs/>
          <w:sz w:val="24"/>
        </w:rPr>
        <w:lastRenderedPageBreak/>
        <w:t>（</w:t>
      </w:r>
      <w:r w:rsidRPr="001C4984">
        <w:rPr>
          <w:rFonts w:hint="eastAsia"/>
          <w:bCs/>
          <w:sz w:val="24"/>
        </w:rPr>
        <w:t>3</w:t>
      </w:r>
      <w:r w:rsidRPr="001C4984">
        <w:rPr>
          <w:rFonts w:hint="eastAsia"/>
          <w:bCs/>
          <w:sz w:val="24"/>
        </w:rPr>
        <w:t>）因估值错误而获得不当得利的当事人负有及时返还不当得利的义务。但估值错误责任方仍应对估值错误负责。如果由于获得不当得利的当事人</w:t>
      </w:r>
      <w:proofErr w:type="gramStart"/>
      <w:r w:rsidRPr="001C4984">
        <w:rPr>
          <w:rFonts w:hint="eastAsia"/>
          <w:bCs/>
          <w:sz w:val="24"/>
        </w:rPr>
        <w:t>不</w:t>
      </w:r>
      <w:proofErr w:type="gramEnd"/>
      <w:r w:rsidRPr="001C4984">
        <w:rPr>
          <w:rFonts w:hint="eastAsia"/>
          <w:bCs/>
          <w:sz w:val="24"/>
        </w:rPr>
        <w:t>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5D27F8BD"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4</w:t>
      </w:r>
      <w:r w:rsidRPr="001C4984">
        <w:rPr>
          <w:rFonts w:hint="eastAsia"/>
          <w:bCs/>
          <w:sz w:val="24"/>
        </w:rPr>
        <w:t>）估值错误调整采用尽量恢复至假设未发生估值错误的正确情形的方式。</w:t>
      </w:r>
    </w:p>
    <w:p w14:paraId="617E6371" w14:textId="77777777" w:rsidR="001C4984" w:rsidRPr="001C4984" w:rsidRDefault="001C4984" w:rsidP="001C4984">
      <w:pPr>
        <w:spacing w:line="360" w:lineRule="auto"/>
        <w:ind w:firstLineChars="200" w:firstLine="480"/>
        <w:rPr>
          <w:bCs/>
          <w:sz w:val="24"/>
        </w:rPr>
      </w:pPr>
      <w:r w:rsidRPr="001C4984">
        <w:rPr>
          <w:rFonts w:hint="eastAsia"/>
          <w:bCs/>
          <w:sz w:val="24"/>
        </w:rPr>
        <w:t>3</w:t>
      </w:r>
      <w:r w:rsidRPr="001C4984">
        <w:rPr>
          <w:rFonts w:hint="eastAsia"/>
          <w:bCs/>
          <w:sz w:val="24"/>
        </w:rPr>
        <w:t>、估值错误处理程序</w:t>
      </w:r>
    </w:p>
    <w:p w14:paraId="48B9DEC3" w14:textId="77777777" w:rsidR="001C4984" w:rsidRPr="001C4984" w:rsidRDefault="001C4984" w:rsidP="001C4984">
      <w:pPr>
        <w:spacing w:line="360" w:lineRule="auto"/>
        <w:ind w:firstLineChars="200" w:firstLine="480"/>
        <w:rPr>
          <w:bCs/>
          <w:sz w:val="24"/>
        </w:rPr>
      </w:pPr>
      <w:r w:rsidRPr="001C4984">
        <w:rPr>
          <w:rFonts w:hint="eastAsia"/>
          <w:bCs/>
          <w:sz w:val="24"/>
        </w:rPr>
        <w:t>估值错误被发现后，有关的当事人应当及时进行处理，处理的程序如下：</w:t>
      </w:r>
    </w:p>
    <w:p w14:paraId="1DA3AA38"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1</w:t>
      </w:r>
      <w:r w:rsidRPr="001C4984">
        <w:rPr>
          <w:rFonts w:hint="eastAsia"/>
          <w:bCs/>
          <w:sz w:val="24"/>
        </w:rPr>
        <w:t>）查明估值错误发生的原因，列明所有的当事人，并根据估值错误发生的原因确定估值错误的责任方；</w:t>
      </w:r>
    </w:p>
    <w:p w14:paraId="2AC5F5D8"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2</w:t>
      </w:r>
      <w:r w:rsidRPr="001C4984">
        <w:rPr>
          <w:rFonts w:hint="eastAsia"/>
          <w:bCs/>
          <w:sz w:val="24"/>
        </w:rPr>
        <w:t>）根据估值错误处理原则或当事人协商的方法对因估值错误造成的损失进行评估；</w:t>
      </w:r>
    </w:p>
    <w:p w14:paraId="07752E99"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3</w:t>
      </w:r>
      <w:r w:rsidRPr="001C4984">
        <w:rPr>
          <w:rFonts w:hint="eastAsia"/>
          <w:bCs/>
          <w:sz w:val="24"/>
        </w:rPr>
        <w:t>）根据估值错误处理原则或当事人协商的方法由估值错误的责任方进行更正和赔偿损失；</w:t>
      </w:r>
    </w:p>
    <w:p w14:paraId="35894FDE"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4</w:t>
      </w:r>
      <w:r w:rsidRPr="001C4984">
        <w:rPr>
          <w:rFonts w:hint="eastAsia"/>
          <w:bCs/>
          <w:sz w:val="24"/>
        </w:rPr>
        <w:t>）根据估值错误处理的方法，需要修改基金登记机构交易数据的，由基金登记机构进行更正，并就估值错误的更正向有关当事人进行确认。</w:t>
      </w:r>
    </w:p>
    <w:p w14:paraId="6FC9B889" w14:textId="77777777" w:rsidR="001C4984" w:rsidRPr="001C4984" w:rsidRDefault="001C4984" w:rsidP="001C4984">
      <w:pPr>
        <w:spacing w:line="360" w:lineRule="auto"/>
        <w:ind w:firstLineChars="200" w:firstLine="480"/>
        <w:rPr>
          <w:bCs/>
          <w:sz w:val="24"/>
        </w:rPr>
      </w:pPr>
      <w:r w:rsidRPr="001C4984">
        <w:rPr>
          <w:rFonts w:hint="eastAsia"/>
          <w:bCs/>
          <w:sz w:val="24"/>
        </w:rPr>
        <w:t>4</w:t>
      </w:r>
      <w:r w:rsidRPr="001C4984">
        <w:rPr>
          <w:rFonts w:hint="eastAsia"/>
          <w:bCs/>
          <w:sz w:val="24"/>
        </w:rPr>
        <w:t>、基金份额净值估值错误处理的方法如下：</w:t>
      </w:r>
    </w:p>
    <w:p w14:paraId="28B94526"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1</w:t>
      </w:r>
      <w:r w:rsidRPr="001C4984">
        <w:rPr>
          <w:rFonts w:hint="eastAsia"/>
          <w:bCs/>
          <w:sz w:val="24"/>
        </w:rPr>
        <w:t>）基金份额净值计算出现错误时，基金管理人应当立即予以纠正，通报基金托管人，并采取合理的措施防止损失进一步扩大。</w:t>
      </w:r>
    </w:p>
    <w:p w14:paraId="669E9380"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2</w:t>
      </w:r>
      <w:r w:rsidRPr="001C4984">
        <w:rPr>
          <w:rFonts w:hint="eastAsia"/>
          <w:bCs/>
          <w:sz w:val="24"/>
        </w:rPr>
        <w:t>）错误偏差达到基金份额净值的</w:t>
      </w:r>
      <w:r w:rsidRPr="001C4984">
        <w:rPr>
          <w:rFonts w:hint="eastAsia"/>
          <w:bCs/>
          <w:sz w:val="24"/>
        </w:rPr>
        <w:t>0.25%</w:t>
      </w:r>
      <w:r w:rsidRPr="001C4984">
        <w:rPr>
          <w:rFonts w:hint="eastAsia"/>
          <w:bCs/>
          <w:sz w:val="24"/>
        </w:rPr>
        <w:t>时，基金管理人应当通报基金托管人并报中国证监会备案；错误偏差达到基金份额净值的</w:t>
      </w:r>
      <w:r w:rsidRPr="001C4984">
        <w:rPr>
          <w:rFonts w:hint="eastAsia"/>
          <w:bCs/>
          <w:sz w:val="24"/>
        </w:rPr>
        <w:t>0.5%</w:t>
      </w:r>
      <w:r w:rsidRPr="001C4984">
        <w:rPr>
          <w:rFonts w:hint="eastAsia"/>
          <w:bCs/>
          <w:sz w:val="24"/>
        </w:rPr>
        <w:t>时，基金管理人应当公告，并报中国证监会备案。</w:t>
      </w:r>
    </w:p>
    <w:p w14:paraId="6C8D8763"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3</w:t>
      </w:r>
      <w:r w:rsidRPr="001C4984">
        <w:rPr>
          <w:rFonts w:hint="eastAsia"/>
          <w:bCs/>
          <w:sz w:val="24"/>
        </w:rPr>
        <w:t>）当基金份额净值计算差错给基金和基金份额持有人造成损失需要进行赔偿时，基金管理人和基金托管人应根据实际情况界定双方承担的责任，经确认后按以下条款进行赔偿：</w:t>
      </w:r>
    </w:p>
    <w:p w14:paraId="0C8FE4C4" w14:textId="77777777" w:rsidR="001C4984" w:rsidRPr="001C4984" w:rsidRDefault="001C4984" w:rsidP="001C4984">
      <w:pPr>
        <w:spacing w:line="360" w:lineRule="auto"/>
        <w:ind w:firstLineChars="200" w:firstLine="480"/>
        <w:rPr>
          <w:bCs/>
          <w:sz w:val="24"/>
        </w:rPr>
      </w:pPr>
      <w:r w:rsidRPr="001C4984">
        <w:rPr>
          <w:rFonts w:hint="eastAsia"/>
          <w:bCs/>
          <w:sz w:val="24"/>
        </w:rPr>
        <w:t>①本基金的基金会计责任方由基金管理人担任，与本基金有关的会计问题，如经双方在平等基础上充分讨论后，尚不能达成一致时，按基金管理人的建议执</w:t>
      </w:r>
      <w:r w:rsidRPr="001C4984">
        <w:rPr>
          <w:rFonts w:hint="eastAsia"/>
          <w:bCs/>
          <w:sz w:val="24"/>
        </w:rPr>
        <w:lastRenderedPageBreak/>
        <w:t>行，由此给基金份额持有人和基金财产造成的损失，由基金管理人负责赔付。</w:t>
      </w:r>
    </w:p>
    <w:p w14:paraId="0747FA2A" w14:textId="77777777" w:rsidR="001C4984" w:rsidRPr="001C4984" w:rsidRDefault="001C4984" w:rsidP="001C4984">
      <w:pPr>
        <w:spacing w:line="360" w:lineRule="auto"/>
        <w:ind w:firstLineChars="200" w:firstLine="480"/>
        <w:rPr>
          <w:bCs/>
          <w:sz w:val="24"/>
        </w:rPr>
      </w:pPr>
      <w:r w:rsidRPr="001C4984">
        <w:rPr>
          <w:rFonts w:hint="eastAsia"/>
          <w:bCs/>
          <w:sz w:val="24"/>
        </w:rPr>
        <w:t>②</w:t>
      </w:r>
      <w:proofErr w:type="gramStart"/>
      <w:r w:rsidRPr="001C4984">
        <w:rPr>
          <w:rFonts w:hint="eastAsia"/>
          <w:bCs/>
          <w:sz w:val="24"/>
        </w:rPr>
        <w:t>若基金</w:t>
      </w:r>
      <w:proofErr w:type="gramEnd"/>
      <w:r w:rsidRPr="001C4984">
        <w:rPr>
          <w:rFonts w:hint="eastAsia"/>
          <w:bCs/>
          <w:sz w:val="24"/>
        </w:rPr>
        <w:t>管理人计算的基金份额净值已由基金托管人复核确认后公告，由此给基金份额持有人造成损失的，应根据法律法规的规定对投资者或基金支付赔偿金，就实际向投资者或基金支付的赔偿金额，基金管理人与基金托管人按照过错程度各自承担相应的责任。</w:t>
      </w:r>
    </w:p>
    <w:p w14:paraId="6F54D141" w14:textId="77777777" w:rsidR="001C4984" w:rsidRPr="001C4984" w:rsidRDefault="001C4984" w:rsidP="001C4984">
      <w:pPr>
        <w:spacing w:line="360" w:lineRule="auto"/>
        <w:ind w:firstLineChars="200" w:firstLine="480"/>
        <w:rPr>
          <w:bCs/>
          <w:sz w:val="24"/>
        </w:rPr>
      </w:pPr>
      <w:r w:rsidRPr="001C4984">
        <w:rPr>
          <w:rFonts w:hint="eastAsia"/>
          <w:bCs/>
          <w:sz w:val="24"/>
        </w:rPr>
        <w:t>③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由基金管理人负责赔付。</w:t>
      </w:r>
    </w:p>
    <w:p w14:paraId="23ECAD11" w14:textId="77777777" w:rsidR="001C4984" w:rsidRPr="001C4984" w:rsidRDefault="001C4984" w:rsidP="001C4984">
      <w:pPr>
        <w:spacing w:line="360" w:lineRule="auto"/>
        <w:ind w:firstLineChars="200" w:firstLine="480"/>
        <w:rPr>
          <w:bCs/>
          <w:sz w:val="24"/>
        </w:rPr>
      </w:pPr>
      <w:r w:rsidRPr="001C4984">
        <w:rPr>
          <w:rFonts w:hint="eastAsia"/>
          <w:bCs/>
          <w:sz w:val="24"/>
        </w:rPr>
        <w:t>④由于基金管理人提供的信息错误（包括但不限于基金申购或赎回金额等），进而导致基金份额净值计算错误而引起的基金份额持有人和基金财产的损失，由基金管理人负责赔付。</w:t>
      </w:r>
    </w:p>
    <w:p w14:paraId="49B821CB"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4</w:t>
      </w:r>
      <w:r w:rsidRPr="001C4984">
        <w:rPr>
          <w:rFonts w:hint="eastAsia"/>
          <w:bCs/>
          <w:sz w:val="24"/>
        </w:rPr>
        <w:t>）前述内容如法律法规或监管机关另有规定的，从其规定处理。</w:t>
      </w:r>
    </w:p>
    <w:p w14:paraId="37F54090" w14:textId="77777777" w:rsidR="001C4984" w:rsidRPr="001C4984" w:rsidRDefault="001C4984" w:rsidP="001C4984">
      <w:pPr>
        <w:spacing w:line="360" w:lineRule="auto"/>
        <w:ind w:firstLineChars="200" w:firstLine="480"/>
        <w:rPr>
          <w:bCs/>
          <w:sz w:val="24"/>
        </w:rPr>
      </w:pPr>
    </w:p>
    <w:p w14:paraId="56BAA9A8" w14:textId="77777777" w:rsidR="001C4984" w:rsidRPr="001C4984" w:rsidRDefault="001C4984" w:rsidP="001C4984">
      <w:pPr>
        <w:spacing w:line="360" w:lineRule="auto"/>
        <w:ind w:firstLineChars="200" w:firstLine="480"/>
        <w:rPr>
          <w:bCs/>
          <w:sz w:val="24"/>
        </w:rPr>
      </w:pPr>
      <w:r w:rsidRPr="001C4984">
        <w:rPr>
          <w:rFonts w:hint="eastAsia"/>
          <w:bCs/>
          <w:sz w:val="24"/>
        </w:rPr>
        <w:t>七、暂停估值的情形</w:t>
      </w:r>
    </w:p>
    <w:p w14:paraId="520B6799" w14:textId="77777777" w:rsidR="001C4984" w:rsidRPr="001C4984" w:rsidRDefault="001C4984" w:rsidP="001C4984">
      <w:pPr>
        <w:spacing w:line="360" w:lineRule="auto"/>
        <w:ind w:firstLineChars="200" w:firstLine="480"/>
        <w:rPr>
          <w:bCs/>
          <w:sz w:val="24"/>
        </w:rPr>
      </w:pPr>
      <w:r w:rsidRPr="001C4984">
        <w:rPr>
          <w:rFonts w:hint="eastAsia"/>
          <w:bCs/>
          <w:sz w:val="24"/>
        </w:rPr>
        <w:t>1</w:t>
      </w:r>
      <w:r w:rsidRPr="001C4984">
        <w:rPr>
          <w:rFonts w:hint="eastAsia"/>
          <w:bCs/>
          <w:sz w:val="24"/>
        </w:rPr>
        <w:t>、基金投资所涉及的证券、期货交易市场或相关交易所、外汇市场遇法定节假日或因其他原因暂停营业时；</w:t>
      </w:r>
    </w:p>
    <w:p w14:paraId="1A92430F" w14:textId="77777777" w:rsidR="001C4984" w:rsidRPr="001C4984" w:rsidRDefault="001C4984" w:rsidP="001C4984">
      <w:pPr>
        <w:spacing w:line="360" w:lineRule="auto"/>
        <w:ind w:firstLineChars="200" w:firstLine="480"/>
        <w:rPr>
          <w:bCs/>
          <w:sz w:val="24"/>
        </w:rPr>
      </w:pPr>
      <w:r w:rsidRPr="001C4984">
        <w:rPr>
          <w:rFonts w:hint="eastAsia"/>
          <w:bCs/>
          <w:sz w:val="24"/>
        </w:rPr>
        <w:t>2</w:t>
      </w:r>
      <w:r w:rsidRPr="001C4984">
        <w:rPr>
          <w:rFonts w:hint="eastAsia"/>
          <w:bCs/>
          <w:sz w:val="24"/>
        </w:rPr>
        <w:t>、因不可抗力致使基金管理人、基金托管人无法准确评估基金资产价值时；</w:t>
      </w:r>
    </w:p>
    <w:p w14:paraId="78234E31" w14:textId="77777777" w:rsidR="001C4984" w:rsidRPr="001C4984" w:rsidRDefault="001C4984" w:rsidP="001C4984">
      <w:pPr>
        <w:spacing w:line="360" w:lineRule="auto"/>
        <w:ind w:firstLineChars="200" w:firstLine="480"/>
        <w:rPr>
          <w:bCs/>
          <w:sz w:val="24"/>
        </w:rPr>
      </w:pPr>
      <w:r w:rsidRPr="001C4984">
        <w:rPr>
          <w:rFonts w:hint="eastAsia"/>
          <w:bCs/>
          <w:sz w:val="24"/>
        </w:rPr>
        <w:t>3</w:t>
      </w:r>
      <w:r w:rsidRPr="001C4984">
        <w:rPr>
          <w:rFonts w:hint="eastAsia"/>
          <w:bCs/>
          <w:sz w:val="24"/>
        </w:rPr>
        <w:t>、当特定资产占前一估值日基金资产净值</w:t>
      </w:r>
      <w:r w:rsidRPr="001C4984">
        <w:rPr>
          <w:rFonts w:hint="eastAsia"/>
          <w:bCs/>
          <w:sz w:val="24"/>
        </w:rPr>
        <w:t>50%</w:t>
      </w:r>
      <w:r w:rsidRPr="001C4984">
        <w:rPr>
          <w:rFonts w:hint="eastAsia"/>
          <w:bCs/>
          <w:sz w:val="24"/>
        </w:rPr>
        <w:t>以上的，经与基金托管人协商确认后，基金管理人应当暂停估值；</w:t>
      </w:r>
    </w:p>
    <w:p w14:paraId="7D7BB365" w14:textId="77777777" w:rsidR="001C4984" w:rsidRPr="001C4984" w:rsidRDefault="001C4984" w:rsidP="001C4984">
      <w:pPr>
        <w:spacing w:line="360" w:lineRule="auto"/>
        <w:ind w:firstLineChars="200" w:firstLine="480"/>
        <w:rPr>
          <w:bCs/>
          <w:sz w:val="24"/>
        </w:rPr>
      </w:pPr>
      <w:r w:rsidRPr="001C4984">
        <w:rPr>
          <w:rFonts w:hint="eastAsia"/>
          <w:bCs/>
          <w:sz w:val="24"/>
        </w:rPr>
        <w:t>4</w:t>
      </w:r>
      <w:r w:rsidRPr="001C4984">
        <w:rPr>
          <w:rFonts w:hint="eastAsia"/>
          <w:bCs/>
          <w:sz w:val="24"/>
        </w:rPr>
        <w:t>、法律法规规定、中国证监会和基金合同认定的其它情形。</w:t>
      </w:r>
    </w:p>
    <w:p w14:paraId="0D9E24CD" w14:textId="77777777" w:rsidR="001C4984" w:rsidRPr="001C4984" w:rsidRDefault="001C4984" w:rsidP="001C4984">
      <w:pPr>
        <w:spacing w:line="360" w:lineRule="auto"/>
        <w:ind w:firstLineChars="200" w:firstLine="480"/>
        <w:rPr>
          <w:bCs/>
          <w:sz w:val="24"/>
        </w:rPr>
      </w:pPr>
    </w:p>
    <w:p w14:paraId="06F690BC" w14:textId="77777777" w:rsidR="001C4984" w:rsidRPr="001C4984" w:rsidRDefault="001C4984" w:rsidP="001C4984">
      <w:pPr>
        <w:spacing w:line="360" w:lineRule="auto"/>
        <w:ind w:firstLineChars="200" w:firstLine="480"/>
        <w:rPr>
          <w:bCs/>
          <w:sz w:val="24"/>
        </w:rPr>
      </w:pPr>
      <w:r w:rsidRPr="001C4984">
        <w:rPr>
          <w:rFonts w:hint="eastAsia"/>
          <w:bCs/>
          <w:sz w:val="24"/>
        </w:rPr>
        <w:t>八、基金净值的确认</w:t>
      </w:r>
    </w:p>
    <w:p w14:paraId="3C1B41FB" w14:textId="77777777" w:rsidR="001C4984" w:rsidRPr="001C4984" w:rsidRDefault="001C4984" w:rsidP="001C4984">
      <w:pPr>
        <w:spacing w:line="360" w:lineRule="auto"/>
        <w:ind w:firstLineChars="200" w:firstLine="480"/>
        <w:rPr>
          <w:bCs/>
          <w:sz w:val="24"/>
        </w:rPr>
      </w:pPr>
      <w:r w:rsidRPr="001C4984">
        <w:rPr>
          <w:rFonts w:hint="eastAsia"/>
          <w:bCs/>
          <w:sz w:val="24"/>
        </w:rPr>
        <w:t>基金资产净值和各类基金份额净值由基金管理人负责计算，基金托管人负责进行复核。基金管理人应在</w:t>
      </w:r>
      <w:r w:rsidRPr="001C4984">
        <w:rPr>
          <w:rFonts w:hint="eastAsia"/>
          <w:bCs/>
          <w:sz w:val="24"/>
        </w:rPr>
        <w:t>T+1</w:t>
      </w:r>
      <w:r w:rsidRPr="001C4984">
        <w:rPr>
          <w:rFonts w:hint="eastAsia"/>
          <w:bCs/>
          <w:sz w:val="24"/>
        </w:rPr>
        <w:t>日内计算</w:t>
      </w:r>
      <w:r w:rsidRPr="001C4984">
        <w:rPr>
          <w:rFonts w:hint="eastAsia"/>
          <w:bCs/>
          <w:sz w:val="24"/>
        </w:rPr>
        <w:t>T</w:t>
      </w:r>
      <w:r w:rsidRPr="001C4984">
        <w:rPr>
          <w:rFonts w:hint="eastAsia"/>
          <w:bCs/>
          <w:sz w:val="24"/>
        </w:rPr>
        <w:t>日的基金资产净值和各类基金份额净值并发送给基金托管人。基金托管人对净值计算结果复核确认后发送给基金管理人，由基金管理人按规定对基金净值予以公布。</w:t>
      </w:r>
    </w:p>
    <w:p w14:paraId="7CBF112C" w14:textId="77777777" w:rsidR="001C4984" w:rsidRPr="001C4984" w:rsidRDefault="001C4984" w:rsidP="001C4984">
      <w:pPr>
        <w:spacing w:line="360" w:lineRule="auto"/>
        <w:ind w:firstLineChars="200" w:firstLine="480"/>
        <w:rPr>
          <w:bCs/>
          <w:sz w:val="24"/>
        </w:rPr>
      </w:pPr>
    </w:p>
    <w:p w14:paraId="4902C0C4" w14:textId="77777777" w:rsidR="001C4984" w:rsidRPr="001C4984" w:rsidRDefault="001C4984" w:rsidP="001C4984">
      <w:pPr>
        <w:spacing w:line="360" w:lineRule="auto"/>
        <w:ind w:firstLineChars="200" w:firstLine="480"/>
        <w:rPr>
          <w:bCs/>
          <w:sz w:val="24"/>
        </w:rPr>
      </w:pPr>
      <w:r w:rsidRPr="001C4984">
        <w:rPr>
          <w:rFonts w:hint="eastAsia"/>
          <w:bCs/>
          <w:sz w:val="24"/>
        </w:rPr>
        <w:t>九、特殊情况的处理</w:t>
      </w:r>
    </w:p>
    <w:p w14:paraId="09A9FBBE" w14:textId="77777777" w:rsidR="001C4984" w:rsidRPr="001C4984" w:rsidRDefault="001C4984" w:rsidP="001C4984">
      <w:pPr>
        <w:spacing w:line="360" w:lineRule="auto"/>
        <w:ind w:firstLineChars="200" w:firstLine="480"/>
        <w:rPr>
          <w:bCs/>
          <w:sz w:val="24"/>
        </w:rPr>
      </w:pPr>
      <w:r w:rsidRPr="001C4984">
        <w:rPr>
          <w:rFonts w:hint="eastAsia"/>
          <w:bCs/>
          <w:sz w:val="24"/>
        </w:rPr>
        <w:lastRenderedPageBreak/>
        <w:t>1</w:t>
      </w:r>
      <w:r w:rsidRPr="001C4984">
        <w:rPr>
          <w:rFonts w:hint="eastAsia"/>
          <w:bCs/>
          <w:sz w:val="24"/>
        </w:rPr>
        <w:t>、基金管理人或基金托管人按估值方法的第</w:t>
      </w:r>
      <w:r w:rsidRPr="001C4984">
        <w:rPr>
          <w:rFonts w:hint="eastAsia"/>
          <w:bCs/>
          <w:sz w:val="24"/>
        </w:rPr>
        <w:t>11</w:t>
      </w:r>
      <w:r w:rsidRPr="001C4984">
        <w:rPr>
          <w:rFonts w:hint="eastAsia"/>
          <w:bCs/>
          <w:sz w:val="24"/>
        </w:rPr>
        <w:t>、</w:t>
      </w:r>
      <w:r w:rsidRPr="001C4984">
        <w:rPr>
          <w:rFonts w:hint="eastAsia"/>
          <w:bCs/>
          <w:sz w:val="24"/>
        </w:rPr>
        <w:t>12</w:t>
      </w:r>
      <w:r w:rsidRPr="001C4984">
        <w:rPr>
          <w:rFonts w:hint="eastAsia"/>
          <w:bCs/>
          <w:sz w:val="24"/>
        </w:rPr>
        <w:t>项进行估值时，所造成的误差不作为基金资产估值错误处理。</w:t>
      </w:r>
    </w:p>
    <w:p w14:paraId="592B6803" w14:textId="77777777" w:rsidR="001C4984" w:rsidRPr="001C4984" w:rsidRDefault="001C4984" w:rsidP="001C4984">
      <w:pPr>
        <w:spacing w:line="360" w:lineRule="auto"/>
        <w:ind w:firstLineChars="200" w:firstLine="480"/>
        <w:rPr>
          <w:bCs/>
          <w:sz w:val="24"/>
        </w:rPr>
      </w:pPr>
      <w:r w:rsidRPr="001C4984">
        <w:rPr>
          <w:rFonts w:hint="eastAsia"/>
          <w:bCs/>
          <w:sz w:val="24"/>
        </w:rPr>
        <w:t>2</w:t>
      </w:r>
      <w:r w:rsidRPr="001C4984">
        <w:rPr>
          <w:rFonts w:hint="eastAsia"/>
          <w:bCs/>
          <w:sz w:val="24"/>
        </w:rPr>
        <w:t>、由于不可抗力原因，或由于证券、期货交易所、登记结算公司及存款银行等第三方机构发送的数据错误等</w:t>
      </w:r>
      <w:proofErr w:type="gramStart"/>
      <w:r w:rsidRPr="001C4984">
        <w:rPr>
          <w:rFonts w:hint="eastAsia"/>
          <w:bCs/>
          <w:sz w:val="24"/>
        </w:rPr>
        <w:t>非基金</w:t>
      </w:r>
      <w:proofErr w:type="gramEnd"/>
      <w:r w:rsidRPr="001C4984">
        <w:rPr>
          <w:rFonts w:hint="eastAsia"/>
          <w:bCs/>
          <w:sz w:val="24"/>
        </w:rPr>
        <w:t>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p>
    <w:p w14:paraId="71421992" w14:textId="77777777" w:rsidR="001C4984" w:rsidRPr="001C4984" w:rsidRDefault="001C4984" w:rsidP="001C4984">
      <w:pPr>
        <w:spacing w:line="360" w:lineRule="auto"/>
        <w:ind w:firstLineChars="200" w:firstLine="480"/>
        <w:rPr>
          <w:bCs/>
          <w:sz w:val="24"/>
        </w:rPr>
      </w:pPr>
      <w:r w:rsidRPr="001C4984">
        <w:rPr>
          <w:rFonts w:hint="eastAsia"/>
          <w:bCs/>
          <w:sz w:val="24"/>
        </w:rPr>
        <w:t>3</w:t>
      </w:r>
      <w:r w:rsidRPr="001C4984">
        <w:rPr>
          <w:rFonts w:hint="eastAsia"/>
          <w:bCs/>
          <w:sz w:val="24"/>
        </w:rPr>
        <w:t>、对于因税收规定调整或其他原因导致基金实际交纳税金与基金按照权责发生制进行估值的应交税金有差异的，相关估值调整不作为基金资产估值错误处理。</w:t>
      </w:r>
    </w:p>
    <w:p w14:paraId="3E142E77" w14:textId="0FDBF81E" w:rsidR="006A652C" w:rsidRDefault="001C4984" w:rsidP="001C4984">
      <w:pPr>
        <w:spacing w:line="360" w:lineRule="auto"/>
        <w:ind w:firstLineChars="200" w:firstLine="480"/>
        <w:rPr>
          <w:bCs/>
          <w:sz w:val="24"/>
        </w:rPr>
      </w:pPr>
      <w:r w:rsidRPr="001C4984">
        <w:rPr>
          <w:rFonts w:hint="eastAsia"/>
          <w:bCs/>
          <w:sz w:val="24"/>
        </w:rPr>
        <w:t>4</w:t>
      </w:r>
      <w:r w:rsidRPr="001C4984">
        <w:rPr>
          <w:rFonts w:hint="eastAsia"/>
          <w:bCs/>
          <w:sz w:val="24"/>
        </w:rPr>
        <w:t>、境内外投资涉及不同市场及时区，由于时差、通讯或其他非可控的客观原因，在本基金管理人和本基金托管人协商一致的时间点前无法确认的交易，导致的对基金资产净值的影响，不作为基金资产估值错误处理。</w:t>
      </w:r>
    </w:p>
    <w:p w14:paraId="317EC4F8" w14:textId="77777777" w:rsidR="006A652C" w:rsidRDefault="006A652C" w:rsidP="006A652C">
      <w:pPr>
        <w:spacing w:line="360" w:lineRule="auto"/>
        <w:ind w:firstLineChars="200" w:firstLine="480"/>
        <w:rPr>
          <w:bCs/>
          <w:sz w:val="24"/>
        </w:rPr>
      </w:pPr>
    </w:p>
    <w:p w14:paraId="4FBB25F5" w14:textId="24281A1E" w:rsidR="00EF6608" w:rsidRPr="00B24545" w:rsidRDefault="00EF6608" w:rsidP="006A652C">
      <w:pPr>
        <w:spacing w:line="360" w:lineRule="auto"/>
        <w:ind w:firstLineChars="200" w:firstLine="480"/>
        <w:rPr>
          <w:bCs/>
          <w:sz w:val="24"/>
        </w:rPr>
      </w:pPr>
      <w:r w:rsidRPr="00B24545">
        <w:rPr>
          <w:rFonts w:hint="eastAsia"/>
          <w:bCs/>
          <w:sz w:val="24"/>
        </w:rPr>
        <w:t>十、实施</w:t>
      </w:r>
      <w:proofErr w:type="gramStart"/>
      <w:r w:rsidRPr="00B24545">
        <w:rPr>
          <w:rFonts w:hint="eastAsia"/>
          <w:bCs/>
          <w:sz w:val="24"/>
        </w:rPr>
        <w:t>侧袋机制</w:t>
      </w:r>
      <w:proofErr w:type="gramEnd"/>
      <w:r w:rsidRPr="00B24545">
        <w:rPr>
          <w:rFonts w:hint="eastAsia"/>
          <w:bCs/>
          <w:sz w:val="24"/>
        </w:rPr>
        <w:t>期间的基金资产估值</w:t>
      </w:r>
    </w:p>
    <w:p w14:paraId="0C521665" w14:textId="77777777" w:rsidR="006A652C" w:rsidRPr="006A652C" w:rsidRDefault="006A652C" w:rsidP="006A652C">
      <w:pPr>
        <w:spacing w:line="360" w:lineRule="auto"/>
        <w:ind w:firstLine="420"/>
        <w:rPr>
          <w:bCs/>
          <w:sz w:val="24"/>
        </w:rPr>
      </w:pPr>
      <w:r w:rsidRPr="006A652C">
        <w:rPr>
          <w:rFonts w:hint="eastAsia"/>
          <w:bCs/>
          <w:sz w:val="24"/>
        </w:rPr>
        <w:t>本基金实施</w:t>
      </w:r>
      <w:proofErr w:type="gramStart"/>
      <w:r w:rsidRPr="006A652C">
        <w:rPr>
          <w:rFonts w:hint="eastAsia"/>
          <w:bCs/>
          <w:sz w:val="24"/>
        </w:rPr>
        <w:t>侧袋机制</w:t>
      </w:r>
      <w:proofErr w:type="gramEnd"/>
      <w:r w:rsidRPr="006A652C">
        <w:rPr>
          <w:rFonts w:hint="eastAsia"/>
          <w:bCs/>
          <w:sz w:val="24"/>
        </w:rPr>
        <w:t>的，应根据本部分的约定</w:t>
      </w:r>
      <w:proofErr w:type="gramStart"/>
      <w:r w:rsidRPr="006A652C">
        <w:rPr>
          <w:rFonts w:hint="eastAsia"/>
          <w:bCs/>
          <w:sz w:val="24"/>
        </w:rPr>
        <w:t>对主袋账户</w:t>
      </w:r>
      <w:proofErr w:type="gramEnd"/>
      <w:r w:rsidRPr="006A652C">
        <w:rPr>
          <w:rFonts w:hint="eastAsia"/>
          <w:bCs/>
          <w:sz w:val="24"/>
        </w:rPr>
        <w:t>资产进行估值并</w:t>
      </w:r>
      <w:proofErr w:type="gramStart"/>
      <w:r w:rsidRPr="006A652C">
        <w:rPr>
          <w:rFonts w:hint="eastAsia"/>
          <w:bCs/>
          <w:sz w:val="24"/>
        </w:rPr>
        <w:t>披露主袋账户</w:t>
      </w:r>
      <w:proofErr w:type="gramEnd"/>
      <w:r w:rsidRPr="006A652C">
        <w:rPr>
          <w:rFonts w:hint="eastAsia"/>
          <w:bCs/>
          <w:sz w:val="24"/>
        </w:rPr>
        <w:t>的基金净值信息，暂停</w:t>
      </w:r>
      <w:proofErr w:type="gramStart"/>
      <w:r w:rsidRPr="006A652C">
        <w:rPr>
          <w:rFonts w:hint="eastAsia"/>
          <w:bCs/>
          <w:sz w:val="24"/>
        </w:rPr>
        <w:t>披露侧袋账户</w:t>
      </w:r>
      <w:proofErr w:type="gramEnd"/>
      <w:r w:rsidRPr="006A652C">
        <w:rPr>
          <w:rFonts w:hint="eastAsia"/>
          <w:bCs/>
          <w:sz w:val="24"/>
        </w:rPr>
        <w:t>基金净值信息。</w:t>
      </w:r>
    </w:p>
    <w:p w14:paraId="12AE6D07" w14:textId="286CB7FD" w:rsidR="007D4B4D" w:rsidRPr="00B24545" w:rsidRDefault="00E41612" w:rsidP="007D4B4D">
      <w:pPr>
        <w:pStyle w:val="1"/>
        <w:spacing w:before="0" w:after="0"/>
        <w:jc w:val="center"/>
        <w:rPr>
          <w:rFonts w:hAnsi="宋体"/>
          <w:color w:val="auto"/>
          <w:szCs w:val="24"/>
        </w:rPr>
      </w:pPr>
      <w:r w:rsidRPr="00B24545">
        <w:rPr>
          <w:rFonts w:hAnsi="宋体"/>
          <w:b w:val="0"/>
          <w:bCs/>
          <w:color w:val="auto"/>
          <w:szCs w:val="24"/>
        </w:rPr>
        <w:br w:type="page"/>
      </w:r>
      <w:bookmarkStart w:id="155" w:name="_Toc32041"/>
      <w:bookmarkStart w:id="156" w:name="_Toc3365"/>
      <w:bookmarkStart w:id="157" w:name="_Toc15779"/>
      <w:bookmarkStart w:id="158" w:name="_Toc12105"/>
      <w:bookmarkStart w:id="159" w:name="_Toc19752"/>
      <w:bookmarkStart w:id="160" w:name="_Toc13987"/>
      <w:bookmarkStart w:id="161" w:name="_Toc19706"/>
      <w:bookmarkStart w:id="162" w:name="_Toc24601"/>
      <w:bookmarkStart w:id="163" w:name="_Toc32227"/>
      <w:bookmarkStart w:id="164" w:name="_Toc6493"/>
      <w:bookmarkStart w:id="165" w:name="_Toc345339069"/>
    </w:p>
    <w:p w14:paraId="7BC3507B" w14:textId="2D1293A5" w:rsidR="00E41612" w:rsidRPr="00B24545" w:rsidRDefault="00E41612" w:rsidP="00096945">
      <w:pPr>
        <w:pStyle w:val="1"/>
        <w:spacing w:before="0" w:after="0"/>
        <w:jc w:val="center"/>
        <w:rPr>
          <w:rFonts w:hAnsi="宋体"/>
          <w:color w:val="auto"/>
          <w:szCs w:val="24"/>
        </w:rPr>
      </w:pPr>
      <w:bookmarkStart w:id="166" w:name="_Toc150519447"/>
      <w:r w:rsidRPr="00B24545">
        <w:rPr>
          <w:rFonts w:hAnsi="宋体"/>
          <w:color w:val="auto"/>
          <w:szCs w:val="24"/>
        </w:rPr>
        <w:lastRenderedPageBreak/>
        <w:t>第十</w:t>
      </w:r>
      <w:r w:rsidR="00B65930">
        <w:rPr>
          <w:rFonts w:hAnsi="宋体" w:hint="eastAsia"/>
          <w:color w:val="auto"/>
          <w:szCs w:val="24"/>
        </w:rPr>
        <w:t>一</w:t>
      </w:r>
      <w:r w:rsidRPr="00B24545">
        <w:rPr>
          <w:rFonts w:hAnsi="宋体"/>
          <w:color w:val="auto"/>
          <w:szCs w:val="24"/>
        </w:rPr>
        <w:t>部分  基金</w:t>
      </w:r>
      <w:r w:rsidRPr="00B24545">
        <w:rPr>
          <w:rFonts w:hAnsi="宋体" w:hint="eastAsia"/>
          <w:color w:val="auto"/>
          <w:szCs w:val="24"/>
        </w:rPr>
        <w:t>的</w:t>
      </w:r>
      <w:r w:rsidRPr="00B24545">
        <w:rPr>
          <w:rFonts w:hAnsi="宋体"/>
          <w:color w:val="auto"/>
          <w:szCs w:val="24"/>
        </w:rPr>
        <w:t>费用与税收</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0EF3706E" w14:textId="77777777" w:rsidR="00E41612" w:rsidRPr="00B24545" w:rsidRDefault="00E41612" w:rsidP="00C47D48">
      <w:pPr>
        <w:spacing w:line="360" w:lineRule="auto"/>
        <w:ind w:firstLineChars="200" w:firstLine="480"/>
        <w:rPr>
          <w:bCs/>
          <w:sz w:val="24"/>
        </w:rPr>
      </w:pPr>
    </w:p>
    <w:p w14:paraId="35010412" w14:textId="77777777" w:rsidR="001C4984" w:rsidRPr="001C4984" w:rsidRDefault="001C4984" w:rsidP="001C4984">
      <w:pPr>
        <w:spacing w:line="360" w:lineRule="auto"/>
        <w:ind w:firstLineChars="200" w:firstLine="480"/>
        <w:rPr>
          <w:sz w:val="24"/>
        </w:rPr>
      </w:pPr>
      <w:bookmarkStart w:id="167" w:name="_Hlt88827255"/>
      <w:bookmarkStart w:id="168" w:name="_Toc345339070"/>
      <w:bookmarkStart w:id="169" w:name="_Toc128310500"/>
      <w:bookmarkStart w:id="170" w:name="_Toc141703897"/>
      <w:bookmarkStart w:id="171" w:name="_Toc139991747"/>
      <w:bookmarkStart w:id="172" w:name="_Toc1043"/>
      <w:bookmarkStart w:id="173" w:name="_Toc29695"/>
      <w:bookmarkStart w:id="174" w:name="_Toc23859"/>
      <w:bookmarkStart w:id="175" w:name="_Toc13255"/>
      <w:bookmarkStart w:id="176" w:name="_Toc17499"/>
      <w:bookmarkStart w:id="177" w:name="_Toc28961"/>
      <w:bookmarkStart w:id="178" w:name="_Toc10894"/>
      <w:bookmarkStart w:id="179" w:name="_Toc18007"/>
      <w:bookmarkStart w:id="180" w:name="_Toc31736"/>
      <w:bookmarkStart w:id="181" w:name="_Toc21206"/>
      <w:bookmarkStart w:id="182" w:name="_Toc93226150"/>
      <w:bookmarkStart w:id="183" w:name="_Toc92662708"/>
      <w:bookmarkStart w:id="184" w:name="_Toc18747"/>
      <w:bookmarkStart w:id="185" w:name="_Toc326752139"/>
      <w:bookmarkEnd w:id="167"/>
      <w:r w:rsidRPr="001C4984">
        <w:rPr>
          <w:rFonts w:hint="eastAsia"/>
          <w:sz w:val="24"/>
        </w:rPr>
        <w:t>一、基金费用的种类</w:t>
      </w:r>
    </w:p>
    <w:p w14:paraId="0305FC09" w14:textId="77777777" w:rsidR="001C4984" w:rsidRPr="001C4984" w:rsidRDefault="001C4984" w:rsidP="001C4984">
      <w:pPr>
        <w:spacing w:line="360" w:lineRule="auto"/>
        <w:ind w:firstLineChars="200" w:firstLine="480"/>
        <w:rPr>
          <w:sz w:val="24"/>
        </w:rPr>
      </w:pPr>
      <w:r w:rsidRPr="001C4984">
        <w:rPr>
          <w:rFonts w:hint="eastAsia"/>
          <w:sz w:val="24"/>
        </w:rPr>
        <w:t>1</w:t>
      </w:r>
      <w:r w:rsidRPr="001C4984">
        <w:rPr>
          <w:rFonts w:hint="eastAsia"/>
          <w:sz w:val="24"/>
        </w:rPr>
        <w:t>、基金管理人的管理费；</w:t>
      </w:r>
    </w:p>
    <w:p w14:paraId="17A2A26A" w14:textId="77777777" w:rsidR="001C4984" w:rsidRPr="001C4984" w:rsidRDefault="001C4984" w:rsidP="001C4984">
      <w:pPr>
        <w:spacing w:line="360" w:lineRule="auto"/>
        <w:ind w:firstLineChars="200" w:firstLine="480"/>
        <w:rPr>
          <w:sz w:val="24"/>
        </w:rPr>
      </w:pPr>
      <w:r w:rsidRPr="001C4984">
        <w:rPr>
          <w:rFonts w:hint="eastAsia"/>
          <w:sz w:val="24"/>
        </w:rPr>
        <w:t>2</w:t>
      </w:r>
      <w:r w:rsidRPr="001C4984">
        <w:rPr>
          <w:rFonts w:hint="eastAsia"/>
          <w:sz w:val="24"/>
        </w:rPr>
        <w:t>、基金托管人的托管费，含境外托管人收取的费用；</w:t>
      </w:r>
    </w:p>
    <w:p w14:paraId="553D7860" w14:textId="77777777" w:rsidR="001C4984" w:rsidRPr="001C4984" w:rsidRDefault="001C4984" w:rsidP="001C4984">
      <w:pPr>
        <w:spacing w:line="360" w:lineRule="auto"/>
        <w:ind w:firstLineChars="200" w:firstLine="480"/>
        <w:rPr>
          <w:sz w:val="24"/>
        </w:rPr>
      </w:pPr>
      <w:r w:rsidRPr="001C4984">
        <w:rPr>
          <w:rFonts w:hint="eastAsia"/>
          <w:sz w:val="24"/>
        </w:rPr>
        <w:t>3</w:t>
      </w:r>
      <w:r w:rsidRPr="001C4984">
        <w:rPr>
          <w:rFonts w:hint="eastAsia"/>
          <w:sz w:val="24"/>
        </w:rPr>
        <w:t>、基金的销售服务费；</w:t>
      </w:r>
    </w:p>
    <w:p w14:paraId="323FF0BD" w14:textId="77777777" w:rsidR="001C4984" w:rsidRPr="001C4984" w:rsidRDefault="001C4984" w:rsidP="001C4984">
      <w:pPr>
        <w:spacing w:line="360" w:lineRule="auto"/>
        <w:ind w:firstLineChars="200" w:firstLine="480"/>
        <w:rPr>
          <w:sz w:val="24"/>
        </w:rPr>
      </w:pPr>
      <w:r w:rsidRPr="001C4984">
        <w:rPr>
          <w:rFonts w:hint="eastAsia"/>
          <w:sz w:val="24"/>
        </w:rPr>
        <w:t>4</w:t>
      </w:r>
      <w:r w:rsidRPr="001C4984">
        <w:rPr>
          <w:rFonts w:hint="eastAsia"/>
          <w:sz w:val="24"/>
        </w:rPr>
        <w:t>、《基金合同》生效后与基金相关的信息披露费用，法律法规、中国证监会另有规定的除外；</w:t>
      </w:r>
    </w:p>
    <w:p w14:paraId="5A0351C8" w14:textId="77777777" w:rsidR="001C4984" w:rsidRPr="001C4984" w:rsidRDefault="001C4984" w:rsidP="001C4984">
      <w:pPr>
        <w:spacing w:line="360" w:lineRule="auto"/>
        <w:ind w:firstLineChars="200" w:firstLine="480"/>
        <w:rPr>
          <w:sz w:val="24"/>
        </w:rPr>
      </w:pPr>
      <w:r w:rsidRPr="001C4984">
        <w:rPr>
          <w:rFonts w:hint="eastAsia"/>
          <w:sz w:val="24"/>
        </w:rPr>
        <w:t>5</w:t>
      </w:r>
      <w:r w:rsidRPr="001C4984">
        <w:rPr>
          <w:rFonts w:hint="eastAsia"/>
          <w:sz w:val="24"/>
        </w:rPr>
        <w:t>、《基金合同》生效后与基金相关的会计师费、律师费、公证费、诉讼费和仲裁费；</w:t>
      </w:r>
    </w:p>
    <w:p w14:paraId="4C655EAA" w14:textId="77777777" w:rsidR="001C4984" w:rsidRPr="001C4984" w:rsidRDefault="001C4984" w:rsidP="001C4984">
      <w:pPr>
        <w:spacing w:line="360" w:lineRule="auto"/>
        <w:ind w:firstLineChars="200" w:firstLine="480"/>
        <w:rPr>
          <w:sz w:val="24"/>
        </w:rPr>
      </w:pPr>
      <w:r w:rsidRPr="001C4984">
        <w:rPr>
          <w:rFonts w:hint="eastAsia"/>
          <w:sz w:val="24"/>
        </w:rPr>
        <w:t>6</w:t>
      </w:r>
      <w:r w:rsidRPr="001C4984">
        <w:rPr>
          <w:rFonts w:hint="eastAsia"/>
          <w:sz w:val="24"/>
        </w:rPr>
        <w:t>、基金份额持有人大会费用；</w:t>
      </w:r>
    </w:p>
    <w:p w14:paraId="67ED8702" w14:textId="77777777" w:rsidR="001C4984" w:rsidRPr="001C4984" w:rsidRDefault="001C4984" w:rsidP="001C4984">
      <w:pPr>
        <w:spacing w:line="360" w:lineRule="auto"/>
        <w:ind w:firstLineChars="200" w:firstLine="480"/>
        <w:rPr>
          <w:sz w:val="24"/>
        </w:rPr>
      </w:pPr>
      <w:r w:rsidRPr="001C4984">
        <w:rPr>
          <w:rFonts w:hint="eastAsia"/>
          <w:sz w:val="24"/>
        </w:rPr>
        <w:t>7</w:t>
      </w:r>
      <w:r w:rsidRPr="001C4984">
        <w:rPr>
          <w:rFonts w:hint="eastAsia"/>
          <w:sz w:val="24"/>
        </w:rPr>
        <w:t>、基金的证券</w:t>
      </w:r>
      <w:r w:rsidRPr="001C4984">
        <w:rPr>
          <w:rFonts w:hint="eastAsia"/>
          <w:sz w:val="24"/>
        </w:rPr>
        <w:t>/</w:t>
      </w:r>
      <w:r w:rsidRPr="001C4984">
        <w:rPr>
          <w:rFonts w:hint="eastAsia"/>
          <w:sz w:val="24"/>
        </w:rPr>
        <w:t>期货交易费用、所投资基金的交易费用和管理费用及在境外市场的开户、交易、清算、登记等各项费用；</w:t>
      </w:r>
      <w:r w:rsidRPr="001C4984">
        <w:rPr>
          <w:rFonts w:hint="eastAsia"/>
          <w:sz w:val="24"/>
        </w:rPr>
        <w:t xml:space="preserve"> </w:t>
      </w:r>
    </w:p>
    <w:p w14:paraId="1E613D1B" w14:textId="77777777" w:rsidR="001C4984" w:rsidRPr="001C4984" w:rsidRDefault="001C4984" w:rsidP="001C4984">
      <w:pPr>
        <w:spacing w:line="360" w:lineRule="auto"/>
        <w:ind w:firstLineChars="200" w:firstLine="480"/>
        <w:rPr>
          <w:sz w:val="24"/>
        </w:rPr>
      </w:pPr>
      <w:r w:rsidRPr="001C4984">
        <w:rPr>
          <w:rFonts w:hint="eastAsia"/>
          <w:sz w:val="24"/>
        </w:rPr>
        <w:t>8</w:t>
      </w:r>
      <w:r w:rsidRPr="001C4984">
        <w:rPr>
          <w:rFonts w:hint="eastAsia"/>
          <w:sz w:val="24"/>
        </w:rPr>
        <w:t>、基金的银行汇划费用；</w:t>
      </w:r>
    </w:p>
    <w:p w14:paraId="1372056F" w14:textId="77777777" w:rsidR="001C4984" w:rsidRPr="001C4984" w:rsidRDefault="001C4984" w:rsidP="001C4984">
      <w:pPr>
        <w:spacing w:line="360" w:lineRule="auto"/>
        <w:ind w:firstLineChars="200" w:firstLine="480"/>
        <w:rPr>
          <w:sz w:val="24"/>
        </w:rPr>
      </w:pPr>
      <w:r w:rsidRPr="001C4984">
        <w:rPr>
          <w:rFonts w:hint="eastAsia"/>
          <w:sz w:val="24"/>
        </w:rPr>
        <w:t>9</w:t>
      </w:r>
      <w:r w:rsidRPr="001C4984">
        <w:rPr>
          <w:rFonts w:hint="eastAsia"/>
          <w:sz w:val="24"/>
        </w:rPr>
        <w:t>、代表基金投票或其他与基金投资活动有关的费用；</w:t>
      </w:r>
    </w:p>
    <w:p w14:paraId="184737E3" w14:textId="77777777" w:rsidR="001C4984" w:rsidRPr="001C4984" w:rsidRDefault="001C4984" w:rsidP="001C4984">
      <w:pPr>
        <w:spacing w:line="360" w:lineRule="auto"/>
        <w:ind w:firstLineChars="200" w:firstLine="480"/>
        <w:rPr>
          <w:sz w:val="24"/>
        </w:rPr>
      </w:pPr>
      <w:r w:rsidRPr="001C4984">
        <w:rPr>
          <w:rFonts w:hint="eastAsia"/>
          <w:sz w:val="24"/>
        </w:rPr>
        <w:t>10</w:t>
      </w:r>
      <w:r w:rsidRPr="001C4984">
        <w:rPr>
          <w:rFonts w:hint="eastAsia"/>
          <w:sz w:val="24"/>
        </w:rPr>
        <w:t>、基金相关账户的开户及维护费用；</w:t>
      </w:r>
    </w:p>
    <w:p w14:paraId="7F37BAA8" w14:textId="77777777" w:rsidR="001C4984" w:rsidRPr="001C4984" w:rsidRDefault="001C4984" w:rsidP="001C4984">
      <w:pPr>
        <w:spacing w:line="360" w:lineRule="auto"/>
        <w:ind w:firstLineChars="200" w:firstLine="480"/>
        <w:rPr>
          <w:sz w:val="24"/>
        </w:rPr>
      </w:pPr>
      <w:r w:rsidRPr="001C4984">
        <w:rPr>
          <w:rFonts w:hint="eastAsia"/>
          <w:sz w:val="24"/>
        </w:rPr>
        <w:t>11</w:t>
      </w:r>
      <w:r w:rsidRPr="001C4984">
        <w:rPr>
          <w:rFonts w:hint="eastAsia"/>
          <w:sz w:val="24"/>
        </w:rPr>
        <w:t>、基金进行外汇兑换交易的相关费用；</w:t>
      </w:r>
    </w:p>
    <w:p w14:paraId="1800ABE8" w14:textId="77777777" w:rsidR="001C4984" w:rsidRPr="001C4984" w:rsidRDefault="001C4984" w:rsidP="001C4984">
      <w:pPr>
        <w:spacing w:line="360" w:lineRule="auto"/>
        <w:ind w:firstLineChars="200" w:firstLine="480"/>
        <w:rPr>
          <w:sz w:val="24"/>
        </w:rPr>
      </w:pPr>
      <w:r w:rsidRPr="001C4984">
        <w:rPr>
          <w:rFonts w:hint="eastAsia"/>
          <w:sz w:val="24"/>
        </w:rPr>
        <w:t>12</w:t>
      </w:r>
      <w:r w:rsidRPr="001C4984">
        <w:rPr>
          <w:rFonts w:hint="eastAsia"/>
          <w:sz w:val="24"/>
        </w:rPr>
        <w:t>、基金依照有关法律法规应当缴纳的，购买或处置证券有关的任何税收、征费、关税、印花税及预扣提税（以及与前述各项有关的任何利息及费用）（简称“税收”）；</w:t>
      </w:r>
    </w:p>
    <w:p w14:paraId="6CCF93E8" w14:textId="77777777" w:rsidR="001C4984" w:rsidRPr="001C4984" w:rsidRDefault="001C4984" w:rsidP="001C4984">
      <w:pPr>
        <w:spacing w:line="360" w:lineRule="auto"/>
        <w:ind w:firstLineChars="200" w:firstLine="480"/>
        <w:rPr>
          <w:sz w:val="24"/>
        </w:rPr>
      </w:pPr>
      <w:r w:rsidRPr="001C4984">
        <w:rPr>
          <w:rFonts w:hint="eastAsia"/>
          <w:sz w:val="24"/>
        </w:rPr>
        <w:t>13</w:t>
      </w:r>
      <w:r w:rsidRPr="001C4984">
        <w:rPr>
          <w:rFonts w:hint="eastAsia"/>
          <w:sz w:val="24"/>
        </w:rPr>
        <w:t>、更换基金管理人、更换基金托管人、更换境外托管人及基金资产由</w:t>
      </w:r>
      <w:proofErr w:type="gramStart"/>
      <w:r w:rsidRPr="001C4984">
        <w:rPr>
          <w:rFonts w:hint="eastAsia"/>
          <w:sz w:val="24"/>
        </w:rPr>
        <w:t>原基金</w:t>
      </w:r>
      <w:proofErr w:type="gramEnd"/>
      <w:r w:rsidRPr="001C4984">
        <w:rPr>
          <w:rFonts w:hint="eastAsia"/>
          <w:sz w:val="24"/>
        </w:rPr>
        <w:t>托管人、境外托管人转移新基金托管人、境外托管人所引起的费用，但因基金管理人或基金托管人、境外托管人自身原因导致被更换的情形除外；</w:t>
      </w:r>
    </w:p>
    <w:p w14:paraId="726A270F" w14:textId="77777777" w:rsidR="001C4984" w:rsidRPr="001C4984" w:rsidRDefault="001C4984" w:rsidP="001C4984">
      <w:pPr>
        <w:spacing w:line="360" w:lineRule="auto"/>
        <w:ind w:firstLineChars="200" w:firstLine="480"/>
        <w:rPr>
          <w:sz w:val="24"/>
        </w:rPr>
      </w:pPr>
      <w:r w:rsidRPr="001C4984">
        <w:rPr>
          <w:rFonts w:hint="eastAsia"/>
          <w:sz w:val="24"/>
        </w:rPr>
        <w:t>14</w:t>
      </w:r>
      <w:r w:rsidRPr="001C4984">
        <w:rPr>
          <w:rFonts w:hint="eastAsia"/>
          <w:sz w:val="24"/>
        </w:rPr>
        <w:t>、为应付赎回和交易清算而进行临时借款所发生的费用；</w:t>
      </w:r>
    </w:p>
    <w:p w14:paraId="66FA5984" w14:textId="77777777" w:rsidR="00C00700" w:rsidRPr="00C00700" w:rsidRDefault="00C00700" w:rsidP="00C00700">
      <w:pPr>
        <w:spacing w:line="360" w:lineRule="auto"/>
        <w:ind w:firstLineChars="200" w:firstLine="480"/>
        <w:rPr>
          <w:sz w:val="24"/>
        </w:rPr>
      </w:pPr>
      <w:r w:rsidRPr="00C00700">
        <w:rPr>
          <w:sz w:val="24"/>
        </w:rPr>
        <w:t>15</w:t>
      </w:r>
      <w:r w:rsidRPr="00C00700">
        <w:rPr>
          <w:rFonts w:hint="eastAsia"/>
          <w:sz w:val="24"/>
        </w:rPr>
        <w:t>、因投资港股通标的股票而产生的各项合理费用；</w:t>
      </w:r>
    </w:p>
    <w:p w14:paraId="6D696D59" w14:textId="45115C8D" w:rsidR="001C4984" w:rsidRPr="001C4984" w:rsidRDefault="00C00700" w:rsidP="00C00700">
      <w:pPr>
        <w:spacing w:line="360" w:lineRule="auto"/>
        <w:ind w:firstLineChars="200" w:firstLine="480"/>
        <w:rPr>
          <w:sz w:val="24"/>
        </w:rPr>
      </w:pPr>
      <w:r w:rsidRPr="00C00700">
        <w:rPr>
          <w:rFonts w:hint="eastAsia"/>
          <w:sz w:val="24"/>
        </w:rPr>
        <w:t>1</w:t>
      </w:r>
      <w:r w:rsidRPr="00C00700">
        <w:rPr>
          <w:sz w:val="24"/>
        </w:rPr>
        <w:t>6</w:t>
      </w:r>
      <w:r w:rsidR="001C4984" w:rsidRPr="001C4984">
        <w:rPr>
          <w:rFonts w:hint="eastAsia"/>
          <w:sz w:val="24"/>
        </w:rPr>
        <w:t>、按照国家有关规定和《基金合同》约定，可以在基金财产中列支的其他费用。</w:t>
      </w:r>
    </w:p>
    <w:p w14:paraId="0094D5C3" w14:textId="77777777" w:rsidR="001C4984" w:rsidRPr="001C4984" w:rsidRDefault="001C4984" w:rsidP="001C4984">
      <w:pPr>
        <w:spacing w:line="360" w:lineRule="auto"/>
        <w:ind w:firstLineChars="200" w:firstLine="480"/>
        <w:rPr>
          <w:sz w:val="24"/>
        </w:rPr>
      </w:pPr>
    </w:p>
    <w:p w14:paraId="68D95901" w14:textId="77777777" w:rsidR="001C4984" w:rsidRPr="001C4984" w:rsidRDefault="001C4984" w:rsidP="001C4984">
      <w:pPr>
        <w:spacing w:line="360" w:lineRule="auto"/>
        <w:ind w:firstLineChars="200" w:firstLine="480"/>
        <w:rPr>
          <w:sz w:val="24"/>
        </w:rPr>
      </w:pPr>
      <w:r w:rsidRPr="001C4984">
        <w:rPr>
          <w:rFonts w:hint="eastAsia"/>
          <w:sz w:val="24"/>
        </w:rPr>
        <w:t>二、基金费用计提方法、计提标准和支付方式</w:t>
      </w:r>
    </w:p>
    <w:p w14:paraId="753859EC" w14:textId="77777777" w:rsidR="001C4984" w:rsidRPr="001C4984" w:rsidRDefault="001C4984" w:rsidP="001C4984">
      <w:pPr>
        <w:spacing w:line="360" w:lineRule="auto"/>
        <w:ind w:firstLineChars="200" w:firstLine="480"/>
        <w:rPr>
          <w:sz w:val="24"/>
        </w:rPr>
      </w:pPr>
      <w:r w:rsidRPr="001C4984">
        <w:rPr>
          <w:rFonts w:hint="eastAsia"/>
          <w:sz w:val="24"/>
        </w:rPr>
        <w:lastRenderedPageBreak/>
        <w:t>1</w:t>
      </w:r>
      <w:r w:rsidRPr="001C4984">
        <w:rPr>
          <w:rFonts w:hint="eastAsia"/>
          <w:sz w:val="24"/>
        </w:rPr>
        <w:t>、基金管理人的管理费</w:t>
      </w:r>
      <w:r w:rsidRPr="001C4984">
        <w:rPr>
          <w:rFonts w:hint="eastAsia"/>
          <w:sz w:val="24"/>
        </w:rPr>
        <w:t xml:space="preserve"> </w:t>
      </w:r>
    </w:p>
    <w:p w14:paraId="0DDEA0E2" w14:textId="77777777" w:rsidR="001C4984" w:rsidRPr="001C4984" w:rsidRDefault="001C4984" w:rsidP="001C4984">
      <w:pPr>
        <w:spacing w:line="360" w:lineRule="auto"/>
        <w:ind w:firstLineChars="200" w:firstLine="480"/>
        <w:rPr>
          <w:sz w:val="24"/>
        </w:rPr>
      </w:pPr>
      <w:r w:rsidRPr="001C4984">
        <w:rPr>
          <w:rFonts w:hint="eastAsia"/>
          <w:sz w:val="24"/>
        </w:rPr>
        <w:t>本基金的管理费按前一日基金资产净值的</w:t>
      </w:r>
      <w:r w:rsidRPr="001C4984">
        <w:rPr>
          <w:rFonts w:hint="eastAsia"/>
          <w:sz w:val="24"/>
        </w:rPr>
        <w:t>0.50%</w:t>
      </w:r>
      <w:r w:rsidRPr="001C4984">
        <w:rPr>
          <w:rFonts w:hint="eastAsia"/>
          <w:sz w:val="24"/>
        </w:rPr>
        <w:t>的年费率计提。管理费的计算方法如下：</w:t>
      </w:r>
    </w:p>
    <w:p w14:paraId="30CEB22E" w14:textId="77777777" w:rsidR="001C4984" w:rsidRPr="001C4984" w:rsidRDefault="001C4984" w:rsidP="001C4984">
      <w:pPr>
        <w:spacing w:line="360" w:lineRule="auto"/>
        <w:ind w:firstLineChars="200" w:firstLine="480"/>
        <w:rPr>
          <w:sz w:val="24"/>
        </w:rPr>
      </w:pPr>
      <w:r w:rsidRPr="001C4984">
        <w:rPr>
          <w:rFonts w:hint="eastAsia"/>
          <w:sz w:val="24"/>
        </w:rPr>
        <w:t>H</w:t>
      </w:r>
      <w:r w:rsidRPr="001C4984">
        <w:rPr>
          <w:rFonts w:hint="eastAsia"/>
          <w:sz w:val="24"/>
        </w:rPr>
        <w:t>＝</w:t>
      </w:r>
      <w:r w:rsidRPr="001C4984">
        <w:rPr>
          <w:rFonts w:hint="eastAsia"/>
          <w:sz w:val="24"/>
        </w:rPr>
        <w:t>E</w:t>
      </w:r>
      <w:r w:rsidRPr="001C4984">
        <w:rPr>
          <w:rFonts w:hint="eastAsia"/>
          <w:sz w:val="24"/>
        </w:rPr>
        <w:t>×</w:t>
      </w:r>
      <w:r w:rsidRPr="001C4984">
        <w:rPr>
          <w:rFonts w:hint="eastAsia"/>
          <w:sz w:val="24"/>
        </w:rPr>
        <w:t>0.50%</w:t>
      </w:r>
      <w:r w:rsidRPr="001C4984">
        <w:rPr>
          <w:rFonts w:hint="eastAsia"/>
          <w:sz w:val="24"/>
        </w:rPr>
        <w:t>÷当年天数</w:t>
      </w:r>
    </w:p>
    <w:p w14:paraId="04964B68" w14:textId="77777777" w:rsidR="001C4984" w:rsidRPr="001C4984" w:rsidRDefault="001C4984" w:rsidP="001C4984">
      <w:pPr>
        <w:spacing w:line="360" w:lineRule="auto"/>
        <w:ind w:firstLineChars="200" w:firstLine="480"/>
        <w:rPr>
          <w:sz w:val="24"/>
        </w:rPr>
      </w:pPr>
      <w:r w:rsidRPr="001C4984">
        <w:rPr>
          <w:rFonts w:hint="eastAsia"/>
          <w:sz w:val="24"/>
        </w:rPr>
        <w:t>H</w:t>
      </w:r>
      <w:r w:rsidRPr="001C4984">
        <w:rPr>
          <w:rFonts w:hint="eastAsia"/>
          <w:sz w:val="24"/>
        </w:rPr>
        <w:t>为每日应计提的基金管理费</w:t>
      </w:r>
    </w:p>
    <w:p w14:paraId="14D78D35" w14:textId="77777777" w:rsidR="001C4984" w:rsidRPr="001C4984" w:rsidRDefault="001C4984" w:rsidP="001C4984">
      <w:pPr>
        <w:spacing w:line="360" w:lineRule="auto"/>
        <w:ind w:firstLineChars="200" w:firstLine="480"/>
        <w:rPr>
          <w:sz w:val="24"/>
        </w:rPr>
      </w:pPr>
      <w:r w:rsidRPr="001C4984">
        <w:rPr>
          <w:rFonts w:hint="eastAsia"/>
          <w:sz w:val="24"/>
        </w:rPr>
        <w:t>E</w:t>
      </w:r>
      <w:r w:rsidRPr="001C4984">
        <w:rPr>
          <w:rFonts w:hint="eastAsia"/>
          <w:sz w:val="24"/>
        </w:rPr>
        <w:t>为前一日的基金资产净值</w:t>
      </w:r>
    </w:p>
    <w:p w14:paraId="2C50D51D" w14:textId="77777777" w:rsidR="001C4984" w:rsidRPr="001C4984" w:rsidRDefault="001C4984" w:rsidP="001C4984">
      <w:pPr>
        <w:spacing w:line="360" w:lineRule="auto"/>
        <w:ind w:firstLineChars="200" w:firstLine="480"/>
        <w:rPr>
          <w:sz w:val="24"/>
        </w:rPr>
      </w:pPr>
      <w:r w:rsidRPr="001C4984">
        <w:rPr>
          <w:rFonts w:hint="eastAsia"/>
          <w:sz w:val="24"/>
        </w:rPr>
        <w:t>基金管理费每日计算，逐日累计至每月月末，以人民币支付，按月支付，基金托管人与基金管理人核对一致后，由基金托管人根据基金管理人指令或者双方约定方式，在月初</w:t>
      </w:r>
      <w:r w:rsidRPr="001C4984">
        <w:rPr>
          <w:rFonts w:hint="eastAsia"/>
          <w:sz w:val="24"/>
        </w:rPr>
        <w:t>5</w:t>
      </w:r>
      <w:proofErr w:type="gramStart"/>
      <w:r w:rsidRPr="001C4984">
        <w:rPr>
          <w:rFonts w:hint="eastAsia"/>
          <w:sz w:val="24"/>
        </w:rPr>
        <w:t>个</w:t>
      </w:r>
      <w:proofErr w:type="gramEnd"/>
      <w:r w:rsidRPr="001C4984">
        <w:rPr>
          <w:rFonts w:hint="eastAsia"/>
          <w:sz w:val="24"/>
        </w:rPr>
        <w:t>工作日内、按照指定的账户路径进行资金支付。若遇法定节假日、休息日等，支付日期顺延。费用扣划后，基金管理人应进行核对，如发现数据不符，及时联系基金托管人协商解决。</w:t>
      </w:r>
    </w:p>
    <w:p w14:paraId="340C8F7B" w14:textId="77777777" w:rsidR="001C4984" w:rsidRPr="001C4984" w:rsidRDefault="001C4984" w:rsidP="001C4984">
      <w:pPr>
        <w:spacing w:line="360" w:lineRule="auto"/>
        <w:ind w:firstLineChars="200" w:firstLine="480"/>
        <w:rPr>
          <w:sz w:val="24"/>
        </w:rPr>
      </w:pPr>
      <w:r w:rsidRPr="001C4984">
        <w:rPr>
          <w:rFonts w:hint="eastAsia"/>
          <w:sz w:val="24"/>
        </w:rPr>
        <w:t>2</w:t>
      </w:r>
      <w:r w:rsidRPr="001C4984">
        <w:rPr>
          <w:rFonts w:hint="eastAsia"/>
          <w:sz w:val="24"/>
        </w:rPr>
        <w:t>、基金托管人的托管费</w:t>
      </w:r>
    </w:p>
    <w:p w14:paraId="60E92245" w14:textId="77777777" w:rsidR="001C4984" w:rsidRPr="001C4984" w:rsidRDefault="001C4984" w:rsidP="001C4984">
      <w:pPr>
        <w:spacing w:line="360" w:lineRule="auto"/>
        <w:ind w:firstLineChars="200" w:firstLine="480"/>
        <w:rPr>
          <w:sz w:val="24"/>
        </w:rPr>
      </w:pPr>
      <w:r w:rsidRPr="001C4984">
        <w:rPr>
          <w:rFonts w:hint="eastAsia"/>
          <w:sz w:val="24"/>
        </w:rPr>
        <w:t>本基金的托管费按前一日基金资产净值的</w:t>
      </w:r>
      <w:r w:rsidRPr="001C4984">
        <w:rPr>
          <w:rFonts w:hint="eastAsia"/>
          <w:sz w:val="24"/>
        </w:rPr>
        <w:t>0.10%</w:t>
      </w:r>
      <w:r w:rsidRPr="001C4984">
        <w:rPr>
          <w:rFonts w:hint="eastAsia"/>
          <w:sz w:val="24"/>
        </w:rPr>
        <w:t>的年费率计提。托管费的计算方法如下：</w:t>
      </w:r>
    </w:p>
    <w:p w14:paraId="6AD4A0EF" w14:textId="77777777" w:rsidR="001C4984" w:rsidRPr="001C4984" w:rsidRDefault="001C4984" w:rsidP="001C4984">
      <w:pPr>
        <w:spacing w:line="360" w:lineRule="auto"/>
        <w:ind w:firstLineChars="200" w:firstLine="480"/>
        <w:rPr>
          <w:sz w:val="24"/>
        </w:rPr>
      </w:pPr>
      <w:r w:rsidRPr="001C4984">
        <w:rPr>
          <w:rFonts w:hint="eastAsia"/>
          <w:sz w:val="24"/>
        </w:rPr>
        <w:t>H</w:t>
      </w:r>
      <w:r w:rsidRPr="001C4984">
        <w:rPr>
          <w:rFonts w:hint="eastAsia"/>
          <w:sz w:val="24"/>
        </w:rPr>
        <w:t>＝</w:t>
      </w:r>
      <w:r w:rsidRPr="001C4984">
        <w:rPr>
          <w:rFonts w:hint="eastAsia"/>
          <w:sz w:val="24"/>
        </w:rPr>
        <w:t>E</w:t>
      </w:r>
      <w:r w:rsidRPr="001C4984">
        <w:rPr>
          <w:rFonts w:hint="eastAsia"/>
          <w:sz w:val="24"/>
        </w:rPr>
        <w:t>×</w:t>
      </w:r>
      <w:r w:rsidRPr="001C4984">
        <w:rPr>
          <w:rFonts w:hint="eastAsia"/>
          <w:sz w:val="24"/>
        </w:rPr>
        <w:t>0.10%</w:t>
      </w:r>
      <w:r w:rsidRPr="001C4984">
        <w:rPr>
          <w:rFonts w:hint="eastAsia"/>
          <w:sz w:val="24"/>
        </w:rPr>
        <w:t>÷当年天数</w:t>
      </w:r>
    </w:p>
    <w:p w14:paraId="7A2ED1EE" w14:textId="77777777" w:rsidR="001C4984" w:rsidRPr="001C4984" w:rsidRDefault="001C4984" w:rsidP="001C4984">
      <w:pPr>
        <w:spacing w:line="360" w:lineRule="auto"/>
        <w:ind w:firstLineChars="200" w:firstLine="480"/>
        <w:rPr>
          <w:sz w:val="24"/>
        </w:rPr>
      </w:pPr>
      <w:r w:rsidRPr="001C4984">
        <w:rPr>
          <w:rFonts w:hint="eastAsia"/>
          <w:sz w:val="24"/>
        </w:rPr>
        <w:t>H</w:t>
      </w:r>
      <w:r w:rsidRPr="001C4984">
        <w:rPr>
          <w:rFonts w:hint="eastAsia"/>
          <w:sz w:val="24"/>
        </w:rPr>
        <w:t>为每日应计提的基金托管费</w:t>
      </w:r>
    </w:p>
    <w:p w14:paraId="713880E2" w14:textId="77777777" w:rsidR="001C4984" w:rsidRPr="001C4984" w:rsidRDefault="001C4984" w:rsidP="001C4984">
      <w:pPr>
        <w:spacing w:line="360" w:lineRule="auto"/>
        <w:ind w:firstLineChars="200" w:firstLine="480"/>
        <w:rPr>
          <w:sz w:val="24"/>
        </w:rPr>
      </w:pPr>
      <w:r w:rsidRPr="001C4984">
        <w:rPr>
          <w:rFonts w:hint="eastAsia"/>
          <w:sz w:val="24"/>
        </w:rPr>
        <w:t>E</w:t>
      </w:r>
      <w:r w:rsidRPr="001C4984">
        <w:rPr>
          <w:rFonts w:hint="eastAsia"/>
          <w:sz w:val="24"/>
        </w:rPr>
        <w:t>为前一日的基金资产净值</w:t>
      </w:r>
    </w:p>
    <w:p w14:paraId="1FB54DD2" w14:textId="77777777" w:rsidR="001C4984" w:rsidRPr="001C4984" w:rsidRDefault="001C4984" w:rsidP="001C4984">
      <w:pPr>
        <w:spacing w:line="360" w:lineRule="auto"/>
        <w:ind w:firstLineChars="200" w:firstLine="480"/>
        <w:rPr>
          <w:sz w:val="24"/>
        </w:rPr>
      </w:pPr>
      <w:r w:rsidRPr="001C4984">
        <w:rPr>
          <w:rFonts w:hint="eastAsia"/>
          <w:sz w:val="24"/>
        </w:rPr>
        <w:t>基金托管费每日计算，逐日累计至每月月末，以人民币支付，按月支付，基金托管人与基金管理人核对一致后，由基金托管人根据基金管理人指令或者双方约定方式，在月初</w:t>
      </w:r>
      <w:r w:rsidRPr="001C4984">
        <w:rPr>
          <w:rFonts w:hint="eastAsia"/>
          <w:sz w:val="24"/>
        </w:rPr>
        <w:t>5</w:t>
      </w:r>
      <w:proofErr w:type="gramStart"/>
      <w:r w:rsidRPr="001C4984">
        <w:rPr>
          <w:rFonts w:hint="eastAsia"/>
          <w:sz w:val="24"/>
        </w:rPr>
        <w:t>个</w:t>
      </w:r>
      <w:proofErr w:type="gramEnd"/>
      <w:r w:rsidRPr="001C4984">
        <w:rPr>
          <w:rFonts w:hint="eastAsia"/>
          <w:sz w:val="24"/>
        </w:rPr>
        <w:t>工作日内、按照指定的账户路径进行资金支付。若遇法定节假日、休息日等，支付日期顺延。费用扣划后，基金管理人应进行核对，如发现数据不符，及时联系基金托管人协商解决。</w:t>
      </w:r>
    </w:p>
    <w:p w14:paraId="0977448A" w14:textId="77777777" w:rsidR="001C4984" w:rsidRPr="001C4984" w:rsidRDefault="001C4984" w:rsidP="001C4984">
      <w:pPr>
        <w:spacing w:line="360" w:lineRule="auto"/>
        <w:ind w:firstLineChars="200" w:firstLine="480"/>
        <w:rPr>
          <w:sz w:val="24"/>
        </w:rPr>
      </w:pPr>
      <w:r w:rsidRPr="001C4984">
        <w:rPr>
          <w:rFonts w:hint="eastAsia"/>
          <w:sz w:val="24"/>
        </w:rPr>
        <w:t>3</w:t>
      </w:r>
      <w:r w:rsidRPr="001C4984">
        <w:rPr>
          <w:rFonts w:hint="eastAsia"/>
          <w:sz w:val="24"/>
        </w:rPr>
        <w:t>、基金的销售服务费</w:t>
      </w:r>
    </w:p>
    <w:p w14:paraId="3F8D0E0B" w14:textId="77777777" w:rsidR="001C4984" w:rsidRPr="001C4984" w:rsidRDefault="001C4984" w:rsidP="001C4984">
      <w:pPr>
        <w:spacing w:line="360" w:lineRule="auto"/>
        <w:ind w:firstLineChars="200" w:firstLine="480"/>
        <w:rPr>
          <w:sz w:val="24"/>
        </w:rPr>
      </w:pPr>
      <w:r w:rsidRPr="001C4984">
        <w:rPr>
          <w:rFonts w:hint="eastAsia"/>
          <w:sz w:val="24"/>
        </w:rPr>
        <w:t>本基金</w:t>
      </w:r>
      <w:r w:rsidRPr="001C4984">
        <w:rPr>
          <w:rFonts w:hint="eastAsia"/>
          <w:sz w:val="24"/>
        </w:rPr>
        <w:t>A</w:t>
      </w:r>
      <w:r w:rsidRPr="001C4984">
        <w:rPr>
          <w:rFonts w:hint="eastAsia"/>
          <w:sz w:val="24"/>
        </w:rPr>
        <w:t>类基金份额不收取销售服务费，</w:t>
      </w:r>
      <w:r w:rsidRPr="001C4984">
        <w:rPr>
          <w:rFonts w:hint="eastAsia"/>
          <w:sz w:val="24"/>
        </w:rPr>
        <w:t>C</w:t>
      </w:r>
      <w:r w:rsidRPr="001C4984">
        <w:rPr>
          <w:rFonts w:hint="eastAsia"/>
          <w:sz w:val="24"/>
        </w:rPr>
        <w:t>类基金份额的销售服务费将专门用于本基金</w:t>
      </w:r>
      <w:r w:rsidRPr="001C4984">
        <w:rPr>
          <w:rFonts w:hint="eastAsia"/>
          <w:sz w:val="24"/>
        </w:rPr>
        <w:t>C</w:t>
      </w:r>
      <w:r w:rsidRPr="001C4984">
        <w:rPr>
          <w:rFonts w:hint="eastAsia"/>
          <w:sz w:val="24"/>
        </w:rPr>
        <w:t>类基金份额的销售与基金份额持有人服务。</w:t>
      </w:r>
    </w:p>
    <w:p w14:paraId="21608068" w14:textId="550F33B8" w:rsidR="001C4984" w:rsidRPr="001C4984" w:rsidRDefault="001C4984" w:rsidP="001C4984">
      <w:pPr>
        <w:spacing w:line="360" w:lineRule="auto"/>
        <w:ind w:firstLineChars="200" w:firstLine="480"/>
        <w:rPr>
          <w:sz w:val="24"/>
        </w:rPr>
      </w:pPr>
      <w:r w:rsidRPr="001C4984">
        <w:rPr>
          <w:rFonts w:hint="eastAsia"/>
          <w:sz w:val="24"/>
        </w:rPr>
        <w:t>C</w:t>
      </w:r>
      <w:r w:rsidRPr="001C4984">
        <w:rPr>
          <w:rFonts w:hint="eastAsia"/>
          <w:sz w:val="24"/>
        </w:rPr>
        <w:t>类基金份额的销售服务费按前一日</w:t>
      </w:r>
      <w:r w:rsidRPr="001C4984">
        <w:rPr>
          <w:rFonts w:hint="eastAsia"/>
          <w:sz w:val="24"/>
        </w:rPr>
        <w:t>C</w:t>
      </w:r>
      <w:r w:rsidRPr="001C4984">
        <w:rPr>
          <w:rFonts w:hint="eastAsia"/>
          <w:sz w:val="24"/>
        </w:rPr>
        <w:t>类基金份额基金资产净值的</w:t>
      </w:r>
      <w:r w:rsidRPr="001C4984">
        <w:rPr>
          <w:rFonts w:hint="eastAsia"/>
          <w:sz w:val="24"/>
        </w:rPr>
        <w:t>0.</w:t>
      </w:r>
      <w:r w:rsidR="001E1CBC">
        <w:rPr>
          <w:sz w:val="24"/>
        </w:rPr>
        <w:t>25</w:t>
      </w:r>
      <w:r w:rsidRPr="001C4984">
        <w:rPr>
          <w:rFonts w:hint="eastAsia"/>
          <w:sz w:val="24"/>
        </w:rPr>
        <w:t>%</w:t>
      </w:r>
      <w:r w:rsidRPr="001C4984">
        <w:rPr>
          <w:rFonts w:hint="eastAsia"/>
          <w:sz w:val="24"/>
        </w:rPr>
        <w:t>的年费率计提。计算方法如下：</w:t>
      </w:r>
    </w:p>
    <w:p w14:paraId="0E2AE968" w14:textId="14ABAFD6" w:rsidR="001C4984" w:rsidRPr="001C4984" w:rsidRDefault="001C4984" w:rsidP="001C4984">
      <w:pPr>
        <w:spacing w:line="360" w:lineRule="auto"/>
        <w:ind w:firstLineChars="200" w:firstLine="480"/>
        <w:rPr>
          <w:sz w:val="24"/>
        </w:rPr>
      </w:pPr>
      <w:r w:rsidRPr="001C4984">
        <w:rPr>
          <w:rFonts w:hint="eastAsia"/>
          <w:sz w:val="24"/>
        </w:rPr>
        <w:t>H</w:t>
      </w:r>
      <w:r w:rsidRPr="001C4984">
        <w:rPr>
          <w:rFonts w:hint="eastAsia"/>
          <w:sz w:val="24"/>
        </w:rPr>
        <w:t>＝</w:t>
      </w:r>
      <w:r w:rsidRPr="001C4984">
        <w:rPr>
          <w:rFonts w:hint="eastAsia"/>
          <w:sz w:val="24"/>
        </w:rPr>
        <w:t>E</w:t>
      </w:r>
      <w:r w:rsidRPr="001C4984">
        <w:rPr>
          <w:rFonts w:hint="eastAsia"/>
          <w:sz w:val="24"/>
        </w:rPr>
        <w:t>×</w:t>
      </w:r>
      <w:r w:rsidR="001E1CBC">
        <w:rPr>
          <w:rFonts w:hint="eastAsia"/>
          <w:sz w:val="24"/>
        </w:rPr>
        <w:t>0.</w:t>
      </w:r>
      <w:r w:rsidR="001E1CBC">
        <w:rPr>
          <w:sz w:val="24"/>
        </w:rPr>
        <w:t>25</w:t>
      </w:r>
      <w:r w:rsidRPr="001C4984">
        <w:rPr>
          <w:rFonts w:hint="eastAsia"/>
          <w:sz w:val="24"/>
        </w:rPr>
        <w:t>%</w:t>
      </w:r>
      <w:r w:rsidRPr="001C4984">
        <w:rPr>
          <w:rFonts w:hint="eastAsia"/>
          <w:sz w:val="24"/>
        </w:rPr>
        <w:t>÷当年天数</w:t>
      </w:r>
    </w:p>
    <w:p w14:paraId="1F48E32C" w14:textId="77777777" w:rsidR="001C4984" w:rsidRPr="001C4984" w:rsidRDefault="001C4984" w:rsidP="001C4984">
      <w:pPr>
        <w:spacing w:line="360" w:lineRule="auto"/>
        <w:ind w:firstLineChars="200" w:firstLine="480"/>
        <w:rPr>
          <w:sz w:val="24"/>
        </w:rPr>
      </w:pPr>
      <w:r w:rsidRPr="001C4984">
        <w:rPr>
          <w:rFonts w:hint="eastAsia"/>
          <w:sz w:val="24"/>
        </w:rPr>
        <w:t>H</w:t>
      </w:r>
      <w:r w:rsidRPr="001C4984">
        <w:rPr>
          <w:rFonts w:hint="eastAsia"/>
          <w:sz w:val="24"/>
        </w:rPr>
        <w:t>为</w:t>
      </w:r>
      <w:r w:rsidRPr="001C4984">
        <w:rPr>
          <w:rFonts w:hint="eastAsia"/>
          <w:sz w:val="24"/>
        </w:rPr>
        <w:t>C</w:t>
      </w:r>
      <w:r w:rsidRPr="001C4984">
        <w:rPr>
          <w:rFonts w:hint="eastAsia"/>
          <w:sz w:val="24"/>
        </w:rPr>
        <w:t>类基金份额每日应计提的销售服务费</w:t>
      </w:r>
    </w:p>
    <w:p w14:paraId="4A3FBECA" w14:textId="77777777" w:rsidR="001C4984" w:rsidRPr="001C4984" w:rsidRDefault="001C4984" w:rsidP="001C4984">
      <w:pPr>
        <w:spacing w:line="360" w:lineRule="auto"/>
        <w:ind w:firstLineChars="200" w:firstLine="480"/>
        <w:rPr>
          <w:sz w:val="24"/>
        </w:rPr>
      </w:pPr>
      <w:r w:rsidRPr="001C4984">
        <w:rPr>
          <w:rFonts w:hint="eastAsia"/>
          <w:sz w:val="24"/>
        </w:rPr>
        <w:lastRenderedPageBreak/>
        <w:t>E</w:t>
      </w:r>
      <w:r w:rsidRPr="001C4984">
        <w:rPr>
          <w:rFonts w:hint="eastAsia"/>
          <w:sz w:val="24"/>
        </w:rPr>
        <w:t>为前一日</w:t>
      </w:r>
      <w:r w:rsidRPr="001C4984">
        <w:rPr>
          <w:rFonts w:hint="eastAsia"/>
          <w:sz w:val="24"/>
        </w:rPr>
        <w:t>C</w:t>
      </w:r>
      <w:r w:rsidRPr="001C4984">
        <w:rPr>
          <w:rFonts w:hint="eastAsia"/>
          <w:sz w:val="24"/>
        </w:rPr>
        <w:t>类基金份额的基金资产净值</w:t>
      </w:r>
    </w:p>
    <w:p w14:paraId="0A8720E1" w14:textId="77777777" w:rsidR="001C4984" w:rsidRPr="001C4984" w:rsidRDefault="001C4984" w:rsidP="001C4984">
      <w:pPr>
        <w:spacing w:line="360" w:lineRule="auto"/>
        <w:ind w:firstLineChars="200" w:firstLine="480"/>
        <w:rPr>
          <w:sz w:val="24"/>
        </w:rPr>
      </w:pPr>
      <w:r w:rsidRPr="001C4984">
        <w:rPr>
          <w:rFonts w:hint="eastAsia"/>
          <w:sz w:val="24"/>
        </w:rPr>
        <w:t>C</w:t>
      </w:r>
      <w:r w:rsidRPr="001C4984">
        <w:rPr>
          <w:rFonts w:hint="eastAsia"/>
          <w:sz w:val="24"/>
        </w:rPr>
        <w:t>类基金份额的销售服务费每日计算，逐日累计至每月月末，以人民币支付，按月支付，基金托管人与基金管理人核对一致后，由基金托管人根据基金管理人指令或者双方约定方式，在月初</w:t>
      </w:r>
      <w:r w:rsidRPr="001C4984">
        <w:rPr>
          <w:rFonts w:hint="eastAsia"/>
          <w:sz w:val="24"/>
        </w:rPr>
        <w:t>5</w:t>
      </w:r>
      <w:proofErr w:type="gramStart"/>
      <w:r w:rsidRPr="001C4984">
        <w:rPr>
          <w:rFonts w:hint="eastAsia"/>
          <w:sz w:val="24"/>
        </w:rPr>
        <w:t>个</w:t>
      </w:r>
      <w:proofErr w:type="gramEnd"/>
      <w:r w:rsidRPr="001C4984">
        <w:rPr>
          <w:rFonts w:hint="eastAsia"/>
          <w:sz w:val="24"/>
        </w:rPr>
        <w:t>工作日内、按照指定的账户路径进行资金支付。销售服务费由基金托管人先行支付给基金管理人，由基金管理人支付登记机构代收，登记机构收到后按相关合同规定支付给基金销售机构。若遇法定节假日、休息日等，支付日期顺延。费用扣划后，基金管理人应进行核对，如发现数据不符，及时联系基金托管人协商解决。</w:t>
      </w:r>
    </w:p>
    <w:p w14:paraId="7D0514E0" w14:textId="4618729A" w:rsidR="001C4984" w:rsidRPr="001C4984" w:rsidRDefault="001C4984" w:rsidP="001C4984">
      <w:pPr>
        <w:spacing w:line="360" w:lineRule="auto"/>
        <w:ind w:firstLineChars="200" w:firstLine="480"/>
        <w:rPr>
          <w:sz w:val="24"/>
        </w:rPr>
      </w:pPr>
      <w:r w:rsidRPr="001C4984">
        <w:rPr>
          <w:rFonts w:hint="eastAsia"/>
          <w:sz w:val="24"/>
        </w:rPr>
        <w:t>上述“一、基金费用的种类”中第</w:t>
      </w:r>
      <w:r w:rsidRPr="001C4984">
        <w:rPr>
          <w:rFonts w:hint="eastAsia"/>
          <w:sz w:val="24"/>
        </w:rPr>
        <w:t>4</w:t>
      </w:r>
      <w:r w:rsidRPr="001C4984">
        <w:rPr>
          <w:rFonts w:hint="eastAsia"/>
          <w:sz w:val="24"/>
        </w:rPr>
        <w:t>－</w:t>
      </w:r>
      <w:r w:rsidR="00C00700" w:rsidRPr="001C4984">
        <w:rPr>
          <w:rFonts w:hint="eastAsia"/>
          <w:sz w:val="24"/>
        </w:rPr>
        <w:t>1</w:t>
      </w:r>
      <w:r w:rsidR="00C00700">
        <w:rPr>
          <w:sz w:val="24"/>
        </w:rPr>
        <w:t>6</w:t>
      </w:r>
      <w:r w:rsidRPr="001C4984">
        <w:rPr>
          <w:rFonts w:hint="eastAsia"/>
          <w:sz w:val="24"/>
        </w:rPr>
        <w:t>项费用，根据有关法规及相应协议规定，按费用实际支出金额列入当期费用，由基金托管人从基金财产中支付。</w:t>
      </w:r>
    </w:p>
    <w:p w14:paraId="46FEDDF8" w14:textId="77777777" w:rsidR="001C4984" w:rsidRPr="001C4984" w:rsidRDefault="001C4984" w:rsidP="001C4984">
      <w:pPr>
        <w:spacing w:line="360" w:lineRule="auto"/>
        <w:ind w:firstLineChars="200" w:firstLine="480"/>
        <w:rPr>
          <w:sz w:val="24"/>
        </w:rPr>
      </w:pPr>
    </w:p>
    <w:p w14:paraId="3A965207" w14:textId="77777777" w:rsidR="001C4984" w:rsidRPr="001C4984" w:rsidRDefault="001C4984" w:rsidP="001C4984">
      <w:pPr>
        <w:spacing w:line="360" w:lineRule="auto"/>
        <w:ind w:firstLineChars="200" w:firstLine="480"/>
        <w:rPr>
          <w:sz w:val="24"/>
        </w:rPr>
      </w:pPr>
      <w:r w:rsidRPr="001C4984">
        <w:rPr>
          <w:rFonts w:hint="eastAsia"/>
          <w:sz w:val="24"/>
        </w:rPr>
        <w:t>三、不列入基金费用的项目</w:t>
      </w:r>
    </w:p>
    <w:p w14:paraId="33D5B5B4" w14:textId="77777777" w:rsidR="001C4984" w:rsidRPr="001C4984" w:rsidRDefault="001C4984" w:rsidP="001C4984">
      <w:pPr>
        <w:spacing w:line="360" w:lineRule="auto"/>
        <w:ind w:firstLineChars="200" w:firstLine="480"/>
        <w:rPr>
          <w:sz w:val="24"/>
        </w:rPr>
      </w:pPr>
      <w:r w:rsidRPr="001C4984">
        <w:rPr>
          <w:rFonts w:hint="eastAsia"/>
          <w:sz w:val="24"/>
        </w:rPr>
        <w:t>下列费用不列入基金费用：</w:t>
      </w:r>
    </w:p>
    <w:p w14:paraId="28A88818" w14:textId="77777777" w:rsidR="001C4984" w:rsidRPr="001C4984" w:rsidRDefault="001C4984" w:rsidP="001C4984">
      <w:pPr>
        <w:spacing w:line="360" w:lineRule="auto"/>
        <w:ind w:firstLineChars="200" w:firstLine="480"/>
        <w:rPr>
          <w:sz w:val="24"/>
        </w:rPr>
      </w:pPr>
      <w:r w:rsidRPr="001C4984">
        <w:rPr>
          <w:rFonts w:hint="eastAsia"/>
          <w:sz w:val="24"/>
        </w:rPr>
        <w:t>1</w:t>
      </w:r>
      <w:r w:rsidRPr="001C4984">
        <w:rPr>
          <w:rFonts w:hint="eastAsia"/>
          <w:sz w:val="24"/>
        </w:rPr>
        <w:t>、基金管理人和基金托管人因未履行或未完全履行义务导致的费用支出或基金财产的损失；</w:t>
      </w:r>
    </w:p>
    <w:p w14:paraId="6479C20E" w14:textId="77777777" w:rsidR="001C4984" w:rsidRPr="001C4984" w:rsidRDefault="001C4984" w:rsidP="001C4984">
      <w:pPr>
        <w:spacing w:line="360" w:lineRule="auto"/>
        <w:ind w:firstLineChars="200" w:firstLine="480"/>
        <w:rPr>
          <w:sz w:val="24"/>
        </w:rPr>
      </w:pPr>
      <w:r w:rsidRPr="001C4984">
        <w:rPr>
          <w:rFonts w:hint="eastAsia"/>
          <w:sz w:val="24"/>
        </w:rPr>
        <w:t>2</w:t>
      </w:r>
      <w:r w:rsidRPr="001C4984">
        <w:rPr>
          <w:rFonts w:hint="eastAsia"/>
          <w:sz w:val="24"/>
        </w:rPr>
        <w:t>、基金管理人和基金托管人处理与基金运作无关的事项发生的费用；</w:t>
      </w:r>
    </w:p>
    <w:p w14:paraId="2E167BE9" w14:textId="77777777" w:rsidR="001C4984" w:rsidRPr="001C4984" w:rsidRDefault="001C4984" w:rsidP="001C4984">
      <w:pPr>
        <w:spacing w:line="360" w:lineRule="auto"/>
        <w:ind w:firstLineChars="200" w:firstLine="480"/>
        <w:rPr>
          <w:sz w:val="24"/>
        </w:rPr>
      </w:pPr>
      <w:r w:rsidRPr="001C4984">
        <w:rPr>
          <w:rFonts w:hint="eastAsia"/>
          <w:sz w:val="24"/>
        </w:rPr>
        <w:t>3</w:t>
      </w:r>
      <w:r w:rsidRPr="001C4984">
        <w:rPr>
          <w:rFonts w:hint="eastAsia"/>
          <w:sz w:val="24"/>
        </w:rPr>
        <w:t>、《基金合同》生效前的相关费用；</w:t>
      </w:r>
    </w:p>
    <w:p w14:paraId="2F9C77E8" w14:textId="77777777" w:rsidR="001C4984" w:rsidRPr="001C4984" w:rsidRDefault="001C4984" w:rsidP="001C4984">
      <w:pPr>
        <w:spacing w:line="360" w:lineRule="auto"/>
        <w:ind w:firstLineChars="200" w:firstLine="480"/>
        <w:rPr>
          <w:sz w:val="24"/>
        </w:rPr>
      </w:pPr>
      <w:r w:rsidRPr="001C4984">
        <w:rPr>
          <w:rFonts w:hint="eastAsia"/>
          <w:sz w:val="24"/>
        </w:rPr>
        <w:t>4</w:t>
      </w:r>
      <w:r w:rsidRPr="001C4984">
        <w:rPr>
          <w:rFonts w:hint="eastAsia"/>
          <w:sz w:val="24"/>
        </w:rPr>
        <w:t>、标的指数许可使用费（标的指数许可使用费由基金管理人承担）；</w:t>
      </w:r>
    </w:p>
    <w:p w14:paraId="6DE26268" w14:textId="20B0C617" w:rsidR="000F069F" w:rsidRPr="000F069F" w:rsidRDefault="001C4984" w:rsidP="001C4984">
      <w:pPr>
        <w:spacing w:line="360" w:lineRule="auto"/>
        <w:ind w:firstLineChars="200" w:firstLine="480"/>
        <w:rPr>
          <w:bCs/>
          <w:sz w:val="24"/>
        </w:rPr>
      </w:pPr>
      <w:r w:rsidRPr="001C4984">
        <w:rPr>
          <w:rFonts w:hint="eastAsia"/>
          <w:sz w:val="24"/>
        </w:rPr>
        <w:t>5</w:t>
      </w:r>
      <w:r w:rsidRPr="001C4984">
        <w:rPr>
          <w:rFonts w:hint="eastAsia"/>
          <w:sz w:val="24"/>
        </w:rPr>
        <w:t>、其他根据相关法律法规及中国证监会的有关规定不得列入基金费用的项目。</w:t>
      </w:r>
    </w:p>
    <w:p w14:paraId="20E623EC" w14:textId="77777777" w:rsidR="000F069F" w:rsidRPr="000F069F" w:rsidRDefault="000F069F" w:rsidP="000F069F">
      <w:pPr>
        <w:spacing w:line="360" w:lineRule="auto"/>
        <w:ind w:firstLineChars="200" w:firstLine="480"/>
        <w:rPr>
          <w:bCs/>
          <w:sz w:val="24"/>
        </w:rPr>
      </w:pPr>
    </w:p>
    <w:p w14:paraId="37FCDD31" w14:textId="77777777" w:rsidR="000F069F" w:rsidRPr="000F069F" w:rsidRDefault="000F069F" w:rsidP="000F069F">
      <w:pPr>
        <w:spacing w:line="360" w:lineRule="auto"/>
        <w:ind w:firstLineChars="200" w:firstLine="480"/>
        <w:rPr>
          <w:bCs/>
          <w:sz w:val="24"/>
        </w:rPr>
      </w:pPr>
      <w:r w:rsidRPr="000F069F">
        <w:rPr>
          <w:rFonts w:hint="eastAsia"/>
          <w:bCs/>
          <w:sz w:val="24"/>
        </w:rPr>
        <w:t>四、实施</w:t>
      </w:r>
      <w:proofErr w:type="gramStart"/>
      <w:r w:rsidRPr="000F069F">
        <w:rPr>
          <w:rFonts w:hint="eastAsia"/>
          <w:bCs/>
          <w:sz w:val="24"/>
        </w:rPr>
        <w:t>侧袋机制</w:t>
      </w:r>
      <w:proofErr w:type="gramEnd"/>
      <w:r w:rsidRPr="000F069F">
        <w:rPr>
          <w:rFonts w:hint="eastAsia"/>
          <w:bCs/>
          <w:sz w:val="24"/>
        </w:rPr>
        <w:t>期间的基金费用</w:t>
      </w:r>
    </w:p>
    <w:p w14:paraId="7ABE6D13" w14:textId="1BFCF107" w:rsidR="000F069F" w:rsidRPr="000F069F" w:rsidRDefault="000F069F" w:rsidP="000F069F">
      <w:pPr>
        <w:spacing w:line="360" w:lineRule="auto"/>
        <w:ind w:firstLineChars="200" w:firstLine="480"/>
        <w:rPr>
          <w:bCs/>
          <w:sz w:val="24"/>
        </w:rPr>
      </w:pPr>
      <w:r w:rsidRPr="000F069F">
        <w:rPr>
          <w:rFonts w:hint="eastAsia"/>
          <w:bCs/>
          <w:sz w:val="24"/>
        </w:rPr>
        <w:t>本基金实施</w:t>
      </w:r>
      <w:proofErr w:type="gramStart"/>
      <w:r w:rsidRPr="000F069F">
        <w:rPr>
          <w:rFonts w:hint="eastAsia"/>
          <w:bCs/>
          <w:sz w:val="24"/>
        </w:rPr>
        <w:t>侧袋机制</w:t>
      </w:r>
      <w:proofErr w:type="gramEnd"/>
      <w:r w:rsidRPr="000F069F">
        <w:rPr>
          <w:rFonts w:hint="eastAsia"/>
          <w:bCs/>
          <w:sz w:val="24"/>
        </w:rPr>
        <w:t>的，</w:t>
      </w:r>
      <w:proofErr w:type="gramStart"/>
      <w:r w:rsidRPr="000F069F">
        <w:rPr>
          <w:rFonts w:hint="eastAsia"/>
          <w:bCs/>
          <w:sz w:val="24"/>
        </w:rPr>
        <w:t>与侧袋账户</w:t>
      </w:r>
      <w:proofErr w:type="gramEnd"/>
      <w:r w:rsidRPr="000F069F">
        <w:rPr>
          <w:rFonts w:hint="eastAsia"/>
          <w:bCs/>
          <w:sz w:val="24"/>
        </w:rPr>
        <w:t>有关的费用可以</w:t>
      </w:r>
      <w:proofErr w:type="gramStart"/>
      <w:r w:rsidRPr="000F069F">
        <w:rPr>
          <w:rFonts w:hint="eastAsia"/>
          <w:bCs/>
          <w:sz w:val="24"/>
        </w:rPr>
        <w:t>从侧袋账户</w:t>
      </w:r>
      <w:proofErr w:type="gramEnd"/>
      <w:r w:rsidRPr="000F069F">
        <w:rPr>
          <w:rFonts w:hint="eastAsia"/>
          <w:bCs/>
          <w:sz w:val="24"/>
        </w:rPr>
        <w:t>中列支，但应</w:t>
      </w:r>
      <w:proofErr w:type="gramStart"/>
      <w:r w:rsidRPr="000F069F">
        <w:rPr>
          <w:rFonts w:hint="eastAsia"/>
          <w:bCs/>
          <w:sz w:val="24"/>
        </w:rPr>
        <w:t>待侧袋</w:t>
      </w:r>
      <w:proofErr w:type="gramEnd"/>
      <w:r w:rsidRPr="000F069F">
        <w:rPr>
          <w:rFonts w:hint="eastAsia"/>
          <w:bCs/>
          <w:sz w:val="24"/>
        </w:rPr>
        <w:t>账户资产变现后方可列支，有关费用可酌情收取或减免，但不得收取管理费，详见招募说明书</w:t>
      </w:r>
      <w:r w:rsidR="0028600F" w:rsidRPr="0028600F">
        <w:rPr>
          <w:rFonts w:hint="eastAsia"/>
          <w:bCs/>
          <w:sz w:val="24"/>
        </w:rPr>
        <w:t>“侧袋机制”部分</w:t>
      </w:r>
      <w:r w:rsidRPr="000F069F">
        <w:rPr>
          <w:rFonts w:hint="eastAsia"/>
          <w:bCs/>
          <w:sz w:val="24"/>
        </w:rPr>
        <w:t>的规定。</w:t>
      </w:r>
    </w:p>
    <w:p w14:paraId="766B6EA8" w14:textId="77777777" w:rsidR="000F069F" w:rsidRPr="000F069F" w:rsidRDefault="000F069F" w:rsidP="000F069F">
      <w:pPr>
        <w:spacing w:line="360" w:lineRule="auto"/>
        <w:ind w:firstLineChars="200" w:firstLine="480"/>
        <w:rPr>
          <w:bCs/>
          <w:sz w:val="24"/>
        </w:rPr>
      </w:pPr>
    </w:p>
    <w:p w14:paraId="12810D82" w14:textId="77777777" w:rsidR="000F069F" w:rsidRPr="000F069F" w:rsidRDefault="000F069F" w:rsidP="000F069F">
      <w:pPr>
        <w:spacing w:line="360" w:lineRule="auto"/>
        <w:ind w:firstLineChars="200" w:firstLine="480"/>
        <w:rPr>
          <w:bCs/>
          <w:sz w:val="24"/>
        </w:rPr>
      </w:pPr>
      <w:r w:rsidRPr="000F069F">
        <w:rPr>
          <w:rFonts w:hint="eastAsia"/>
          <w:bCs/>
          <w:sz w:val="24"/>
        </w:rPr>
        <w:t>五、基金税收</w:t>
      </w:r>
    </w:p>
    <w:p w14:paraId="7BEFEC0B" w14:textId="77777777" w:rsidR="000F069F" w:rsidRPr="000F069F" w:rsidRDefault="000F069F" w:rsidP="000F069F">
      <w:pPr>
        <w:spacing w:line="360" w:lineRule="auto"/>
        <w:ind w:firstLineChars="200" w:firstLine="480"/>
        <w:rPr>
          <w:bCs/>
          <w:sz w:val="24"/>
        </w:rPr>
      </w:pPr>
      <w:r w:rsidRPr="000F069F">
        <w:rPr>
          <w:rFonts w:hint="eastAsia"/>
          <w:bCs/>
          <w:sz w:val="24"/>
        </w:rPr>
        <w:t>本基金运作过程中涉及的各纳税主体，其纳税义务按投资市场所在国家或地区的税收法律、法规执行。除因基金管理人或基金托管人疏忽、故意行为导致基</w:t>
      </w:r>
      <w:r w:rsidRPr="000F069F">
        <w:rPr>
          <w:rFonts w:hint="eastAsia"/>
          <w:bCs/>
          <w:sz w:val="24"/>
        </w:rPr>
        <w:lastRenderedPageBreak/>
        <w:t>金在税收方面的损失外，基金管理人和基金托管人不承担责任。</w:t>
      </w:r>
    </w:p>
    <w:p w14:paraId="615BCF76" w14:textId="4D42EF55" w:rsidR="001C4984" w:rsidRDefault="000F069F" w:rsidP="001C4984">
      <w:pPr>
        <w:spacing w:line="360" w:lineRule="auto"/>
        <w:ind w:firstLineChars="200" w:firstLine="480"/>
        <w:rPr>
          <w:bCs/>
          <w:sz w:val="24"/>
        </w:rPr>
      </w:pPr>
      <w:r w:rsidRPr="000F069F">
        <w:rPr>
          <w:rFonts w:hint="eastAsia"/>
          <w:bCs/>
          <w:sz w:val="24"/>
        </w:rPr>
        <w:t>基金财产投资的相关税收，由基金份额持有人承担，</w:t>
      </w:r>
      <w:r w:rsidR="001C4984">
        <w:rPr>
          <w:rFonts w:hint="eastAsia"/>
          <w:bCs/>
          <w:sz w:val="24"/>
        </w:rPr>
        <w:t>基金管理人或者其他扣缴义务人按照国家有关税收征收的规定代扣代缴。</w:t>
      </w:r>
    </w:p>
    <w:p w14:paraId="79671492" w14:textId="77777777" w:rsidR="001C4984" w:rsidRPr="000F069F" w:rsidRDefault="001C4984" w:rsidP="001C4984">
      <w:pPr>
        <w:spacing w:line="360" w:lineRule="auto"/>
        <w:rPr>
          <w:bCs/>
          <w:sz w:val="24"/>
        </w:rPr>
      </w:pPr>
    </w:p>
    <w:p w14:paraId="0720EFDC" w14:textId="77777777" w:rsidR="001C4984" w:rsidRDefault="001C4984">
      <w:pPr>
        <w:widowControl/>
        <w:jc w:val="left"/>
        <w:rPr>
          <w:rFonts w:ascii="宋体" w:hAnsi="宋体"/>
          <w:b/>
          <w:kern w:val="0"/>
          <w:sz w:val="24"/>
          <w:szCs w:val="24"/>
        </w:rPr>
      </w:pPr>
      <w:bookmarkStart w:id="186" w:name="_Toc345339068"/>
      <w:bookmarkStart w:id="187" w:name="_Toc150519448"/>
      <w:r>
        <w:rPr>
          <w:rFonts w:hAnsi="宋体"/>
          <w:szCs w:val="24"/>
        </w:rPr>
        <w:br w:type="page"/>
      </w:r>
    </w:p>
    <w:p w14:paraId="2DD24CCC" w14:textId="740F3995" w:rsidR="007D4B4D" w:rsidRPr="00B24545" w:rsidRDefault="007D4B4D" w:rsidP="007D4B4D">
      <w:pPr>
        <w:pStyle w:val="1"/>
        <w:spacing w:before="0" w:after="0"/>
        <w:jc w:val="center"/>
        <w:rPr>
          <w:rFonts w:hAnsi="宋体"/>
          <w:b w:val="0"/>
          <w:bCs/>
          <w:color w:val="auto"/>
          <w:kern w:val="44"/>
          <w:szCs w:val="24"/>
        </w:rPr>
      </w:pPr>
      <w:r w:rsidRPr="00B24545">
        <w:rPr>
          <w:rFonts w:hAnsi="宋体"/>
          <w:color w:val="auto"/>
          <w:szCs w:val="24"/>
        </w:rPr>
        <w:lastRenderedPageBreak/>
        <w:t>第十</w:t>
      </w:r>
      <w:r w:rsidR="00B65930">
        <w:rPr>
          <w:rFonts w:hAnsi="宋体" w:hint="eastAsia"/>
          <w:color w:val="auto"/>
          <w:szCs w:val="24"/>
        </w:rPr>
        <w:t>二</w:t>
      </w:r>
      <w:r w:rsidRPr="00B24545">
        <w:rPr>
          <w:rFonts w:hAnsi="宋体"/>
          <w:color w:val="auto"/>
          <w:szCs w:val="24"/>
        </w:rPr>
        <w:t>部分  基金的收益分配</w:t>
      </w:r>
      <w:bookmarkEnd w:id="186"/>
      <w:bookmarkEnd w:id="187"/>
    </w:p>
    <w:p w14:paraId="749902A5" w14:textId="6D0564CA" w:rsidR="001C4984" w:rsidRPr="00B24545" w:rsidRDefault="001C4984" w:rsidP="007D4B4D">
      <w:pPr>
        <w:rPr>
          <w:bCs/>
        </w:rPr>
      </w:pPr>
    </w:p>
    <w:p w14:paraId="06CFA554" w14:textId="77777777" w:rsidR="001C4984" w:rsidRPr="001C4984" w:rsidRDefault="001C4984" w:rsidP="001C4984">
      <w:pPr>
        <w:spacing w:line="360" w:lineRule="auto"/>
        <w:ind w:firstLineChars="225" w:firstLine="540"/>
        <w:rPr>
          <w:bCs/>
          <w:sz w:val="24"/>
        </w:rPr>
      </w:pPr>
      <w:r w:rsidRPr="001C4984">
        <w:rPr>
          <w:rFonts w:hint="eastAsia"/>
          <w:bCs/>
          <w:sz w:val="24"/>
        </w:rPr>
        <w:t>一、基金利润的构成</w:t>
      </w:r>
    </w:p>
    <w:p w14:paraId="670628DB" w14:textId="77777777" w:rsidR="001C4984" w:rsidRPr="001C4984" w:rsidRDefault="001C4984" w:rsidP="001C4984">
      <w:pPr>
        <w:spacing w:line="360" w:lineRule="auto"/>
        <w:ind w:firstLineChars="225" w:firstLine="540"/>
        <w:rPr>
          <w:bCs/>
          <w:sz w:val="24"/>
        </w:rPr>
      </w:pPr>
      <w:r w:rsidRPr="001C4984">
        <w:rPr>
          <w:rFonts w:hint="eastAsia"/>
          <w:bCs/>
          <w:sz w:val="24"/>
        </w:rPr>
        <w:t>基金利润指基金利息收入、投资收益、汇兑损益、公允价值变动收益和其他收入扣除相关费用后的余额，基金已实现收益指基金利润减去公允价值变动收益后的余额。</w:t>
      </w:r>
    </w:p>
    <w:p w14:paraId="725A533D" w14:textId="77777777" w:rsidR="001C4984" w:rsidRPr="001C4984" w:rsidRDefault="001C4984" w:rsidP="001C4984">
      <w:pPr>
        <w:spacing w:line="360" w:lineRule="auto"/>
        <w:ind w:firstLineChars="225" w:firstLine="540"/>
        <w:rPr>
          <w:bCs/>
          <w:sz w:val="24"/>
        </w:rPr>
      </w:pPr>
    </w:p>
    <w:p w14:paraId="0E384AC4" w14:textId="77777777" w:rsidR="001C4984" w:rsidRPr="001C4984" w:rsidRDefault="001C4984" w:rsidP="001C4984">
      <w:pPr>
        <w:spacing w:line="360" w:lineRule="auto"/>
        <w:ind w:firstLineChars="225" w:firstLine="540"/>
        <w:rPr>
          <w:bCs/>
          <w:sz w:val="24"/>
        </w:rPr>
      </w:pPr>
      <w:r w:rsidRPr="001C4984">
        <w:rPr>
          <w:rFonts w:hint="eastAsia"/>
          <w:bCs/>
          <w:sz w:val="24"/>
        </w:rPr>
        <w:t>二、基金可供分配利润</w:t>
      </w:r>
    </w:p>
    <w:p w14:paraId="20990192" w14:textId="77777777" w:rsidR="001C4984" w:rsidRPr="001C4984" w:rsidRDefault="001C4984" w:rsidP="001C4984">
      <w:pPr>
        <w:spacing w:line="360" w:lineRule="auto"/>
        <w:ind w:firstLineChars="225" w:firstLine="540"/>
        <w:rPr>
          <w:bCs/>
          <w:sz w:val="24"/>
        </w:rPr>
      </w:pPr>
      <w:r w:rsidRPr="001C4984">
        <w:rPr>
          <w:rFonts w:hint="eastAsia"/>
          <w:bCs/>
          <w:sz w:val="24"/>
        </w:rPr>
        <w:t>基金可供分配利润指截至收益分配基准日基金未分配利润与未分配利润中已实现收益的孰低数。</w:t>
      </w:r>
    </w:p>
    <w:p w14:paraId="28DDF2A4" w14:textId="77777777" w:rsidR="001C4984" w:rsidRPr="001C4984" w:rsidRDefault="001C4984" w:rsidP="001C4984">
      <w:pPr>
        <w:spacing w:line="360" w:lineRule="auto"/>
        <w:ind w:firstLineChars="225" w:firstLine="540"/>
        <w:rPr>
          <w:bCs/>
          <w:sz w:val="24"/>
        </w:rPr>
      </w:pPr>
    </w:p>
    <w:p w14:paraId="65B244AF" w14:textId="77777777" w:rsidR="001C4984" w:rsidRPr="001C4984" w:rsidRDefault="001C4984" w:rsidP="001C4984">
      <w:pPr>
        <w:spacing w:line="360" w:lineRule="auto"/>
        <w:ind w:firstLineChars="225" w:firstLine="540"/>
        <w:rPr>
          <w:bCs/>
          <w:sz w:val="24"/>
        </w:rPr>
      </w:pPr>
      <w:r w:rsidRPr="001C4984">
        <w:rPr>
          <w:rFonts w:hint="eastAsia"/>
          <w:bCs/>
          <w:sz w:val="24"/>
        </w:rPr>
        <w:t>三、基金收益分配原则</w:t>
      </w:r>
    </w:p>
    <w:p w14:paraId="0301D5E1" w14:textId="77777777" w:rsidR="001C4984" w:rsidRPr="001C4984" w:rsidRDefault="001C4984" w:rsidP="001C4984">
      <w:pPr>
        <w:spacing w:line="360" w:lineRule="auto"/>
        <w:ind w:firstLineChars="225" w:firstLine="540"/>
        <w:rPr>
          <w:bCs/>
          <w:sz w:val="24"/>
        </w:rPr>
      </w:pPr>
      <w:r w:rsidRPr="001C4984">
        <w:rPr>
          <w:rFonts w:hint="eastAsia"/>
          <w:bCs/>
          <w:sz w:val="24"/>
        </w:rPr>
        <w:t>1</w:t>
      </w:r>
      <w:r w:rsidRPr="001C4984">
        <w:rPr>
          <w:rFonts w:hint="eastAsia"/>
          <w:bCs/>
          <w:sz w:val="24"/>
        </w:rPr>
        <w:t>、在符合有关基金分红条件的前提下，基金管理人可以根据实际情况进行收益分配，具体分配方案以公告为准，若《基金合同》生效不满</w:t>
      </w:r>
      <w:r w:rsidRPr="001C4984">
        <w:rPr>
          <w:rFonts w:hint="eastAsia"/>
          <w:bCs/>
          <w:sz w:val="24"/>
        </w:rPr>
        <w:t>3</w:t>
      </w:r>
      <w:r w:rsidRPr="001C4984">
        <w:rPr>
          <w:rFonts w:hint="eastAsia"/>
          <w:bCs/>
          <w:sz w:val="24"/>
        </w:rPr>
        <w:t>个月可不进行收益分配；</w:t>
      </w:r>
    </w:p>
    <w:p w14:paraId="7876C637" w14:textId="77777777" w:rsidR="001C4984" w:rsidRPr="001C4984" w:rsidRDefault="001C4984" w:rsidP="001C4984">
      <w:pPr>
        <w:spacing w:line="360" w:lineRule="auto"/>
        <w:ind w:firstLineChars="225" w:firstLine="540"/>
        <w:rPr>
          <w:bCs/>
          <w:sz w:val="24"/>
        </w:rPr>
      </w:pPr>
      <w:r w:rsidRPr="001C4984">
        <w:rPr>
          <w:rFonts w:hint="eastAsia"/>
          <w:bCs/>
          <w:sz w:val="24"/>
        </w:rPr>
        <w:t>2</w:t>
      </w:r>
      <w:r w:rsidRPr="001C4984">
        <w:rPr>
          <w:rFonts w:hint="eastAsia"/>
          <w:bCs/>
          <w:sz w:val="24"/>
        </w:rPr>
        <w:t>、本基金收益分配方式分两种：现金分红与红利再投资，投资者可选择现金红利或将现金红利自动转为相应类别的基金份额进行再投资；若投资者不选择，本基金默认的收益分配方式是现金分红；其中，人民币份额的现金分红币种为人民币，美元份额的现金分红币种为美元；不同类别份额红利再投资适用的净值为该类别基金份额的净值；</w:t>
      </w:r>
    </w:p>
    <w:p w14:paraId="7F9F35FF" w14:textId="77777777" w:rsidR="001C4984" w:rsidRPr="001C4984" w:rsidRDefault="001C4984" w:rsidP="001C4984">
      <w:pPr>
        <w:spacing w:line="360" w:lineRule="auto"/>
        <w:ind w:firstLineChars="225" w:firstLine="540"/>
        <w:rPr>
          <w:bCs/>
          <w:sz w:val="24"/>
        </w:rPr>
      </w:pPr>
      <w:r w:rsidRPr="001C4984">
        <w:rPr>
          <w:rFonts w:hint="eastAsia"/>
          <w:bCs/>
          <w:sz w:val="24"/>
        </w:rPr>
        <w:t>3</w:t>
      </w:r>
      <w:r w:rsidRPr="001C4984">
        <w:rPr>
          <w:rFonts w:hint="eastAsia"/>
          <w:bCs/>
          <w:sz w:val="24"/>
        </w:rPr>
        <w:t>、对于人民币份额而言，基金收益分配后基金份额净值不能低于面值，即基金收益分配基准日的人民币份额净值减去每单位该类基金份额收益分配金额后不能低于人民币份额面值；而对于美元份额，由于汇率因素影响，收益分配后美元份额净值可能低于对应的美元份额面值；</w:t>
      </w:r>
    </w:p>
    <w:p w14:paraId="19E77EE3" w14:textId="77777777" w:rsidR="001C4984" w:rsidRPr="001C4984" w:rsidRDefault="001C4984" w:rsidP="001C4984">
      <w:pPr>
        <w:spacing w:line="360" w:lineRule="auto"/>
        <w:ind w:firstLineChars="225" w:firstLine="540"/>
        <w:rPr>
          <w:bCs/>
          <w:sz w:val="24"/>
        </w:rPr>
      </w:pPr>
      <w:r w:rsidRPr="001C4984">
        <w:rPr>
          <w:rFonts w:hint="eastAsia"/>
          <w:bCs/>
          <w:sz w:val="24"/>
        </w:rPr>
        <w:t>4</w:t>
      </w:r>
      <w:r w:rsidRPr="001C4984">
        <w:rPr>
          <w:rFonts w:hint="eastAsia"/>
          <w:bCs/>
          <w:sz w:val="24"/>
        </w:rPr>
        <w:t>、由于本基金各基金份额类别的</w:t>
      </w:r>
      <w:r w:rsidRPr="001C4984">
        <w:rPr>
          <w:rFonts w:hint="eastAsia"/>
          <w:bCs/>
          <w:sz w:val="24"/>
        </w:rPr>
        <w:t>A</w:t>
      </w:r>
      <w:r w:rsidRPr="001C4984">
        <w:rPr>
          <w:rFonts w:hint="eastAsia"/>
          <w:bCs/>
          <w:sz w:val="24"/>
        </w:rPr>
        <w:t>类基金份额不收取销售服务费，而</w:t>
      </w:r>
      <w:r w:rsidRPr="001C4984">
        <w:rPr>
          <w:rFonts w:hint="eastAsia"/>
          <w:bCs/>
          <w:sz w:val="24"/>
        </w:rPr>
        <w:t>C</w:t>
      </w:r>
      <w:r w:rsidRPr="001C4984">
        <w:rPr>
          <w:rFonts w:hint="eastAsia"/>
          <w:bCs/>
          <w:sz w:val="24"/>
        </w:rPr>
        <w:t>类基金份额收取销售服务费，各基金份额类别对应的可供分配利润将有所不同。本基金同一类别每一基金份额享有同等分配权；</w:t>
      </w:r>
    </w:p>
    <w:p w14:paraId="60FB78B2" w14:textId="77777777" w:rsidR="001C4984" w:rsidRPr="001C4984" w:rsidRDefault="001C4984" w:rsidP="001C4984">
      <w:pPr>
        <w:spacing w:line="360" w:lineRule="auto"/>
        <w:ind w:firstLineChars="225" w:firstLine="540"/>
        <w:rPr>
          <w:bCs/>
          <w:sz w:val="24"/>
        </w:rPr>
      </w:pPr>
      <w:r w:rsidRPr="001C4984">
        <w:rPr>
          <w:rFonts w:hint="eastAsia"/>
          <w:bCs/>
          <w:sz w:val="24"/>
        </w:rPr>
        <w:t>5</w:t>
      </w:r>
      <w:r w:rsidRPr="001C4984">
        <w:rPr>
          <w:rFonts w:hint="eastAsia"/>
          <w:bCs/>
          <w:sz w:val="24"/>
        </w:rPr>
        <w:t>、法律法规或监管机关另有规定的，从其规定。</w:t>
      </w:r>
    </w:p>
    <w:p w14:paraId="2A522147" w14:textId="77777777" w:rsidR="001C4984" w:rsidRPr="001C4984" w:rsidRDefault="001C4984" w:rsidP="001C4984">
      <w:pPr>
        <w:spacing w:line="360" w:lineRule="auto"/>
        <w:ind w:firstLineChars="225" w:firstLine="540"/>
        <w:rPr>
          <w:bCs/>
          <w:sz w:val="24"/>
        </w:rPr>
      </w:pPr>
      <w:r w:rsidRPr="001C4984">
        <w:rPr>
          <w:rFonts w:hint="eastAsia"/>
          <w:bCs/>
          <w:sz w:val="24"/>
        </w:rPr>
        <w:t>在符合法律法规及基金合同约定，并对基金份额持有人利益无实质性不利</w:t>
      </w:r>
      <w:r w:rsidRPr="001C4984">
        <w:rPr>
          <w:rFonts w:hint="eastAsia"/>
          <w:bCs/>
          <w:sz w:val="24"/>
        </w:rPr>
        <w:lastRenderedPageBreak/>
        <w:t>影响的前提下，基金管理人可对基金收益分配原则和支付方式进行调整，不需召开基金份额持有人大会。</w:t>
      </w:r>
    </w:p>
    <w:p w14:paraId="2BD367C0" w14:textId="77777777" w:rsidR="001C4984" w:rsidRPr="001C4984" w:rsidRDefault="001C4984" w:rsidP="001C4984">
      <w:pPr>
        <w:spacing w:line="360" w:lineRule="auto"/>
        <w:ind w:firstLineChars="225" w:firstLine="540"/>
        <w:rPr>
          <w:bCs/>
          <w:sz w:val="24"/>
        </w:rPr>
      </w:pPr>
    </w:p>
    <w:p w14:paraId="68400B1D" w14:textId="77777777" w:rsidR="001C4984" w:rsidRPr="001C4984" w:rsidRDefault="001C4984" w:rsidP="001C4984">
      <w:pPr>
        <w:spacing w:line="360" w:lineRule="auto"/>
        <w:ind w:firstLineChars="225" w:firstLine="540"/>
        <w:rPr>
          <w:bCs/>
          <w:sz w:val="24"/>
        </w:rPr>
      </w:pPr>
      <w:r w:rsidRPr="001C4984">
        <w:rPr>
          <w:rFonts w:hint="eastAsia"/>
          <w:bCs/>
          <w:sz w:val="24"/>
        </w:rPr>
        <w:t>四、收益分配方案</w:t>
      </w:r>
    </w:p>
    <w:p w14:paraId="7BF7339E" w14:textId="77777777" w:rsidR="001C4984" w:rsidRPr="001C4984" w:rsidRDefault="001C4984" w:rsidP="001C4984">
      <w:pPr>
        <w:spacing w:line="360" w:lineRule="auto"/>
        <w:ind w:firstLineChars="225" w:firstLine="540"/>
        <w:rPr>
          <w:bCs/>
          <w:sz w:val="24"/>
        </w:rPr>
      </w:pPr>
      <w:r w:rsidRPr="001C4984">
        <w:rPr>
          <w:rFonts w:hint="eastAsia"/>
          <w:bCs/>
          <w:sz w:val="24"/>
        </w:rPr>
        <w:t>基金收益分配方案中应载明截至收益分配基准日的可供分配利润、基金收益分配对象、分配时间、分配数额及比例、分配方式等内容。</w:t>
      </w:r>
    </w:p>
    <w:p w14:paraId="55843DAB" w14:textId="77777777" w:rsidR="001C4984" w:rsidRPr="001C4984" w:rsidRDefault="001C4984" w:rsidP="001C4984">
      <w:pPr>
        <w:spacing w:line="360" w:lineRule="auto"/>
        <w:ind w:firstLineChars="225" w:firstLine="540"/>
        <w:rPr>
          <w:bCs/>
          <w:sz w:val="24"/>
        </w:rPr>
      </w:pPr>
    </w:p>
    <w:p w14:paraId="4D3E99F8" w14:textId="77777777" w:rsidR="001C4984" w:rsidRPr="001C4984" w:rsidRDefault="001C4984" w:rsidP="001C4984">
      <w:pPr>
        <w:spacing w:line="360" w:lineRule="auto"/>
        <w:ind w:firstLineChars="225" w:firstLine="540"/>
        <w:rPr>
          <w:bCs/>
          <w:sz w:val="24"/>
        </w:rPr>
      </w:pPr>
      <w:r w:rsidRPr="001C4984">
        <w:rPr>
          <w:rFonts w:hint="eastAsia"/>
          <w:bCs/>
          <w:sz w:val="24"/>
        </w:rPr>
        <w:t>五、收益分配方案的确定、公告与实施</w:t>
      </w:r>
    </w:p>
    <w:p w14:paraId="75A5988E" w14:textId="77777777" w:rsidR="001C4984" w:rsidRPr="001C4984" w:rsidRDefault="001C4984" w:rsidP="001C4984">
      <w:pPr>
        <w:spacing w:line="360" w:lineRule="auto"/>
        <w:ind w:firstLineChars="225" w:firstLine="540"/>
        <w:rPr>
          <w:bCs/>
          <w:sz w:val="24"/>
        </w:rPr>
      </w:pPr>
      <w:r w:rsidRPr="001C4984">
        <w:rPr>
          <w:rFonts w:hint="eastAsia"/>
          <w:bCs/>
          <w:sz w:val="24"/>
        </w:rPr>
        <w:t>本基金收益分配方案由基金管理人拟定，并由基金托管人复核，依照《信息披露办法》的有关规定在规定媒介公告。</w:t>
      </w:r>
    </w:p>
    <w:p w14:paraId="6CDA7B24" w14:textId="77777777" w:rsidR="001C4984" w:rsidRPr="001C4984" w:rsidRDefault="001C4984" w:rsidP="001C4984">
      <w:pPr>
        <w:spacing w:line="360" w:lineRule="auto"/>
        <w:ind w:firstLineChars="225" w:firstLine="540"/>
        <w:rPr>
          <w:bCs/>
          <w:sz w:val="24"/>
        </w:rPr>
      </w:pPr>
    </w:p>
    <w:p w14:paraId="14B30227" w14:textId="77777777" w:rsidR="001C4984" w:rsidRPr="001C4984" w:rsidRDefault="001C4984" w:rsidP="001C4984">
      <w:pPr>
        <w:spacing w:line="360" w:lineRule="auto"/>
        <w:ind w:firstLineChars="225" w:firstLine="540"/>
        <w:rPr>
          <w:bCs/>
          <w:sz w:val="24"/>
        </w:rPr>
      </w:pPr>
      <w:r w:rsidRPr="001C4984">
        <w:rPr>
          <w:rFonts w:hint="eastAsia"/>
          <w:bCs/>
          <w:sz w:val="24"/>
        </w:rPr>
        <w:t>六、基金收益分配中发生的费用</w:t>
      </w:r>
    </w:p>
    <w:p w14:paraId="32663F33" w14:textId="77777777" w:rsidR="001C4984" w:rsidRPr="001C4984" w:rsidRDefault="001C4984" w:rsidP="001C4984">
      <w:pPr>
        <w:spacing w:line="360" w:lineRule="auto"/>
        <w:ind w:firstLineChars="225" w:firstLine="540"/>
        <w:rPr>
          <w:bCs/>
          <w:sz w:val="24"/>
        </w:rPr>
      </w:pPr>
      <w:r w:rsidRPr="001C4984">
        <w:rPr>
          <w:rFonts w:hint="eastAsia"/>
          <w:bCs/>
          <w:sz w:val="24"/>
        </w:rPr>
        <w:t>基金收益分配时所发生的银行转账或其他手续费用由投资者自行承担。当投资者的现金红利小于一定金额，不足以支付银行转账或其他手续费用时，基金登记机构可将基金份额持有人的现金红利自动转为相应类别的基金份额。红利再投资的计算方法，依照《业务规则》执行。</w:t>
      </w:r>
    </w:p>
    <w:p w14:paraId="179367BD" w14:textId="77777777" w:rsidR="001C4984" w:rsidRPr="001C4984" w:rsidRDefault="001C4984" w:rsidP="001C4984">
      <w:pPr>
        <w:spacing w:line="360" w:lineRule="auto"/>
        <w:ind w:firstLineChars="225" w:firstLine="540"/>
        <w:rPr>
          <w:bCs/>
          <w:sz w:val="24"/>
        </w:rPr>
      </w:pPr>
    </w:p>
    <w:p w14:paraId="17ACF229" w14:textId="7B2B53E4" w:rsidR="007D4B4D" w:rsidRPr="00B24545" w:rsidRDefault="007D4B4D" w:rsidP="001C4984">
      <w:pPr>
        <w:spacing w:line="360" w:lineRule="auto"/>
        <w:ind w:firstLineChars="225" w:firstLine="540"/>
        <w:rPr>
          <w:bCs/>
          <w:sz w:val="24"/>
        </w:rPr>
      </w:pPr>
      <w:r w:rsidRPr="00B24545">
        <w:rPr>
          <w:rFonts w:hint="eastAsia"/>
          <w:bCs/>
          <w:sz w:val="24"/>
        </w:rPr>
        <w:t>七、实施</w:t>
      </w:r>
      <w:proofErr w:type="gramStart"/>
      <w:r w:rsidRPr="00B24545">
        <w:rPr>
          <w:rFonts w:hint="eastAsia"/>
          <w:bCs/>
          <w:sz w:val="24"/>
        </w:rPr>
        <w:t>侧袋机制</w:t>
      </w:r>
      <w:proofErr w:type="gramEnd"/>
      <w:r w:rsidRPr="00B24545">
        <w:rPr>
          <w:rFonts w:hint="eastAsia"/>
          <w:bCs/>
          <w:sz w:val="24"/>
        </w:rPr>
        <w:t>期间的收益分配</w:t>
      </w:r>
    </w:p>
    <w:p w14:paraId="60D2C644" w14:textId="77777777" w:rsidR="007D4B4D" w:rsidRPr="00B24545" w:rsidRDefault="007D4B4D" w:rsidP="007D4B4D">
      <w:pPr>
        <w:spacing w:line="360" w:lineRule="auto"/>
        <w:ind w:firstLineChars="225" w:firstLine="540"/>
        <w:rPr>
          <w:bCs/>
          <w:sz w:val="24"/>
        </w:rPr>
      </w:pPr>
      <w:r w:rsidRPr="00B24545">
        <w:rPr>
          <w:rFonts w:hint="eastAsia"/>
          <w:bCs/>
          <w:sz w:val="24"/>
        </w:rPr>
        <w:t>本基金实施</w:t>
      </w:r>
      <w:proofErr w:type="gramStart"/>
      <w:r w:rsidRPr="00B24545">
        <w:rPr>
          <w:rFonts w:hint="eastAsia"/>
          <w:bCs/>
          <w:sz w:val="24"/>
        </w:rPr>
        <w:t>侧袋机制</w:t>
      </w:r>
      <w:proofErr w:type="gramEnd"/>
      <w:r w:rsidRPr="00B24545">
        <w:rPr>
          <w:rFonts w:hint="eastAsia"/>
          <w:bCs/>
          <w:sz w:val="24"/>
        </w:rPr>
        <w:t>的，</w:t>
      </w:r>
      <w:proofErr w:type="gramStart"/>
      <w:r w:rsidRPr="00B24545">
        <w:rPr>
          <w:rFonts w:hint="eastAsia"/>
          <w:bCs/>
          <w:sz w:val="24"/>
        </w:rPr>
        <w:t>侧袋账户</w:t>
      </w:r>
      <w:proofErr w:type="gramEnd"/>
      <w:r w:rsidRPr="00B24545">
        <w:rPr>
          <w:rFonts w:hint="eastAsia"/>
          <w:bCs/>
          <w:sz w:val="24"/>
        </w:rPr>
        <w:t>不进行收益分配。</w:t>
      </w:r>
    </w:p>
    <w:p w14:paraId="7DE67EAC" w14:textId="5E1E2327" w:rsidR="00E41612" w:rsidRPr="001C4984" w:rsidRDefault="007D4B4D" w:rsidP="007D4B4D">
      <w:pPr>
        <w:pStyle w:val="1"/>
        <w:spacing w:before="0" w:after="0"/>
        <w:jc w:val="center"/>
        <w:rPr>
          <w:rFonts w:hAnsi="宋体"/>
          <w:color w:val="auto"/>
          <w:szCs w:val="24"/>
        </w:rPr>
      </w:pPr>
      <w:r w:rsidRPr="00B24545">
        <w:rPr>
          <w:rFonts w:hAnsi="宋体"/>
          <w:color w:val="auto"/>
          <w:szCs w:val="24"/>
        </w:rPr>
        <w:br w:type="page"/>
      </w:r>
      <w:bookmarkStart w:id="188" w:name="_Toc150519449"/>
      <w:r w:rsidR="00E41612" w:rsidRPr="001C4984">
        <w:rPr>
          <w:rFonts w:hAnsi="宋体"/>
          <w:color w:val="auto"/>
          <w:szCs w:val="24"/>
        </w:rPr>
        <w:lastRenderedPageBreak/>
        <w:t>第十</w:t>
      </w:r>
      <w:r w:rsidR="00B65930" w:rsidRPr="001C4984">
        <w:rPr>
          <w:rFonts w:hAnsi="宋体" w:hint="eastAsia"/>
          <w:color w:val="auto"/>
          <w:szCs w:val="24"/>
        </w:rPr>
        <w:t>三</w:t>
      </w:r>
      <w:r w:rsidR="00E41612" w:rsidRPr="001C4984">
        <w:rPr>
          <w:rFonts w:hAnsi="宋体"/>
          <w:color w:val="auto"/>
          <w:szCs w:val="24"/>
        </w:rPr>
        <w:t>部分</w:t>
      </w:r>
      <w:r w:rsidR="00E41612" w:rsidRPr="001C4984">
        <w:rPr>
          <w:rFonts w:hAnsi="宋体" w:hint="eastAsia"/>
          <w:color w:val="auto"/>
          <w:szCs w:val="24"/>
        </w:rPr>
        <w:t xml:space="preserve">  </w:t>
      </w:r>
      <w:r w:rsidR="00E41612" w:rsidRPr="001C4984">
        <w:rPr>
          <w:rFonts w:hAnsi="宋体"/>
          <w:color w:val="auto"/>
          <w:szCs w:val="24"/>
        </w:rPr>
        <w:t>基金的会计与审计</w:t>
      </w:r>
      <w:bookmarkEnd w:id="168"/>
      <w:bookmarkEnd w:id="188"/>
    </w:p>
    <w:p w14:paraId="0E9686C5" w14:textId="77777777" w:rsidR="00E41612" w:rsidRPr="00B24545" w:rsidRDefault="00E41612" w:rsidP="00C47D48">
      <w:pPr>
        <w:spacing w:line="360" w:lineRule="auto"/>
        <w:ind w:firstLineChars="200" w:firstLine="480"/>
        <w:rPr>
          <w:bCs/>
          <w:sz w:val="24"/>
        </w:rPr>
      </w:pPr>
    </w:p>
    <w:p w14:paraId="6992C9FD" w14:textId="77777777" w:rsidR="001C4984" w:rsidRPr="001C4984" w:rsidRDefault="001C4984" w:rsidP="001C4984">
      <w:pPr>
        <w:spacing w:line="360" w:lineRule="auto"/>
        <w:ind w:firstLineChars="200" w:firstLine="480"/>
        <w:rPr>
          <w:bCs/>
          <w:sz w:val="24"/>
        </w:rPr>
      </w:pPr>
      <w:r w:rsidRPr="001C4984">
        <w:rPr>
          <w:rFonts w:hint="eastAsia"/>
          <w:bCs/>
          <w:sz w:val="24"/>
        </w:rPr>
        <w:t>一、基金会计政策</w:t>
      </w:r>
    </w:p>
    <w:p w14:paraId="3F5BE3B9" w14:textId="77777777" w:rsidR="001C4984" w:rsidRPr="001C4984" w:rsidRDefault="001C4984" w:rsidP="001C4984">
      <w:pPr>
        <w:spacing w:line="360" w:lineRule="auto"/>
        <w:ind w:firstLineChars="200" w:firstLine="480"/>
        <w:rPr>
          <w:bCs/>
          <w:sz w:val="24"/>
        </w:rPr>
      </w:pPr>
      <w:r w:rsidRPr="001C4984">
        <w:rPr>
          <w:rFonts w:hint="eastAsia"/>
          <w:bCs/>
          <w:sz w:val="24"/>
        </w:rPr>
        <w:t>1</w:t>
      </w:r>
      <w:r w:rsidRPr="001C4984">
        <w:rPr>
          <w:rFonts w:hint="eastAsia"/>
          <w:bCs/>
          <w:sz w:val="24"/>
        </w:rPr>
        <w:t>、基金管理人为本基金的基金会计责任方；</w:t>
      </w:r>
    </w:p>
    <w:p w14:paraId="433C10DD" w14:textId="77777777" w:rsidR="001C4984" w:rsidRPr="001C4984" w:rsidRDefault="001C4984" w:rsidP="001C4984">
      <w:pPr>
        <w:spacing w:line="360" w:lineRule="auto"/>
        <w:ind w:firstLineChars="200" w:firstLine="480"/>
        <w:rPr>
          <w:bCs/>
          <w:sz w:val="24"/>
        </w:rPr>
      </w:pPr>
      <w:r w:rsidRPr="001C4984">
        <w:rPr>
          <w:rFonts w:hint="eastAsia"/>
          <w:bCs/>
          <w:sz w:val="24"/>
        </w:rPr>
        <w:t>2</w:t>
      </w:r>
      <w:r w:rsidRPr="001C4984">
        <w:rPr>
          <w:rFonts w:hint="eastAsia"/>
          <w:bCs/>
          <w:sz w:val="24"/>
        </w:rPr>
        <w:t>、基金的会计年度为公历年度的</w:t>
      </w:r>
      <w:r w:rsidRPr="001C4984">
        <w:rPr>
          <w:rFonts w:hint="eastAsia"/>
          <w:bCs/>
          <w:sz w:val="24"/>
        </w:rPr>
        <w:t>1</w:t>
      </w:r>
      <w:r w:rsidRPr="001C4984">
        <w:rPr>
          <w:rFonts w:hint="eastAsia"/>
          <w:bCs/>
          <w:sz w:val="24"/>
        </w:rPr>
        <w:t>月</w:t>
      </w:r>
      <w:r w:rsidRPr="001C4984">
        <w:rPr>
          <w:rFonts w:hint="eastAsia"/>
          <w:bCs/>
          <w:sz w:val="24"/>
        </w:rPr>
        <w:t>1</w:t>
      </w:r>
      <w:r w:rsidRPr="001C4984">
        <w:rPr>
          <w:rFonts w:hint="eastAsia"/>
          <w:bCs/>
          <w:sz w:val="24"/>
        </w:rPr>
        <w:t>日至</w:t>
      </w:r>
      <w:r w:rsidRPr="001C4984">
        <w:rPr>
          <w:rFonts w:hint="eastAsia"/>
          <w:bCs/>
          <w:sz w:val="24"/>
        </w:rPr>
        <w:t>12</w:t>
      </w:r>
      <w:r w:rsidRPr="001C4984">
        <w:rPr>
          <w:rFonts w:hint="eastAsia"/>
          <w:bCs/>
          <w:sz w:val="24"/>
        </w:rPr>
        <w:t>月</w:t>
      </w:r>
      <w:r w:rsidRPr="001C4984">
        <w:rPr>
          <w:rFonts w:hint="eastAsia"/>
          <w:bCs/>
          <w:sz w:val="24"/>
        </w:rPr>
        <w:t>31</w:t>
      </w:r>
      <w:r w:rsidRPr="001C4984">
        <w:rPr>
          <w:rFonts w:hint="eastAsia"/>
          <w:bCs/>
          <w:sz w:val="24"/>
        </w:rPr>
        <w:t>日；基金首次募集的会计年度按如下原则：如果《基金合同》生效少于</w:t>
      </w:r>
      <w:r w:rsidRPr="001C4984">
        <w:rPr>
          <w:rFonts w:hint="eastAsia"/>
          <w:bCs/>
          <w:sz w:val="24"/>
        </w:rPr>
        <w:t>2</w:t>
      </w:r>
      <w:r w:rsidRPr="001C4984">
        <w:rPr>
          <w:rFonts w:hint="eastAsia"/>
          <w:bCs/>
          <w:sz w:val="24"/>
        </w:rPr>
        <w:t>个月，可以并入下一个会计年度披露；</w:t>
      </w:r>
    </w:p>
    <w:p w14:paraId="725FD443" w14:textId="77777777" w:rsidR="001C4984" w:rsidRPr="001C4984" w:rsidRDefault="001C4984" w:rsidP="001C4984">
      <w:pPr>
        <w:spacing w:line="360" w:lineRule="auto"/>
        <w:ind w:firstLineChars="200" w:firstLine="480"/>
        <w:rPr>
          <w:bCs/>
          <w:sz w:val="24"/>
        </w:rPr>
      </w:pPr>
      <w:r w:rsidRPr="001C4984">
        <w:rPr>
          <w:rFonts w:hint="eastAsia"/>
          <w:bCs/>
          <w:sz w:val="24"/>
        </w:rPr>
        <w:t>3</w:t>
      </w:r>
      <w:r w:rsidRPr="001C4984">
        <w:rPr>
          <w:rFonts w:hint="eastAsia"/>
          <w:bCs/>
          <w:sz w:val="24"/>
        </w:rPr>
        <w:t>、基金核算以人民币为记账本位币，以人民币元为记账单位；</w:t>
      </w:r>
    </w:p>
    <w:p w14:paraId="615EF058" w14:textId="77777777" w:rsidR="001C4984" w:rsidRPr="001C4984" w:rsidRDefault="001C4984" w:rsidP="001C4984">
      <w:pPr>
        <w:spacing w:line="360" w:lineRule="auto"/>
        <w:ind w:firstLineChars="200" w:firstLine="480"/>
        <w:rPr>
          <w:bCs/>
          <w:sz w:val="24"/>
        </w:rPr>
      </w:pPr>
      <w:r w:rsidRPr="001C4984">
        <w:rPr>
          <w:rFonts w:hint="eastAsia"/>
          <w:bCs/>
          <w:sz w:val="24"/>
        </w:rPr>
        <w:t>4</w:t>
      </w:r>
      <w:r w:rsidRPr="001C4984">
        <w:rPr>
          <w:rFonts w:hint="eastAsia"/>
          <w:bCs/>
          <w:sz w:val="24"/>
        </w:rPr>
        <w:t>、会计制度执行国家有关会计制度；</w:t>
      </w:r>
    </w:p>
    <w:p w14:paraId="1237504A" w14:textId="77777777" w:rsidR="001C4984" w:rsidRPr="001C4984" w:rsidRDefault="001C4984" w:rsidP="001C4984">
      <w:pPr>
        <w:spacing w:line="360" w:lineRule="auto"/>
        <w:ind w:firstLineChars="200" w:firstLine="480"/>
        <w:rPr>
          <w:bCs/>
          <w:sz w:val="24"/>
        </w:rPr>
      </w:pPr>
      <w:r w:rsidRPr="001C4984">
        <w:rPr>
          <w:rFonts w:hint="eastAsia"/>
          <w:bCs/>
          <w:sz w:val="24"/>
        </w:rPr>
        <w:t>5</w:t>
      </w:r>
      <w:r w:rsidRPr="001C4984">
        <w:rPr>
          <w:rFonts w:hint="eastAsia"/>
          <w:bCs/>
          <w:sz w:val="24"/>
        </w:rPr>
        <w:t>、本基金独立建账、独立核算；</w:t>
      </w:r>
    </w:p>
    <w:p w14:paraId="6F0FE512" w14:textId="77777777" w:rsidR="001C4984" w:rsidRPr="001C4984" w:rsidRDefault="001C4984" w:rsidP="001C4984">
      <w:pPr>
        <w:spacing w:line="360" w:lineRule="auto"/>
        <w:ind w:firstLineChars="200" w:firstLine="480"/>
        <w:rPr>
          <w:bCs/>
          <w:sz w:val="24"/>
        </w:rPr>
      </w:pPr>
      <w:r w:rsidRPr="001C4984">
        <w:rPr>
          <w:rFonts w:hint="eastAsia"/>
          <w:bCs/>
          <w:sz w:val="24"/>
        </w:rPr>
        <w:t>6</w:t>
      </w:r>
      <w:r w:rsidRPr="001C4984">
        <w:rPr>
          <w:rFonts w:hint="eastAsia"/>
          <w:bCs/>
          <w:sz w:val="24"/>
        </w:rPr>
        <w:t>、基金管理人及基金托管人各自保留完整的会计账目、凭证并进行日常的会计核算，按照有关规定编制基金会计报表；</w:t>
      </w:r>
    </w:p>
    <w:p w14:paraId="4FD3DA99" w14:textId="77777777" w:rsidR="001C4984" w:rsidRPr="001C4984" w:rsidRDefault="001C4984" w:rsidP="001C4984">
      <w:pPr>
        <w:spacing w:line="360" w:lineRule="auto"/>
        <w:ind w:firstLineChars="200" w:firstLine="480"/>
        <w:rPr>
          <w:bCs/>
          <w:sz w:val="24"/>
        </w:rPr>
      </w:pPr>
      <w:r w:rsidRPr="001C4984">
        <w:rPr>
          <w:rFonts w:hint="eastAsia"/>
          <w:bCs/>
          <w:sz w:val="24"/>
        </w:rPr>
        <w:t>7</w:t>
      </w:r>
      <w:r w:rsidRPr="001C4984">
        <w:rPr>
          <w:rFonts w:hint="eastAsia"/>
          <w:bCs/>
          <w:sz w:val="24"/>
        </w:rPr>
        <w:t>、基金托管人每月与基金管理人就基金的会计核算、报表编制等进行核对并以书面方式确认。</w:t>
      </w:r>
    </w:p>
    <w:p w14:paraId="0D76118D" w14:textId="77777777" w:rsidR="001C4984" w:rsidRPr="001C4984" w:rsidRDefault="001C4984" w:rsidP="001C4984">
      <w:pPr>
        <w:spacing w:line="360" w:lineRule="auto"/>
        <w:ind w:firstLineChars="200" w:firstLine="480"/>
        <w:rPr>
          <w:bCs/>
          <w:sz w:val="24"/>
        </w:rPr>
      </w:pPr>
    </w:p>
    <w:p w14:paraId="058C0C44" w14:textId="77777777" w:rsidR="001C4984" w:rsidRPr="001C4984" w:rsidRDefault="001C4984" w:rsidP="001C4984">
      <w:pPr>
        <w:spacing w:line="360" w:lineRule="auto"/>
        <w:ind w:firstLineChars="200" w:firstLine="480"/>
        <w:rPr>
          <w:bCs/>
          <w:sz w:val="24"/>
        </w:rPr>
      </w:pPr>
      <w:r w:rsidRPr="001C4984">
        <w:rPr>
          <w:rFonts w:hint="eastAsia"/>
          <w:bCs/>
          <w:sz w:val="24"/>
        </w:rPr>
        <w:t>二、基金的年度审计</w:t>
      </w:r>
    </w:p>
    <w:p w14:paraId="68BF4F76" w14:textId="77777777" w:rsidR="001C4984" w:rsidRPr="001C4984" w:rsidRDefault="001C4984" w:rsidP="001C4984">
      <w:pPr>
        <w:spacing w:line="360" w:lineRule="auto"/>
        <w:ind w:firstLineChars="200" w:firstLine="480"/>
        <w:rPr>
          <w:bCs/>
          <w:sz w:val="24"/>
        </w:rPr>
      </w:pPr>
      <w:r w:rsidRPr="001C4984">
        <w:rPr>
          <w:rFonts w:hint="eastAsia"/>
          <w:bCs/>
          <w:sz w:val="24"/>
        </w:rPr>
        <w:t>1</w:t>
      </w:r>
      <w:r w:rsidRPr="001C4984">
        <w:rPr>
          <w:rFonts w:hint="eastAsia"/>
          <w:bCs/>
          <w:sz w:val="24"/>
        </w:rPr>
        <w:t>、基金管理人聘请与基金管理人、基金托管人、境外托管人相互独立的符合《中华人民共和国证券法》规定的会计师事务所及其注册会计师对本基金的年度财务报表进行审计。</w:t>
      </w:r>
    </w:p>
    <w:p w14:paraId="0E585C01" w14:textId="77777777" w:rsidR="001C4984" w:rsidRPr="001C4984" w:rsidRDefault="001C4984" w:rsidP="001C4984">
      <w:pPr>
        <w:spacing w:line="360" w:lineRule="auto"/>
        <w:ind w:firstLineChars="200" w:firstLine="480"/>
        <w:rPr>
          <w:bCs/>
          <w:sz w:val="24"/>
        </w:rPr>
      </w:pPr>
      <w:r w:rsidRPr="001C4984">
        <w:rPr>
          <w:rFonts w:hint="eastAsia"/>
          <w:bCs/>
          <w:sz w:val="24"/>
        </w:rPr>
        <w:t>2</w:t>
      </w:r>
      <w:r w:rsidRPr="001C4984">
        <w:rPr>
          <w:rFonts w:hint="eastAsia"/>
          <w:bCs/>
          <w:sz w:val="24"/>
        </w:rPr>
        <w:t>、会计师事务所更换经办注册会计师，应事先征得基金管理人同意。</w:t>
      </w:r>
    </w:p>
    <w:p w14:paraId="1606B464" w14:textId="6ECE48AF" w:rsidR="000F069F" w:rsidRPr="000F069F" w:rsidRDefault="001C4984" w:rsidP="001C4984">
      <w:pPr>
        <w:spacing w:line="360" w:lineRule="auto"/>
        <w:ind w:firstLineChars="200" w:firstLine="480"/>
        <w:rPr>
          <w:bCs/>
          <w:sz w:val="24"/>
        </w:rPr>
      </w:pPr>
      <w:r w:rsidRPr="001C4984">
        <w:rPr>
          <w:rFonts w:hint="eastAsia"/>
          <w:bCs/>
          <w:sz w:val="24"/>
        </w:rPr>
        <w:t>3</w:t>
      </w:r>
      <w:r w:rsidRPr="001C4984">
        <w:rPr>
          <w:rFonts w:hint="eastAsia"/>
          <w:bCs/>
          <w:sz w:val="24"/>
        </w:rPr>
        <w:t>、基金管理人认为有充足理由更换会计师事务所，须通报基金托管人。更换会计师事务所需按照《信息披露办法》的有关规定在规定媒介公告。</w:t>
      </w:r>
    </w:p>
    <w:p w14:paraId="3C9A120D" w14:textId="7D399B90" w:rsidR="00E41612" w:rsidRPr="001C4984" w:rsidRDefault="00E41612" w:rsidP="00C47D48">
      <w:pPr>
        <w:pStyle w:val="1"/>
        <w:spacing w:before="0" w:after="0"/>
        <w:jc w:val="center"/>
        <w:rPr>
          <w:rFonts w:hAnsi="宋体"/>
          <w:color w:val="auto"/>
          <w:szCs w:val="24"/>
        </w:rPr>
      </w:pPr>
      <w:r w:rsidRPr="00B24545">
        <w:rPr>
          <w:rFonts w:hAnsi="宋体"/>
          <w:color w:val="auto"/>
          <w:szCs w:val="24"/>
        </w:rPr>
        <w:br w:type="page"/>
      </w:r>
      <w:bookmarkStart w:id="189" w:name="_Toc345339071"/>
      <w:bookmarkStart w:id="190" w:name="_Toc150519450"/>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1C4984">
        <w:rPr>
          <w:rFonts w:hAnsi="宋体"/>
          <w:color w:val="auto"/>
          <w:szCs w:val="24"/>
        </w:rPr>
        <w:lastRenderedPageBreak/>
        <w:t>第十</w:t>
      </w:r>
      <w:r w:rsidR="00B65930" w:rsidRPr="001C4984">
        <w:rPr>
          <w:rFonts w:hAnsi="宋体" w:hint="eastAsia"/>
          <w:color w:val="auto"/>
          <w:szCs w:val="24"/>
        </w:rPr>
        <w:t>四</w:t>
      </w:r>
      <w:r w:rsidRPr="001C4984">
        <w:rPr>
          <w:rFonts w:hAnsi="宋体"/>
          <w:color w:val="auto"/>
          <w:szCs w:val="24"/>
        </w:rPr>
        <w:t>部分</w:t>
      </w:r>
      <w:r w:rsidRPr="001C4984">
        <w:rPr>
          <w:rFonts w:hAnsi="宋体" w:hint="eastAsia"/>
          <w:color w:val="auto"/>
          <w:szCs w:val="24"/>
        </w:rPr>
        <w:t xml:space="preserve">  </w:t>
      </w:r>
      <w:r w:rsidRPr="001C4984">
        <w:rPr>
          <w:rFonts w:hAnsi="宋体"/>
          <w:color w:val="auto"/>
          <w:szCs w:val="24"/>
        </w:rPr>
        <w:t>基金的信息披露</w:t>
      </w:r>
      <w:bookmarkEnd w:id="189"/>
      <w:bookmarkEnd w:id="190"/>
    </w:p>
    <w:p w14:paraId="7DB34447" w14:textId="7B11B5C2" w:rsidR="00E41612" w:rsidRPr="00B24545" w:rsidRDefault="00E41612" w:rsidP="00C47D48">
      <w:pPr>
        <w:spacing w:line="360" w:lineRule="auto"/>
        <w:ind w:firstLineChars="200" w:firstLine="480"/>
        <w:rPr>
          <w:bCs/>
          <w:sz w:val="24"/>
        </w:rPr>
      </w:pPr>
    </w:p>
    <w:p w14:paraId="7DF71950" w14:textId="77777777" w:rsidR="001C4984" w:rsidRPr="001C4984" w:rsidRDefault="001C4984" w:rsidP="001C4984">
      <w:pPr>
        <w:spacing w:line="360" w:lineRule="auto"/>
        <w:ind w:firstLineChars="200" w:firstLine="480"/>
        <w:rPr>
          <w:bCs/>
          <w:sz w:val="24"/>
        </w:rPr>
      </w:pPr>
      <w:r w:rsidRPr="001C4984">
        <w:rPr>
          <w:rFonts w:hint="eastAsia"/>
          <w:bCs/>
          <w:sz w:val="24"/>
        </w:rPr>
        <w:t>一、本基金的信息披露应符合《基金法》、《运作办法》、《信息披露办法》、《流动性风险管理规定》、《基金合同》及其他有关规定。相关法律法规关于信息披露的披露内容、披露方式、登载媒介、报备方式等规定发生变化时，本基金从其最新规定。</w:t>
      </w:r>
    </w:p>
    <w:p w14:paraId="0B931E1B" w14:textId="77777777" w:rsidR="001C4984" w:rsidRPr="001C4984" w:rsidRDefault="001C4984" w:rsidP="001C4984">
      <w:pPr>
        <w:spacing w:line="360" w:lineRule="auto"/>
        <w:ind w:firstLineChars="200" w:firstLine="480"/>
        <w:rPr>
          <w:bCs/>
          <w:sz w:val="24"/>
        </w:rPr>
      </w:pPr>
    </w:p>
    <w:p w14:paraId="25F6B805" w14:textId="77777777" w:rsidR="001C4984" w:rsidRPr="001C4984" w:rsidRDefault="001C4984" w:rsidP="001C4984">
      <w:pPr>
        <w:spacing w:line="360" w:lineRule="auto"/>
        <w:ind w:firstLineChars="200" w:firstLine="480"/>
        <w:rPr>
          <w:bCs/>
          <w:sz w:val="24"/>
        </w:rPr>
      </w:pPr>
      <w:r w:rsidRPr="001C4984">
        <w:rPr>
          <w:rFonts w:hint="eastAsia"/>
          <w:bCs/>
          <w:sz w:val="24"/>
        </w:rPr>
        <w:t>二、信息披露义务人</w:t>
      </w:r>
    </w:p>
    <w:p w14:paraId="04FE52DD" w14:textId="77777777" w:rsidR="001C4984" w:rsidRPr="001C4984" w:rsidRDefault="001C4984" w:rsidP="001C4984">
      <w:pPr>
        <w:spacing w:line="360" w:lineRule="auto"/>
        <w:ind w:firstLineChars="200" w:firstLine="480"/>
        <w:rPr>
          <w:bCs/>
          <w:sz w:val="24"/>
        </w:rPr>
      </w:pPr>
      <w:r w:rsidRPr="001C4984">
        <w:rPr>
          <w:rFonts w:hint="eastAsia"/>
          <w:bCs/>
          <w:sz w:val="24"/>
        </w:rPr>
        <w:t>本基金信息披露义务人包括基金管理人、基金托管人、召集基金份额持有人大会的基金份额持有人等法律、行政法规和中国证监会规定的自然人、法人和非法人组织。</w:t>
      </w:r>
    </w:p>
    <w:p w14:paraId="2BBDA0DC" w14:textId="77777777" w:rsidR="001C4984" w:rsidRPr="001C4984" w:rsidRDefault="001C4984" w:rsidP="001C4984">
      <w:pPr>
        <w:spacing w:line="360" w:lineRule="auto"/>
        <w:ind w:firstLineChars="200" w:firstLine="480"/>
        <w:rPr>
          <w:bCs/>
          <w:sz w:val="24"/>
        </w:rPr>
      </w:pPr>
      <w:r w:rsidRPr="001C4984">
        <w:rPr>
          <w:rFonts w:hint="eastAsia"/>
          <w:bCs/>
          <w:sz w:val="24"/>
        </w:rPr>
        <w:t>本基金信息披露义务人以保护基金份额持有人利益为根本出发点，按照法律法规和中国证监会的规定披露基金信息，并保证所披露信息的真实性、准确性、完整性、及时性、简明性和易得性。</w:t>
      </w:r>
    </w:p>
    <w:p w14:paraId="24D0D0B8" w14:textId="77777777" w:rsidR="001C4984" w:rsidRPr="001C4984" w:rsidRDefault="001C4984" w:rsidP="001C4984">
      <w:pPr>
        <w:spacing w:line="360" w:lineRule="auto"/>
        <w:ind w:firstLineChars="200" w:firstLine="480"/>
        <w:rPr>
          <w:bCs/>
          <w:sz w:val="24"/>
        </w:rPr>
      </w:pPr>
      <w:r w:rsidRPr="001C4984">
        <w:rPr>
          <w:rFonts w:hint="eastAsia"/>
          <w:bCs/>
          <w:sz w:val="24"/>
        </w:rPr>
        <w:t>本基金信息披露义务人应当在中国证监会规定时间内，将应予披露的基金信息通过符合中国证监会规定条件的用以进行信息披露的全国性报刊（以下简称“规定报刊”）及《信息披露办法》规定的互联网网站（以下简称“规定网站”）等媒介披露，并保证基金投资者能够按照《基金合同》约定的时间和方式查阅或者复制公开披露的信息资料。</w:t>
      </w:r>
    </w:p>
    <w:p w14:paraId="79E3F08B" w14:textId="77777777" w:rsidR="001C4984" w:rsidRPr="001C4984" w:rsidRDefault="001C4984" w:rsidP="001C4984">
      <w:pPr>
        <w:spacing w:line="360" w:lineRule="auto"/>
        <w:ind w:firstLineChars="200" w:firstLine="480"/>
        <w:rPr>
          <w:bCs/>
          <w:sz w:val="24"/>
        </w:rPr>
      </w:pPr>
    </w:p>
    <w:p w14:paraId="388FEC33" w14:textId="77777777" w:rsidR="001C4984" w:rsidRPr="001C4984" w:rsidRDefault="001C4984" w:rsidP="001C4984">
      <w:pPr>
        <w:spacing w:line="360" w:lineRule="auto"/>
        <w:ind w:firstLineChars="200" w:firstLine="480"/>
        <w:rPr>
          <w:bCs/>
          <w:sz w:val="24"/>
        </w:rPr>
      </w:pPr>
      <w:r w:rsidRPr="001C4984">
        <w:rPr>
          <w:rFonts w:hint="eastAsia"/>
          <w:bCs/>
          <w:sz w:val="24"/>
        </w:rPr>
        <w:t>三、本基金信息披露义务人承诺公开披露的基金信息，不得有下列行为：</w:t>
      </w:r>
    </w:p>
    <w:p w14:paraId="046522FE" w14:textId="77777777" w:rsidR="001C4984" w:rsidRPr="001C4984" w:rsidRDefault="001C4984" w:rsidP="001C4984">
      <w:pPr>
        <w:spacing w:line="360" w:lineRule="auto"/>
        <w:ind w:firstLineChars="200" w:firstLine="480"/>
        <w:rPr>
          <w:bCs/>
          <w:sz w:val="24"/>
        </w:rPr>
      </w:pPr>
      <w:r w:rsidRPr="001C4984">
        <w:rPr>
          <w:rFonts w:hint="eastAsia"/>
          <w:bCs/>
          <w:sz w:val="24"/>
        </w:rPr>
        <w:t>1</w:t>
      </w:r>
      <w:r w:rsidRPr="001C4984">
        <w:rPr>
          <w:rFonts w:hint="eastAsia"/>
          <w:bCs/>
          <w:sz w:val="24"/>
        </w:rPr>
        <w:t>、虚假记载、误导性陈述或者重大遗漏；</w:t>
      </w:r>
    </w:p>
    <w:p w14:paraId="36FC222C" w14:textId="77777777" w:rsidR="001C4984" w:rsidRPr="001C4984" w:rsidRDefault="001C4984" w:rsidP="001C4984">
      <w:pPr>
        <w:spacing w:line="360" w:lineRule="auto"/>
        <w:ind w:firstLineChars="200" w:firstLine="480"/>
        <w:rPr>
          <w:bCs/>
          <w:sz w:val="24"/>
        </w:rPr>
      </w:pPr>
      <w:r w:rsidRPr="001C4984">
        <w:rPr>
          <w:rFonts w:hint="eastAsia"/>
          <w:bCs/>
          <w:sz w:val="24"/>
        </w:rPr>
        <w:t>2</w:t>
      </w:r>
      <w:r w:rsidRPr="001C4984">
        <w:rPr>
          <w:rFonts w:hint="eastAsia"/>
          <w:bCs/>
          <w:sz w:val="24"/>
        </w:rPr>
        <w:t>、对证券投资业绩进行预测；</w:t>
      </w:r>
    </w:p>
    <w:p w14:paraId="01B7B8CC" w14:textId="77777777" w:rsidR="001C4984" w:rsidRPr="001C4984" w:rsidRDefault="001C4984" w:rsidP="001C4984">
      <w:pPr>
        <w:spacing w:line="360" w:lineRule="auto"/>
        <w:ind w:firstLineChars="200" w:firstLine="480"/>
        <w:rPr>
          <w:bCs/>
          <w:sz w:val="24"/>
        </w:rPr>
      </w:pPr>
      <w:r w:rsidRPr="001C4984">
        <w:rPr>
          <w:rFonts w:hint="eastAsia"/>
          <w:bCs/>
          <w:sz w:val="24"/>
        </w:rPr>
        <w:t>3</w:t>
      </w:r>
      <w:r w:rsidRPr="001C4984">
        <w:rPr>
          <w:rFonts w:hint="eastAsia"/>
          <w:bCs/>
          <w:sz w:val="24"/>
        </w:rPr>
        <w:t>、违规承诺收益或者承担损失；</w:t>
      </w:r>
    </w:p>
    <w:p w14:paraId="0039102D" w14:textId="77777777" w:rsidR="001C4984" w:rsidRPr="001C4984" w:rsidRDefault="001C4984" w:rsidP="001C4984">
      <w:pPr>
        <w:spacing w:line="360" w:lineRule="auto"/>
        <w:ind w:firstLineChars="200" w:firstLine="480"/>
        <w:rPr>
          <w:bCs/>
          <w:sz w:val="24"/>
        </w:rPr>
      </w:pPr>
      <w:r w:rsidRPr="001C4984">
        <w:rPr>
          <w:rFonts w:hint="eastAsia"/>
          <w:bCs/>
          <w:sz w:val="24"/>
        </w:rPr>
        <w:t>4</w:t>
      </w:r>
      <w:r w:rsidRPr="001C4984">
        <w:rPr>
          <w:rFonts w:hint="eastAsia"/>
          <w:bCs/>
          <w:sz w:val="24"/>
        </w:rPr>
        <w:t>、诋毁其他基金管理人、基金托管人或者基金销售机构；</w:t>
      </w:r>
    </w:p>
    <w:p w14:paraId="282E4C51" w14:textId="77777777" w:rsidR="001C4984" w:rsidRPr="001C4984" w:rsidRDefault="001C4984" w:rsidP="001C4984">
      <w:pPr>
        <w:spacing w:line="360" w:lineRule="auto"/>
        <w:ind w:firstLineChars="200" w:firstLine="480"/>
        <w:rPr>
          <w:bCs/>
          <w:sz w:val="24"/>
        </w:rPr>
      </w:pPr>
      <w:r w:rsidRPr="001C4984">
        <w:rPr>
          <w:rFonts w:hint="eastAsia"/>
          <w:bCs/>
          <w:sz w:val="24"/>
        </w:rPr>
        <w:t>5</w:t>
      </w:r>
      <w:r w:rsidRPr="001C4984">
        <w:rPr>
          <w:rFonts w:hint="eastAsia"/>
          <w:bCs/>
          <w:sz w:val="24"/>
        </w:rPr>
        <w:t>、登载任何自然人、法人和非法人或者其他组织的祝贺性、恭维性或推荐性的文字；</w:t>
      </w:r>
    </w:p>
    <w:p w14:paraId="13329238" w14:textId="77777777" w:rsidR="001C4984" w:rsidRPr="001C4984" w:rsidRDefault="001C4984" w:rsidP="001C4984">
      <w:pPr>
        <w:spacing w:line="360" w:lineRule="auto"/>
        <w:ind w:firstLineChars="200" w:firstLine="480"/>
        <w:rPr>
          <w:bCs/>
          <w:sz w:val="24"/>
        </w:rPr>
      </w:pPr>
      <w:r w:rsidRPr="001C4984">
        <w:rPr>
          <w:rFonts w:hint="eastAsia"/>
          <w:bCs/>
          <w:sz w:val="24"/>
        </w:rPr>
        <w:t>6</w:t>
      </w:r>
      <w:r w:rsidRPr="001C4984">
        <w:rPr>
          <w:rFonts w:hint="eastAsia"/>
          <w:bCs/>
          <w:sz w:val="24"/>
        </w:rPr>
        <w:t>、中国证监会禁止的其他行为。</w:t>
      </w:r>
    </w:p>
    <w:p w14:paraId="16202CE9" w14:textId="77777777" w:rsidR="001C4984" w:rsidRPr="001C4984" w:rsidRDefault="001C4984" w:rsidP="001C4984">
      <w:pPr>
        <w:spacing w:line="360" w:lineRule="auto"/>
        <w:ind w:firstLineChars="200" w:firstLine="480"/>
        <w:rPr>
          <w:bCs/>
          <w:sz w:val="24"/>
        </w:rPr>
      </w:pPr>
    </w:p>
    <w:p w14:paraId="6B67B3D1" w14:textId="77777777" w:rsidR="001C4984" w:rsidRPr="001C4984" w:rsidRDefault="001C4984" w:rsidP="001C4984">
      <w:pPr>
        <w:spacing w:line="360" w:lineRule="auto"/>
        <w:ind w:firstLineChars="200" w:firstLine="480"/>
        <w:rPr>
          <w:bCs/>
          <w:sz w:val="24"/>
        </w:rPr>
      </w:pPr>
      <w:r w:rsidRPr="001C4984">
        <w:rPr>
          <w:rFonts w:hint="eastAsia"/>
          <w:bCs/>
          <w:sz w:val="24"/>
        </w:rPr>
        <w:lastRenderedPageBreak/>
        <w:t>四、本基金公开披露的信息应采用中文文本。如同时采用外文文本的，基金信息披露义务人应保证不同文本的内容一致。不同文本之间发生歧义的，以中文文本为准。</w:t>
      </w:r>
    </w:p>
    <w:p w14:paraId="046A5C94" w14:textId="77777777" w:rsidR="001C4984" w:rsidRPr="001C4984" w:rsidRDefault="001C4984" w:rsidP="001C4984">
      <w:pPr>
        <w:spacing w:line="360" w:lineRule="auto"/>
        <w:ind w:firstLineChars="200" w:firstLine="480"/>
        <w:rPr>
          <w:bCs/>
          <w:sz w:val="24"/>
        </w:rPr>
      </w:pPr>
      <w:r w:rsidRPr="001C4984">
        <w:rPr>
          <w:rFonts w:hint="eastAsia"/>
          <w:bCs/>
          <w:sz w:val="24"/>
        </w:rPr>
        <w:t>本基金公开披露的信息采用阿拉伯数字；本基金的人民币份额以人民币计算并披露净值及相关信息；美元份额以美元计算并披露净值及相关信息；其他外币份额（如有）以此类推。除特别说明外，人民币份额的货币单位为人民币元，美元份额的货币单位为美元。</w:t>
      </w:r>
    </w:p>
    <w:p w14:paraId="7F6E52C8" w14:textId="77777777" w:rsidR="001C4984" w:rsidRPr="001C4984" w:rsidRDefault="001C4984" w:rsidP="001C4984">
      <w:pPr>
        <w:spacing w:line="360" w:lineRule="auto"/>
        <w:ind w:firstLineChars="200" w:firstLine="480"/>
        <w:rPr>
          <w:bCs/>
          <w:sz w:val="24"/>
        </w:rPr>
      </w:pPr>
    </w:p>
    <w:p w14:paraId="466ACBA0" w14:textId="77777777" w:rsidR="001C4984" w:rsidRPr="001C4984" w:rsidRDefault="001C4984" w:rsidP="001C4984">
      <w:pPr>
        <w:spacing w:line="360" w:lineRule="auto"/>
        <w:ind w:firstLineChars="200" w:firstLine="480"/>
        <w:rPr>
          <w:bCs/>
          <w:sz w:val="24"/>
        </w:rPr>
      </w:pPr>
      <w:r w:rsidRPr="001C4984">
        <w:rPr>
          <w:rFonts w:hint="eastAsia"/>
          <w:bCs/>
          <w:sz w:val="24"/>
        </w:rPr>
        <w:t>五、公开披露的基金信息</w:t>
      </w:r>
    </w:p>
    <w:p w14:paraId="0A129477" w14:textId="77777777" w:rsidR="001C4984" w:rsidRPr="001C4984" w:rsidRDefault="001C4984" w:rsidP="001C4984">
      <w:pPr>
        <w:spacing w:line="360" w:lineRule="auto"/>
        <w:ind w:firstLineChars="200" w:firstLine="480"/>
        <w:rPr>
          <w:bCs/>
          <w:sz w:val="24"/>
        </w:rPr>
      </w:pPr>
      <w:r w:rsidRPr="001C4984">
        <w:rPr>
          <w:rFonts w:hint="eastAsia"/>
          <w:bCs/>
          <w:sz w:val="24"/>
        </w:rPr>
        <w:t>公开披露的基金信息包括：</w:t>
      </w:r>
    </w:p>
    <w:p w14:paraId="05D65CD2" w14:textId="77777777" w:rsidR="001C4984" w:rsidRPr="001C4984" w:rsidRDefault="001C4984" w:rsidP="001C4984">
      <w:pPr>
        <w:spacing w:line="360" w:lineRule="auto"/>
        <w:ind w:firstLineChars="200" w:firstLine="480"/>
        <w:rPr>
          <w:bCs/>
          <w:sz w:val="24"/>
        </w:rPr>
      </w:pPr>
      <w:r w:rsidRPr="001C4984">
        <w:rPr>
          <w:rFonts w:hint="eastAsia"/>
          <w:bCs/>
          <w:sz w:val="24"/>
        </w:rPr>
        <w:t>（一）基金招募说明书、《基金合同》、基金托管协议、基金产品资料概要</w:t>
      </w:r>
    </w:p>
    <w:p w14:paraId="0BB391A0" w14:textId="77777777" w:rsidR="001C4984" w:rsidRPr="001C4984" w:rsidRDefault="001C4984" w:rsidP="001C4984">
      <w:pPr>
        <w:spacing w:line="360" w:lineRule="auto"/>
        <w:ind w:firstLineChars="200" w:firstLine="480"/>
        <w:rPr>
          <w:bCs/>
          <w:sz w:val="24"/>
        </w:rPr>
      </w:pPr>
      <w:r w:rsidRPr="001C4984">
        <w:rPr>
          <w:rFonts w:hint="eastAsia"/>
          <w:bCs/>
          <w:sz w:val="24"/>
        </w:rPr>
        <w:t>1</w:t>
      </w:r>
      <w:r w:rsidRPr="001C4984">
        <w:rPr>
          <w:rFonts w:hint="eastAsia"/>
          <w:bCs/>
          <w:sz w:val="24"/>
        </w:rPr>
        <w:t>、《基金合同》是界定《基金合同》当事人的各项权利、义务关系，明确基金份额持有人大会召开的规则及具体程序，说明基金产品的特性等涉及基金投资者重大利益的事项的法律文件。</w:t>
      </w:r>
    </w:p>
    <w:p w14:paraId="02E6567C" w14:textId="77777777" w:rsidR="001C4984" w:rsidRPr="001C4984" w:rsidRDefault="001C4984" w:rsidP="001C4984">
      <w:pPr>
        <w:spacing w:line="360" w:lineRule="auto"/>
        <w:ind w:firstLineChars="200" w:firstLine="480"/>
        <w:rPr>
          <w:bCs/>
          <w:sz w:val="24"/>
        </w:rPr>
      </w:pPr>
      <w:r w:rsidRPr="001C4984">
        <w:rPr>
          <w:rFonts w:hint="eastAsia"/>
          <w:bCs/>
          <w:sz w:val="24"/>
        </w:rPr>
        <w:t>2</w:t>
      </w:r>
      <w:r w:rsidRPr="001C4984">
        <w:rPr>
          <w:rFonts w:hint="eastAsia"/>
          <w:bCs/>
          <w:sz w:val="24"/>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59907EBB" w14:textId="77777777" w:rsidR="001C4984" w:rsidRPr="001C4984" w:rsidRDefault="001C4984" w:rsidP="001C4984">
      <w:pPr>
        <w:spacing w:line="360" w:lineRule="auto"/>
        <w:ind w:firstLineChars="200" w:firstLine="480"/>
        <w:rPr>
          <w:bCs/>
          <w:sz w:val="24"/>
        </w:rPr>
      </w:pPr>
      <w:r w:rsidRPr="001C4984">
        <w:rPr>
          <w:rFonts w:hint="eastAsia"/>
          <w:bCs/>
          <w:sz w:val="24"/>
        </w:rPr>
        <w:t>3</w:t>
      </w:r>
      <w:r w:rsidRPr="001C4984">
        <w:rPr>
          <w:rFonts w:hint="eastAsia"/>
          <w:bCs/>
          <w:sz w:val="24"/>
        </w:rPr>
        <w:t>、基金托管协议是界定基金托管人和基金管理人在基金财产保管及基金运作监督等活动中的权利、义务关系的法律文件。</w:t>
      </w:r>
    </w:p>
    <w:p w14:paraId="175AA1CE" w14:textId="77777777" w:rsidR="001C4984" w:rsidRPr="001C4984" w:rsidRDefault="001C4984" w:rsidP="001C4984">
      <w:pPr>
        <w:spacing w:line="360" w:lineRule="auto"/>
        <w:ind w:firstLineChars="200" w:firstLine="480"/>
        <w:rPr>
          <w:bCs/>
          <w:sz w:val="24"/>
        </w:rPr>
      </w:pPr>
      <w:r w:rsidRPr="001C4984">
        <w:rPr>
          <w:rFonts w:hint="eastAsia"/>
          <w:bCs/>
          <w:sz w:val="24"/>
        </w:rPr>
        <w:t>4</w:t>
      </w:r>
      <w:r w:rsidRPr="001C4984">
        <w:rPr>
          <w:rFonts w:hint="eastAsia"/>
          <w:bCs/>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0AFE2C76" w14:textId="77777777" w:rsidR="001C4984" w:rsidRPr="001C4984" w:rsidRDefault="001C4984" w:rsidP="001C4984">
      <w:pPr>
        <w:spacing w:line="360" w:lineRule="auto"/>
        <w:ind w:firstLineChars="200" w:firstLine="480"/>
        <w:rPr>
          <w:bCs/>
          <w:sz w:val="24"/>
        </w:rPr>
      </w:pPr>
      <w:r w:rsidRPr="001C4984">
        <w:rPr>
          <w:rFonts w:hint="eastAsia"/>
          <w:bCs/>
          <w:sz w:val="24"/>
        </w:rPr>
        <w:t>基金募集申请经中国证监会注册后，基金管理人应当在基金份额发售的三日</w:t>
      </w:r>
      <w:r w:rsidRPr="001C4984">
        <w:rPr>
          <w:rFonts w:hint="eastAsia"/>
          <w:bCs/>
          <w:sz w:val="24"/>
        </w:rPr>
        <w:lastRenderedPageBreak/>
        <w:t>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规定网站上。</w:t>
      </w:r>
    </w:p>
    <w:p w14:paraId="53FC6F6D" w14:textId="77777777" w:rsidR="001C4984" w:rsidRPr="001C4984" w:rsidRDefault="001C4984" w:rsidP="001C4984">
      <w:pPr>
        <w:spacing w:line="360" w:lineRule="auto"/>
        <w:ind w:firstLineChars="200" w:firstLine="480"/>
        <w:rPr>
          <w:bCs/>
          <w:sz w:val="24"/>
        </w:rPr>
      </w:pPr>
      <w:r w:rsidRPr="001C4984">
        <w:rPr>
          <w:rFonts w:hint="eastAsia"/>
          <w:bCs/>
          <w:sz w:val="24"/>
        </w:rPr>
        <w:t>（二）基金份额发售公告</w:t>
      </w:r>
    </w:p>
    <w:p w14:paraId="164B8A28" w14:textId="77777777" w:rsidR="001C4984" w:rsidRPr="001C4984" w:rsidRDefault="001C4984" w:rsidP="001C4984">
      <w:pPr>
        <w:spacing w:line="360" w:lineRule="auto"/>
        <w:ind w:firstLineChars="200" w:firstLine="480"/>
        <w:rPr>
          <w:bCs/>
          <w:sz w:val="24"/>
        </w:rPr>
      </w:pPr>
      <w:r w:rsidRPr="001C4984">
        <w:rPr>
          <w:rFonts w:hint="eastAsia"/>
          <w:bCs/>
          <w:sz w:val="24"/>
        </w:rPr>
        <w:t>基金管理人应当就基金份额发售的具体事宜编制基金份额发售公告，并在披露招募说明书的当日登载于规定媒介上。</w:t>
      </w:r>
    </w:p>
    <w:p w14:paraId="6AFFE709" w14:textId="77777777" w:rsidR="001C4984" w:rsidRPr="001C4984" w:rsidRDefault="001C4984" w:rsidP="001C4984">
      <w:pPr>
        <w:spacing w:line="360" w:lineRule="auto"/>
        <w:ind w:firstLineChars="200" w:firstLine="480"/>
        <w:rPr>
          <w:bCs/>
          <w:sz w:val="24"/>
        </w:rPr>
      </w:pPr>
      <w:r w:rsidRPr="001C4984">
        <w:rPr>
          <w:rFonts w:hint="eastAsia"/>
          <w:bCs/>
          <w:sz w:val="24"/>
        </w:rPr>
        <w:t>（三）《基金合同》生效公告</w:t>
      </w:r>
    </w:p>
    <w:p w14:paraId="764F418C" w14:textId="77777777" w:rsidR="001C4984" w:rsidRPr="001C4984" w:rsidRDefault="001C4984" w:rsidP="001C4984">
      <w:pPr>
        <w:spacing w:line="360" w:lineRule="auto"/>
        <w:ind w:firstLineChars="200" w:firstLine="480"/>
        <w:rPr>
          <w:bCs/>
          <w:sz w:val="24"/>
        </w:rPr>
      </w:pPr>
      <w:r w:rsidRPr="001C4984">
        <w:rPr>
          <w:rFonts w:hint="eastAsia"/>
          <w:bCs/>
          <w:sz w:val="24"/>
        </w:rPr>
        <w:t>基金管理人应当在收到中国证监会确认文件的次日在规定媒介上登载《基金合同》生效公告。</w:t>
      </w:r>
    </w:p>
    <w:p w14:paraId="59928CAC" w14:textId="77777777" w:rsidR="001C4984" w:rsidRPr="001C4984" w:rsidRDefault="001C4984" w:rsidP="001C4984">
      <w:pPr>
        <w:spacing w:line="360" w:lineRule="auto"/>
        <w:ind w:firstLineChars="200" w:firstLine="480"/>
        <w:rPr>
          <w:bCs/>
          <w:sz w:val="24"/>
        </w:rPr>
      </w:pPr>
      <w:r w:rsidRPr="001C4984">
        <w:rPr>
          <w:rFonts w:hint="eastAsia"/>
          <w:bCs/>
          <w:sz w:val="24"/>
        </w:rPr>
        <w:t>基金合同生效公告中将说明基金募集情况及发起资金提供方持有的基金份额、承诺持有的期限等情况。</w:t>
      </w:r>
    </w:p>
    <w:p w14:paraId="662B8337" w14:textId="77777777" w:rsidR="001C4984" w:rsidRPr="001C4984" w:rsidRDefault="001C4984" w:rsidP="001C4984">
      <w:pPr>
        <w:spacing w:line="360" w:lineRule="auto"/>
        <w:ind w:firstLineChars="200" w:firstLine="480"/>
        <w:rPr>
          <w:bCs/>
          <w:sz w:val="24"/>
        </w:rPr>
      </w:pPr>
      <w:r w:rsidRPr="001C4984">
        <w:rPr>
          <w:rFonts w:hint="eastAsia"/>
          <w:bCs/>
          <w:sz w:val="24"/>
        </w:rPr>
        <w:t>（四）基金净值信息</w:t>
      </w:r>
    </w:p>
    <w:p w14:paraId="2E55C1ED" w14:textId="77777777" w:rsidR="001C4984" w:rsidRPr="001C4984" w:rsidRDefault="001C4984" w:rsidP="001C4984">
      <w:pPr>
        <w:spacing w:line="360" w:lineRule="auto"/>
        <w:ind w:firstLineChars="200" w:firstLine="480"/>
        <w:rPr>
          <w:bCs/>
          <w:sz w:val="24"/>
        </w:rPr>
      </w:pPr>
      <w:r w:rsidRPr="001C4984">
        <w:rPr>
          <w:rFonts w:hint="eastAsia"/>
          <w:bCs/>
          <w:sz w:val="24"/>
        </w:rPr>
        <w:t>《基金合同》生效后，在开始办理基金份额申购或者赎回前，基金管理人应当至少每周在规定网站披露一次各类别基金份额净值和基金份额累计净值。</w:t>
      </w:r>
    </w:p>
    <w:p w14:paraId="2AFD7EFC" w14:textId="77777777" w:rsidR="001C4984" w:rsidRPr="001C4984" w:rsidRDefault="001C4984" w:rsidP="001C4984">
      <w:pPr>
        <w:spacing w:line="360" w:lineRule="auto"/>
        <w:ind w:firstLineChars="200" w:firstLine="480"/>
        <w:rPr>
          <w:bCs/>
          <w:sz w:val="24"/>
        </w:rPr>
      </w:pPr>
      <w:r w:rsidRPr="001C4984">
        <w:rPr>
          <w:rFonts w:hint="eastAsia"/>
          <w:bCs/>
          <w:sz w:val="24"/>
        </w:rPr>
        <w:t>在开始办理基金份额申购或者赎回后，基金管理人应当在不晚于每个开放日后的</w:t>
      </w:r>
      <w:r w:rsidRPr="001C4984">
        <w:rPr>
          <w:rFonts w:hint="eastAsia"/>
          <w:bCs/>
          <w:sz w:val="24"/>
        </w:rPr>
        <w:t>2</w:t>
      </w:r>
      <w:r w:rsidRPr="001C4984">
        <w:rPr>
          <w:rFonts w:hint="eastAsia"/>
          <w:bCs/>
          <w:sz w:val="24"/>
        </w:rPr>
        <w:t>个工作日内，通过规定网站、基金销售机构网站或者营业网点披露开放日各类别的基金份额净值和基金份额累计净值。</w:t>
      </w:r>
    </w:p>
    <w:p w14:paraId="59FD53E0" w14:textId="77777777" w:rsidR="001C4984" w:rsidRPr="001C4984" w:rsidRDefault="001C4984" w:rsidP="001C4984">
      <w:pPr>
        <w:spacing w:line="360" w:lineRule="auto"/>
        <w:ind w:firstLineChars="200" w:firstLine="480"/>
        <w:rPr>
          <w:bCs/>
          <w:sz w:val="24"/>
        </w:rPr>
      </w:pPr>
      <w:r w:rsidRPr="001C4984">
        <w:rPr>
          <w:rFonts w:hint="eastAsia"/>
          <w:bCs/>
          <w:sz w:val="24"/>
        </w:rPr>
        <w:t>基金管理人应当在不晚于半年度和年度最后</w:t>
      </w:r>
      <w:proofErr w:type="gramStart"/>
      <w:r w:rsidRPr="001C4984">
        <w:rPr>
          <w:rFonts w:hint="eastAsia"/>
          <w:bCs/>
          <w:sz w:val="24"/>
        </w:rPr>
        <w:t>一</w:t>
      </w:r>
      <w:proofErr w:type="gramEnd"/>
      <w:r w:rsidRPr="001C4984">
        <w:rPr>
          <w:rFonts w:hint="eastAsia"/>
          <w:bCs/>
          <w:sz w:val="24"/>
        </w:rPr>
        <w:t>日后的</w:t>
      </w:r>
      <w:r w:rsidRPr="001C4984">
        <w:rPr>
          <w:rFonts w:hint="eastAsia"/>
          <w:bCs/>
          <w:sz w:val="24"/>
        </w:rPr>
        <w:t>2</w:t>
      </w:r>
      <w:r w:rsidRPr="001C4984">
        <w:rPr>
          <w:rFonts w:hint="eastAsia"/>
          <w:bCs/>
          <w:sz w:val="24"/>
        </w:rPr>
        <w:t>个工作日内，在规定网站披露半年度和年度最后一日的各类别基金份额净值和基金份额累计净值。</w:t>
      </w:r>
    </w:p>
    <w:p w14:paraId="66879968" w14:textId="77777777" w:rsidR="001C4984" w:rsidRPr="001C4984" w:rsidRDefault="001C4984" w:rsidP="001C4984">
      <w:pPr>
        <w:spacing w:line="360" w:lineRule="auto"/>
        <w:ind w:firstLineChars="200" w:firstLine="480"/>
        <w:rPr>
          <w:bCs/>
          <w:sz w:val="24"/>
        </w:rPr>
      </w:pPr>
      <w:r w:rsidRPr="001C4984">
        <w:rPr>
          <w:rFonts w:hint="eastAsia"/>
          <w:bCs/>
          <w:sz w:val="24"/>
        </w:rPr>
        <w:t>（五）基金份额申购、赎回价格</w:t>
      </w:r>
    </w:p>
    <w:p w14:paraId="7B150D3C" w14:textId="77777777" w:rsidR="001C4984" w:rsidRPr="001C4984" w:rsidRDefault="001C4984" w:rsidP="001C4984">
      <w:pPr>
        <w:spacing w:line="360" w:lineRule="auto"/>
        <w:ind w:firstLineChars="200" w:firstLine="480"/>
        <w:rPr>
          <w:bCs/>
          <w:sz w:val="24"/>
        </w:rPr>
      </w:pPr>
      <w:r w:rsidRPr="001C4984">
        <w:rPr>
          <w:rFonts w:hint="eastAsia"/>
          <w:bCs/>
          <w:sz w:val="24"/>
        </w:rPr>
        <w:t>基金管理人应当在《基金合同》、招募说明书等信息披露文件上载</w:t>
      </w:r>
      <w:proofErr w:type="gramStart"/>
      <w:r w:rsidRPr="001C4984">
        <w:rPr>
          <w:rFonts w:hint="eastAsia"/>
          <w:bCs/>
          <w:sz w:val="24"/>
        </w:rPr>
        <w:t>明基金</w:t>
      </w:r>
      <w:proofErr w:type="gramEnd"/>
      <w:r w:rsidRPr="001C4984">
        <w:rPr>
          <w:rFonts w:hint="eastAsia"/>
          <w:bCs/>
          <w:sz w:val="24"/>
        </w:rPr>
        <w:t>份额申购、赎回价格的计算方式及有关申购、赎回费率，并保证投资者能够在基金销售机构网站或营业网点查阅或者复制前述信息资料。</w:t>
      </w:r>
    </w:p>
    <w:p w14:paraId="71A9AA8F" w14:textId="77777777" w:rsidR="001C4984" w:rsidRPr="001C4984" w:rsidRDefault="001C4984" w:rsidP="001C4984">
      <w:pPr>
        <w:spacing w:line="360" w:lineRule="auto"/>
        <w:ind w:firstLineChars="200" w:firstLine="480"/>
        <w:rPr>
          <w:bCs/>
          <w:sz w:val="24"/>
        </w:rPr>
      </w:pPr>
      <w:r w:rsidRPr="001C4984">
        <w:rPr>
          <w:rFonts w:hint="eastAsia"/>
          <w:bCs/>
          <w:sz w:val="24"/>
        </w:rPr>
        <w:t>（六）基金定期报告，包括基金年度报告、基金中期报告和基金季度报告</w:t>
      </w:r>
    </w:p>
    <w:p w14:paraId="15012238" w14:textId="77777777" w:rsidR="001C4984" w:rsidRPr="001C4984" w:rsidRDefault="001C4984" w:rsidP="001C4984">
      <w:pPr>
        <w:spacing w:line="360" w:lineRule="auto"/>
        <w:ind w:firstLineChars="200" w:firstLine="480"/>
        <w:rPr>
          <w:bCs/>
          <w:sz w:val="24"/>
        </w:rPr>
      </w:pPr>
      <w:r w:rsidRPr="001C4984">
        <w:rPr>
          <w:rFonts w:hint="eastAsia"/>
          <w:bCs/>
          <w:sz w:val="24"/>
        </w:rPr>
        <w:t>基金管理人应当在每年结束之日起三个月内，编制完成基金年度报告，将年度报告登载在规定网站上，并将年度报告提示性公告登载在规定报刊上。基金年度报告中的财务会计报告应当经过符合《中华人民共和国证券法》规定的会计师</w:t>
      </w:r>
      <w:r w:rsidRPr="001C4984">
        <w:rPr>
          <w:rFonts w:hint="eastAsia"/>
          <w:bCs/>
          <w:sz w:val="24"/>
        </w:rPr>
        <w:lastRenderedPageBreak/>
        <w:t>事务所审计。</w:t>
      </w:r>
    </w:p>
    <w:p w14:paraId="678A71F8" w14:textId="77777777" w:rsidR="001C4984" w:rsidRPr="001C4984" w:rsidRDefault="001C4984" w:rsidP="001C4984">
      <w:pPr>
        <w:spacing w:line="360" w:lineRule="auto"/>
        <w:ind w:firstLineChars="200" w:firstLine="480"/>
        <w:rPr>
          <w:bCs/>
          <w:sz w:val="24"/>
        </w:rPr>
      </w:pPr>
      <w:r w:rsidRPr="001C4984">
        <w:rPr>
          <w:rFonts w:hint="eastAsia"/>
          <w:bCs/>
          <w:sz w:val="24"/>
        </w:rPr>
        <w:t>基金管理人应当在上半年结束之日起两个月内，编制完成基金中期报告，将中期报告登载在规定网站上，并将中期报告提示性公告登载在规定报刊上。</w:t>
      </w:r>
    </w:p>
    <w:p w14:paraId="454316B4" w14:textId="77777777" w:rsidR="001C4984" w:rsidRPr="001C4984" w:rsidRDefault="001C4984" w:rsidP="001C4984">
      <w:pPr>
        <w:spacing w:line="360" w:lineRule="auto"/>
        <w:ind w:firstLineChars="200" w:firstLine="480"/>
        <w:rPr>
          <w:bCs/>
          <w:sz w:val="24"/>
        </w:rPr>
      </w:pPr>
      <w:r w:rsidRPr="001C4984">
        <w:rPr>
          <w:rFonts w:hint="eastAsia"/>
          <w:bCs/>
          <w:sz w:val="24"/>
        </w:rPr>
        <w:t>基金管理人应当在季度结束之日起</w:t>
      </w:r>
      <w:r w:rsidRPr="001C4984">
        <w:rPr>
          <w:rFonts w:hint="eastAsia"/>
          <w:bCs/>
          <w:sz w:val="24"/>
        </w:rPr>
        <w:t>15</w:t>
      </w:r>
      <w:r w:rsidRPr="001C4984">
        <w:rPr>
          <w:rFonts w:hint="eastAsia"/>
          <w:bCs/>
          <w:sz w:val="24"/>
        </w:rPr>
        <w:t>个工作日内，编制完成基金季度报告，将季度报告登载在规定网站上，并将季度报告提示性公告登载在规定报刊上。</w:t>
      </w:r>
    </w:p>
    <w:p w14:paraId="39CAC88A" w14:textId="77777777" w:rsidR="001C4984" w:rsidRPr="001C4984" w:rsidRDefault="001C4984" w:rsidP="001C4984">
      <w:pPr>
        <w:spacing w:line="360" w:lineRule="auto"/>
        <w:ind w:firstLineChars="200" w:firstLine="480"/>
        <w:rPr>
          <w:bCs/>
          <w:sz w:val="24"/>
        </w:rPr>
      </w:pPr>
      <w:r w:rsidRPr="001C4984">
        <w:rPr>
          <w:rFonts w:hint="eastAsia"/>
          <w:bCs/>
          <w:sz w:val="24"/>
        </w:rPr>
        <w:t>《基金合同》生效不足</w:t>
      </w:r>
      <w:r w:rsidRPr="001C4984">
        <w:rPr>
          <w:rFonts w:hint="eastAsia"/>
          <w:bCs/>
          <w:sz w:val="24"/>
        </w:rPr>
        <w:t>2</w:t>
      </w:r>
      <w:r w:rsidRPr="001C4984">
        <w:rPr>
          <w:rFonts w:hint="eastAsia"/>
          <w:bCs/>
          <w:sz w:val="24"/>
        </w:rPr>
        <w:t>个月的，基金管理人可以不编制当期季度报告、中期报告或者年度报告。</w:t>
      </w:r>
    </w:p>
    <w:p w14:paraId="337C251C" w14:textId="77777777" w:rsidR="001C4984" w:rsidRPr="001C4984" w:rsidRDefault="001C4984" w:rsidP="001C4984">
      <w:pPr>
        <w:spacing w:line="360" w:lineRule="auto"/>
        <w:ind w:firstLineChars="200" w:firstLine="480"/>
        <w:rPr>
          <w:bCs/>
          <w:sz w:val="24"/>
        </w:rPr>
      </w:pPr>
      <w:r w:rsidRPr="001C4984">
        <w:rPr>
          <w:rFonts w:hint="eastAsia"/>
          <w:bCs/>
          <w:sz w:val="24"/>
        </w:rPr>
        <w:t>基金运作期间，如报告期内出现单一投资者持有基金份额达到或超过基金总份额</w:t>
      </w:r>
      <w:r w:rsidRPr="001C4984">
        <w:rPr>
          <w:rFonts w:hint="eastAsia"/>
          <w:bCs/>
          <w:sz w:val="24"/>
        </w:rPr>
        <w:t>20%</w:t>
      </w:r>
      <w:r w:rsidRPr="001C4984">
        <w:rPr>
          <w:rFonts w:hint="eastAsia"/>
          <w:bCs/>
          <w:sz w:val="24"/>
        </w:rPr>
        <w:t>的情形，为保障其他投资者的权益，基金管理人至少应当在基金定期报告“影响投资者决策的其他重要信息”项下披露该投资者的类别、报告期末持有份额及占比、报告期内持有份额变化情况及本基金的特有风险，中国证监会认定的特殊情形除外。</w:t>
      </w:r>
    </w:p>
    <w:p w14:paraId="3CA867E2" w14:textId="77777777" w:rsidR="001C4984" w:rsidRPr="001C4984" w:rsidRDefault="001C4984" w:rsidP="001C4984">
      <w:pPr>
        <w:spacing w:line="360" w:lineRule="auto"/>
        <w:ind w:firstLineChars="200" w:firstLine="480"/>
        <w:rPr>
          <w:bCs/>
          <w:sz w:val="24"/>
        </w:rPr>
      </w:pPr>
      <w:r w:rsidRPr="001C4984">
        <w:rPr>
          <w:rFonts w:hint="eastAsia"/>
          <w:bCs/>
          <w:sz w:val="24"/>
        </w:rPr>
        <w:t>基金管理人应当在基金年度报告和中期报告中披露基金组合资产情况及其流动性风险分析等。</w:t>
      </w:r>
    </w:p>
    <w:p w14:paraId="23A6123C" w14:textId="77777777" w:rsidR="001C4984" w:rsidRPr="001C4984" w:rsidRDefault="001C4984" w:rsidP="001C4984">
      <w:pPr>
        <w:spacing w:line="360" w:lineRule="auto"/>
        <w:ind w:firstLineChars="200" w:firstLine="480"/>
        <w:rPr>
          <w:bCs/>
          <w:sz w:val="24"/>
        </w:rPr>
      </w:pPr>
      <w:r w:rsidRPr="001C4984">
        <w:rPr>
          <w:rFonts w:hint="eastAsia"/>
          <w:bCs/>
          <w:sz w:val="24"/>
        </w:rPr>
        <w:t>本基金若投资境外衍生品，基金管理人应在会计年度结束后</w:t>
      </w:r>
      <w:r w:rsidRPr="001C4984">
        <w:rPr>
          <w:rFonts w:hint="eastAsia"/>
          <w:bCs/>
          <w:sz w:val="24"/>
        </w:rPr>
        <w:t>60</w:t>
      </w:r>
      <w:r w:rsidRPr="001C4984">
        <w:rPr>
          <w:rFonts w:hint="eastAsia"/>
          <w:bCs/>
          <w:sz w:val="24"/>
        </w:rPr>
        <w:t>个工作日内向中国证监会提交包括衍生品头寸及风险分析年度报告。</w:t>
      </w:r>
    </w:p>
    <w:p w14:paraId="35164610" w14:textId="77777777" w:rsidR="001C4984" w:rsidRPr="001C4984" w:rsidRDefault="001C4984" w:rsidP="001C4984">
      <w:pPr>
        <w:spacing w:line="360" w:lineRule="auto"/>
        <w:ind w:firstLineChars="200" w:firstLine="480"/>
        <w:rPr>
          <w:bCs/>
          <w:sz w:val="24"/>
        </w:rPr>
      </w:pPr>
      <w:r w:rsidRPr="001C4984">
        <w:rPr>
          <w:rFonts w:hint="eastAsia"/>
          <w:bCs/>
          <w:sz w:val="24"/>
        </w:rPr>
        <w:t>（七）临时报告</w:t>
      </w:r>
    </w:p>
    <w:p w14:paraId="328AAB7B" w14:textId="77777777" w:rsidR="001C4984" w:rsidRPr="001C4984" w:rsidRDefault="001C4984" w:rsidP="001C4984">
      <w:pPr>
        <w:spacing w:line="360" w:lineRule="auto"/>
        <w:ind w:firstLineChars="200" w:firstLine="480"/>
        <w:rPr>
          <w:bCs/>
          <w:sz w:val="24"/>
        </w:rPr>
      </w:pPr>
      <w:r w:rsidRPr="001C4984">
        <w:rPr>
          <w:rFonts w:hint="eastAsia"/>
          <w:bCs/>
          <w:sz w:val="24"/>
        </w:rPr>
        <w:t>本基金发生重大事件，有关信息披露义务人应当在</w:t>
      </w:r>
      <w:r w:rsidRPr="001C4984">
        <w:rPr>
          <w:rFonts w:hint="eastAsia"/>
          <w:bCs/>
          <w:sz w:val="24"/>
        </w:rPr>
        <w:t>2</w:t>
      </w:r>
      <w:r w:rsidRPr="001C4984">
        <w:rPr>
          <w:rFonts w:hint="eastAsia"/>
          <w:bCs/>
          <w:sz w:val="24"/>
        </w:rPr>
        <w:t>日内编制临时报告书，并登载在规定报刊和规定网站上。</w:t>
      </w:r>
    </w:p>
    <w:p w14:paraId="0CE15518" w14:textId="77777777" w:rsidR="001C4984" w:rsidRPr="001C4984" w:rsidRDefault="001C4984" w:rsidP="001C4984">
      <w:pPr>
        <w:spacing w:line="360" w:lineRule="auto"/>
        <w:ind w:firstLineChars="200" w:firstLine="480"/>
        <w:rPr>
          <w:bCs/>
          <w:sz w:val="24"/>
        </w:rPr>
      </w:pPr>
      <w:r w:rsidRPr="001C4984">
        <w:rPr>
          <w:rFonts w:hint="eastAsia"/>
          <w:bCs/>
          <w:sz w:val="24"/>
        </w:rPr>
        <w:t>前款所称重大事件，是指可能对基金份额持有人权益或者基金份额的价格产生重大影响的下列事件：</w:t>
      </w:r>
    </w:p>
    <w:p w14:paraId="3B8A312B" w14:textId="77777777" w:rsidR="001C4984" w:rsidRPr="001C4984" w:rsidRDefault="001C4984" w:rsidP="001C4984">
      <w:pPr>
        <w:spacing w:line="360" w:lineRule="auto"/>
        <w:ind w:firstLineChars="200" w:firstLine="480"/>
        <w:rPr>
          <w:bCs/>
          <w:sz w:val="24"/>
        </w:rPr>
      </w:pPr>
      <w:r w:rsidRPr="001C4984">
        <w:rPr>
          <w:rFonts w:hint="eastAsia"/>
          <w:bCs/>
          <w:sz w:val="24"/>
        </w:rPr>
        <w:t>1</w:t>
      </w:r>
      <w:r w:rsidRPr="001C4984">
        <w:rPr>
          <w:rFonts w:hint="eastAsia"/>
          <w:bCs/>
          <w:sz w:val="24"/>
        </w:rPr>
        <w:t>、基金份额持有人大会的召开及决定的事项；</w:t>
      </w:r>
    </w:p>
    <w:p w14:paraId="3F8D01FB" w14:textId="77777777" w:rsidR="001C4984" w:rsidRPr="001C4984" w:rsidRDefault="001C4984" w:rsidP="001C4984">
      <w:pPr>
        <w:spacing w:line="360" w:lineRule="auto"/>
        <w:ind w:firstLineChars="200" w:firstLine="480"/>
        <w:rPr>
          <w:bCs/>
          <w:sz w:val="24"/>
        </w:rPr>
      </w:pPr>
      <w:r w:rsidRPr="001C4984">
        <w:rPr>
          <w:rFonts w:hint="eastAsia"/>
          <w:bCs/>
          <w:sz w:val="24"/>
        </w:rPr>
        <w:t>2</w:t>
      </w:r>
      <w:r w:rsidRPr="001C4984">
        <w:rPr>
          <w:rFonts w:hint="eastAsia"/>
          <w:bCs/>
          <w:sz w:val="24"/>
        </w:rPr>
        <w:t>、基金合同终止、基金清算；</w:t>
      </w:r>
    </w:p>
    <w:p w14:paraId="1F91DF57" w14:textId="77777777" w:rsidR="001C4984" w:rsidRPr="001C4984" w:rsidRDefault="001C4984" w:rsidP="001C4984">
      <w:pPr>
        <w:spacing w:line="360" w:lineRule="auto"/>
        <w:ind w:firstLineChars="200" w:firstLine="480"/>
        <w:rPr>
          <w:bCs/>
          <w:sz w:val="24"/>
        </w:rPr>
      </w:pPr>
      <w:r w:rsidRPr="001C4984">
        <w:rPr>
          <w:rFonts w:hint="eastAsia"/>
          <w:bCs/>
          <w:sz w:val="24"/>
        </w:rPr>
        <w:t>3</w:t>
      </w:r>
      <w:r w:rsidRPr="001C4984">
        <w:rPr>
          <w:rFonts w:hint="eastAsia"/>
          <w:bCs/>
          <w:sz w:val="24"/>
        </w:rPr>
        <w:t>、转换基金运作方式、基金合并；</w:t>
      </w:r>
    </w:p>
    <w:p w14:paraId="3A31C853" w14:textId="77777777" w:rsidR="001C4984" w:rsidRPr="001C4984" w:rsidRDefault="001C4984" w:rsidP="001C4984">
      <w:pPr>
        <w:spacing w:line="360" w:lineRule="auto"/>
        <w:ind w:firstLineChars="200" w:firstLine="480"/>
        <w:rPr>
          <w:bCs/>
          <w:sz w:val="24"/>
        </w:rPr>
      </w:pPr>
      <w:r w:rsidRPr="001C4984">
        <w:rPr>
          <w:rFonts w:hint="eastAsia"/>
          <w:bCs/>
          <w:sz w:val="24"/>
        </w:rPr>
        <w:t>4</w:t>
      </w:r>
      <w:r w:rsidRPr="001C4984">
        <w:rPr>
          <w:rFonts w:hint="eastAsia"/>
          <w:bCs/>
          <w:sz w:val="24"/>
        </w:rPr>
        <w:t>、更换基金管理人、基金托管人，更换或撤销境外托管人、境外投资顾问；</w:t>
      </w:r>
    </w:p>
    <w:p w14:paraId="22DEE914" w14:textId="77777777" w:rsidR="001C4984" w:rsidRPr="001C4984" w:rsidRDefault="001C4984" w:rsidP="001C4984">
      <w:pPr>
        <w:spacing w:line="360" w:lineRule="auto"/>
        <w:ind w:firstLineChars="200" w:firstLine="480"/>
        <w:rPr>
          <w:bCs/>
          <w:sz w:val="24"/>
        </w:rPr>
      </w:pPr>
      <w:r w:rsidRPr="001C4984">
        <w:rPr>
          <w:rFonts w:hint="eastAsia"/>
          <w:bCs/>
          <w:sz w:val="24"/>
        </w:rPr>
        <w:t>5</w:t>
      </w:r>
      <w:r w:rsidRPr="001C4984">
        <w:rPr>
          <w:rFonts w:hint="eastAsia"/>
          <w:bCs/>
          <w:sz w:val="24"/>
        </w:rPr>
        <w:t>、基金管理人委托基金服务机构代为办理基金的份额登记、核算、估值等事项，基金托管人委托基金服务机构代为办理基金的核算、估值、复核等事项；</w:t>
      </w:r>
    </w:p>
    <w:p w14:paraId="5CA05E55" w14:textId="77777777" w:rsidR="001C4984" w:rsidRPr="001C4984" w:rsidRDefault="001C4984" w:rsidP="001C4984">
      <w:pPr>
        <w:spacing w:line="360" w:lineRule="auto"/>
        <w:ind w:firstLineChars="200" w:firstLine="480"/>
        <w:rPr>
          <w:bCs/>
          <w:sz w:val="24"/>
        </w:rPr>
      </w:pPr>
      <w:r w:rsidRPr="001C4984">
        <w:rPr>
          <w:rFonts w:hint="eastAsia"/>
          <w:bCs/>
          <w:sz w:val="24"/>
        </w:rPr>
        <w:t>6</w:t>
      </w:r>
      <w:r w:rsidRPr="001C4984">
        <w:rPr>
          <w:rFonts w:hint="eastAsia"/>
          <w:bCs/>
          <w:sz w:val="24"/>
        </w:rPr>
        <w:t>、基金管理人、基金托管人的法定名称、住所发生变更；</w:t>
      </w:r>
    </w:p>
    <w:p w14:paraId="0F4FDA51" w14:textId="77777777" w:rsidR="001C4984" w:rsidRPr="001C4984" w:rsidRDefault="001C4984" w:rsidP="001C4984">
      <w:pPr>
        <w:spacing w:line="360" w:lineRule="auto"/>
        <w:ind w:firstLineChars="200" w:firstLine="480"/>
        <w:rPr>
          <w:bCs/>
          <w:sz w:val="24"/>
        </w:rPr>
      </w:pPr>
      <w:r w:rsidRPr="001C4984">
        <w:rPr>
          <w:rFonts w:hint="eastAsia"/>
          <w:bCs/>
          <w:sz w:val="24"/>
        </w:rPr>
        <w:t>7</w:t>
      </w:r>
      <w:r w:rsidRPr="001C4984">
        <w:rPr>
          <w:rFonts w:hint="eastAsia"/>
          <w:bCs/>
          <w:sz w:val="24"/>
        </w:rPr>
        <w:t>、基金管理人变更持有百分之五以上股权的股东、基金管理人的实际控制</w:t>
      </w:r>
      <w:r w:rsidRPr="001C4984">
        <w:rPr>
          <w:rFonts w:hint="eastAsia"/>
          <w:bCs/>
          <w:sz w:val="24"/>
        </w:rPr>
        <w:lastRenderedPageBreak/>
        <w:t>人变更；</w:t>
      </w:r>
    </w:p>
    <w:p w14:paraId="05771D70" w14:textId="77777777" w:rsidR="001C4984" w:rsidRPr="001C4984" w:rsidRDefault="001C4984" w:rsidP="001C4984">
      <w:pPr>
        <w:spacing w:line="360" w:lineRule="auto"/>
        <w:ind w:firstLineChars="200" w:firstLine="480"/>
        <w:rPr>
          <w:bCs/>
          <w:sz w:val="24"/>
        </w:rPr>
      </w:pPr>
      <w:r w:rsidRPr="001C4984">
        <w:rPr>
          <w:rFonts w:hint="eastAsia"/>
          <w:bCs/>
          <w:sz w:val="24"/>
        </w:rPr>
        <w:t>8</w:t>
      </w:r>
      <w:r w:rsidRPr="001C4984">
        <w:rPr>
          <w:rFonts w:hint="eastAsia"/>
          <w:bCs/>
          <w:sz w:val="24"/>
        </w:rPr>
        <w:t>、基金募集期延长或提前结束募集；</w:t>
      </w:r>
    </w:p>
    <w:p w14:paraId="45B0F428" w14:textId="77777777" w:rsidR="001C4984" w:rsidRPr="001C4984" w:rsidRDefault="001C4984" w:rsidP="001C4984">
      <w:pPr>
        <w:spacing w:line="360" w:lineRule="auto"/>
        <w:ind w:firstLineChars="200" w:firstLine="480"/>
        <w:rPr>
          <w:bCs/>
          <w:sz w:val="24"/>
        </w:rPr>
      </w:pPr>
      <w:r w:rsidRPr="001C4984">
        <w:rPr>
          <w:rFonts w:hint="eastAsia"/>
          <w:bCs/>
          <w:sz w:val="24"/>
        </w:rPr>
        <w:t>9</w:t>
      </w:r>
      <w:r w:rsidRPr="001C4984">
        <w:rPr>
          <w:rFonts w:hint="eastAsia"/>
          <w:bCs/>
          <w:sz w:val="24"/>
        </w:rPr>
        <w:t>、基金管理人的高级管理人员、基金经理和基金托管人专门基金托管部门负责人、境外投资顾问主要负责人员发生变动；</w:t>
      </w:r>
    </w:p>
    <w:p w14:paraId="30936B4A" w14:textId="77777777" w:rsidR="001C4984" w:rsidRPr="001C4984" w:rsidRDefault="001C4984" w:rsidP="001C4984">
      <w:pPr>
        <w:spacing w:line="360" w:lineRule="auto"/>
        <w:ind w:firstLineChars="200" w:firstLine="480"/>
        <w:rPr>
          <w:bCs/>
          <w:sz w:val="24"/>
        </w:rPr>
      </w:pPr>
      <w:r w:rsidRPr="001C4984">
        <w:rPr>
          <w:rFonts w:hint="eastAsia"/>
          <w:bCs/>
          <w:sz w:val="24"/>
        </w:rPr>
        <w:t>10</w:t>
      </w:r>
      <w:r w:rsidRPr="001C4984">
        <w:rPr>
          <w:rFonts w:hint="eastAsia"/>
          <w:bCs/>
          <w:sz w:val="24"/>
        </w:rPr>
        <w:t>、基金管理人的董事在最近</w:t>
      </w:r>
      <w:r w:rsidRPr="001C4984">
        <w:rPr>
          <w:rFonts w:hint="eastAsia"/>
          <w:bCs/>
          <w:sz w:val="24"/>
        </w:rPr>
        <w:t>12</w:t>
      </w:r>
      <w:r w:rsidRPr="001C4984">
        <w:rPr>
          <w:rFonts w:hint="eastAsia"/>
          <w:bCs/>
          <w:sz w:val="24"/>
        </w:rPr>
        <w:t>个月内变更超过百分之五十，基金管理人、基金托管人专门基金托管部门的主要业务人员在最近</w:t>
      </w:r>
      <w:r w:rsidRPr="001C4984">
        <w:rPr>
          <w:rFonts w:hint="eastAsia"/>
          <w:bCs/>
          <w:sz w:val="24"/>
        </w:rPr>
        <w:t>12</w:t>
      </w:r>
      <w:r w:rsidRPr="001C4984">
        <w:rPr>
          <w:rFonts w:hint="eastAsia"/>
          <w:bCs/>
          <w:sz w:val="24"/>
        </w:rPr>
        <w:t>个月内变动超过百分之三十；</w:t>
      </w:r>
    </w:p>
    <w:p w14:paraId="2287B7AC" w14:textId="77777777" w:rsidR="001C4984" w:rsidRPr="001C4984" w:rsidRDefault="001C4984" w:rsidP="001C4984">
      <w:pPr>
        <w:spacing w:line="360" w:lineRule="auto"/>
        <w:ind w:firstLineChars="200" w:firstLine="480"/>
        <w:rPr>
          <w:bCs/>
          <w:sz w:val="24"/>
        </w:rPr>
      </w:pPr>
      <w:r w:rsidRPr="001C4984">
        <w:rPr>
          <w:rFonts w:hint="eastAsia"/>
          <w:bCs/>
          <w:sz w:val="24"/>
        </w:rPr>
        <w:t>11</w:t>
      </w:r>
      <w:r w:rsidRPr="001C4984">
        <w:rPr>
          <w:rFonts w:hint="eastAsia"/>
          <w:bCs/>
          <w:sz w:val="24"/>
        </w:rPr>
        <w:t>、涉及基金财产、基金管理业务、基金托管业务的诉讼或仲裁；</w:t>
      </w:r>
    </w:p>
    <w:p w14:paraId="4B9E0764" w14:textId="77777777" w:rsidR="001C4984" w:rsidRPr="001C4984" w:rsidRDefault="001C4984" w:rsidP="001C4984">
      <w:pPr>
        <w:spacing w:line="360" w:lineRule="auto"/>
        <w:ind w:firstLineChars="200" w:firstLine="480"/>
        <w:rPr>
          <w:bCs/>
          <w:sz w:val="24"/>
        </w:rPr>
      </w:pPr>
      <w:r w:rsidRPr="001C4984">
        <w:rPr>
          <w:rFonts w:hint="eastAsia"/>
          <w:bCs/>
          <w:sz w:val="24"/>
        </w:rPr>
        <w:t>12</w:t>
      </w:r>
      <w:r w:rsidRPr="001C4984">
        <w:rPr>
          <w:rFonts w:hint="eastAsia"/>
          <w:bCs/>
          <w:sz w:val="24"/>
        </w:rPr>
        <w:t>、基金管理人或其高级管理人员、基金经理因基金管理业务相关行为受到重大行政处罚、刑事处罚，基金托管人或其专门基金托管部门负责人因基金托管业务相关行为受到重大行政处罚、刑事处罚；</w:t>
      </w:r>
    </w:p>
    <w:p w14:paraId="088E733B" w14:textId="77777777" w:rsidR="001C4984" w:rsidRPr="001C4984" w:rsidRDefault="001C4984" w:rsidP="001C4984">
      <w:pPr>
        <w:spacing w:line="360" w:lineRule="auto"/>
        <w:ind w:firstLineChars="200" w:firstLine="480"/>
        <w:rPr>
          <w:bCs/>
          <w:sz w:val="24"/>
        </w:rPr>
      </w:pPr>
      <w:r w:rsidRPr="001C4984">
        <w:rPr>
          <w:rFonts w:hint="eastAsia"/>
          <w:bCs/>
          <w:sz w:val="24"/>
        </w:rPr>
        <w:t>13</w:t>
      </w:r>
      <w:r w:rsidRPr="001C4984">
        <w:rPr>
          <w:rFonts w:hint="eastAsia"/>
          <w:bCs/>
          <w:sz w:val="24"/>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14:paraId="5BE74120" w14:textId="77777777" w:rsidR="001C4984" w:rsidRPr="001C4984" w:rsidRDefault="001C4984" w:rsidP="001C4984">
      <w:pPr>
        <w:spacing w:line="360" w:lineRule="auto"/>
        <w:ind w:firstLineChars="200" w:firstLine="480"/>
        <w:rPr>
          <w:bCs/>
          <w:sz w:val="24"/>
        </w:rPr>
      </w:pPr>
      <w:r w:rsidRPr="001C4984">
        <w:rPr>
          <w:rFonts w:hint="eastAsia"/>
          <w:bCs/>
          <w:sz w:val="24"/>
        </w:rPr>
        <w:t>14</w:t>
      </w:r>
      <w:r w:rsidRPr="001C4984">
        <w:rPr>
          <w:rFonts w:hint="eastAsia"/>
          <w:bCs/>
          <w:sz w:val="24"/>
        </w:rPr>
        <w:t>、基金收益分配事项；</w:t>
      </w:r>
    </w:p>
    <w:p w14:paraId="51BA4649" w14:textId="77777777" w:rsidR="001C4984" w:rsidRPr="001C4984" w:rsidRDefault="001C4984" w:rsidP="001C4984">
      <w:pPr>
        <w:spacing w:line="360" w:lineRule="auto"/>
        <w:ind w:firstLineChars="200" w:firstLine="480"/>
        <w:rPr>
          <w:bCs/>
          <w:sz w:val="24"/>
        </w:rPr>
      </w:pPr>
      <w:r w:rsidRPr="001C4984">
        <w:rPr>
          <w:rFonts w:hint="eastAsia"/>
          <w:bCs/>
          <w:sz w:val="24"/>
        </w:rPr>
        <w:t>15</w:t>
      </w:r>
      <w:r w:rsidRPr="001C4984">
        <w:rPr>
          <w:rFonts w:hint="eastAsia"/>
          <w:bCs/>
          <w:sz w:val="24"/>
        </w:rPr>
        <w:t>、管理费、托管费、销售服务费、申购费、赎回费等费用计提标准、计提方式和费率发生变更；</w:t>
      </w:r>
    </w:p>
    <w:p w14:paraId="72273A4E" w14:textId="77777777" w:rsidR="001C4984" w:rsidRPr="001C4984" w:rsidRDefault="001C4984" w:rsidP="001C4984">
      <w:pPr>
        <w:spacing w:line="360" w:lineRule="auto"/>
        <w:ind w:firstLineChars="200" w:firstLine="480"/>
        <w:rPr>
          <w:bCs/>
          <w:sz w:val="24"/>
        </w:rPr>
      </w:pPr>
      <w:r w:rsidRPr="001C4984">
        <w:rPr>
          <w:rFonts w:hint="eastAsia"/>
          <w:bCs/>
          <w:sz w:val="24"/>
        </w:rPr>
        <w:t>16</w:t>
      </w:r>
      <w:r w:rsidRPr="001C4984">
        <w:rPr>
          <w:rFonts w:hint="eastAsia"/>
          <w:bCs/>
          <w:sz w:val="24"/>
        </w:rPr>
        <w:t>、任一类基金份额净值估值错误达该类基金份额净值百分之零点五；</w:t>
      </w:r>
    </w:p>
    <w:p w14:paraId="65F4AFBB" w14:textId="77777777" w:rsidR="001C4984" w:rsidRPr="001C4984" w:rsidRDefault="001C4984" w:rsidP="001C4984">
      <w:pPr>
        <w:spacing w:line="360" w:lineRule="auto"/>
        <w:ind w:firstLineChars="200" w:firstLine="480"/>
        <w:rPr>
          <w:bCs/>
          <w:sz w:val="24"/>
        </w:rPr>
      </w:pPr>
      <w:r w:rsidRPr="001C4984">
        <w:rPr>
          <w:rFonts w:hint="eastAsia"/>
          <w:bCs/>
          <w:sz w:val="24"/>
        </w:rPr>
        <w:t>17</w:t>
      </w:r>
      <w:r w:rsidRPr="001C4984">
        <w:rPr>
          <w:rFonts w:hint="eastAsia"/>
          <w:bCs/>
          <w:sz w:val="24"/>
        </w:rPr>
        <w:t>、基金改聘会计师事务所；</w:t>
      </w:r>
    </w:p>
    <w:p w14:paraId="77067A43" w14:textId="77777777" w:rsidR="001C4984" w:rsidRPr="001C4984" w:rsidRDefault="001C4984" w:rsidP="001C4984">
      <w:pPr>
        <w:spacing w:line="360" w:lineRule="auto"/>
        <w:ind w:firstLineChars="200" w:firstLine="480"/>
        <w:rPr>
          <w:bCs/>
          <w:sz w:val="24"/>
        </w:rPr>
      </w:pPr>
      <w:r w:rsidRPr="001C4984">
        <w:rPr>
          <w:rFonts w:hint="eastAsia"/>
          <w:bCs/>
          <w:sz w:val="24"/>
        </w:rPr>
        <w:t>18</w:t>
      </w:r>
      <w:r w:rsidRPr="001C4984">
        <w:rPr>
          <w:rFonts w:hint="eastAsia"/>
          <w:bCs/>
          <w:sz w:val="24"/>
        </w:rPr>
        <w:t>、更换基金登记机构；</w:t>
      </w:r>
    </w:p>
    <w:p w14:paraId="4E8D5AAB" w14:textId="77777777" w:rsidR="001C4984" w:rsidRPr="001C4984" w:rsidRDefault="001C4984" w:rsidP="001C4984">
      <w:pPr>
        <w:spacing w:line="360" w:lineRule="auto"/>
        <w:ind w:firstLineChars="200" w:firstLine="480"/>
        <w:rPr>
          <w:bCs/>
          <w:sz w:val="24"/>
        </w:rPr>
      </w:pPr>
      <w:r w:rsidRPr="001C4984">
        <w:rPr>
          <w:rFonts w:hint="eastAsia"/>
          <w:bCs/>
          <w:sz w:val="24"/>
        </w:rPr>
        <w:t>19</w:t>
      </w:r>
      <w:r w:rsidRPr="001C4984">
        <w:rPr>
          <w:rFonts w:hint="eastAsia"/>
          <w:bCs/>
          <w:sz w:val="24"/>
        </w:rPr>
        <w:t>、本基金开始办理申购、赎回；</w:t>
      </w:r>
    </w:p>
    <w:p w14:paraId="1FDC358E" w14:textId="77777777" w:rsidR="001C4984" w:rsidRPr="001C4984" w:rsidRDefault="001C4984" w:rsidP="001C4984">
      <w:pPr>
        <w:spacing w:line="360" w:lineRule="auto"/>
        <w:ind w:firstLineChars="200" w:firstLine="480"/>
        <w:rPr>
          <w:bCs/>
          <w:sz w:val="24"/>
        </w:rPr>
      </w:pPr>
      <w:r w:rsidRPr="001C4984">
        <w:rPr>
          <w:rFonts w:hint="eastAsia"/>
          <w:bCs/>
          <w:sz w:val="24"/>
        </w:rPr>
        <w:t>20</w:t>
      </w:r>
      <w:r w:rsidRPr="001C4984">
        <w:rPr>
          <w:rFonts w:hint="eastAsia"/>
          <w:bCs/>
          <w:sz w:val="24"/>
        </w:rPr>
        <w:t>、本基金发生巨额赎回并延期办理；</w:t>
      </w:r>
    </w:p>
    <w:p w14:paraId="5DFF3D7C" w14:textId="77777777" w:rsidR="001C4984" w:rsidRPr="001C4984" w:rsidRDefault="001C4984" w:rsidP="001C4984">
      <w:pPr>
        <w:spacing w:line="360" w:lineRule="auto"/>
        <w:ind w:firstLineChars="200" w:firstLine="480"/>
        <w:rPr>
          <w:bCs/>
          <w:sz w:val="24"/>
        </w:rPr>
      </w:pPr>
      <w:r w:rsidRPr="001C4984">
        <w:rPr>
          <w:rFonts w:hint="eastAsia"/>
          <w:bCs/>
          <w:sz w:val="24"/>
        </w:rPr>
        <w:t>21</w:t>
      </w:r>
      <w:r w:rsidRPr="001C4984">
        <w:rPr>
          <w:rFonts w:hint="eastAsia"/>
          <w:bCs/>
          <w:sz w:val="24"/>
        </w:rPr>
        <w:t>、本基金连续发生巨额赎回并暂停接受赎回申请或延缓支付赎回款项；</w:t>
      </w:r>
    </w:p>
    <w:p w14:paraId="23E6A107" w14:textId="77777777" w:rsidR="001C4984" w:rsidRPr="001C4984" w:rsidRDefault="001C4984" w:rsidP="001C4984">
      <w:pPr>
        <w:spacing w:line="360" w:lineRule="auto"/>
        <w:ind w:firstLineChars="200" w:firstLine="480"/>
        <w:rPr>
          <w:bCs/>
          <w:sz w:val="24"/>
        </w:rPr>
      </w:pPr>
      <w:r w:rsidRPr="001C4984">
        <w:rPr>
          <w:rFonts w:hint="eastAsia"/>
          <w:bCs/>
          <w:sz w:val="24"/>
        </w:rPr>
        <w:t>22</w:t>
      </w:r>
      <w:r w:rsidRPr="001C4984">
        <w:rPr>
          <w:rFonts w:hint="eastAsia"/>
          <w:bCs/>
          <w:sz w:val="24"/>
        </w:rPr>
        <w:t>、本基金暂停接受申购、赎回申请或重新接受申购、赎回申请；</w:t>
      </w:r>
    </w:p>
    <w:p w14:paraId="61BC615B" w14:textId="77777777" w:rsidR="001C4984" w:rsidRPr="001C4984" w:rsidRDefault="001C4984" w:rsidP="001C4984">
      <w:pPr>
        <w:spacing w:line="360" w:lineRule="auto"/>
        <w:ind w:firstLineChars="200" w:firstLine="480"/>
        <w:rPr>
          <w:bCs/>
          <w:sz w:val="24"/>
        </w:rPr>
      </w:pPr>
      <w:r w:rsidRPr="001C4984">
        <w:rPr>
          <w:rFonts w:hint="eastAsia"/>
          <w:bCs/>
          <w:sz w:val="24"/>
        </w:rPr>
        <w:t>23</w:t>
      </w:r>
      <w:r w:rsidRPr="001C4984">
        <w:rPr>
          <w:rFonts w:hint="eastAsia"/>
          <w:bCs/>
          <w:sz w:val="24"/>
        </w:rPr>
        <w:t>、发生涉及基金申购、赎回事项调整或潜在影响投资者赎回等其他重大事项；</w:t>
      </w:r>
    </w:p>
    <w:p w14:paraId="12EFDBC5" w14:textId="77777777" w:rsidR="001C4984" w:rsidRPr="001C4984" w:rsidRDefault="001C4984" w:rsidP="001C4984">
      <w:pPr>
        <w:spacing w:line="360" w:lineRule="auto"/>
        <w:ind w:firstLineChars="200" w:firstLine="480"/>
        <w:rPr>
          <w:bCs/>
          <w:sz w:val="24"/>
        </w:rPr>
      </w:pPr>
      <w:r w:rsidRPr="001C4984">
        <w:rPr>
          <w:rFonts w:hint="eastAsia"/>
          <w:bCs/>
          <w:sz w:val="24"/>
        </w:rPr>
        <w:t>24</w:t>
      </w:r>
      <w:r w:rsidRPr="001C4984">
        <w:rPr>
          <w:rFonts w:hint="eastAsia"/>
          <w:bCs/>
          <w:sz w:val="24"/>
        </w:rPr>
        <w:t>、调整基金份额类别；</w:t>
      </w:r>
    </w:p>
    <w:p w14:paraId="16CEC3C6" w14:textId="77777777" w:rsidR="001C4984" w:rsidRPr="001C4984" w:rsidRDefault="001C4984" w:rsidP="001C4984">
      <w:pPr>
        <w:spacing w:line="360" w:lineRule="auto"/>
        <w:ind w:firstLineChars="200" w:firstLine="480"/>
        <w:rPr>
          <w:bCs/>
          <w:sz w:val="24"/>
        </w:rPr>
      </w:pPr>
      <w:r w:rsidRPr="001C4984">
        <w:rPr>
          <w:rFonts w:hint="eastAsia"/>
          <w:bCs/>
          <w:sz w:val="24"/>
        </w:rPr>
        <w:t>25</w:t>
      </w:r>
      <w:r w:rsidRPr="001C4984">
        <w:rPr>
          <w:rFonts w:hint="eastAsia"/>
          <w:bCs/>
          <w:sz w:val="24"/>
        </w:rPr>
        <w:t>、基金管理人采用摆动定价机制进行估值；</w:t>
      </w:r>
    </w:p>
    <w:p w14:paraId="1539470B" w14:textId="77777777" w:rsidR="001C4984" w:rsidRPr="001C4984" w:rsidRDefault="001C4984" w:rsidP="001C4984">
      <w:pPr>
        <w:spacing w:line="360" w:lineRule="auto"/>
        <w:ind w:firstLineChars="200" w:firstLine="480"/>
        <w:rPr>
          <w:bCs/>
          <w:sz w:val="24"/>
        </w:rPr>
      </w:pPr>
      <w:r w:rsidRPr="001C4984">
        <w:rPr>
          <w:rFonts w:hint="eastAsia"/>
          <w:bCs/>
          <w:sz w:val="24"/>
        </w:rPr>
        <w:t>26</w:t>
      </w:r>
      <w:r w:rsidRPr="001C4984">
        <w:rPr>
          <w:rFonts w:hint="eastAsia"/>
          <w:bCs/>
          <w:sz w:val="24"/>
        </w:rPr>
        <w:t>、基金变更标的指数；</w:t>
      </w:r>
    </w:p>
    <w:p w14:paraId="516728BE" w14:textId="77777777" w:rsidR="001C4984" w:rsidRPr="001C4984" w:rsidRDefault="001C4984" w:rsidP="001C4984">
      <w:pPr>
        <w:spacing w:line="360" w:lineRule="auto"/>
        <w:ind w:firstLineChars="200" w:firstLine="480"/>
        <w:rPr>
          <w:bCs/>
          <w:sz w:val="24"/>
        </w:rPr>
      </w:pPr>
      <w:r w:rsidRPr="001C4984">
        <w:rPr>
          <w:rFonts w:hint="eastAsia"/>
          <w:bCs/>
          <w:sz w:val="24"/>
        </w:rPr>
        <w:lastRenderedPageBreak/>
        <w:t>27</w:t>
      </w:r>
      <w:r w:rsidRPr="001C4984">
        <w:rPr>
          <w:rFonts w:hint="eastAsia"/>
          <w:bCs/>
          <w:sz w:val="24"/>
        </w:rPr>
        <w:t>、基金信息披露义务人认为可能对基金份额持有人权益或者基金份额的价格产生重大影响的其他事项或中国证监会规定的其他事项。</w:t>
      </w:r>
    </w:p>
    <w:p w14:paraId="7D92E041" w14:textId="77777777" w:rsidR="001C4984" w:rsidRPr="001C4984" w:rsidRDefault="001C4984" w:rsidP="001C4984">
      <w:pPr>
        <w:spacing w:line="360" w:lineRule="auto"/>
        <w:ind w:firstLineChars="200" w:firstLine="480"/>
        <w:rPr>
          <w:bCs/>
          <w:sz w:val="24"/>
        </w:rPr>
      </w:pPr>
      <w:r w:rsidRPr="001C4984">
        <w:rPr>
          <w:rFonts w:hint="eastAsia"/>
          <w:bCs/>
          <w:sz w:val="24"/>
        </w:rPr>
        <w:t>（八）境内资产支持证券的投资情况</w:t>
      </w:r>
    </w:p>
    <w:p w14:paraId="06B218A6" w14:textId="77777777" w:rsidR="001C4984" w:rsidRPr="001C4984" w:rsidRDefault="001C4984" w:rsidP="001C4984">
      <w:pPr>
        <w:spacing w:line="360" w:lineRule="auto"/>
        <w:ind w:firstLineChars="200" w:firstLine="480"/>
        <w:rPr>
          <w:bCs/>
          <w:sz w:val="24"/>
        </w:rPr>
      </w:pPr>
      <w:r w:rsidRPr="001C4984">
        <w:rPr>
          <w:rFonts w:hint="eastAsia"/>
          <w:bCs/>
          <w:sz w:val="24"/>
        </w:rPr>
        <w:t>基金管理人应在基金年度报告及中期报告中披露其持有的资产支持证券总额、资产支持证券市值占基金净资产的比例和报告期内所有的资产支持证券明细。基金管理人应在基金季度报告中披露其持有的资产支持证券总额、资产支持证券市值占基金净资产的比例和报告期末按市值占基金净资产比例大小排序的前</w:t>
      </w:r>
      <w:r w:rsidRPr="001C4984">
        <w:rPr>
          <w:rFonts w:hint="eastAsia"/>
          <w:bCs/>
          <w:sz w:val="24"/>
        </w:rPr>
        <w:t>10</w:t>
      </w:r>
      <w:r w:rsidRPr="001C4984">
        <w:rPr>
          <w:rFonts w:hint="eastAsia"/>
          <w:bCs/>
          <w:sz w:val="24"/>
        </w:rPr>
        <w:t>名资产支持证券明细。</w:t>
      </w:r>
    </w:p>
    <w:p w14:paraId="796855AB" w14:textId="77777777" w:rsidR="001C4984" w:rsidRPr="001C4984" w:rsidRDefault="001C4984" w:rsidP="001C4984">
      <w:pPr>
        <w:spacing w:line="360" w:lineRule="auto"/>
        <w:ind w:firstLineChars="200" w:firstLine="480"/>
        <w:rPr>
          <w:bCs/>
          <w:sz w:val="24"/>
        </w:rPr>
      </w:pPr>
      <w:r w:rsidRPr="001C4984">
        <w:rPr>
          <w:rFonts w:hint="eastAsia"/>
          <w:bCs/>
          <w:sz w:val="24"/>
        </w:rPr>
        <w:t>（九）基金参与境内股指期货交易的信息披露</w:t>
      </w:r>
    </w:p>
    <w:p w14:paraId="32AB7842" w14:textId="77777777" w:rsidR="001C4984" w:rsidRPr="001C4984" w:rsidRDefault="001C4984" w:rsidP="001C4984">
      <w:pPr>
        <w:spacing w:line="360" w:lineRule="auto"/>
        <w:ind w:firstLineChars="200" w:firstLine="480"/>
        <w:rPr>
          <w:bCs/>
          <w:sz w:val="24"/>
        </w:rPr>
      </w:pPr>
      <w:r w:rsidRPr="001C4984">
        <w:rPr>
          <w:rFonts w:hint="eastAsia"/>
          <w:bCs/>
          <w:sz w:val="24"/>
        </w:rPr>
        <w:t>基金管理人应在季度报告、中期报告、年度报告等定期报告和招募说明书（更新）等文件中披露股指期货交易情况，包括交易政策、持仓情况、损益情况、风险指标等，并充分揭示股指期货交易对基金总体风险的影响以及是否符合既定的交易政策和交易目标等。</w:t>
      </w:r>
    </w:p>
    <w:p w14:paraId="77314E9F" w14:textId="77777777" w:rsidR="001C4984" w:rsidRPr="001C4984" w:rsidRDefault="001C4984" w:rsidP="001C4984">
      <w:pPr>
        <w:spacing w:line="360" w:lineRule="auto"/>
        <w:ind w:firstLineChars="200" w:firstLine="480"/>
        <w:rPr>
          <w:bCs/>
          <w:sz w:val="24"/>
        </w:rPr>
      </w:pPr>
      <w:r w:rsidRPr="001C4984">
        <w:rPr>
          <w:rFonts w:hint="eastAsia"/>
          <w:bCs/>
          <w:sz w:val="24"/>
        </w:rPr>
        <w:t>（十）基金参与境内国债期货交易的信息披露</w:t>
      </w:r>
    </w:p>
    <w:p w14:paraId="39A21103" w14:textId="77777777" w:rsidR="001C4984" w:rsidRPr="001C4984" w:rsidRDefault="001C4984" w:rsidP="001C4984">
      <w:pPr>
        <w:spacing w:line="360" w:lineRule="auto"/>
        <w:ind w:firstLineChars="200" w:firstLine="480"/>
        <w:rPr>
          <w:bCs/>
          <w:sz w:val="24"/>
        </w:rPr>
      </w:pPr>
      <w:r w:rsidRPr="001C4984">
        <w:rPr>
          <w:rFonts w:hint="eastAsia"/>
          <w:bCs/>
          <w:sz w:val="24"/>
        </w:rPr>
        <w:t>基金管理人应在季度报告、中期报告、年度报告等定期报告和招募说明书（更新）等文件中披露国债期货交易情况，包括交易政策、持仓情况、损益情况、风险指标等，并充分揭示国债期货交易对基金总体风险的影响以及是否符合既定的交易政策和交易目标等。</w:t>
      </w:r>
    </w:p>
    <w:p w14:paraId="1973859F" w14:textId="77777777" w:rsidR="001C4984" w:rsidRPr="001C4984" w:rsidRDefault="001C4984" w:rsidP="001C4984">
      <w:pPr>
        <w:spacing w:line="360" w:lineRule="auto"/>
        <w:ind w:firstLineChars="200" w:firstLine="480"/>
        <w:rPr>
          <w:bCs/>
          <w:sz w:val="24"/>
        </w:rPr>
      </w:pPr>
      <w:r w:rsidRPr="001C4984">
        <w:rPr>
          <w:rFonts w:hint="eastAsia"/>
          <w:bCs/>
          <w:sz w:val="24"/>
        </w:rPr>
        <w:t>（十一）澄清公告</w:t>
      </w:r>
    </w:p>
    <w:p w14:paraId="7FD9DCF4" w14:textId="77777777" w:rsidR="001C4984" w:rsidRPr="001C4984" w:rsidRDefault="001C4984" w:rsidP="001C4984">
      <w:pPr>
        <w:spacing w:line="360" w:lineRule="auto"/>
        <w:ind w:firstLineChars="200" w:firstLine="480"/>
        <w:rPr>
          <w:bCs/>
          <w:sz w:val="24"/>
        </w:rPr>
      </w:pPr>
      <w:r w:rsidRPr="001C4984">
        <w:rPr>
          <w:rFonts w:hint="eastAsia"/>
          <w:bCs/>
          <w:sz w:val="24"/>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w:t>
      </w:r>
    </w:p>
    <w:p w14:paraId="63FE85AF" w14:textId="77777777" w:rsidR="001C4984" w:rsidRPr="001C4984" w:rsidRDefault="001C4984" w:rsidP="001C4984">
      <w:pPr>
        <w:spacing w:line="360" w:lineRule="auto"/>
        <w:ind w:firstLineChars="200" w:firstLine="480"/>
        <w:rPr>
          <w:bCs/>
          <w:sz w:val="24"/>
        </w:rPr>
      </w:pPr>
      <w:r w:rsidRPr="001C4984">
        <w:rPr>
          <w:rFonts w:hint="eastAsia"/>
          <w:bCs/>
          <w:sz w:val="24"/>
        </w:rPr>
        <w:t>（十二）基金份额持有人大会决议</w:t>
      </w:r>
    </w:p>
    <w:p w14:paraId="365B6CF5" w14:textId="77777777" w:rsidR="001C4984" w:rsidRPr="001C4984" w:rsidRDefault="001C4984" w:rsidP="001C4984">
      <w:pPr>
        <w:spacing w:line="360" w:lineRule="auto"/>
        <w:ind w:firstLineChars="200" w:firstLine="480"/>
        <w:rPr>
          <w:bCs/>
          <w:sz w:val="24"/>
        </w:rPr>
      </w:pPr>
      <w:r w:rsidRPr="001C4984">
        <w:rPr>
          <w:rFonts w:hint="eastAsia"/>
          <w:bCs/>
          <w:sz w:val="24"/>
        </w:rPr>
        <w:t>基金份额持有人大会决定的事项，应当依法报中国证监会备案，并予以公告。</w:t>
      </w:r>
    </w:p>
    <w:p w14:paraId="6C6FB96F" w14:textId="77777777" w:rsidR="001C4984" w:rsidRPr="001C4984" w:rsidRDefault="001C4984" w:rsidP="001C4984">
      <w:pPr>
        <w:spacing w:line="360" w:lineRule="auto"/>
        <w:ind w:firstLineChars="200" w:firstLine="480"/>
        <w:rPr>
          <w:bCs/>
          <w:sz w:val="24"/>
        </w:rPr>
      </w:pPr>
      <w:r w:rsidRPr="001C4984">
        <w:rPr>
          <w:rFonts w:hint="eastAsia"/>
          <w:bCs/>
          <w:sz w:val="24"/>
        </w:rPr>
        <w:t>（十三）清算报告</w:t>
      </w:r>
      <w:r w:rsidRPr="001C4984">
        <w:rPr>
          <w:rFonts w:hint="eastAsia"/>
          <w:bCs/>
          <w:sz w:val="24"/>
        </w:rPr>
        <w:tab/>
      </w:r>
    </w:p>
    <w:p w14:paraId="1529CDA4" w14:textId="77777777" w:rsidR="001C4984" w:rsidRPr="001C4984" w:rsidRDefault="001C4984" w:rsidP="001C4984">
      <w:pPr>
        <w:spacing w:line="360" w:lineRule="auto"/>
        <w:ind w:firstLineChars="200" w:firstLine="480"/>
        <w:rPr>
          <w:bCs/>
          <w:sz w:val="24"/>
        </w:rPr>
      </w:pPr>
      <w:r w:rsidRPr="001C4984">
        <w:rPr>
          <w:rFonts w:hint="eastAsia"/>
          <w:bCs/>
          <w:sz w:val="24"/>
        </w:rPr>
        <w:t>基金合同终止情形出现时，基金管理人应当依法组织基金财产清算小组对基金财产进行清算并</w:t>
      </w:r>
      <w:proofErr w:type="gramStart"/>
      <w:r w:rsidRPr="001C4984">
        <w:rPr>
          <w:rFonts w:hint="eastAsia"/>
          <w:bCs/>
          <w:sz w:val="24"/>
        </w:rPr>
        <w:t>作出</w:t>
      </w:r>
      <w:proofErr w:type="gramEnd"/>
      <w:r w:rsidRPr="001C4984">
        <w:rPr>
          <w:rFonts w:hint="eastAsia"/>
          <w:bCs/>
          <w:sz w:val="24"/>
        </w:rPr>
        <w:t>清算报告。基金财产清算小组应当将清算报告登载在规定网站上，并将清算报告提示性公告登载在规定报刊上。</w:t>
      </w:r>
    </w:p>
    <w:p w14:paraId="7FC2B8DB" w14:textId="77777777" w:rsidR="001C4984" w:rsidRPr="001C4984" w:rsidRDefault="001C4984" w:rsidP="001C4984">
      <w:pPr>
        <w:spacing w:line="360" w:lineRule="auto"/>
        <w:ind w:firstLineChars="200" w:firstLine="480"/>
        <w:rPr>
          <w:bCs/>
          <w:sz w:val="24"/>
        </w:rPr>
      </w:pPr>
      <w:r w:rsidRPr="001C4984">
        <w:rPr>
          <w:rFonts w:hint="eastAsia"/>
          <w:bCs/>
          <w:sz w:val="24"/>
        </w:rPr>
        <w:t>（十四）基金如投资境外金融衍生品的，应当在基金合同、招募说明书中详</w:t>
      </w:r>
      <w:r w:rsidRPr="001C4984">
        <w:rPr>
          <w:rFonts w:hint="eastAsia"/>
          <w:bCs/>
          <w:sz w:val="24"/>
        </w:rPr>
        <w:lastRenderedPageBreak/>
        <w:t>细说明拟投资的衍生品种及其基本特性、拟采取的组合避险、有效管理策略及采取的方式、频率。</w:t>
      </w:r>
    </w:p>
    <w:p w14:paraId="6C3AB72C" w14:textId="77777777" w:rsidR="001C4984" w:rsidRPr="001C4984" w:rsidRDefault="001C4984" w:rsidP="001C4984">
      <w:pPr>
        <w:spacing w:line="360" w:lineRule="auto"/>
        <w:ind w:firstLineChars="200" w:firstLine="480"/>
        <w:rPr>
          <w:bCs/>
          <w:sz w:val="24"/>
        </w:rPr>
      </w:pPr>
      <w:r w:rsidRPr="001C4984">
        <w:rPr>
          <w:rFonts w:hint="eastAsia"/>
          <w:bCs/>
          <w:sz w:val="24"/>
        </w:rPr>
        <w:t>（十五）基金如投资境外基金的，应当披露基金与境外基金之间的费率安排。</w:t>
      </w:r>
    </w:p>
    <w:p w14:paraId="2391F884" w14:textId="77777777" w:rsidR="001C4984" w:rsidRPr="001C4984" w:rsidRDefault="001C4984" w:rsidP="001C4984">
      <w:pPr>
        <w:spacing w:line="360" w:lineRule="auto"/>
        <w:ind w:firstLineChars="200" w:firstLine="480"/>
        <w:rPr>
          <w:bCs/>
          <w:sz w:val="24"/>
        </w:rPr>
      </w:pPr>
      <w:r w:rsidRPr="001C4984">
        <w:rPr>
          <w:rFonts w:hint="eastAsia"/>
          <w:bCs/>
          <w:sz w:val="24"/>
        </w:rPr>
        <w:t>（十六）基金如参与境外证券借贷、正回购交易、逆回购交易的，应当在基金合同、招募说明书中按照有关规定进行披露。</w:t>
      </w:r>
    </w:p>
    <w:p w14:paraId="31F7983A" w14:textId="77777777" w:rsidR="001C4984" w:rsidRPr="001C4984" w:rsidRDefault="001C4984" w:rsidP="001C4984">
      <w:pPr>
        <w:spacing w:line="360" w:lineRule="auto"/>
        <w:ind w:firstLineChars="200" w:firstLine="480"/>
        <w:rPr>
          <w:bCs/>
          <w:sz w:val="24"/>
        </w:rPr>
      </w:pPr>
      <w:r w:rsidRPr="001C4984">
        <w:rPr>
          <w:rFonts w:hint="eastAsia"/>
          <w:bCs/>
          <w:sz w:val="24"/>
        </w:rPr>
        <w:t>（十七）基金投资境内股票期权的信息披露</w:t>
      </w:r>
    </w:p>
    <w:p w14:paraId="0297AC5C" w14:textId="77777777" w:rsidR="001C4984" w:rsidRPr="001C4984" w:rsidRDefault="001C4984" w:rsidP="001C4984">
      <w:pPr>
        <w:spacing w:line="360" w:lineRule="auto"/>
        <w:ind w:firstLineChars="200" w:firstLine="480"/>
        <w:rPr>
          <w:bCs/>
          <w:sz w:val="24"/>
        </w:rPr>
      </w:pPr>
      <w:r w:rsidRPr="001C4984">
        <w:rPr>
          <w:rFonts w:hint="eastAsia"/>
          <w:bCs/>
          <w:sz w:val="24"/>
        </w:rPr>
        <w:t>基金管理人应在季度报告、中期报告、年度报告等定期报告和招募说明书（更新）等文件中披露股票期权交易情况，包括投资政策、持仓情况、损益情况、风险指标、估值方法等，并充分揭示股票期权交易对基金总体风险的影响以及是否符合既定的投资政策和投资目标等。</w:t>
      </w:r>
    </w:p>
    <w:p w14:paraId="0FBBFD3F" w14:textId="77777777" w:rsidR="001C4984" w:rsidRPr="001C4984" w:rsidRDefault="001C4984" w:rsidP="001C4984">
      <w:pPr>
        <w:spacing w:line="360" w:lineRule="auto"/>
        <w:ind w:firstLineChars="200" w:firstLine="480"/>
        <w:rPr>
          <w:bCs/>
          <w:sz w:val="24"/>
        </w:rPr>
      </w:pPr>
      <w:r w:rsidRPr="001C4984">
        <w:rPr>
          <w:rFonts w:hint="eastAsia"/>
          <w:bCs/>
          <w:sz w:val="24"/>
        </w:rPr>
        <w:t>（十八）有关发起资金认购的基金份额的信息披露</w:t>
      </w:r>
    </w:p>
    <w:p w14:paraId="39EF19BB" w14:textId="77777777" w:rsidR="001C4984" w:rsidRPr="001C4984" w:rsidRDefault="001C4984" w:rsidP="001C4984">
      <w:pPr>
        <w:spacing w:line="360" w:lineRule="auto"/>
        <w:ind w:firstLineChars="200" w:firstLine="480"/>
        <w:rPr>
          <w:bCs/>
          <w:sz w:val="24"/>
        </w:rPr>
      </w:pPr>
      <w:r w:rsidRPr="001C4984">
        <w:rPr>
          <w:rFonts w:hint="eastAsia"/>
          <w:bCs/>
          <w:sz w:val="24"/>
        </w:rPr>
        <w:t>基金管理人应当按照相关法律的规定和监管机构的要求，在基金年度报告、中期报告、季度报告中分别披露基金管理人固有资金、基金管理人股东、基金管理人高级管理人员或基金经理持有基金的份额、期限</w:t>
      </w:r>
      <w:proofErr w:type="gramStart"/>
      <w:r w:rsidRPr="001C4984">
        <w:rPr>
          <w:rFonts w:hint="eastAsia"/>
          <w:bCs/>
          <w:sz w:val="24"/>
        </w:rPr>
        <w:t>及期间</w:t>
      </w:r>
      <w:proofErr w:type="gramEnd"/>
      <w:r w:rsidRPr="001C4984">
        <w:rPr>
          <w:rFonts w:hint="eastAsia"/>
          <w:bCs/>
          <w:sz w:val="24"/>
        </w:rPr>
        <w:t>的变动情况。</w:t>
      </w:r>
    </w:p>
    <w:p w14:paraId="24BADC20" w14:textId="77777777" w:rsidR="001C4984" w:rsidRPr="001C4984" w:rsidRDefault="001C4984" w:rsidP="001C4984">
      <w:pPr>
        <w:spacing w:line="360" w:lineRule="auto"/>
        <w:ind w:firstLineChars="200" w:firstLine="480"/>
        <w:rPr>
          <w:bCs/>
          <w:sz w:val="24"/>
        </w:rPr>
      </w:pPr>
      <w:r w:rsidRPr="001C4984">
        <w:rPr>
          <w:rFonts w:hint="eastAsia"/>
          <w:bCs/>
          <w:sz w:val="24"/>
        </w:rPr>
        <w:t>（十九）基金参与境内融资和转融通证券出借业务的信息披露</w:t>
      </w:r>
    </w:p>
    <w:p w14:paraId="2F9B6C27" w14:textId="77777777" w:rsidR="001C4984" w:rsidRPr="001C4984" w:rsidRDefault="001C4984" w:rsidP="001C4984">
      <w:pPr>
        <w:spacing w:line="360" w:lineRule="auto"/>
        <w:ind w:firstLineChars="200" w:firstLine="480"/>
        <w:rPr>
          <w:bCs/>
          <w:sz w:val="24"/>
        </w:rPr>
      </w:pPr>
      <w:r w:rsidRPr="001C4984">
        <w:rPr>
          <w:rFonts w:hint="eastAsia"/>
          <w:bCs/>
          <w:sz w:val="24"/>
        </w:rPr>
        <w:t>若本基金参与境内融资，基金管理人应当在季度报告、中期报告、年度报告等定期报告和招募说明书（更新）等文件中披露参与融资情况，包括投资策略、业务开展情况、损益情况、风险及其管理情况等。</w:t>
      </w:r>
    </w:p>
    <w:p w14:paraId="7890D44E" w14:textId="77777777" w:rsidR="001C4984" w:rsidRPr="001C4984" w:rsidRDefault="001C4984" w:rsidP="001C4984">
      <w:pPr>
        <w:spacing w:line="360" w:lineRule="auto"/>
        <w:ind w:firstLineChars="200" w:firstLine="480"/>
        <w:rPr>
          <w:bCs/>
          <w:sz w:val="24"/>
        </w:rPr>
      </w:pPr>
      <w:r w:rsidRPr="001C4984">
        <w:rPr>
          <w:rFonts w:hint="eastAsia"/>
          <w:bCs/>
          <w:sz w:val="24"/>
        </w:rPr>
        <w:t>若本基金参与境内转融通证券出借业务，基金管理人应当在季度报告、中期报告、年度报告等定期报告和招募说明书（更新）等文件中披露基金参与转融通证券出借业务的情况，包括投资策略、业务开展情况、损益情况、风险及其管理情况等，并就报告期内本基金参与转融通证券出借业务发生的重大关联交易事项做详细说明。</w:t>
      </w:r>
    </w:p>
    <w:p w14:paraId="672DA0C1" w14:textId="77777777" w:rsidR="001C4984" w:rsidRPr="001C4984" w:rsidRDefault="001C4984" w:rsidP="001C4984">
      <w:pPr>
        <w:spacing w:line="360" w:lineRule="auto"/>
        <w:ind w:firstLineChars="200" w:firstLine="480"/>
        <w:rPr>
          <w:bCs/>
          <w:sz w:val="24"/>
        </w:rPr>
      </w:pPr>
      <w:r w:rsidRPr="001C4984">
        <w:rPr>
          <w:rFonts w:hint="eastAsia"/>
          <w:bCs/>
          <w:sz w:val="24"/>
        </w:rPr>
        <w:t>（二十）实施</w:t>
      </w:r>
      <w:proofErr w:type="gramStart"/>
      <w:r w:rsidRPr="001C4984">
        <w:rPr>
          <w:rFonts w:hint="eastAsia"/>
          <w:bCs/>
          <w:sz w:val="24"/>
        </w:rPr>
        <w:t>侧袋机制</w:t>
      </w:r>
      <w:proofErr w:type="gramEnd"/>
      <w:r w:rsidRPr="001C4984">
        <w:rPr>
          <w:rFonts w:hint="eastAsia"/>
          <w:bCs/>
          <w:sz w:val="24"/>
        </w:rPr>
        <w:t>期间的信息披露</w:t>
      </w:r>
    </w:p>
    <w:p w14:paraId="5C7D0605" w14:textId="3B96AEC8" w:rsidR="001C4984" w:rsidRPr="001C4984" w:rsidRDefault="001C4984" w:rsidP="001C4984">
      <w:pPr>
        <w:spacing w:line="360" w:lineRule="auto"/>
        <w:ind w:firstLineChars="200" w:firstLine="480"/>
        <w:rPr>
          <w:bCs/>
          <w:sz w:val="24"/>
        </w:rPr>
      </w:pPr>
      <w:r w:rsidRPr="001C4984">
        <w:rPr>
          <w:rFonts w:hint="eastAsia"/>
          <w:bCs/>
          <w:sz w:val="24"/>
        </w:rPr>
        <w:t>本基金实施</w:t>
      </w:r>
      <w:proofErr w:type="gramStart"/>
      <w:r w:rsidRPr="001C4984">
        <w:rPr>
          <w:rFonts w:hint="eastAsia"/>
          <w:bCs/>
          <w:sz w:val="24"/>
        </w:rPr>
        <w:t>侧袋机制</w:t>
      </w:r>
      <w:proofErr w:type="gramEnd"/>
      <w:r w:rsidRPr="001C4984">
        <w:rPr>
          <w:rFonts w:hint="eastAsia"/>
          <w:bCs/>
          <w:sz w:val="24"/>
        </w:rPr>
        <w:t>的，相关信息披露义务人应当根据法律法规、基金合同和招募说明书的规定进行信息披露，详见招募说明书</w:t>
      </w:r>
      <w:r w:rsidR="00143CC4" w:rsidRPr="0028600F">
        <w:rPr>
          <w:rFonts w:hint="eastAsia"/>
          <w:bCs/>
          <w:sz w:val="24"/>
        </w:rPr>
        <w:t>“侧袋机制”部分</w:t>
      </w:r>
      <w:r w:rsidRPr="001C4984">
        <w:rPr>
          <w:rFonts w:hint="eastAsia"/>
          <w:bCs/>
          <w:sz w:val="24"/>
        </w:rPr>
        <w:t>的规定。</w:t>
      </w:r>
    </w:p>
    <w:p w14:paraId="435CDBF6" w14:textId="77777777" w:rsidR="001C4984" w:rsidRPr="001C4984" w:rsidRDefault="001C4984" w:rsidP="001C4984">
      <w:pPr>
        <w:spacing w:line="360" w:lineRule="auto"/>
        <w:ind w:firstLineChars="200" w:firstLine="480"/>
        <w:rPr>
          <w:bCs/>
          <w:sz w:val="24"/>
        </w:rPr>
      </w:pPr>
      <w:r w:rsidRPr="001C4984">
        <w:rPr>
          <w:rFonts w:hint="eastAsia"/>
          <w:bCs/>
          <w:sz w:val="24"/>
        </w:rPr>
        <w:t>（二十一）中国证监会规定的其他信息。</w:t>
      </w:r>
    </w:p>
    <w:p w14:paraId="5C6F46A8" w14:textId="77777777" w:rsidR="001C4984" w:rsidRPr="001C4984" w:rsidRDefault="001C4984" w:rsidP="001C4984">
      <w:pPr>
        <w:spacing w:line="360" w:lineRule="auto"/>
        <w:ind w:firstLineChars="200" w:firstLine="480"/>
        <w:rPr>
          <w:bCs/>
          <w:sz w:val="24"/>
        </w:rPr>
      </w:pPr>
    </w:p>
    <w:p w14:paraId="33F67027" w14:textId="77777777" w:rsidR="001C4984" w:rsidRPr="001C4984" w:rsidRDefault="001C4984" w:rsidP="001C4984">
      <w:pPr>
        <w:spacing w:line="360" w:lineRule="auto"/>
        <w:ind w:firstLineChars="200" w:firstLine="480"/>
        <w:rPr>
          <w:bCs/>
          <w:sz w:val="24"/>
        </w:rPr>
      </w:pPr>
      <w:r w:rsidRPr="001C4984">
        <w:rPr>
          <w:rFonts w:hint="eastAsia"/>
          <w:bCs/>
          <w:sz w:val="24"/>
        </w:rPr>
        <w:t>六、信息披露事务管理</w:t>
      </w:r>
    </w:p>
    <w:p w14:paraId="103948D6" w14:textId="77777777" w:rsidR="001C4984" w:rsidRPr="001C4984" w:rsidRDefault="001C4984" w:rsidP="001C4984">
      <w:pPr>
        <w:spacing w:line="360" w:lineRule="auto"/>
        <w:ind w:firstLineChars="200" w:firstLine="480"/>
        <w:rPr>
          <w:bCs/>
          <w:sz w:val="24"/>
        </w:rPr>
      </w:pPr>
      <w:r w:rsidRPr="001C4984">
        <w:rPr>
          <w:rFonts w:hint="eastAsia"/>
          <w:bCs/>
          <w:sz w:val="24"/>
        </w:rPr>
        <w:lastRenderedPageBreak/>
        <w:t>基金管理人、基金托管人应当建立健全信息披露管理制度，指定专门部门及高级管理人员负责管理信息披露事务。</w:t>
      </w:r>
    </w:p>
    <w:p w14:paraId="00ABE3DB" w14:textId="77777777" w:rsidR="001C4984" w:rsidRPr="001C4984" w:rsidRDefault="001C4984" w:rsidP="001C4984">
      <w:pPr>
        <w:spacing w:line="360" w:lineRule="auto"/>
        <w:ind w:firstLineChars="200" w:firstLine="480"/>
        <w:rPr>
          <w:bCs/>
          <w:sz w:val="24"/>
        </w:rPr>
      </w:pPr>
      <w:r w:rsidRPr="001C4984">
        <w:rPr>
          <w:rFonts w:hint="eastAsia"/>
          <w:bCs/>
          <w:sz w:val="24"/>
        </w:rPr>
        <w:t>基金信息披露义务人公开披露基金信息，应当符合中国证监会相关基金信息披露内容与格式准则等法律法规规定。</w:t>
      </w:r>
    </w:p>
    <w:p w14:paraId="5D50FF2E" w14:textId="77777777" w:rsidR="001C4984" w:rsidRPr="001C4984" w:rsidRDefault="001C4984" w:rsidP="001C4984">
      <w:pPr>
        <w:spacing w:line="360" w:lineRule="auto"/>
        <w:ind w:firstLineChars="200" w:firstLine="480"/>
        <w:rPr>
          <w:bCs/>
          <w:sz w:val="24"/>
        </w:rPr>
      </w:pPr>
      <w:r w:rsidRPr="001C4984">
        <w:rPr>
          <w:rFonts w:hint="eastAsia"/>
          <w:bCs/>
          <w:sz w:val="24"/>
        </w:rPr>
        <w:t>基金托管人应当按照相关法律法规、中国证监会的规定和《基金合同》的约定，对基金管理人编制的基金资产净值、各类基金份额净值、基金份额申购赎回价格、基金定期报告、更新的招募说明书、基金产品资料概要、基金清算报告等公开披露的相关基金信息进行复核、审查，并向基金管理人进行书面或电子确认。</w:t>
      </w:r>
    </w:p>
    <w:p w14:paraId="075A7184" w14:textId="77777777" w:rsidR="001C4984" w:rsidRPr="001C4984" w:rsidRDefault="001C4984" w:rsidP="001C4984">
      <w:pPr>
        <w:spacing w:line="360" w:lineRule="auto"/>
        <w:ind w:firstLineChars="200" w:firstLine="480"/>
        <w:rPr>
          <w:bCs/>
          <w:sz w:val="24"/>
        </w:rPr>
      </w:pPr>
      <w:r w:rsidRPr="001C4984">
        <w:rPr>
          <w:rFonts w:hint="eastAsia"/>
          <w:bCs/>
          <w:sz w:val="24"/>
        </w:rPr>
        <w:t>基金管理人、基金托管人应当在规定报刊中选择一家报刊披露本基金信息。基金管理人、基金托管人应当向中国证监会基金电子披露网站报送拟披露的基金信息，并保证相关报送信息的真实、准确、完整、及时。</w:t>
      </w:r>
    </w:p>
    <w:p w14:paraId="33C17FD0" w14:textId="77777777" w:rsidR="001C4984" w:rsidRPr="001C4984" w:rsidRDefault="001C4984" w:rsidP="001C4984">
      <w:pPr>
        <w:spacing w:line="360" w:lineRule="auto"/>
        <w:ind w:firstLineChars="200" w:firstLine="480"/>
        <w:rPr>
          <w:bCs/>
          <w:sz w:val="24"/>
        </w:rPr>
      </w:pPr>
      <w:r w:rsidRPr="001C4984">
        <w:rPr>
          <w:rFonts w:hint="eastAsia"/>
          <w:bCs/>
          <w:sz w:val="24"/>
        </w:rPr>
        <w:t>基金管理人、基金托管人除依法在规定媒介上披露信息外，还可以根据需要在其他公共媒介披露信息，但是其他公共媒介不得早于规定媒介披露信息，并且在不同媒介上披露同一信息的内容应当一致。为基金信息披露义务人公开披露的基金信息出具审计报告、法律意见书的专业机构，应当制作工作底稿，并将相关档案至少保存到《基金合同》终止后</w:t>
      </w:r>
      <w:r w:rsidRPr="001C4984">
        <w:rPr>
          <w:rFonts w:hint="eastAsia"/>
          <w:bCs/>
          <w:sz w:val="24"/>
        </w:rPr>
        <w:t>10</w:t>
      </w:r>
      <w:r w:rsidRPr="001C4984">
        <w:rPr>
          <w:rFonts w:hint="eastAsia"/>
          <w:bCs/>
          <w:sz w:val="24"/>
        </w:rPr>
        <w:t>年。</w:t>
      </w:r>
    </w:p>
    <w:p w14:paraId="21512482" w14:textId="77777777" w:rsidR="001C4984" w:rsidRPr="001C4984" w:rsidRDefault="001C4984" w:rsidP="001C4984">
      <w:pPr>
        <w:spacing w:line="360" w:lineRule="auto"/>
        <w:ind w:firstLineChars="200" w:firstLine="480"/>
        <w:rPr>
          <w:bCs/>
          <w:sz w:val="24"/>
        </w:rPr>
      </w:pPr>
      <w:r w:rsidRPr="001C4984">
        <w:rPr>
          <w:rFonts w:hint="eastAsia"/>
          <w:bCs/>
          <w:sz w:val="24"/>
        </w:rPr>
        <w:t>七、信息披露文件的存放与查阅</w:t>
      </w:r>
    </w:p>
    <w:p w14:paraId="40F24FD1" w14:textId="77777777" w:rsidR="001C4984" w:rsidRPr="001C4984" w:rsidRDefault="001C4984" w:rsidP="001C4984">
      <w:pPr>
        <w:spacing w:line="360" w:lineRule="auto"/>
        <w:ind w:firstLineChars="200" w:firstLine="480"/>
        <w:rPr>
          <w:bCs/>
          <w:sz w:val="24"/>
        </w:rPr>
      </w:pPr>
      <w:r w:rsidRPr="001C4984">
        <w:rPr>
          <w:rFonts w:hint="eastAsia"/>
          <w:bCs/>
          <w:sz w:val="24"/>
        </w:rPr>
        <w:t>依法必须披露的信息发布后，基金管理人、基金托管人应当按照相关法律法规规定将信息置备于各自住所，供社会公众查阅、复制。</w:t>
      </w:r>
    </w:p>
    <w:p w14:paraId="2AECCE6F" w14:textId="77777777" w:rsidR="001C4984" w:rsidRPr="001C4984" w:rsidRDefault="001C4984" w:rsidP="001C4984">
      <w:pPr>
        <w:spacing w:line="360" w:lineRule="auto"/>
        <w:ind w:firstLineChars="200" w:firstLine="480"/>
        <w:rPr>
          <w:bCs/>
          <w:sz w:val="24"/>
        </w:rPr>
      </w:pPr>
      <w:r w:rsidRPr="001C4984">
        <w:rPr>
          <w:rFonts w:hint="eastAsia"/>
          <w:bCs/>
          <w:sz w:val="24"/>
        </w:rPr>
        <w:t>八、暂停或延迟信息披露的情形</w:t>
      </w:r>
    </w:p>
    <w:p w14:paraId="59B83311" w14:textId="77777777" w:rsidR="001C4984" w:rsidRPr="001C4984" w:rsidRDefault="001C4984" w:rsidP="001C4984">
      <w:pPr>
        <w:spacing w:line="360" w:lineRule="auto"/>
        <w:ind w:firstLineChars="200" w:firstLine="480"/>
        <w:rPr>
          <w:bCs/>
          <w:sz w:val="24"/>
        </w:rPr>
      </w:pPr>
      <w:r w:rsidRPr="001C4984">
        <w:rPr>
          <w:rFonts w:hint="eastAsia"/>
          <w:bCs/>
          <w:sz w:val="24"/>
        </w:rPr>
        <w:t>当出现下述情况时，基金管理人和基金托管人可暂停或延迟信息披露：</w:t>
      </w:r>
    </w:p>
    <w:p w14:paraId="0A8BFC9A" w14:textId="77777777" w:rsidR="001C4984" w:rsidRPr="001C4984" w:rsidRDefault="001C4984" w:rsidP="001C4984">
      <w:pPr>
        <w:spacing w:line="360" w:lineRule="auto"/>
        <w:ind w:firstLineChars="200" w:firstLine="480"/>
        <w:rPr>
          <w:bCs/>
          <w:sz w:val="24"/>
        </w:rPr>
      </w:pPr>
      <w:r w:rsidRPr="001C4984">
        <w:rPr>
          <w:rFonts w:hint="eastAsia"/>
          <w:bCs/>
          <w:sz w:val="24"/>
        </w:rPr>
        <w:t>1</w:t>
      </w:r>
      <w:r w:rsidRPr="001C4984">
        <w:rPr>
          <w:rFonts w:hint="eastAsia"/>
          <w:bCs/>
          <w:sz w:val="24"/>
        </w:rPr>
        <w:t>、发生基金暂停估值的情形；</w:t>
      </w:r>
    </w:p>
    <w:p w14:paraId="3766693A" w14:textId="77777777" w:rsidR="001C4984" w:rsidRPr="001C4984" w:rsidRDefault="001C4984" w:rsidP="001C4984">
      <w:pPr>
        <w:spacing w:line="360" w:lineRule="auto"/>
        <w:ind w:firstLineChars="200" w:firstLine="480"/>
        <w:rPr>
          <w:bCs/>
          <w:sz w:val="24"/>
        </w:rPr>
      </w:pPr>
      <w:r w:rsidRPr="001C4984">
        <w:rPr>
          <w:rFonts w:hint="eastAsia"/>
          <w:bCs/>
          <w:sz w:val="24"/>
        </w:rPr>
        <w:t>2</w:t>
      </w:r>
      <w:r w:rsidRPr="001C4984">
        <w:rPr>
          <w:rFonts w:hint="eastAsia"/>
          <w:bCs/>
          <w:sz w:val="24"/>
        </w:rPr>
        <w:t>、不可抗力；</w:t>
      </w:r>
    </w:p>
    <w:p w14:paraId="7356381C" w14:textId="6EDFA245" w:rsidR="007D4B4D" w:rsidRPr="007D4B4D" w:rsidRDefault="001C4984" w:rsidP="001C4984">
      <w:pPr>
        <w:spacing w:line="360" w:lineRule="auto"/>
        <w:ind w:firstLineChars="200" w:firstLine="480"/>
        <w:rPr>
          <w:bCs/>
          <w:sz w:val="24"/>
        </w:rPr>
      </w:pPr>
      <w:r w:rsidRPr="001C4984">
        <w:rPr>
          <w:rFonts w:hint="eastAsia"/>
          <w:bCs/>
          <w:sz w:val="24"/>
        </w:rPr>
        <w:t>3</w:t>
      </w:r>
      <w:r w:rsidRPr="001C4984">
        <w:rPr>
          <w:rFonts w:hint="eastAsia"/>
          <w:bCs/>
          <w:sz w:val="24"/>
        </w:rPr>
        <w:t>、法律法规规定、中国证监会和基金合同认定的其它情形。</w:t>
      </w:r>
    </w:p>
    <w:p w14:paraId="5527D013" w14:textId="6908D4F3" w:rsidR="005D2675" w:rsidRPr="00B24545" w:rsidRDefault="005D2675" w:rsidP="005D2675">
      <w:pPr>
        <w:widowControl/>
        <w:jc w:val="left"/>
        <w:rPr>
          <w:bCs/>
          <w:sz w:val="24"/>
        </w:rPr>
      </w:pPr>
      <w:r w:rsidRPr="00B24545">
        <w:rPr>
          <w:bCs/>
          <w:sz w:val="24"/>
        </w:rPr>
        <w:br w:type="page"/>
      </w:r>
    </w:p>
    <w:p w14:paraId="7EAE750E" w14:textId="2611DFC5" w:rsidR="00E41612" w:rsidRPr="001C4984" w:rsidRDefault="00FC2BB0" w:rsidP="00EB26DD">
      <w:pPr>
        <w:pStyle w:val="1"/>
        <w:spacing w:before="0" w:after="0"/>
        <w:jc w:val="center"/>
        <w:rPr>
          <w:rFonts w:hAnsi="宋体"/>
          <w:color w:val="auto"/>
          <w:szCs w:val="24"/>
        </w:rPr>
      </w:pPr>
      <w:bookmarkStart w:id="191" w:name="_Toc47632556"/>
      <w:bookmarkStart w:id="192" w:name="_Toc150519451"/>
      <w:bookmarkStart w:id="193" w:name="_Toc11113"/>
      <w:bookmarkStart w:id="194" w:name="_Toc326752141"/>
      <w:bookmarkStart w:id="195" w:name="_Toc345339072"/>
      <w:bookmarkStart w:id="196" w:name="_Toc25647"/>
      <w:bookmarkStart w:id="197" w:name="_Toc123102466"/>
      <w:bookmarkStart w:id="198" w:name="_Toc29891"/>
      <w:bookmarkStart w:id="199" w:name="_Toc10006"/>
      <w:bookmarkStart w:id="200" w:name="_Toc9005"/>
      <w:bookmarkStart w:id="201" w:name="_Toc141703899"/>
      <w:bookmarkStart w:id="202" w:name="_Toc8049"/>
      <w:bookmarkStart w:id="203" w:name="_Toc27464"/>
      <w:bookmarkStart w:id="204" w:name="_Toc123112247"/>
      <w:bookmarkStart w:id="205" w:name="_Toc6237"/>
      <w:bookmarkStart w:id="206" w:name="_Toc123051465"/>
      <w:bookmarkStart w:id="207" w:name="_Toc98560364"/>
      <w:bookmarkStart w:id="208" w:name="_Toc8059"/>
      <w:bookmarkStart w:id="209" w:name="_Toc7170"/>
      <w:bookmarkStart w:id="210" w:name="_Toc22978"/>
      <w:bookmarkStart w:id="211" w:name="_Toc139991749"/>
      <w:r w:rsidRPr="001C4984">
        <w:rPr>
          <w:rFonts w:hAnsi="宋体" w:hint="eastAsia"/>
          <w:color w:val="auto"/>
          <w:szCs w:val="24"/>
        </w:rPr>
        <w:lastRenderedPageBreak/>
        <w:t>第十</w:t>
      </w:r>
      <w:r w:rsidR="00B65930" w:rsidRPr="001C4984">
        <w:rPr>
          <w:rFonts w:hAnsi="宋体" w:hint="eastAsia"/>
          <w:color w:val="auto"/>
          <w:szCs w:val="24"/>
        </w:rPr>
        <w:t>五</w:t>
      </w:r>
      <w:r w:rsidR="00E41612" w:rsidRPr="001C4984">
        <w:rPr>
          <w:rFonts w:hAnsi="宋体" w:hint="eastAsia"/>
          <w:color w:val="auto"/>
          <w:szCs w:val="24"/>
        </w:rPr>
        <w:t>部分</w:t>
      </w:r>
      <w:r w:rsidR="00E41612" w:rsidRPr="001C4984">
        <w:rPr>
          <w:rFonts w:hAnsi="宋体"/>
          <w:color w:val="auto"/>
          <w:szCs w:val="24"/>
        </w:rPr>
        <w:t xml:space="preserve">  </w:t>
      </w:r>
      <w:proofErr w:type="gramStart"/>
      <w:r w:rsidR="00E41612" w:rsidRPr="001C4984">
        <w:rPr>
          <w:rFonts w:hAnsi="宋体" w:hint="eastAsia"/>
          <w:color w:val="auto"/>
          <w:szCs w:val="24"/>
        </w:rPr>
        <w:t>侧袋机制</w:t>
      </w:r>
      <w:bookmarkEnd w:id="191"/>
      <w:bookmarkEnd w:id="192"/>
      <w:proofErr w:type="gramEnd"/>
    </w:p>
    <w:p w14:paraId="05CD97AB" w14:textId="77777777" w:rsidR="00E41612" w:rsidRPr="00B24545" w:rsidRDefault="00E41612" w:rsidP="00EB26DD">
      <w:pPr>
        <w:spacing w:line="360" w:lineRule="auto"/>
        <w:ind w:firstLineChars="200" w:firstLine="480"/>
        <w:rPr>
          <w:bCs/>
          <w:sz w:val="24"/>
        </w:rPr>
      </w:pPr>
    </w:p>
    <w:p w14:paraId="3B403F15" w14:textId="77777777" w:rsidR="00E41612" w:rsidRPr="00B24545" w:rsidRDefault="00E41612" w:rsidP="00EB26DD">
      <w:pPr>
        <w:spacing w:line="360" w:lineRule="auto"/>
        <w:ind w:firstLineChars="200" w:firstLine="480"/>
        <w:rPr>
          <w:bCs/>
          <w:sz w:val="24"/>
        </w:rPr>
      </w:pPr>
      <w:r w:rsidRPr="00B24545">
        <w:rPr>
          <w:rFonts w:hint="eastAsia"/>
          <w:bCs/>
          <w:sz w:val="24"/>
        </w:rPr>
        <w:t>一、</w:t>
      </w:r>
      <w:proofErr w:type="gramStart"/>
      <w:r w:rsidRPr="00B24545">
        <w:rPr>
          <w:rFonts w:hint="eastAsia"/>
          <w:bCs/>
          <w:sz w:val="24"/>
        </w:rPr>
        <w:t>侧袋机制</w:t>
      </w:r>
      <w:proofErr w:type="gramEnd"/>
      <w:r w:rsidRPr="00B24545">
        <w:rPr>
          <w:rFonts w:hint="eastAsia"/>
          <w:bCs/>
          <w:sz w:val="24"/>
        </w:rPr>
        <w:t>的实施条件和程序</w:t>
      </w:r>
    </w:p>
    <w:p w14:paraId="2AC0D8CE" w14:textId="77777777" w:rsidR="00E41612" w:rsidRPr="00B24545" w:rsidRDefault="00E41612" w:rsidP="00EB26DD">
      <w:pPr>
        <w:spacing w:line="360" w:lineRule="auto"/>
        <w:ind w:firstLineChars="200" w:firstLine="480"/>
        <w:rPr>
          <w:bCs/>
          <w:sz w:val="24"/>
        </w:rPr>
      </w:pPr>
      <w:r w:rsidRPr="00B24545">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sidRPr="00B24545">
        <w:rPr>
          <w:rFonts w:hint="eastAsia"/>
          <w:bCs/>
          <w:sz w:val="24"/>
        </w:rPr>
        <w:t>启用侧袋机制</w:t>
      </w:r>
      <w:proofErr w:type="gramEnd"/>
      <w:r w:rsidRPr="00B24545">
        <w:rPr>
          <w:rFonts w:hint="eastAsia"/>
          <w:bCs/>
          <w:sz w:val="24"/>
        </w:rPr>
        <w:t>。</w:t>
      </w:r>
    </w:p>
    <w:p w14:paraId="434A17F3" w14:textId="77777777" w:rsidR="00E41612" w:rsidRPr="00B24545" w:rsidRDefault="00E41612" w:rsidP="00EB26DD">
      <w:pPr>
        <w:spacing w:line="360" w:lineRule="auto"/>
        <w:ind w:firstLineChars="200" w:firstLine="480"/>
        <w:rPr>
          <w:bCs/>
          <w:sz w:val="24"/>
        </w:rPr>
      </w:pPr>
      <w:r w:rsidRPr="00B24545">
        <w:rPr>
          <w:rFonts w:hint="eastAsia"/>
          <w:bCs/>
          <w:sz w:val="24"/>
        </w:rPr>
        <w:t>基金管理人应当在启用</w:t>
      </w:r>
      <w:proofErr w:type="gramStart"/>
      <w:r w:rsidRPr="00B24545">
        <w:rPr>
          <w:rFonts w:hint="eastAsia"/>
          <w:bCs/>
          <w:sz w:val="24"/>
        </w:rPr>
        <w:t>侧袋机制</w:t>
      </w:r>
      <w:proofErr w:type="gramEnd"/>
      <w:r w:rsidRPr="00B24545">
        <w:rPr>
          <w:rFonts w:hint="eastAsia"/>
          <w:bCs/>
          <w:sz w:val="24"/>
        </w:rPr>
        <w:t>后及时发布临时公告，并在法律法规规定的时间内聘请</w:t>
      </w:r>
      <w:proofErr w:type="gramStart"/>
      <w:r w:rsidRPr="00B24545">
        <w:rPr>
          <w:rFonts w:hint="eastAsia"/>
          <w:bCs/>
          <w:sz w:val="24"/>
        </w:rPr>
        <w:t>侧袋机制</w:t>
      </w:r>
      <w:proofErr w:type="gramEnd"/>
      <w:r w:rsidRPr="00B24545">
        <w:rPr>
          <w:rFonts w:hint="eastAsia"/>
          <w:bCs/>
          <w:sz w:val="24"/>
        </w:rPr>
        <w:t>启用日发表意见且符合《中华人民共和国证券法》规定的会计师事务所进行审计并披露专项审计意见。</w:t>
      </w:r>
    </w:p>
    <w:p w14:paraId="0C859933" w14:textId="77777777" w:rsidR="00E41612" w:rsidRPr="00B24545" w:rsidRDefault="00E41612" w:rsidP="00EB26DD">
      <w:pPr>
        <w:spacing w:line="360" w:lineRule="auto"/>
        <w:ind w:firstLineChars="200" w:firstLine="480"/>
        <w:rPr>
          <w:bCs/>
          <w:sz w:val="24"/>
        </w:rPr>
      </w:pPr>
      <w:r w:rsidRPr="00B24545">
        <w:rPr>
          <w:rFonts w:hint="eastAsia"/>
          <w:bCs/>
          <w:sz w:val="24"/>
        </w:rPr>
        <w:t>二、实施</w:t>
      </w:r>
      <w:proofErr w:type="gramStart"/>
      <w:r w:rsidRPr="00B24545">
        <w:rPr>
          <w:rFonts w:hint="eastAsia"/>
          <w:bCs/>
          <w:sz w:val="24"/>
        </w:rPr>
        <w:t>侧袋机制</w:t>
      </w:r>
      <w:proofErr w:type="gramEnd"/>
      <w:r w:rsidRPr="00B24545">
        <w:rPr>
          <w:rFonts w:hint="eastAsia"/>
          <w:bCs/>
          <w:sz w:val="24"/>
        </w:rPr>
        <w:t>期间基金份额的申购与赎回</w:t>
      </w:r>
    </w:p>
    <w:p w14:paraId="7C52FDC9" w14:textId="77777777" w:rsidR="00E41612" w:rsidRPr="00B24545" w:rsidRDefault="00E41612" w:rsidP="00EB26DD">
      <w:pPr>
        <w:spacing w:line="360" w:lineRule="auto"/>
        <w:ind w:firstLineChars="200" w:firstLine="480"/>
        <w:rPr>
          <w:bCs/>
          <w:sz w:val="24"/>
        </w:rPr>
      </w:pPr>
      <w:r w:rsidRPr="00B24545">
        <w:rPr>
          <w:rFonts w:hint="eastAsia"/>
          <w:bCs/>
          <w:sz w:val="24"/>
        </w:rPr>
        <w:t>1</w:t>
      </w:r>
      <w:r w:rsidRPr="00B24545">
        <w:rPr>
          <w:rFonts w:hint="eastAsia"/>
          <w:bCs/>
          <w:sz w:val="24"/>
        </w:rPr>
        <w:t>、启用</w:t>
      </w:r>
      <w:proofErr w:type="gramStart"/>
      <w:r w:rsidRPr="00B24545">
        <w:rPr>
          <w:rFonts w:hint="eastAsia"/>
          <w:bCs/>
          <w:sz w:val="24"/>
        </w:rPr>
        <w:t>侧袋机制</w:t>
      </w:r>
      <w:proofErr w:type="gramEnd"/>
      <w:r w:rsidRPr="00B24545">
        <w:rPr>
          <w:rFonts w:hint="eastAsia"/>
          <w:bCs/>
          <w:sz w:val="24"/>
        </w:rPr>
        <w:t>当日，本基金登记机构以基金份额持有人的原有账户份额为基础，确认</w:t>
      </w:r>
      <w:proofErr w:type="gramStart"/>
      <w:r w:rsidRPr="00B24545">
        <w:rPr>
          <w:rFonts w:hint="eastAsia"/>
          <w:bCs/>
          <w:sz w:val="24"/>
        </w:rPr>
        <w:t>相应侧袋账户</w:t>
      </w:r>
      <w:proofErr w:type="gramEnd"/>
      <w:r w:rsidRPr="00B24545">
        <w:rPr>
          <w:rFonts w:hint="eastAsia"/>
          <w:bCs/>
          <w:sz w:val="24"/>
        </w:rPr>
        <w:t>基金份额持有人名册和份额；当日收到的申购申请，按照启用</w:t>
      </w:r>
      <w:proofErr w:type="gramStart"/>
      <w:r w:rsidRPr="00B24545">
        <w:rPr>
          <w:rFonts w:hint="eastAsia"/>
          <w:bCs/>
          <w:sz w:val="24"/>
        </w:rPr>
        <w:t>侧袋机制</w:t>
      </w:r>
      <w:proofErr w:type="gramEnd"/>
      <w:r w:rsidRPr="00B24545">
        <w:rPr>
          <w:rFonts w:hint="eastAsia"/>
          <w:bCs/>
          <w:sz w:val="24"/>
        </w:rPr>
        <w:t>后</w:t>
      </w:r>
      <w:proofErr w:type="gramStart"/>
      <w:r w:rsidRPr="00B24545">
        <w:rPr>
          <w:rFonts w:hint="eastAsia"/>
          <w:bCs/>
          <w:sz w:val="24"/>
        </w:rPr>
        <w:t>的主袋账户</w:t>
      </w:r>
      <w:proofErr w:type="gramEnd"/>
      <w:r w:rsidRPr="00B24545">
        <w:rPr>
          <w:rFonts w:hint="eastAsia"/>
          <w:bCs/>
          <w:sz w:val="24"/>
        </w:rPr>
        <w:t>份额办理；当日收到的赎回申请，仅</w:t>
      </w:r>
      <w:proofErr w:type="gramStart"/>
      <w:r w:rsidRPr="00B24545">
        <w:rPr>
          <w:rFonts w:hint="eastAsia"/>
          <w:bCs/>
          <w:sz w:val="24"/>
        </w:rPr>
        <w:t>办理主袋账户</w:t>
      </w:r>
      <w:proofErr w:type="gramEnd"/>
      <w:r w:rsidRPr="00B24545">
        <w:rPr>
          <w:rFonts w:hint="eastAsia"/>
          <w:bCs/>
          <w:sz w:val="24"/>
        </w:rPr>
        <w:t>份额的赎回申请并支付赎回款项。</w:t>
      </w:r>
    </w:p>
    <w:p w14:paraId="16DEF412" w14:textId="77777777" w:rsidR="00E41612" w:rsidRPr="00B24545" w:rsidRDefault="00E41612" w:rsidP="00EB26DD">
      <w:pPr>
        <w:spacing w:line="360" w:lineRule="auto"/>
        <w:ind w:firstLineChars="200" w:firstLine="480"/>
        <w:rPr>
          <w:bCs/>
          <w:sz w:val="24"/>
        </w:rPr>
      </w:pPr>
      <w:r w:rsidRPr="00B24545">
        <w:rPr>
          <w:rFonts w:hint="eastAsia"/>
          <w:bCs/>
          <w:sz w:val="24"/>
        </w:rPr>
        <w:t>2</w:t>
      </w:r>
      <w:r w:rsidRPr="00B24545">
        <w:rPr>
          <w:rFonts w:hint="eastAsia"/>
          <w:bCs/>
          <w:sz w:val="24"/>
        </w:rPr>
        <w:t>、实施</w:t>
      </w:r>
      <w:proofErr w:type="gramStart"/>
      <w:r w:rsidRPr="00B24545">
        <w:rPr>
          <w:rFonts w:hint="eastAsia"/>
          <w:bCs/>
          <w:sz w:val="24"/>
        </w:rPr>
        <w:t>侧袋机制</w:t>
      </w:r>
      <w:proofErr w:type="gramEnd"/>
      <w:r w:rsidRPr="00B24545">
        <w:rPr>
          <w:rFonts w:hint="eastAsia"/>
          <w:bCs/>
          <w:sz w:val="24"/>
        </w:rPr>
        <w:t>期间，基金管理人不</w:t>
      </w:r>
      <w:proofErr w:type="gramStart"/>
      <w:r w:rsidRPr="00B24545">
        <w:rPr>
          <w:rFonts w:hint="eastAsia"/>
          <w:bCs/>
          <w:sz w:val="24"/>
        </w:rPr>
        <w:t>办理侧袋账户</w:t>
      </w:r>
      <w:proofErr w:type="gramEnd"/>
      <w:r w:rsidRPr="00B24545">
        <w:rPr>
          <w:rFonts w:hint="eastAsia"/>
          <w:bCs/>
          <w:sz w:val="24"/>
        </w:rPr>
        <w:t>份额的申购、赎回和转换；同时，基金管理人按照基金合同和招募说明书的约定</w:t>
      </w:r>
      <w:proofErr w:type="gramStart"/>
      <w:r w:rsidRPr="00B24545">
        <w:rPr>
          <w:rFonts w:hint="eastAsia"/>
          <w:bCs/>
          <w:sz w:val="24"/>
        </w:rPr>
        <w:t>办理主袋账户</w:t>
      </w:r>
      <w:proofErr w:type="gramEnd"/>
      <w:r w:rsidRPr="00B24545">
        <w:rPr>
          <w:rFonts w:hint="eastAsia"/>
          <w:bCs/>
          <w:sz w:val="24"/>
        </w:rPr>
        <w:t>份额的赎回，并</w:t>
      </w:r>
      <w:proofErr w:type="gramStart"/>
      <w:r w:rsidRPr="00B24545">
        <w:rPr>
          <w:rFonts w:hint="eastAsia"/>
          <w:bCs/>
          <w:sz w:val="24"/>
        </w:rPr>
        <w:t>根据主袋账户</w:t>
      </w:r>
      <w:proofErr w:type="gramEnd"/>
      <w:r w:rsidRPr="00B24545">
        <w:rPr>
          <w:rFonts w:hint="eastAsia"/>
          <w:bCs/>
          <w:sz w:val="24"/>
        </w:rPr>
        <w:t>运作情况确定是否暂停申购。</w:t>
      </w:r>
    </w:p>
    <w:p w14:paraId="02460752" w14:textId="77777777" w:rsidR="00E41612" w:rsidRPr="00B24545" w:rsidRDefault="00E41612" w:rsidP="00EB26DD">
      <w:pPr>
        <w:spacing w:line="360" w:lineRule="auto"/>
        <w:ind w:firstLineChars="200" w:firstLine="480"/>
        <w:rPr>
          <w:bCs/>
          <w:sz w:val="24"/>
        </w:rPr>
      </w:pPr>
      <w:r w:rsidRPr="00B24545">
        <w:rPr>
          <w:rFonts w:hint="eastAsia"/>
          <w:bCs/>
          <w:sz w:val="24"/>
        </w:rPr>
        <w:t>3</w:t>
      </w:r>
      <w:r w:rsidRPr="00B24545">
        <w:rPr>
          <w:rFonts w:hint="eastAsia"/>
          <w:bCs/>
          <w:sz w:val="24"/>
        </w:rPr>
        <w:t>、除基金管理人应</w:t>
      </w:r>
      <w:proofErr w:type="gramStart"/>
      <w:r w:rsidRPr="00B24545">
        <w:rPr>
          <w:rFonts w:hint="eastAsia"/>
          <w:bCs/>
          <w:sz w:val="24"/>
        </w:rPr>
        <w:t>按照主袋账户</w:t>
      </w:r>
      <w:proofErr w:type="gramEnd"/>
      <w:r w:rsidRPr="00B24545">
        <w:rPr>
          <w:rFonts w:hint="eastAsia"/>
          <w:bCs/>
          <w:sz w:val="24"/>
        </w:rPr>
        <w:t>的份额净值</w:t>
      </w:r>
      <w:proofErr w:type="gramStart"/>
      <w:r w:rsidRPr="00B24545">
        <w:rPr>
          <w:rFonts w:hint="eastAsia"/>
          <w:bCs/>
          <w:sz w:val="24"/>
        </w:rPr>
        <w:t>办理主袋账户</w:t>
      </w:r>
      <w:proofErr w:type="gramEnd"/>
      <w:r w:rsidRPr="00B24545">
        <w:rPr>
          <w:rFonts w:hint="eastAsia"/>
          <w:bCs/>
          <w:sz w:val="24"/>
        </w:rPr>
        <w:t>份额的申购和赎回外，本招募说明书“基金份额的申购与赎回”部分的申购、赎回规定</w:t>
      </w:r>
      <w:proofErr w:type="gramStart"/>
      <w:r w:rsidRPr="00B24545">
        <w:rPr>
          <w:rFonts w:hint="eastAsia"/>
          <w:bCs/>
          <w:sz w:val="24"/>
        </w:rPr>
        <w:t>适用于主袋账户</w:t>
      </w:r>
      <w:proofErr w:type="gramEnd"/>
      <w:r w:rsidRPr="00B24545">
        <w:rPr>
          <w:rFonts w:hint="eastAsia"/>
          <w:bCs/>
          <w:sz w:val="24"/>
        </w:rPr>
        <w:t>份额，巨额赎回按照单个开放</w:t>
      </w:r>
      <w:proofErr w:type="gramStart"/>
      <w:r w:rsidRPr="00B24545">
        <w:rPr>
          <w:rFonts w:hint="eastAsia"/>
          <w:bCs/>
          <w:sz w:val="24"/>
        </w:rPr>
        <w:t>日内主袋账户</w:t>
      </w:r>
      <w:proofErr w:type="gramEnd"/>
      <w:r w:rsidRPr="00B24545">
        <w:rPr>
          <w:rFonts w:hint="eastAsia"/>
          <w:bCs/>
          <w:sz w:val="24"/>
        </w:rPr>
        <w:t>份额净赎回申请超过前一</w:t>
      </w:r>
      <w:proofErr w:type="gramStart"/>
      <w:r w:rsidRPr="00B24545">
        <w:rPr>
          <w:rFonts w:hint="eastAsia"/>
          <w:bCs/>
          <w:sz w:val="24"/>
        </w:rPr>
        <w:t>工作日主袋账户</w:t>
      </w:r>
      <w:proofErr w:type="gramEnd"/>
      <w:r w:rsidRPr="00B24545">
        <w:rPr>
          <w:rFonts w:hint="eastAsia"/>
          <w:bCs/>
          <w:sz w:val="24"/>
        </w:rPr>
        <w:t>总份额的</w:t>
      </w:r>
      <w:r w:rsidRPr="00B24545">
        <w:rPr>
          <w:rFonts w:hint="eastAsia"/>
          <w:bCs/>
          <w:sz w:val="24"/>
        </w:rPr>
        <w:t>10%</w:t>
      </w:r>
      <w:r w:rsidRPr="00B24545">
        <w:rPr>
          <w:rFonts w:hint="eastAsia"/>
          <w:bCs/>
          <w:sz w:val="24"/>
        </w:rPr>
        <w:t>认定。</w:t>
      </w:r>
    </w:p>
    <w:p w14:paraId="539391C8" w14:textId="77777777" w:rsidR="00E41612" w:rsidRPr="00B24545" w:rsidRDefault="00E41612" w:rsidP="00EB26DD">
      <w:pPr>
        <w:spacing w:line="360" w:lineRule="auto"/>
        <w:ind w:firstLineChars="200" w:firstLine="480"/>
        <w:rPr>
          <w:bCs/>
          <w:sz w:val="24"/>
        </w:rPr>
      </w:pPr>
      <w:r w:rsidRPr="00B24545">
        <w:rPr>
          <w:rFonts w:hint="eastAsia"/>
          <w:bCs/>
          <w:sz w:val="24"/>
        </w:rPr>
        <w:t>三、实施</w:t>
      </w:r>
      <w:proofErr w:type="gramStart"/>
      <w:r w:rsidRPr="00B24545">
        <w:rPr>
          <w:rFonts w:hint="eastAsia"/>
          <w:bCs/>
          <w:sz w:val="24"/>
        </w:rPr>
        <w:t>侧袋机制</w:t>
      </w:r>
      <w:proofErr w:type="gramEnd"/>
      <w:r w:rsidRPr="00B24545">
        <w:rPr>
          <w:rFonts w:hint="eastAsia"/>
          <w:bCs/>
          <w:sz w:val="24"/>
        </w:rPr>
        <w:t>期间的基金投资</w:t>
      </w:r>
    </w:p>
    <w:p w14:paraId="5F4C79F4" w14:textId="77777777" w:rsidR="00E41612" w:rsidRPr="00B24545" w:rsidRDefault="00E41612" w:rsidP="00EB26DD">
      <w:pPr>
        <w:spacing w:line="360" w:lineRule="auto"/>
        <w:ind w:firstLineChars="200" w:firstLine="480"/>
        <w:rPr>
          <w:bCs/>
          <w:sz w:val="24"/>
        </w:rPr>
      </w:pPr>
      <w:proofErr w:type="gramStart"/>
      <w:r w:rsidRPr="00B24545">
        <w:rPr>
          <w:rFonts w:hint="eastAsia"/>
          <w:bCs/>
          <w:sz w:val="24"/>
        </w:rPr>
        <w:t>侧袋机制</w:t>
      </w:r>
      <w:proofErr w:type="gramEnd"/>
      <w:r w:rsidRPr="00B24545">
        <w:rPr>
          <w:rFonts w:hint="eastAsia"/>
          <w:bCs/>
          <w:sz w:val="24"/>
        </w:rPr>
        <w:t>实施期间，招募说明书“基金的投资”部分约定的投资组合比例、投资策略、组合限制、业绩比较基准、风险收益特征等约定仅</w:t>
      </w:r>
      <w:proofErr w:type="gramStart"/>
      <w:r w:rsidRPr="00B24545">
        <w:rPr>
          <w:rFonts w:hint="eastAsia"/>
          <w:bCs/>
          <w:sz w:val="24"/>
        </w:rPr>
        <w:t>适用于主袋账户</w:t>
      </w:r>
      <w:proofErr w:type="gramEnd"/>
      <w:r w:rsidRPr="00B24545">
        <w:rPr>
          <w:rFonts w:hint="eastAsia"/>
          <w:bCs/>
          <w:sz w:val="24"/>
        </w:rPr>
        <w:t>，基金管理人计算各项投资运作指标和基金业绩指标时仅需</w:t>
      </w:r>
      <w:proofErr w:type="gramStart"/>
      <w:r w:rsidRPr="00B24545">
        <w:rPr>
          <w:rFonts w:hint="eastAsia"/>
          <w:bCs/>
          <w:sz w:val="24"/>
        </w:rPr>
        <w:t>考虑主袋账户</w:t>
      </w:r>
      <w:proofErr w:type="gramEnd"/>
      <w:r w:rsidRPr="00B24545">
        <w:rPr>
          <w:rFonts w:hint="eastAsia"/>
          <w:bCs/>
          <w:sz w:val="24"/>
        </w:rPr>
        <w:t>资产。</w:t>
      </w:r>
    </w:p>
    <w:p w14:paraId="13EF5D62" w14:textId="77777777" w:rsidR="00E41612" w:rsidRPr="00B24545" w:rsidRDefault="00E41612" w:rsidP="00EB26DD">
      <w:pPr>
        <w:spacing w:line="360" w:lineRule="auto"/>
        <w:ind w:firstLineChars="200" w:firstLine="480"/>
        <w:rPr>
          <w:bCs/>
          <w:sz w:val="24"/>
        </w:rPr>
      </w:pPr>
      <w:r w:rsidRPr="00B24545">
        <w:rPr>
          <w:rFonts w:hint="eastAsia"/>
          <w:bCs/>
          <w:sz w:val="24"/>
        </w:rPr>
        <w:t>基金管理人原则上应当在</w:t>
      </w:r>
      <w:proofErr w:type="gramStart"/>
      <w:r w:rsidRPr="00B24545">
        <w:rPr>
          <w:rFonts w:hint="eastAsia"/>
          <w:bCs/>
          <w:sz w:val="24"/>
        </w:rPr>
        <w:t>侧袋机制</w:t>
      </w:r>
      <w:proofErr w:type="gramEnd"/>
      <w:r w:rsidRPr="00B24545">
        <w:rPr>
          <w:rFonts w:hint="eastAsia"/>
          <w:bCs/>
          <w:sz w:val="24"/>
        </w:rPr>
        <w:t>启用后</w:t>
      </w:r>
      <w:r w:rsidRPr="00B24545">
        <w:rPr>
          <w:rFonts w:hint="eastAsia"/>
          <w:bCs/>
          <w:sz w:val="24"/>
        </w:rPr>
        <w:t>20</w:t>
      </w:r>
      <w:r w:rsidRPr="00B24545">
        <w:rPr>
          <w:rFonts w:hint="eastAsia"/>
          <w:bCs/>
          <w:sz w:val="24"/>
        </w:rPr>
        <w:t>个交易日内完成</w:t>
      </w:r>
      <w:proofErr w:type="gramStart"/>
      <w:r w:rsidRPr="00B24545">
        <w:rPr>
          <w:rFonts w:hint="eastAsia"/>
          <w:bCs/>
          <w:sz w:val="24"/>
        </w:rPr>
        <w:t>对主袋账户</w:t>
      </w:r>
      <w:proofErr w:type="gramEnd"/>
      <w:r w:rsidRPr="00B24545">
        <w:rPr>
          <w:rFonts w:hint="eastAsia"/>
          <w:bCs/>
          <w:sz w:val="24"/>
        </w:rPr>
        <w:t>投资组合的调整，因资产流动性受限等中国证监会规定的情形除外。</w:t>
      </w:r>
    </w:p>
    <w:p w14:paraId="60DE46FA" w14:textId="77777777" w:rsidR="00E41612" w:rsidRPr="00B24545" w:rsidRDefault="00E41612" w:rsidP="00EB26DD">
      <w:pPr>
        <w:spacing w:line="360" w:lineRule="auto"/>
        <w:ind w:firstLineChars="200" w:firstLine="480"/>
        <w:rPr>
          <w:bCs/>
          <w:sz w:val="24"/>
        </w:rPr>
      </w:pPr>
      <w:r w:rsidRPr="00B24545">
        <w:rPr>
          <w:rFonts w:hint="eastAsia"/>
          <w:bCs/>
          <w:sz w:val="24"/>
        </w:rPr>
        <w:t>基金管理人不得</w:t>
      </w:r>
      <w:proofErr w:type="gramStart"/>
      <w:r w:rsidRPr="00B24545">
        <w:rPr>
          <w:rFonts w:hint="eastAsia"/>
          <w:bCs/>
          <w:sz w:val="24"/>
        </w:rPr>
        <w:t>在侧袋账户</w:t>
      </w:r>
      <w:proofErr w:type="gramEnd"/>
      <w:r w:rsidRPr="00B24545">
        <w:rPr>
          <w:rFonts w:hint="eastAsia"/>
          <w:bCs/>
          <w:sz w:val="24"/>
        </w:rPr>
        <w:t>中进行除特定资产处置变现以外的其他投资操作。</w:t>
      </w:r>
    </w:p>
    <w:p w14:paraId="4A55BE82" w14:textId="77777777" w:rsidR="00E41612" w:rsidRPr="00B24545" w:rsidRDefault="00E41612" w:rsidP="00EB26DD">
      <w:pPr>
        <w:spacing w:line="360" w:lineRule="auto"/>
        <w:ind w:firstLineChars="200" w:firstLine="480"/>
        <w:rPr>
          <w:bCs/>
          <w:sz w:val="24"/>
        </w:rPr>
      </w:pPr>
      <w:r w:rsidRPr="00B24545">
        <w:rPr>
          <w:rFonts w:hint="eastAsia"/>
          <w:bCs/>
          <w:sz w:val="24"/>
        </w:rPr>
        <w:lastRenderedPageBreak/>
        <w:t>四、实施</w:t>
      </w:r>
      <w:proofErr w:type="gramStart"/>
      <w:r w:rsidRPr="00B24545">
        <w:rPr>
          <w:rFonts w:hint="eastAsia"/>
          <w:bCs/>
          <w:sz w:val="24"/>
        </w:rPr>
        <w:t>侧袋机制</w:t>
      </w:r>
      <w:proofErr w:type="gramEnd"/>
      <w:r w:rsidRPr="00B24545">
        <w:rPr>
          <w:rFonts w:hint="eastAsia"/>
          <w:bCs/>
          <w:sz w:val="24"/>
        </w:rPr>
        <w:t>期间的基金估值</w:t>
      </w:r>
    </w:p>
    <w:p w14:paraId="567A6B53" w14:textId="16C2572B" w:rsidR="00E41612" w:rsidRPr="00B24545" w:rsidRDefault="00E41612" w:rsidP="00EB26DD">
      <w:pPr>
        <w:spacing w:line="360" w:lineRule="auto"/>
        <w:ind w:firstLineChars="200" w:firstLine="480"/>
        <w:rPr>
          <w:bCs/>
          <w:sz w:val="24"/>
        </w:rPr>
      </w:pPr>
      <w:r w:rsidRPr="00B24545">
        <w:rPr>
          <w:rFonts w:hint="eastAsia"/>
          <w:bCs/>
          <w:sz w:val="24"/>
        </w:rPr>
        <w:t>本基金实施</w:t>
      </w:r>
      <w:proofErr w:type="gramStart"/>
      <w:r w:rsidRPr="00B24545">
        <w:rPr>
          <w:rFonts w:hint="eastAsia"/>
          <w:bCs/>
          <w:sz w:val="24"/>
        </w:rPr>
        <w:t>侧袋机制</w:t>
      </w:r>
      <w:proofErr w:type="gramEnd"/>
      <w:r w:rsidRPr="00B24545">
        <w:rPr>
          <w:rFonts w:hint="eastAsia"/>
          <w:bCs/>
          <w:sz w:val="24"/>
        </w:rPr>
        <w:t>的，基金管理人和基金托管人</w:t>
      </w:r>
      <w:proofErr w:type="gramStart"/>
      <w:r w:rsidRPr="00B24545">
        <w:rPr>
          <w:rFonts w:hint="eastAsia"/>
          <w:bCs/>
          <w:sz w:val="24"/>
        </w:rPr>
        <w:t>应对主袋账户</w:t>
      </w:r>
      <w:proofErr w:type="gramEnd"/>
      <w:r w:rsidRPr="00B24545">
        <w:rPr>
          <w:rFonts w:hint="eastAsia"/>
          <w:bCs/>
          <w:sz w:val="24"/>
        </w:rPr>
        <w:t>资产进行估值并</w:t>
      </w:r>
      <w:proofErr w:type="gramStart"/>
      <w:r w:rsidRPr="00B24545">
        <w:rPr>
          <w:rFonts w:hint="eastAsia"/>
          <w:bCs/>
          <w:sz w:val="24"/>
        </w:rPr>
        <w:t>披露主袋账户</w:t>
      </w:r>
      <w:proofErr w:type="gramEnd"/>
      <w:r w:rsidRPr="00B24545">
        <w:rPr>
          <w:rFonts w:hint="eastAsia"/>
          <w:bCs/>
          <w:sz w:val="24"/>
        </w:rPr>
        <w:t>的基金净值信息，暂停</w:t>
      </w:r>
      <w:proofErr w:type="gramStart"/>
      <w:r w:rsidRPr="00B24545">
        <w:rPr>
          <w:rFonts w:hint="eastAsia"/>
          <w:bCs/>
          <w:sz w:val="24"/>
        </w:rPr>
        <w:t>披露侧袋账户</w:t>
      </w:r>
      <w:proofErr w:type="gramEnd"/>
      <w:r w:rsidR="00B00A81">
        <w:rPr>
          <w:rFonts w:hint="eastAsia"/>
          <w:bCs/>
          <w:sz w:val="24"/>
        </w:rPr>
        <w:t>基金净值信息</w:t>
      </w:r>
      <w:r w:rsidRPr="00B24545">
        <w:rPr>
          <w:rFonts w:hint="eastAsia"/>
          <w:bCs/>
          <w:sz w:val="24"/>
        </w:rPr>
        <w:t>。</w:t>
      </w:r>
      <w:proofErr w:type="gramStart"/>
      <w:r w:rsidRPr="00B24545">
        <w:rPr>
          <w:rFonts w:hint="eastAsia"/>
          <w:bCs/>
          <w:sz w:val="24"/>
        </w:rPr>
        <w:t>侧袋账户</w:t>
      </w:r>
      <w:proofErr w:type="gramEnd"/>
      <w:r w:rsidRPr="00B24545">
        <w:rPr>
          <w:rFonts w:hint="eastAsia"/>
          <w:bCs/>
          <w:sz w:val="24"/>
        </w:rPr>
        <w:t>的会计核算应符合《企业会计准则》的相关要求。</w:t>
      </w:r>
      <w:r w:rsidRPr="00B24545">
        <w:rPr>
          <w:rFonts w:hint="eastAsia"/>
          <w:bCs/>
          <w:sz w:val="24"/>
        </w:rPr>
        <w:t xml:space="preserve"> </w:t>
      </w:r>
    </w:p>
    <w:p w14:paraId="317430C9" w14:textId="77777777" w:rsidR="00E41612" w:rsidRPr="00B24545" w:rsidRDefault="00E41612" w:rsidP="00EB26DD">
      <w:pPr>
        <w:spacing w:line="360" w:lineRule="auto"/>
        <w:ind w:firstLineChars="200" w:firstLine="480"/>
        <w:rPr>
          <w:bCs/>
          <w:sz w:val="24"/>
        </w:rPr>
      </w:pPr>
      <w:r w:rsidRPr="00B24545">
        <w:rPr>
          <w:rFonts w:hint="eastAsia"/>
          <w:bCs/>
          <w:sz w:val="24"/>
        </w:rPr>
        <w:t>五、</w:t>
      </w:r>
      <w:proofErr w:type="gramStart"/>
      <w:r w:rsidRPr="00B24545">
        <w:rPr>
          <w:rFonts w:hint="eastAsia"/>
          <w:bCs/>
          <w:sz w:val="24"/>
        </w:rPr>
        <w:t>实施侧袋账户</w:t>
      </w:r>
      <w:proofErr w:type="gramEnd"/>
      <w:r w:rsidRPr="00B24545">
        <w:rPr>
          <w:rFonts w:hint="eastAsia"/>
          <w:bCs/>
          <w:sz w:val="24"/>
        </w:rPr>
        <w:t>期间的基金费用</w:t>
      </w:r>
    </w:p>
    <w:p w14:paraId="51805C7F" w14:textId="77777777" w:rsidR="00E41612" w:rsidRPr="00B24545" w:rsidRDefault="00E41612" w:rsidP="00EB26DD">
      <w:pPr>
        <w:spacing w:line="360" w:lineRule="auto"/>
        <w:ind w:firstLineChars="200" w:firstLine="480"/>
        <w:rPr>
          <w:bCs/>
          <w:sz w:val="24"/>
        </w:rPr>
      </w:pPr>
      <w:r w:rsidRPr="00B24545">
        <w:rPr>
          <w:rFonts w:hint="eastAsia"/>
          <w:bCs/>
          <w:sz w:val="24"/>
        </w:rPr>
        <w:t>1</w:t>
      </w:r>
      <w:r w:rsidRPr="00B24545">
        <w:rPr>
          <w:rFonts w:hint="eastAsia"/>
          <w:bCs/>
          <w:sz w:val="24"/>
        </w:rPr>
        <w:t>、本基金实施</w:t>
      </w:r>
      <w:proofErr w:type="gramStart"/>
      <w:r w:rsidRPr="00B24545">
        <w:rPr>
          <w:rFonts w:hint="eastAsia"/>
          <w:bCs/>
          <w:sz w:val="24"/>
        </w:rPr>
        <w:t>侧袋机制</w:t>
      </w:r>
      <w:proofErr w:type="gramEnd"/>
      <w:r w:rsidRPr="00B24545">
        <w:rPr>
          <w:rFonts w:hint="eastAsia"/>
          <w:bCs/>
          <w:sz w:val="24"/>
        </w:rPr>
        <w:t>的，</w:t>
      </w:r>
      <w:proofErr w:type="gramStart"/>
      <w:r w:rsidRPr="00B24545">
        <w:rPr>
          <w:rFonts w:hint="eastAsia"/>
          <w:bCs/>
          <w:sz w:val="24"/>
        </w:rPr>
        <w:t>主袋账户</w:t>
      </w:r>
      <w:proofErr w:type="gramEnd"/>
      <w:r w:rsidRPr="00B24545">
        <w:rPr>
          <w:rFonts w:hint="eastAsia"/>
          <w:bCs/>
          <w:sz w:val="24"/>
        </w:rPr>
        <w:t>的管理费、托管费和销售服务费等费用</w:t>
      </w:r>
      <w:proofErr w:type="gramStart"/>
      <w:r w:rsidRPr="00B24545">
        <w:rPr>
          <w:rFonts w:hint="eastAsia"/>
          <w:bCs/>
          <w:sz w:val="24"/>
        </w:rPr>
        <w:t>按主袋账户</w:t>
      </w:r>
      <w:proofErr w:type="gramEnd"/>
      <w:r w:rsidRPr="00B24545">
        <w:rPr>
          <w:rFonts w:hint="eastAsia"/>
          <w:bCs/>
          <w:sz w:val="24"/>
        </w:rPr>
        <w:t>基金资产净值作为基数计提。</w:t>
      </w:r>
    </w:p>
    <w:p w14:paraId="446946EF" w14:textId="26D9BE44" w:rsidR="00E41612" w:rsidRPr="00B24545" w:rsidRDefault="00E41612" w:rsidP="00EB26DD">
      <w:pPr>
        <w:spacing w:line="360" w:lineRule="auto"/>
        <w:ind w:firstLineChars="200" w:firstLine="480"/>
        <w:rPr>
          <w:bCs/>
          <w:sz w:val="24"/>
        </w:rPr>
      </w:pPr>
      <w:r w:rsidRPr="00B24545">
        <w:rPr>
          <w:rFonts w:hint="eastAsia"/>
          <w:bCs/>
          <w:sz w:val="24"/>
        </w:rPr>
        <w:t>2</w:t>
      </w:r>
      <w:r w:rsidRPr="00B24545">
        <w:rPr>
          <w:rFonts w:hint="eastAsia"/>
          <w:bCs/>
          <w:sz w:val="24"/>
        </w:rPr>
        <w:t>、</w:t>
      </w:r>
      <w:proofErr w:type="gramStart"/>
      <w:r w:rsidRPr="00B24545">
        <w:rPr>
          <w:rFonts w:hint="eastAsia"/>
          <w:bCs/>
          <w:sz w:val="24"/>
        </w:rPr>
        <w:t>与侧袋账户</w:t>
      </w:r>
      <w:proofErr w:type="gramEnd"/>
      <w:r w:rsidRPr="00B24545">
        <w:rPr>
          <w:rFonts w:hint="eastAsia"/>
          <w:bCs/>
          <w:sz w:val="24"/>
        </w:rPr>
        <w:t>有关的费用可</w:t>
      </w:r>
      <w:proofErr w:type="gramStart"/>
      <w:r w:rsidRPr="00B24545">
        <w:rPr>
          <w:rFonts w:hint="eastAsia"/>
          <w:bCs/>
          <w:sz w:val="24"/>
        </w:rPr>
        <w:t>从侧袋账户</w:t>
      </w:r>
      <w:proofErr w:type="gramEnd"/>
      <w:r w:rsidRPr="00B24545">
        <w:rPr>
          <w:rFonts w:hint="eastAsia"/>
          <w:bCs/>
          <w:sz w:val="24"/>
        </w:rPr>
        <w:t>中列支，但应</w:t>
      </w:r>
      <w:proofErr w:type="gramStart"/>
      <w:r w:rsidRPr="00B24545">
        <w:rPr>
          <w:rFonts w:hint="eastAsia"/>
          <w:bCs/>
          <w:sz w:val="24"/>
        </w:rPr>
        <w:t>待侧袋</w:t>
      </w:r>
      <w:proofErr w:type="gramEnd"/>
      <w:r w:rsidRPr="00B24545">
        <w:rPr>
          <w:rFonts w:hint="eastAsia"/>
          <w:bCs/>
          <w:sz w:val="24"/>
        </w:rPr>
        <w:t>账户资产变现后方可列支，有关费用可酌情收取或减免，但不得收取管理费。</w:t>
      </w:r>
    </w:p>
    <w:p w14:paraId="15D30DA7" w14:textId="77777777" w:rsidR="00E41612" w:rsidRPr="00B24545" w:rsidRDefault="00E41612" w:rsidP="00EB26DD">
      <w:pPr>
        <w:spacing w:line="360" w:lineRule="auto"/>
        <w:ind w:firstLineChars="200" w:firstLine="480"/>
        <w:rPr>
          <w:bCs/>
          <w:sz w:val="24"/>
        </w:rPr>
      </w:pPr>
      <w:r w:rsidRPr="00B24545">
        <w:rPr>
          <w:rFonts w:hint="eastAsia"/>
          <w:bCs/>
          <w:sz w:val="24"/>
        </w:rPr>
        <w:t>六、</w:t>
      </w:r>
      <w:proofErr w:type="gramStart"/>
      <w:r w:rsidRPr="00B24545">
        <w:rPr>
          <w:rFonts w:hint="eastAsia"/>
          <w:bCs/>
          <w:sz w:val="24"/>
        </w:rPr>
        <w:t>侧袋账户</w:t>
      </w:r>
      <w:proofErr w:type="gramEnd"/>
      <w:r w:rsidRPr="00B24545">
        <w:rPr>
          <w:rFonts w:hint="eastAsia"/>
          <w:bCs/>
          <w:sz w:val="24"/>
        </w:rPr>
        <w:t>中特定资产的处置变现和支付</w:t>
      </w:r>
    </w:p>
    <w:p w14:paraId="5CBF7670" w14:textId="77777777" w:rsidR="00E41612" w:rsidRPr="00B24545" w:rsidRDefault="00E41612" w:rsidP="00EB26DD">
      <w:pPr>
        <w:spacing w:line="360" w:lineRule="auto"/>
        <w:ind w:firstLineChars="200" w:firstLine="480"/>
        <w:rPr>
          <w:bCs/>
          <w:sz w:val="24"/>
        </w:rPr>
      </w:pPr>
      <w:r w:rsidRPr="00B24545">
        <w:rPr>
          <w:rFonts w:hint="eastAsia"/>
          <w:bCs/>
          <w:sz w:val="24"/>
        </w:rPr>
        <w:t>特定资产以可出售、可转让、恢复交易等方式恢复流动性后，基金管理人应当按照基金份额持有人利益最大化原则，采取将特定资产予以处置变现等方式，及时</w:t>
      </w:r>
      <w:proofErr w:type="gramStart"/>
      <w:r w:rsidRPr="00B24545">
        <w:rPr>
          <w:rFonts w:hint="eastAsia"/>
          <w:bCs/>
          <w:sz w:val="24"/>
        </w:rPr>
        <w:t>向侧袋账户</w:t>
      </w:r>
      <w:proofErr w:type="gramEnd"/>
      <w:r w:rsidRPr="00B24545">
        <w:rPr>
          <w:rFonts w:hint="eastAsia"/>
          <w:bCs/>
          <w:sz w:val="24"/>
        </w:rPr>
        <w:t>份额持有人支付对应变现款项。</w:t>
      </w:r>
    </w:p>
    <w:p w14:paraId="382F9E6C" w14:textId="77777777" w:rsidR="00E41612" w:rsidRPr="00B24545" w:rsidRDefault="00E41612" w:rsidP="00EB26DD">
      <w:pPr>
        <w:spacing w:line="360" w:lineRule="auto"/>
        <w:ind w:firstLineChars="200" w:firstLine="480"/>
        <w:rPr>
          <w:bCs/>
          <w:sz w:val="24"/>
        </w:rPr>
      </w:pPr>
      <w:proofErr w:type="gramStart"/>
      <w:r w:rsidRPr="00B24545">
        <w:rPr>
          <w:rFonts w:hint="eastAsia"/>
          <w:bCs/>
          <w:sz w:val="24"/>
        </w:rPr>
        <w:t>侧袋机制</w:t>
      </w:r>
      <w:proofErr w:type="gramEnd"/>
      <w:r w:rsidRPr="00B24545">
        <w:rPr>
          <w:rFonts w:hint="eastAsia"/>
          <w:bCs/>
          <w:sz w:val="24"/>
        </w:rPr>
        <w:t>实施期间，</w:t>
      </w:r>
      <w:proofErr w:type="gramStart"/>
      <w:r w:rsidRPr="00B24545">
        <w:rPr>
          <w:rFonts w:hint="eastAsia"/>
          <w:bCs/>
          <w:sz w:val="24"/>
        </w:rPr>
        <w:t>无论侧袋账户</w:t>
      </w:r>
      <w:proofErr w:type="gramEnd"/>
      <w:r w:rsidRPr="00B24545">
        <w:rPr>
          <w:rFonts w:hint="eastAsia"/>
          <w:bCs/>
          <w:sz w:val="24"/>
        </w:rPr>
        <w:t>资产是否全部完成变现，基金管理人都应当及时</w:t>
      </w:r>
      <w:proofErr w:type="gramStart"/>
      <w:r w:rsidRPr="00B24545">
        <w:rPr>
          <w:rFonts w:hint="eastAsia"/>
          <w:bCs/>
          <w:sz w:val="24"/>
        </w:rPr>
        <w:t>向侧袋账户</w:t>
      </w:r>
      <w:proofErr w:type="gramEnd"/>
      <w:r w:rsidRPr="00B24545">
        <w:rPr>
          <w:rFonts w:hint="eastAsia"/>
          <w:bCs/>
          <w:sz w:val="24"/>
        </w:rPr>
        <w:t>全部份额持有人支付已变现部分对应的款项。</w:t>
      </w:r>
      <w:proofErr w:type="gramStart"/>
      <w:r w:rsidRPr="00B24545">
        <w:rPr>
          <w:rFonts w:hint="eastAsia"/>
          <w:bCs/>
          <w:sz w:val="24"/>
        </w:rPr>
        <w:t>若侧袋</w:t>
      </w:r>
      <w:proofErr w:type="gramEnd"/>
      <w:r w:rsidRPr="00B24545">
        <w:rPr>
          <w:bCs/>
          <w:sz w:val="24"/>
        </w:rPr>
        <w:t>账户</w:t>
      </w:r>
      <w:r w:rsidRPr="00B24545">
        <w:rPr>
          <w:rFonts w:hint="eastAsia"/>
          <w:bCs/>
          <w:sz w:val="24"/>
        </w:rPr>
        <w:t>资产无法一次性完成处置变现，基金管理人在每次处置变现后均应按照相关法律法规要求及时发布临时公告。</w:t>
      </w:r>
    </w:p>
    <w:p w14:paraId="15DD791E" w14:textId="77777777" w:rsidR="00E41612" w:rsidRPr="00B24545" w:rsidRDefault="00E41612" w:rsidP="00EB26DD">
      <w:pPr>
        <w:spacing w:line="360" w:lineRule="auto"/>
        <w:ind w:firstLineChars="200" w:firstLine="480"/>
        <w:rPr>
          <w:bCs/>
          <w:sz w:val="24"/>
        </w:rPr>
      </w:pPr>
      <w:proofErr w:type="gramStart"/>
      <w:r w:rsidRPr="00B24545">
        <w:rPr>
          <w:rFonts w:hint="eastAsia"/>
          <w:bCs/>
          <w:sz w:val="24"/>
        </w:rPr>
        <w:t>侧袋账户</w:t>
      </w:r>
      <w:proofErr w:type="gramEnd"/>
      <w:r w:rsidRPr="00B24545">
        <w:rPr>
          <w:rFonts w:hint="eastAsia"/>
          <w:bCs/>
          <w:sz w:val="24"/>
        </w:rPr>
        <w:t>资产全部完成变现并终止</w:t>
      </w:r>
      <w:proofErr w:type="gramStart"/>
      <w:r w:rsidRPr="00B24545">
        <w:rPr>
          <w:rFonts w:hint="eastAsia"/>
          <w:bCs/>
          <w:sz w:val="24"/>
        </w:rPr>
        <w:t>侧袋机制</w:t>
      </w:r>
      <w:proofErr w:type="gramEnd"/>
      <w:r w:rsidRPr="00B24545">
        <w:rPr>
          <w:rFonts w:hint="eastAsia"/>
          <w:bCs/>
          <w:sz w:val="24"/>
        </w:rPr>
        <w:t>后，基金管理人应及时聘请符合《中华人民共和国证券法》规定的会计师事务所进行审计并披露专项审计意见。</w:t>
      </w:r>
    </w:p>
    <w:p w14:paraId="6C7C2C3E" w14:textId="77777777" w:rsidR="00E41612" w:rsidRPr="00B24545" w:rsidRDefault="00E41612" w:rsidP="00EB26DD">
      <w:pPr>
        <w:spacing w:line="360" w:lineRule="auto"/>
        <w:ind w:firstLineChars="200" w:firstLine="480"/>
        <w:rPr>
          <w:bCs/>
          <w:sz w:val="24"/>
        </w:rPr>
      </w:pPr>
      <w:r w:rsidRPr="00B24545">
        <w:rPr>
          <w:rFonts w:hint="eastAsia"/>
          <w:bCs/>
          <w:sz w:val="24"/>
        </w:rPr>
        <w:t>七、</w:t>
      </w:r>
      <w:proofErr w:type="gramStart"/>
      <w:r w:rsidRPr="00B24545">
        <w:rPr>
          <w:rFonts w:hint="eastAsia"/>
          <w:bCs/>
          <w:sz w:val="24"/>
        </w:rPr>
        <w:t>侧袋机制</w:t>
      </w:r>
      <w:proofErr w:type="gramEnd"/>
      <w:r w:rsidRPr="00B24545">
        <w:rPr>
          <w:rFonts w:hint="eastAsia"/>
          <w:bCs/>
          <w:sz w:val="24"/>
        </w:rPr>
        <w:t>的信息披露</w:t>
      </w:r>
    </w:p>
    <w:p w14:paraId="72BA3723" w14:textId="77777777" w:rsidR="00E41612" w:rsidRPr="00B24545" w:rsidRDefault="00E41612" w:rsidP="00EB26DD">
      <w:pPr>
        <w:spacing w:line="360" w:lineRule="auto"/>
        <w:ind w:firstLineChars="200" w:firstLine="480"/>
        <w:rPr>
          <w:bCs/>
          <w:sz w:val="24"/>
        </w:rPr>
      </w:pPr>
      <w:r w:rsidRPr="00B24545">
        <w:rPr>
          <w:rFonts w:hint="eastAsia"/>
          <w:bCs/>
          <w:sz w:val="24"/>
        </w:rPr>
        <w:t>1</w:t>
      </w:r>
      <w:r w:rsidRPr="00B24545">
        <w:rPr>
          <w:rFonts w:hint="eastAsia"/>
          <w:bCs/>
          <w:sz w:val="24"/>
        </w:rPr>
        <w:t>、临时公告</w:t>
      </w:r>
    </w:p>
    <w:p w14:paraId="6CE23A37" w14:textId="77777777" w:rsidR="00E41612" w:rsidRPr="00B24545" w:rsidRDefault="00E41612" w:rsidP="00EB26DD">
      <w:pPr>
        <w:spacing w:line="360" w:lineRule="auto"/>
        <w:ind w:firstLineChars="200" w:firstLine="480"/>
        <w:rPr>
          <w:bCs/>
          <w:sz w:val="24"/>
        </w:rPr>
      </w:pPr>
      <w:r w:rsidRPr="00B24545">
        <w:rPr>
          <w:rFonts w:hint="eastAsia"/>
          <w:bCs/>
          <w:sz w:val="24"/>
        </w:rPr>
        <w:t>在</w:t>
      </w:r>
      <w:proofErr w:type="gramStart"/>
      <w:r w:rsidRPr="00B24545">
        <w:rPr>
          <w:rFonts w:hint="eastAsia"/>
          <w:bCs/>
          <w:sz w:val="24"/>
        </w:rPr>
        <w:t>启用侧袋机制</w:t>
      </w:r>
      <w:proofErr w:type="gramEnd"/>
      <w:r w:rsidRPr="00B24545">
        <w:rPr>
          <w:rFonts w:hint="eastAsia"/>
          <w:bCs/>
          <w:sz w:val="24"/>
        </w:rPr>
        <w:t>、处置特定资产、终止</w:t>
      </w:r>
      <w:proofErr w:type="gramStart"/>
      <w:r w:rsidRPr="00B24545">
        <w:rPr>
          <w:rFonts w:hint="eastAsia"/>
          <w:bCs/>
          <w:sz w:val="24"/>
        </w:rPr>
        <w:t>侧袋机制</w:t>
      </w:r>
      <w:proofErr w:type="gramEnd"/>
      <w:r w:rsidRPr="00B24545">
        <w:rPr>
          <w:rFonts w:hint="eastAsia"/>
          <w:bCs/>
          <w:sz w:val="24"/>
        </w:rPr>
        <w:t>以及发生其他可能对投资者利益产生重大影响的事项后基金管理人应及时发布临时公告。</w:t>
      </w:r>
    </w:p>
    <w:p w14:paraId="3DE03D9A" w14:textId="77777777" w:rsidR="00E41612" w:rsidRPr="00B24545" w:rsidRDefault="00E41612" w:rsidP="00EB26DD">
      <w:pPr>
        <w:spacing w:line="360" w:lineRule="auto"/>
        <w:ind w:firstLineChars="200" w:firstLine="480"/>
        <w:rPr>
          <w:bCs/>
          <w:sz w:val="24"/>
        </w:rPr>
      </w:pPr>
      <w:r w:rsidRPr="00B24545">
        <w:rPr>
          <w:rFonts w:hint="eastAsia"/>
          <w:bCs/>
          <w:sz w:val="24"/>
        </w:rPr>
        <w:t>2</w:t>
      </w:r>
      <w:r w:rsidRPr="00B24545">
        <w:rPr>
          <w:rFonts w:hint="eastAsia"/>
          <w:bCs/>
          <w:sz w:val="24"/>
        </w:rPr>
        <w:t>、基金净值信息</w:t>
      </w:r>
    </w:p>
    <w:p w14:paraId="5EA80CE4" w14:textId="3F893F65" w:rsidR="00E41612" w:rsidRPr="00B24545" w:rsidRDefault="00E41612" w:rsidP="00EB26DD">
      <w:pPr>
        <w:spacing w:line="360" w:lineRule="auto"/>
        <w:ind w:firstLineChars="200" w:firstLine="480"/>
        <w:rPr>
          <w:bCs/>
          <w:sz w:val="24"/>
        </w:rPr>
      </w:pPr>
      <w:r w:rsidRPr="00B24545">
        <w:rPr>
          <w:rFonts w:hint="eastAsia"/>
          <w:bCs/>
          <w:sz w:val="24"/>
        </w:rPr>
        <w:t>基金管理人应按照招募说明书“基金的信息披露”部分规定的基金净值信息披露方式和频率</w:t>
      </w:r>
      <w:proofErr w:type="gramStart"/>
      <w:r w:rsidRPr="00B24545">
        <w:rPr>
          <w:rFonts w:hint="eastAsia"/>
          <w:bCs/>
          <w:sz w:val="24"/>
        </w:rPr>
        <w:t>披露主袋账户</w:t>
      </w:r>
      <w:proofErr w:type="gramEnd"/>
      <w:r w:rsidRPr="00B24545">
        <w:rPr>
          <w:rFonts w:hint="eastAsia"/>
          <w:bCs/>
          <w:sz w:val="24"/>
        </w:rPr>
        <w:t>份额的基金净值</w:t>
      </w:r>
      <w:r w:rsidRPr="00B24545">
        <w:rPr>
          <w:bCs/>
          <w:sz w:val="24"/>
        </w:rPr>
        <w:t>信息</w:t>
      </w:r>
      <w:r w:rsidRPr="00B24545">
        <w:rPr>
          <w:rFonts w:hint="eastAsia"/>
          <w:bCs/>
          <w:sz w:val="24"/>
        </w:rPr>
        <w:t>，实施</w:t>
      </w:r>
      <w:proofErr w:type="gramStart"/>
      <w:r w:rsidRPr="00B24545">
        <w:rPr>
          <w:rFonts w:hint="eastAsia"/>
          <w:bCs/>
          <w:sz w:val="24"/>
        </w:rPr>
        <w:t>侧袋机制</w:t>
      </w:r>
      <w:proofErr w:type="gramEnd"/>
      <w:r w:rsidRPr="00B24545">
        <w:rPr>
          <w:rFonts w:hint="eastAsia"/>
          <w:bCs/>
          <w:sz w:val="24"/>
        </w:rPr>
        <w:t>期间本基金暂停</w:t>
      </w:r>
      <w:proofErr w:type="gramStart"/>
      <w:r w:rsidRPr="00B24545">
        <w:rPr>
          <w:rFonts w:hint="eastAsia"/>
          <w:bCs/>
          <w:sz w:val="24"/>
        </w:rPr>
        <w:t>披露侧袋账户</w:t>
      </w:r>
      <w:proofErr w:type="gramEnd"/>
      <w:r w:rsidR="00635E18">
        <w:rPr>
          <w:rFonts w:hint="eastAsia"/>
          <w:bCs/>
          <w:sz w:val="24"/>
        </w:rPr>
        <w:t>各类基金</w:t>
      </w:r>
      <w:r w:rsidRPr="00B24545">
        <w:rPr>
          <w:rFonts w:hint="eastAsia"/>
          <w:bCs/>
          <w:sz w:val="24"/>
        </w:rPr>
        <w:t>份额净值和累计净值。</w:t>
      </w:r>
    </w:p>
    <w:p w14:paraId="70037FC3" w14:textId="77777777" w:rsidR="00E41612" w:rsidRPr="00B24545" w:rsidRDefault="00E41612" w:rsidP="00EB26DD">
      <w:pPr>
        <w:spacing w:line="360" w:lineRule="auto"/>
        <w:ind w:firstLineChars="200" w:firstLine="480"/>
        <w:rPr>
          <w:bCs/>
          <w:sz w:val="24"/>
        </w:rPr>
      </w:pPr>
      <w:r w:rsidRPr="00B24545">
        <w:rPr>
          <w:rFonts w:hint="eastAsia"/>
          <w:bCs/>
          <w:sz w:val="24"/>
        </w:rPr>
        <w:t>3</w:t>
      </w:r>
      <w:r w:rsidRPr="00B24545">
        <w:rPr>
          <w:rFonts w:hint="eastAsia"/>
          <w:bCs/>
          <w:sz w:val="24"/>
        </w:rPr>
        <w:t>、定期报告</w:t>
      </w:r>
    </w:p>
    <w:p w14:paraId="51493C1F" w14:textId="77777777" w:rsidR="00E41612" w:rsidRPr="00B24545" w:rsidRDefault="00E41612" w:rsidP="009826D5">
      <w:pPr>
        <w:spacing w:line="360" w:lineRule="auto"/>
        <w:ind w:firstLineChars="200" w:firstLine="480"/>
        <w:rPr>
          <w:bCs/>
          <w:sz w:val="24"/>
        </w:rPr>
      </w:pPr>
      <w:proofErr w:type="gramStart"/>
      <w:r w:rsidRPr="00B24545">
        <w:rPr>
          <w:rFonts w:hint="eastAsia"/>
          <w:bCs/>
          <w:sz w:val="24"/>
        </w:rPr>
        <w:t>侧袋机制</w:t>
      </w:r>
      <w:proofErr w:type="gramEnd"/>
      <w:r w:rsidRPr="00B24545">
        <w:rPr>
          <w:rFonts w:hint="eastAsia"/>
          <w:bCs/>
          <w:sz w:val="24"/>
        </w:rPr>
        <w:t>实施期间，基金管理人应当在基金定期报告中披露报告期</w:t>
      </w:r>
      <w:proofErr w:type="gramStart"/>
      <w:r w:rsidRPr="00B24545">
        <w:rPr>
          <w:rFonts w:hint="eastAsia"/>
          <w:bCs/>
          <w:sz w:val="24"/>
        </w:rPr>
        <w:t>内侧袋</w:t>
      </w:r>
      <w:proofErr w:type="gramEnd"/>
      <w:r w:rsidRPr="00B24545">
        <w:rPr>
          <w:rFonts w:hint="eastAsia"/>
          <w:bCs/>
          <w:sz w:val="24"/>
        </w:rPr>
        <w:t>账</w:t>
      </w:r>
      <w:r w:rsidRPr="00B24545">
        <w:rPr>
          <w:rFonts w:hint="eastAsia"/>
          <w:bCs/>
          <w:sz w:val="24"/>
        </w:rPr>
        <w:lastRenderedPageBreak/>
        <w:t>户相关信息，基金定期报告中的基金会计报表仅需</w:t>
      </w:r>
      <w:proofErr w:type="gramStart"/>
      <w:r w:rsidRPr="00B24545">
        <w:rPr>
          <w:rFonts w:hint="eastAsia"/>
          <w:bCs/>
          <w:sz w:val="24"/>
        </w:rPr>
        <w:t>针对主袋账户</w:t>
      </w:r>
      <w:proofErr w:type="gramEnd"/>
      <w:r w:rsidRPr="00B24545">
        <w:rPr>
          <w:rFonts w:hint="eastAsia"/>
          <w:bCs/>
          <w:sz w:val="24"/>
        </w:rPr>
        <w:t>进行编制。会计师事务所对基金年度报告进行审计时，应对报告期内基金</w:t>
      </w:r>
      <w:proofErr w:type="gramStart"/>
      <w:r w:rsidRPr="00B24545">
        <w:rPr>
          <w:rFonts w:hint="eastAsia"/>
          <w:bCs/>
          <w:sz w:val="24"/>
        </w:rPr>
        <w:t>侧袋机制</w:t>
      </w:r>
      <w:proofErr w:type="gramEnd"/>
      <w:r w:rsidRPr="00B24545">
        <w:rPr>
          <w:rFonts w:hint="eastAsia"/>
          <w:bCs/>
          <w:sz w:val="24"/>
        </w:rPr>
        <w:t>运行相关的会计核算和年度报告披露等发表审计意见。</w:t>
      </w:r>
    </w:p>
    <w:p w14:paraId="01945AD7" w14:textId="6AFB5204" w:rsidR="00E41612" w:rsidRPr="00B24545" w:rsidRDefault="00E41612" w:rsidP="009826D5">
      <w:pPr>
        <w:spacing w:line="360" w:lineRule="auto"/>
        <w:ind w:firstLineChars="200" w:firstLine="480"/>
        <w:rPr>
          <w:bCs/>
          <w:sz w:val="24"/>
        </w:rPr>
      </w:pPr>
      <w:r w:rsidRPr="00B24545">
        <w:rPr>
          <w:rFonts w:hint="eastAsia"/>
          <w:bCs/>
          <w:sz w:val="24"/>
        </w:rPr>
        <w:t>八、本部</w:t>
      </w:r>
      <w:proofErr w:type="gramStart"/>
      <w:r w:rsidRPr="00B24545">
        <w:rPr>
          <w:rFonts w:hint="eastAsia"/>
          <w:bCs/>
          <w:sz w:val="24"/>
        </w:rPr>
        <w:t>分关于侧袋机制</w:t>
      </w:r>
      <w:proofErr w:type="gramEnd"/>
      <w:r w:rsidRPr="00B24545">
        <w:rPr>
          <w:rFonts w:hint="eastAsia"/>
          <w:bCs/>
          <w:sz w:val="24"/>
        </w:rPr>
        <w:t>的相关规定，凡是直接引用法律法规</w:t>
      </w:r>
      <w:r w:rsidR="005F6A53">
        <w:rPr>
          <w:rFonts w:hint="eastAsia"/>
          <w:bCs/>
          <w:sz w:val="24"/>
        </w:rPr>
        <w:t>或监管规则</w:t>
      </w:r>
      <w:r w:rsidRPr="00B24545">
        <w:rPr>
          <w:rFonts w:hint="eastAsia"/>
          <w:bCs/>
          <w:sz w:val="24"/>
        </w:rPr>
        <w:t>的部分，如将来法律法规</w:t>
      </w:r>
      <w:r w:rsidR="005F6A53">
        <w:rPr>
          <w:rFonts w:hint="eastAsia"/>
          <w:bCs/>
          <w:sz w:val="24"/>
        </w:rPr>
        <w:t>或监管规则</w:t>
      </w:r>
      <w:r w:rsidRPr="00B24545">
        <w:rPr>
          <w:rFonts w:hint="eastAsia"/>
          <w:bCs/>
          <w:sz w:val="24"/>
        </w:rPr>
        <w:t>修改导致相关内容被取消或变更的，或将来法律法规针对</w:t>
      </w:r>
      <w:proofErr w:type="gramStart"/>
      <w:r w:rsidRPr="00B24545">
        <w:rPr>
          <w:rFonts w:hint="eastAsia"/>
          <w:bCs/>
          <w:sz w:val="24"/>
        </w:rPr>
        <w:t>侧袋机制</w:t>
      </w:r>
      <w:proofErr w:type="gramEnd"/>
      <w:r w:rsidRPr="00B24545">
        <w:rPr>
          <w:rFonts w:hint="eastAsia"/>
          <w:bCs/>
          <w:sz w:val="24"/>
        </w:rPr>
        <w:t>的内容有进一步规定的，基金管理人经与基金托管人协商一致并履行适当程序后，可直接对本部分内容进行修改和调整，无需召开基金份额持有人大会审议。</w:t>
      </w:r>
    </w:p>
    <w:p w14:paraId="336D9AF6" w14:textId="77777777" w:rsidR="00E41612" w:rsidRPr="00B24545" w:rsidRDefault="00E41612">
      <w:pPr>
        <w:widowControl/>
        <w:jc w:val="left"/>
        <w:rPr>
          <w:bCs/>
          <w:sz w:val="24"/>
        </w:rPr>
      </w:pPr>
      <w:r w:rsidRPr="00B24545">
        <w:rPr>
          <w:bCs/>
          <w:sz w:val="24"/>
        </w:rPr>
        <w:br w:type="page"/>
      </w:r>
    </w:p>
    <w:p w14:paraId="22D117F0" w14:textId="3896D4DA" w:rsidR="00E41612" w:rsidRPr="00B24545" w:rsidRDefault="00E41612" w:rsidP="00096945">
      <w:pPr>
        <w:pStyle w:val="1"/>
        <w:spacing w:before="0" w:after="0"/>
        <w:jc w:val="center"/>
        <w:rPr>
          <w:rFonts w:hAnsi="宋体"/>
          <w:color w:val="auto"/>
          <w:szCs w:val="24"/>
        </w:rPr>
      </w:pPr>
      <w:bookmarkStart w:id="212" w:name="_Toc326752142"/>
      <w:bookmarkStart w:id="213" w:name="_Toc345339073"/>
      <w:bookmarkStart w:id="214" w:name="_Toc150519452"/>
      <w:bookmarkEnd w:id="193"/>
      <w:bookmarkEnd w:id="194"/>
      <w:bookmarkEnd w:id="195"/>
      <w:r w:rsidRPr="00B24545">
        <w:rPr>
          <w:rFonts w:hAnsi="宋体"/>
          <w:color w:val="auto"/>
          <w:szCs w:val="24"/>
        </w:rPr>
        <w:lastRenderedPageBreak/>
        <w:t>第十</w:t>
      </w:r>
      <w:r w:rsidR="00FC2BB0">
        <w:rPr>
          <w:rFonts w:hAnsi="宋体" w:hint="eastAsia"/>
          <w:color w:val="auto"/>
          <w:szCs w:val="24"/>
        </w:rPr>
        <w:t>六</w:t>
      </w:r>
      <w:r w:rsidRPr="00B24545">
        <w:rPr>
          <w:rFonts w:hAnsi="宋体"/>
          <w:color w:val="auto"/>
          <w:szCs w:val="24"/>
        </w:rPr>
        <w:t xml:space="preserve">部分  </w:t>
      </w:r>
      <w:bookmarkStart w:id="215" w:name="_Hlt88828593"/>
      <w:r w:rsidRPr="00B24545">
        <w:rPr>
          <w:rFonts w:hAnsi="宋体"/>
          <w:color w:val="auto"/>
          <w:szCs w:val="24"/>
        </w:rPr>
        <w:t>基金</w:t>
      </w:r>
      <w:r w:rsidRPr="00B24545">
        <w:rPr>
          <w:rFonts w:hAnsi="宋体" w:hint="eastAsia"/>
          <w:color w:val="auto"/>
          <w:szCs w:val="24"/>
        </w:rPr>
        <w:t>合同</w:t>
      </w:r>
      <w:bookmarkEnd w:id="215"/>
      <w:r w:rsidRPr="00B24545">
        <w:rPr>
          <w:rFonts w:hAnsi="宋体"/>
          <w:color w:val="auto"/>
          <w:szCs w:val="24"/>
        </w:rPr>
        <w:t>的</w:t>
      </w:r>
      <w:r w:rsidRPr="00B24545">
        <w:rPr>
          <w:rFonts w:hAnsi="宋体" w:hint="eastAsia"/>
          <w:color w:val="auto"/>
          <w:szCs w:val="24"/>
        </w:rPr>
        <w:t>变更、</w:t>
      </w:r>
      <w:r w:rsidRPr="00B24545">
        <w:rPr>
          <w:rFonts w:hAnsi="宋体"/>
          <w:color w:val="auto"/>
          <w:szCs w:val="24"/>
        </w:rPr>
        <w:t>终止与</w:t>
      </w:r>
      <w:r w:rsidRPr="00B24545">
        <w:rPr>
          <w:rFonts w:hAnsi="宋体" w:hint="eastAsia"/>
          <w:color w:val="auto"/>
          <w:szCs w:val="24"/>
        </w:rPr>
        <w:t>基金财产的</w:t>
      </w:r>
      <w:r w:rsidRPr="00B24545">
        <w:rPr>
          <w:rFonts w:hAnsi="宋体"/>
          <w:color w:val="auto"/>
          <w:szCs w:val="24"/>
        </w:rPr>
        <w:t>清算</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14:paraId="4A9028A8" w14:textId="462293C7" w:rsidR="00E41612" w:rsidRPr="00B24545" w:rsidRDefault="00E41612" w:rsidP="00096945">
      <w:pPr>
        <w:spacing w:line="360" w:lineRule="auto"/>
        <w:ind w:firstLineChars="200" w:firstLine="480"/>
        <w:rPr>
          <w:rFonts w:ascii="宋体" w:hAnsi="宋体"/>
          <w:bCs/>
          <w:sz w:val="24"/>
          <w:szCs w:val="24"/>
        </w:rPr>
      </w:pPr>
    </w:p>
    <w:p w14:paraId="493D76BB" w14:textId="77777777" w:rsidR="001C4984" w:rsidRPr="001C4984" w:rsidRDefault="001C4984" w:rsidP="001C4984">
      <w:pPr>
        <w:spacing w:line="360" w:lineRule="auto"/>
        <w:ind w:firstLineChars="200" w:firstLine="480"/>
        <w:rPr>
          <w:bCs/>
          <w:sz w:val="24"/>
        </w:rPr>
      </w:pPr>
      <w:bookmarkStart w:id="216" w:name="_Toc48649720"/>
      <w:bookmarkStart w:id="217" w:name="_Toc79392641"/>
      <w:bookmarkStart w:id="218" w:name="_Toc123051466"/>
      <w:bookmarkStart w:id="219" w:name="_Toc98560365"/>
      <w:bookmarkStart w:id="220" w:name="_Toc123102467"/>
      <w:bookmarkStart w:id="221" w:name="_Toc123112248"/>
      <w:r w:rsidRPr="001C4984">
        <w:rPr>
          <w:rFonts w:hint="eastAsia"/>
          <w:bCs/>
          <w:sz w:val="24"/>
        </w:rPr>
        <w:t>一、《基金合同》的变更</w:t>
      </w:r>
    </w:p>
    <w:p w14:paraId="5600B60E" w14:textId="281E205C" w:rsidR="001C4984" w:rsidRPr="001C4984" w:rsidRDefault="001C4984" w:rsidP="001C4984">
      <w:pPr>
        <w:spacing w:line="360" w:lineRule="auto"/>
        <w:ind w:firstLineChars="200" w:firstLine="480"/>
        <w:rPr>
          <w:bCs/>
          <w:sz w:val="24"/>
        </w:rPr>
      </w:pPr>
      <w:r w:rsidRPr="001C4984">
        <w:rPr>
          <w:rFonts w:hint="eastAsia"/>
          <w:bCs/>
          <w:sz w:val="24"/>
        </w:rPr>
        <w:t>1</w:t>
      </w:r>
      <w:r w:rsidRPr="001C4984">
        <w:rPr>
          <w:rFonts w:hint="eastAsia"/>
          <w:bCs/>
          <w:sz w:val="24"/>
        </w:rPr>
        <w:t>、变更基金合同涉及法律法规规定或基金合同约定应经基金份额持有人大会决议通过的事项的，应召</w:t>
      </w:r>
      <w:proofErr w:type="gramStart"/>
      <w:r w:rsidRPr="001C4984">
        <w:rPr>
          <w:rFonts w:hint="eastAsia"/>
          <w:bCs/>
          <w:sz w:val="24"/>
        </w:rPr>
        <w:t>开基金</w:t>
      </w:r>
      <w:proofErr w:type="gramEnd"/>
      <w:r w:rsidRPr="001C4984">
        <w:rPr>
          <w:rFonts w:hint="eastAsia"/>
          <w:bCs/>
          <w:sz w:val="24"/>
        </w:rPr>
        <w:t>份额持有人大会决议通过。对于法律法规规定和基金合同约定可不经基金份额持有人大会决议通过的事项，由基金管理人和基金托管人同意后变更并公告。</w:t>
      </w:r>
    </w:p>
    <w:p w14:paraId="745513EB" w14:textId="77777777" w:rsidR="001C4984" w:rsidRPr="001C4984" w:rsidRDefault="001C4984" w:rsidP="001C4984">
      <w:pPr>
        <w:spacing w:line="360" w:lineRule="auto"/>
        <w:ind w:firstLineChars="200" w:firstLine="480"/>
        <w:rPr>
          <w:bCs/>
          <w:sz w:val="24"/>
        </w:rPr>
      </w:pPr>
      <w:r w:rsidRPr="001C4984">
        <w:rPr>
          <w:rFonts w:hint="eastAsia"/>
          <w:bCs/>
          <w:sz w:val="24"/>
        </w:rPr>
        <w:t xml:space="preserve"> 2</w:t>
      </w:r>
      <w:r w:rsidRPr="001C4984">
        <w:rPr>
          <w:rFonts w:hint="eastAsia"/>
          <w:bCs/>
          <w:sz w:val="24"/>
        </w:rPr>
        <w:t>、关于《基金合同》变更的基金份额持有人大会决议自生效后方可执行，并</w:t>
      </w:r>
      <w:proofErr w:type="gramStart"/>
      <w:r w:rsidRPr="001C4984">
        <w:rPr>
          <w:rFonts w:hint="eastAsia"/>
          <w:bCs/>
          <w:sz w:val="24"/>
        </w:rPr>
        <w:t>自决议</w:t>
      </w:r>
      <w:proofErr w:type="gramEnd"/>
      <w:r w:rsidRPr="001C4984">
        <w:rPr>
          <w:rFonts w:hint="eastAsia"/>
          <w:bCs/>
          <w:sz w:val="24"/>
        </w:rPr>
        <w:t>生效后</w:t>
      </w:r>
      <w:r w:rsidRPr="001C4984">
        <w:rPr>
          <w:rFonts w:hint="eastAsia"/>
          <w:bCs/>
          <w:sz w:val="24"/>
        </w:rPr>
        <w:t>2</w:t>
      </w:r>
      <w:r w:rsidRPr="001C4984">
        <w:rPr>
          <w:rFonts w:hint="eastAsia"/>
          <w:bCs/>
          <w:sz w:val="24"/>
        </w:rPr>
        <w:t>日内在规定媒介公告。</w:t>
      </w:r>
    </w:p>
    <w:p w14:paraId="7EEA2098" w14:textId="77777777" w:rsidR="001C4984" w:rsidRPr="001C4984" w:rsidRDefault="001C4984" w:rsidP="001C4984">
      <w:pPr>
        <w:spacing w:line="360" w:lineRule="auto"/>
        <w:ind w:firstLineChars="200" w:firstLine="480"/>
        <w:rPr>
          <w:bCs/>
          <w:sz w:val="24"/>
        </w:rPr>
      </w:pPr>
    </w:p>
    <w:p w14:paraId="76F15BBB" w14:textId="77777777" w:rsidR="001C4984" w:rsidRPr="001C4984" w:rsidRDefault="001C4984" w:rsidP="001C4984">
      <w:pPr>
        <w:spacing w:line="360" w:lineRule="auto"/>
        <w:ind w:firstLineChars="200" w:firstLine="480"/>
        <w:rPr>
          <w:bCs/>
          <w:sz w:val="24"/>
        </w:rPr>
      </w:pPr>
      <w:r w:rsidRPr="001C4984">
        <w:rPr>
          <w:rFonts w:hint="eastAsia"/>
          <w:bCs/>
          <w:sz w:val="24"/>
        </w:rPr>
        <w:t>二、《基金合同》的终止事由</w:t>
      </w:r>
    </w:p>
    <w:p w14:paraId="24590028" w14:textId="77777777" w:rsidR="001C4984" w:rsidRPr="001C4984" w:rsidRDefault="001C4984" w:rsidP="001C4984">
      <w:pPr>
        <w:spacing w:line="360" w:lineRule="auto"/>
        <w:ind w:firstLineChars="200" w:firstLine="480"/>
        <w:rPr>
          <w:bCs/>
          <w:sz w:val="24"/>
        </w:rPr>
      </w:pPr>
      <w:r w:rsidRPr="001C4984">
        <w:rPr>
          <w:rFonts w:hint="eastAsia"/>
          <w:bCs/>
          <w:sz w:val="24"/>
        </w:rPr>
        <w:t>有下列情形之一的，经履行相关程序后，《基金合同》应当终止：</w:t>
      </w:r>
    </w:p>
    <w:p w14:paraId="0567D5AD" w14:textId="77777777" w:rsidR="001C4984" w:rsidRPr="001C4984" w:rsidRDefault="001C4984" w:rsidP="001C4984">
      <w:pPr>
        <w:spacing w:line="360" w:lineRule="auto"/>
        <w:ind w:firstLineChars="200" w:firstLine="480"/>
        <w:rPr>
          <w:bCs/>
          <w:sz w:val="24"/>
        </w:rPr>
      </w:pPr>
      <w:r w:rsidRPr="001C4984">
        <w:rPr>
          <w:rFonts w:hint="eastAsia"/>
          <w:bCs/>
          <w:sz w:val="24"/>
        </w:rPr>
        <w:t>1</w:t>
      </w:r>
      <w:r w:rsidRPr="001C4984">
        <w:rPr>
          <w:rFonts w:hint="eastAsia"/>
          <w:bCs/>
          <w:sz w:val="24"/>
        </w:rPr>
        <w:t>、基金份额持有人大会决定终止的；</w:t>
      </w:r>
    </w:p>
    <w:p w14:paraId="7B7D0AD6" w14:textId="77777777" w:rsidR="001C4984" w:rsidRPr="001C4984" w:rsidRDefault="001C4984" w:rsidP="001C4984">
      <w:pPr>
        <w:spacing w:line="360" w:lineRule="auto"/>
        <w:ind w:firstLineChars="200" w:firstLine="480"/>
        <w:rPr>
          <w:bCs/>
          <w:sz w:val="24"/>
        </w:rPr>
      </w:pPr>
      <w:r w:rsidRPr="001C4984">
        <w:rPr>
          <w:rFonts w:hint="eastAsia"/>
          <w:bCs/>
          <w:sz w:val="24"/>
        </w:rPr>
        <w:t>2</w:t>
      </w:r>
      <w:r w:rsidRPr="001C4984">
        <w:rPr>
          <w:rFonts w:hint="eastAsia"/>
          <w:bCs/>
          <w:sz w:val="24"/>
        </w:rPr>
        <w:t>、基金管理人、基金托管人职责终止，在</w:t>
      </w:r>
      <w:r w:rsidRPr="001C4984">
        <w:rPr>
          <w:rFonts w:hint="eastAsia"/>
          <w:bCs/>
          <w:sz w:val="24"/>
        </w:rPr>
        <w:t>6</w:t>
      </w:r>
      <w:r w:rsidRPr="001C4984">
        <w:rPr>
          <w:rFonts w:hint="eastAsia"/>
          <w:bCs/>
          <w:sz w:val="24"/>
        </w:rPr>
        <w:t>个月内没有新基金管理人、新基金托管人承接的；</w:t>
      </w:r>
    </w:p>
    <w:p w14:paraId="0715AE67" w14:textId="77777777" w:rsidR="001C4984" w:rsidRPr="001C4984" w:rsidRDefault="001C4984" w:rsidP="001C4984">
      <w:pPr>
        <w:spacing w:line="360" w:lineRule="auto"/>
        <w:ind w:firstLineChars="200" w:firstLine="480"/>
        <w:rPr>
          <w:bCs/>
          <w:sz w:val="24"/>
        </w:rPr>
      </w:pPr>
      <w:r w:rsidRPr="001C4984">
        <w:rPr>
          <w:rFonts w:hint="eastAsia"/>
          <w:bCs/>
          <w:sz w:val="24"/>
        </w:rPr>
        <w:t>3</w:t>
      </w:r>
      <w:r w:rsidRPr="001C4984">
        <w:rPr>
          <w:rFonts w:hint="eastAsia"/>
          <w:bCs/>
          <w:sz w:val="24"/>
        </w:rPr>
        <w:t>、《基金合同》约定的其他情形；</w:t>
      </w:r>
    </w:p>
    <w:p w14:paraId="65D0663B" w14:textId="77777777" w:rsidR="001C4984" w:rsidRPr="001C4984" w:rsidRDefault="001C4984" w:rsidP="001C4984">
      <w:pPr>
        <w:spacing w:line="360" w:lineRule="auto"/>
        <w:ind w:firstLineChars="200" w:firstLine="480"/>
        <w:rPr>
          <w:bCs/>
          <w:sz w:val="24"/>
        </w:rPr>
      </w:pPr>
      <w:r w:rsidRPr="001C4984">
        <w:rPr>
          <w:rFonts w:hint="eastAsia"/>
          <w:bCs/>
          <w:sz w:val="24"/>
        </w:rPr>
        <w:t>4</w:t>
      </w:r>
      <w:r w:rsidRPr="001C4984">
        <w:rPr>
          <w:rFonts w:hint="eastAsia"/>
          <w:bCs/>
          <w:sz w:val="24"/>
        </w:rPr>
        <w:t>、相关法律法规和中国证监会规定的其他情况。</w:t>
      </w:r>
    </w:p>
    <w:p w14:paraId="06EEC3D9" w14:textId="77777777" w:rsidR="001C4984" w:rsidRPr="001C4984" w:rsidRDefault="001C4984" w:rsidP="001C4984">
      <w:pPr>
        <w:spacing w:line="360" w:lineRule="auto"/>
        <w:ind w:firstLineChars="200" w:firstLine="480"/>
        <w:rPr>
          <w:bCs/>
          <w:sz w:val="24"/>
        </w:rPr>
      </w:pPr>
    </w:p>
    <w:p w14:paraId="10DC0A37" w14:textId="77777777" w:rsidR="001C4984" w:rsidRPr="001C4984" w:rsidRDefault="001C4984" w:rsidP="001C4984">
      <w:pPr>
        <w:spacing w:line="360" w:lineRule="auto"/>
        <w:ind w:firstLineChars="200" w:firstLine="480"/>
        <w:rPr>
          <w:bCs/>
          <w:sz w:val="24"/>
        </w:rPr>
      </w:pPr>
      <w:r w:rsidRPr="001C4984">
        <w:rPr>
          <w:rFonts w:hint="eastAsia"/>
          <w:bCs/>
          <w:sz w:val="24"/>
        </w:rPr>
        <w:t>三、基金财产的清算</w:t>
      </w:r>
    </w:p>
    <w:p w14:paraId="6480A42A" w14:textId="77777777" w:rsidR="001C4984" w:rsidRPr="001C4984" w:rsidRDefault="001C4984" w:rsidP="001C4984">
      <w:pPr>
        <w:spacing w:line="360" w:lineRule="auto"/>
        <w:ind w:firstLineChars="200" w:firstLine="480"/>
        <w:rPr>
          <w:bCs/>
          <w:sz w:val="24"/>
        </w:rPr>
      </w:pPr>
      <w:r w:rsidRPr="001C4984">
        <w:rPr>
          <w:rFonts w:hint="eastAsia"/>
          <w:bCs/>
          <w:sz w:val="24"/>
        </w:rPr>
        <w:t>1</w:t>
      </w:r>
      <w:r w:rsidRPr="001C4984">
        <w:rPr>
          <w:rFonts w:hint="eastAsia"/>
          <w:bCs/>
          <w:sz w:val="24"/>
        </w:rPr>
        <w:t>、基金财产清算小组：自出现《基金合同》终止事由之日起</w:t>
      </w:r>
      <w:r w:rsidRPr="001C4984">
        <w:rPr>
          <w:rFonts w:hint="eastAsia"/>
          <w:bCs/>
          <w:sz w:val="24"/>
        </w:rPr>
        <w:t>30</w:t>
      </w:r>
      <w:r w:rsidRPr="001C4984">
        <w:rPr>
          <w:rFonts w:hint="eastAsia"/>
          <w:bCs/>
          <w:sz w:val="24"/>
        </w:rPr>
        <w:t>个工作日内成立清算小组，基金管理人组织基金财产清算小组并在中国证监会的监督下进行基金清算。</w:t>
      </w:r>
    </w:p>
    <w:p w14:paraId="3626C456" w14:textId="77777777" w:rsidR="001C4984" w:rsidRPr="001C4984" w:rsidRDefault="001C4984" w:rsidP="001C4984">
      <w:pPr>
        <w:spacing w:line="360" w:lineRule="auto"/>
        <w:ind w:firstLineChars="200" w:firstLine="480"/>
        <w:rPr>
          <w:bCs/>
          <w:sz w:val="24"/>
        </w:rPr>
      </w:pPr>
      <w:r w:rsidRPr="001C4984">
        <w:rPr>
          <w:rFonts w:hint="eastAsia"/>
          <w:bCs/>
          <w:sz w:val="24"/>
        </w:rPr>
        <w:t>2</w:t>
      </w:r>
      <w:r w:rsidRPr="001C4984">
        <w:rPr>
          <w:rFonts w:hint="eastAsia"/>
          <w:bCs/>
          <w:sz w:val="24"/>
        </w:rPr>
        <w:t>、基金财产清算小组组成：基金财产清算小组成员由基金管理人、基金托管人、符合《中华人民共和国证券法》规定的注册会计师、律师以及中国证监会指定的人员组成。基金财产清算小组可以聘用必要的工作人员。</w:t>
      </w:r>
    </w:p>
    <w:p w14:paraId="0846F25C" w14:textId="77777777" w:rsidR="001C4984" w:rsidRPr="001C4984" w:rsidRDefault="001C4984" w:rsidP="001C4984">
      <w:pPr>
        <w:spacing w:line="360" w:lineRule="auto"/>
        <w:ind w:firstLineChars="200" w:firstLine="480"/>
        <w:rPr>
          <w:bCs/>
          <w:sz w:val="24"/>
        </w:rPr>
      </w:pPr>
      <w:r w:rsidRPr="001C4984">
        <w:rPr>
          <w:rFonts w:hint="eastAsia"/>
          <w:bCs/>
          <w:sz w:val="24"/>
        </w:rPr>
        <w:t>3</w:t>
      </w:r>
      <w:r w:rsidRPr="001C4984">
        <w:rPr>
          <w:rFonts w:hint="eastAsia"/>
          <w:bCs/>
          <w:sz w:val="24"/>
        </w:rPr>
        <w:t>、基金财产清算小组职责：基金财产清算小组负责基金财产的保管、清理、估价、变现和分配。基金财产清算小组可以依法进行必要的民事活动。</w:t>
      </w:r>
    </w:p>
    <w:p w14:paraId="24CC621B" w14:textId="77777777" w:rsidR="001C4984" w:rsidRPr="001C4984" w:rsidRDefault="001C4984" w:rsidP="001C4984">
      <w:pPr>
        <w:spacing w:line="360" w:lineRule="auto"/>
        <w:ind w:firstLineChars="200" w:firstLine="480"/>
        <w:rPr>
          <w:bCs/>
          <w:sz w:val="24"/>
        </w:rPr>
      </w:pPr>
      <w:r w:rsidRPr="001C4984">
        <w:rPr>
          <w:rFonts w:hint="eastAsia"/>
          <w:bCs/>
          <w:sz w:val="24"/>
        </w:rPr>
        <w:t>4</w:t>
      </w:r>
      <w:r w:rsidRPr="001C4984">
        <w:rPr>
          <w:rFonts w:hint="eastAsia"/>
          <w:bCs/>
          <w:sz w:val="24"/>
        </w:rPr>
        <w:t>、基金财产清算程序：</w:t>
      </w:r>
    </w:p>
    <w:p w14:paraId="4FDC5F81"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1</w:t>
      </w:r>
      <w:r w:rsidRPr="001C4984">
        <w:rPr>
          <w:rFonts w:hint="eastAsia"/>
          <w:bCs/>
          <w:sz w:val="24"/>
        </w:rPr>
        <w:t>）《基金合同》终止情形出现时，由基金财产清算小组统一接管基金；</w:t>
      </w:r>
    </w:p>
    <w:p w14:paraId="5448AC75" w14:textId="77777777" w:rsidR="001C4984" w:rsidRPr="001C4984" w:rsidRDefault="001C4984" w:rsidP="001C4984">
      <w:pPr>
        <w:spacing w:line="360" w:lineRule="auto"/>
        <w:ind w:firstLineChars="200" w:firstLine="480"/>
        <w:rPr>
          <w:bCs/>
          <w:sz w:val="24"/>
        </w:rPr>
      </w:pPr>
      <w:r w:rsidRPr="001C4984">
        <w:rPr>
          <w:rFonts w:hint="eastAsia"/>
          <w:bCs/>
          <w:sz w:val="24"/>
        </w:rPr>
        <w:lastRenderedPageBreak/>
        <w:t>（</w:t>
      </w:r>
      <w:r w:rsidRPr="001C4984">
        <w:rPr>
          <w:rFonts w:hint="eastAsia"/>
          <w:bCs/>
          <w:sz w:val="24"/>
        </w:rPr>
        <w:t>2</w:t>
      </w:r>
      <w:r w:rsidRPr="001C4984">
        <w:rPr>
          <w:rFonts w:hint="eastAsia"/>
          <w:bCs/>
          <w:sz w:val="24"/>
        </w:rPr>
        <w:t>）对基金财产和债权债务进行清理和确认；</w:t>
      </w:r>
    </w:p>
    <w:p w14:paraId="030CE11F"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3</w:t>
      </w:r>
      <w:r w:rsidRPr="001C4984">
        <w:rPr>
          <w:rFonts w:hint="eastAsia"/>
          <w:bCs/>
          <w:sz w:val="24"/>
        </w:rPr>
        <w:t>）对基金财产进行估值和变现；</w:t>
      </w:r>
    </w:p>
    <w:p w14:paraId="202502DC"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4</w:t>
      </w:r>
      <w:r w:rsidRPr="001C4984">
        <w:rPr>
          <w:rFonts w:hint="eastAsia"/>
          <w:bCs/>
          <w:sz w:val="24"/>
        </w:rPr>
        <w:t>）制作清算报告；</w:t>
      </w:r>
    </w:p>
    <w:p w14:paraId="46EB65ED"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5</w:t>
      </w:r>
      <w:r w:rsidRPr="001C4984">
        <w:rPr>
          <w:rFonts w:hint="eastAsia"/>
          <w:bCs/>
          <w:sz w:val="24"/>
        </w:rPr>
        <w:t>）聘请会计师事务所对清算报告进行外部审计，聘请律师事务所对清算报告出具法律意见书；</w:t>
      </w:r>
    </w:p>
    <w:p w14:paraId="4FB201D3"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6</w:t>
      </w:r>
      <w:r w:rsidRPr="001C4984">
        <w:rPr>
          <w:rFonts w:hint="eastAsia"/>
          <w:bCs/>
          <w:sz w:val="24"/>
        </w:rPr>
        <w:t>）将清算报告报中国证监会备案并公告；</w:t>
      </w:r>
    </w:p>
    <w:p w14:paraId="7AFCD57D" w14:textId="77777777" w:rsidR="001C4984" w:rsidRPr="001C4984" w:rsidRDefault="001C4984" w:rsidP="001C4984">
      <w:pPr>
        <w:spacing w:line="360" w:lineRule="auto"/>
        <w:ind w:firstLineChars="200" w:firstLine="480"/>
        <w:rPr>
          <w:bCs/>
          <w:sz w:val="24"/>
        </w:rPr>
      </w:pPr>
      <w:r w:rsidRPr="001C4984">
        <w:rPr>
          <w:rFonts w:hint="eastAsia"/>
          <w:bCs/>
          <w:sz w:val="24"/>
        </w:rPr>
        <w:t>（</w:t>
      </w:r>
      <w:r w:rsidRPr="001C4984">
        <w:rPr>
          <w:rFonts w:hint="eastAsia"/>
          <w:bCs/>
          <w:sz w:val="24"/>
        </w:rPr>
        <w:t>7</w:t>
      </w:r>
      <w:r w:rsidRPr="001C4984">
        <w:rPr>
          <w:rFonts w:hint="eastAsia"/>
          <w:bCs/>
          <w:sz w:val="24"/>
        </w:rPr>
        <w:t>）对基金剩余财产进行分配。</w:t>
      </w:r>
    </w:p>
    <w:p w14:paraId="50971472" w14:textId="77777777" w:rsidR="001C4984" w:rsidRPr="001C4984" w:rsidRDefault="001C4984" w:rsidP="001C4984">
      <w:pPr>
        <w:spacing w:line="360" w:lineRule="auto"/>
        <w:ind w:firstLineChars="200" w:firstLine="480"/>
        <w:rPr>
          <w:bCs/>
          <w:sz w:val="24"/>
        </w:rPr>
      </w:pPr>
      <w:r w:rsidRPr="001C4984">
        <w:rPr>
          <w:rFonts w:hint="eastAsia"/>
          <w:bCs/>
          <w:sz w:val="24"/>
        </w:rPr>
        <w:t>5</w:t>
      </w:r>
      <w:r w:rsidRPr="001C4984">
        <w:rPr>
          <w:rFonts w:hint="eastAsia"/>
          <w:bCs/>
          <w:sz w:val="24"/>
        </w:rPr>
        <w:t>、基金财产清算的期限为</w:t>
      </w:r>
      <w:r w:rsidRPr="001C4984">
        <w:rPr>
          <w:rFonts w:hint="eastAsia"/>
          <w:bCs/>
          <w:sz w:val="24"/>
        </w:rPr>
        <w:t>6</w:t>
      </w:r>
      <w:r w:rsidRPr="001C4984">
        <w:rPr>
          <w:rFonts w:hint="eastAsia"/>
          <w:bCs/>
          <w:sz w:val="24"/>
        </w:rPr>
        <w:t>个月，但因本基金所持证券的流动性受到限制而不能及时变现的，清算期限相应顺延。</w:t>
      </w:r>
    </w:p>
    <w:p w14:paraId="4EF832F4" w14:textId="77777777" w:rsidR="001C4984" w:rsidRPr="001C4984" w:rsidRDefault="001C4984" w:rsidP="001C4984">
      <w:pPr>
        <w:spacing w:line="360" w:lineRule="auto"/>
        <w:ind w:firstLineChars="200" w:firstLine="480"/>
        <w:rPr>
          <w:bCs/>
          <w:sz w:val="24"/>
        </w:rPr>
      </w:pPr>
    </w:p>
    <w:p w14:paraId="22C796CE" w14:textId="77777777" w:rsidR="001C4984" w:rsidRPr="001C4984" w:rsidRDefault="001C4984" w:rsidP="001C4984">
      <w:pPr>
        <w:spacing w:line="360" w:lineRule="auto"/>
        <w:ind w:firstLineChars="200" w:firstLine="480"/>
        <w:rPr>
          <w:bCs/>
          <w:sz w:val="24"/>
        </w:rPr>
      </w:pPr>
      <w:r w:rsidRPr="001C4984">
        <w:rPr>
          <w:rFonts w:hint="eastAsia"/>
          <w:bCs/>
          <w:sz w:val="24"/>
        </w:rPr>
        <w:t>四、清算费用</w:t>
      </w:r>
    </w:p>
    <w:p w14:paraId="5DF12058" w14:textId="77777777" w:rsidR="001C4984" w:rsidRPr="001C4984" w:rsidRDefault="001C4984" w:rsidP="001C4984">
      <w:pPr>
        <w:spacing w:line="360" w:lineRule="auto"/>
        <w:ind w:firstLineChars="200" w:firstLine="480"/>
        <w:rPr>
          <w:bCs/>
          <w:sz w:val="24"/>
        </w:rPr>
      </w:pPr>
      <w:r w:rsidRPr="001C4984">
        <w:rPr>
          <w:rFonts w:hint="eastAsia"/>
          <w:bCs/>
          <w:sz w:val="24"/>
        </w:rPr>
        <w:t>清算费用是指基金财产清算小组在进行基金清算过程中发生的所有合理费用，清算费用由基金财产清算小组优先从基金财产中支付。</w:t>
      </w:r>
    </w:p>
    <w:p w14:paraId="0672C310" w14:textId="77777777" w:rsidR="001C4984" w:rsidRPr="001C4984" w:rsidRDefault="001C4984" w:rsidP="001C4984">
      <w:pPr>
        <w:spacing w:line="360" w:lineRule="auto"/>
        <w:ind w:firstLineChars="200" w:firstLine="480"/>
        <w:rPr>
          <w:bCs/>
          <w:sz w:val="24"/>
        </w:rPr>
      </w:pPr>
    </w:p>
    <w:p w14:paraId="7BB1F049" w14:textId="77777777" w:rsidR="001C4984" w:rsidRPr="001C4984" w:rsidRDefault="001C4984" w:rsidP="001C4984">
      <w:pPr>
        <w:spacing w:line="360" w:lineRule="auto"/>
        <w:ind w:firstLineChars="200" w:firstLine="480"/>
        <w:rPr>
          <w:bCs/>
          <w:sz w:val="24"/>
        </w:rPr>
      </w:pPr>
      <w:r w:rsidRPr="001C4984">
        <w:rPr>
          <w:rFonts w:hint="eastAsia"/>
          <w:bCs/>
          <w:sz w:val="24"/>
        </w:rPr>
        <w:t>五、基金财产清算剩余资产的分配</w:t>
      </w:r>
    </w:p>
    <w:p w14:paraId="745C188D" w14:textId="77777777" w:rsidR="001C4984" w:rsidRPr="001C4984" w:rsidRDefault="001C4984" w:rsidP="001C4984">
      <w:pPr>
        <w:spacing w:line="360" w:lineRule="auto"/>
        <w:ind w:firstLineChars="200" w:firstLine="480"/>
        <w:rPr>
          <w:bCs/>
          <w:sz w:val="24"/>
        </w:rPr>
      </w:pPr>
      <w:r w:rsidRPr="001C4984">
        <w:rPr>
          <w:rFonts w:hint="eastAsia"/>
          <w:bCs/>
          <w:sz w:val="24"/>
        </w:rPr>
        <w:t>依据基金财产清算的分配方案，将基金财产清算后的全部剩余资产扣除基金财产清算费用、交纳所欠税款并清偿基金债务后，按基金份额持有人持有的基金份额比例进行分配。</w:t>
      </w:r>
    </w:p>
    <w:p w14:paraId="0C26D921" w14:textId="77777777" w:rsidR="001C4984" w:rsidRPr="001C4984" w:rsidRDefault="001C4984" w:rsidP="001C4984">
      <w:pPr>
        <w:spacing w:line="360" w:lineRule="auto"/>
        <w:ind w:firstLineChars="200" w:firstLine="480"/>
        <w:rPr>
          <w:bCs/>
          <w:sz w:val="24"/>
        </w:rPr>
      </w:pPr>
    </w:p>
    <w:p w14:paraId="49647CDD" w14:textId="77777777" w:rsidR="001C4984" w:rsidRPr="001C4984" w:rsidRDefault="001C4984" w:rsidP="001C4984">
      <w:pPr>
        <w:spacing w:line="360" w:lineRule="auto"/>
        <w:ind w:firstLineChars="200" w:firstLine="480"/>
        <w:rPr>
          <w:bCs/>
          <w:sz w:val="24"/>
        </w:rPr>
      </w:pPr>
      <w:r w:rsidRPr="001C4984">
        <w:rPr>
          <w:rFonts w:hint="eastAsia"/>
          <w:bCs/>
          <w:sz w:val="24"/>
        </w:rPr>
        <w:t>六、基金财产清算的公告</w:t>
      </w:r>
    </w:p>
    <w:p w14:paraId="2F16F4C4" w14:textId="77777777" w:rsidR="001C4984" w:rsidRPr="001C4984" w:rsidRDefault="001C4984" w:rsidP="001C4984">
      <w:pPr>
        <w:spacing w:line="360" w:lineRule="auto"/>
        <w:ind w:firstLineChars="200" w:firstLine="480"/>
        <w:rPr>
          <w:bCs/>
          <w:sz w:val="24"/>
        </w:rPr>
      </w:pPr>
      <w:r w:rsidRPr="001C4984">
        <w:rPr>
          <w:rFonts w:hint="eastAsia"/>
          <w:bCs/>
          <w:sz w:val="24"/>
        </w:rPr>
        <w:t>清算过程中的有关重大事项须及时公告；基金财产清算报告</w:t>
      </w:r>
      <w:proofErr w:type="gramStart"/>
      <w:r w:rsidRPr="001C4984">
        <w:rPr>
          <w:rFonts w:hint="eastAsia"/>
          <w:bCs/>
          <w:sz w:val="24"/>
        </w:rPr>
        <w:t>经符合</w:t>
      </w:r>
      <w:proofErr w:type="gramEnd"/>
      <w:r w:rsidRPr="001C4984">
        <w:rPr>
          <w:rFonts w:hint="eastAsia"/>
          <w:bCs/>
          <w:sz w:val="24"/>
        </w:rPr>
        <w:t>《中华人民共和国证券法》规定的会计师事务所审计并由律师事务所出具法律意见书后报中国证监会备案并公告。基金财产清算公告于基金财产清算报告报中国证监会备案后</w:t>
      </w:r>
      <w:r w:rsidRPr="001C4984">
        <w:rPr>
          <w:rFonts w:hint="eastAsia"/>
          <w:bCs/>
          <w:sz w:val="24"/>
        </w:rPr>
        <w:t>5</w:t>
      </w:r>
      <w:r w:rsidRPr="001C4984">
        <w:rPr>
          <w:rFonts w:hint="eastAsia"/>
          <w:bCs/>
          <w:sz w:val="24"/>
        </w:rPr>
        <w:t>个工作日内由基金财产清算小组进行公告，基金财产清算小组应当将清算报告登载在规定网站上，并将清算报告提示性公告登载在规定报刊上。</w:t>
      </w:r>
    </w:p>
    <w:p w14:paraId="1EB8CBD0" w14:textId="77777777" w:rsidR="001C4984" w:rsidRPr="001C4984" w:rsidRDefault="001C4984" w:rsidP="001C4984">
      <w:pPr>
        <w:spacing w:line="360" w:lineRule="auto"/>
        <w:ind w:firstLineChars="200" w:firstLine="480"/>
        <w:rPr>
          <w:bCs/>
          <w:sz w:val="24"/>
        </w:rPr>
      </w:pPr>
    </w:p>
    <w:p w14:paraId="326F9E6A" w14:textId="77777777" w:rsidR="001C4984" w:rsidRPr="001C4984" w:rsidRDefault="001C4984" w:rsidP="001C4984">
      <w:pPr>
        <w:spacing w:line="360" w:lineRule="auto"/>
        <w:ind w:firstLineChars="200" w:firstLine="480"/>
        <w:rPr>
          <w:bCs/>
          <w:sz w:val="24"/>
        </w:rPr>
      </w:pPr>
      <w:r w:rsidRPr="001C4984">
        <w:rPr>
          <w:rFonts w:hint="eastAsia"/>
          <w:bCs/>
          <w:sz w:val="24"/>
        </w:rPr>
        <w:t>七、基金财产清算账册及文件的保存</w:t>
      </w:r>
    </w:p>
    <w:p w14:paraId="278DA17B" w14:textId="7F1D16A8" w:rsidR="00E41612" w:rsidRPr="00B24545" w:rsidRDefault="001C4984" w:rsidP="001C4984">
      <w:pPr>
        <w:spacing w:line="360" w:lineRule="auto"/>
        <w:ind w:firstLineChars="200" w:firstLine="480"/>
        <w:rPr>
          <w:bCs/>
          <w:sz w:val="24"/>
        </w:rPr>
      </w:pPr>
      <w:r w:rsidRPr="001C4984">
        <w:rPr>
          <w:rFonts w:hint="eastAsia"/>
          <w:bCs/>
          <w:sz w:val="24"/>
        </w:rPr>
        <w:t>基金财产清算账册及有关文件由基金托管人保存，保存时间不低于法律法规规定的最低期限。</w:t>
      </w:r>
    </w:p>
    <w:p w14:paraId="2FAE1ED3" w14:textId="0546D14D" w:rsidR="003B7F2B" w:rsidRPr="00B24545" w:rsidRDefault="00E41612" w:rsidP="003B7F2B">
      <w:pPr>
        <w:pStyle w:val="1"/>
        <w:spacing w:before="0" w:after="0"/>
        <w:jc w:val="center"/>
        <w:rPr>
          <w:rFonts w:hAnsi="宋体"/>
          <w:color w:val="auto"/>
          <w:szCs w:val="24"/>
        </w:rPr>
      </w:pPr>
      <w:r w:rsidRPr="00B24545">
        <w:rPr>
          <w:rFonts w:hAnsi="宋体"/>
          <w:b w:val="0"/>
          <w:bCs/>
          <w:color w:val="auto"/>
          <w:szCs w:val="24"/>
        </w:rPr>
        <w:br w:type="page"/>
      </w:r>
      <w:bookmarkStart w:id="222" w:name="_Toc326752128"/>
      <w:bookmarkStart w:id="223" w:name="_Toc345339059"/>
      <w:bookmarkStart w:id="224" w:name="_Toc88234289"/>
      <w:bookmarkStart w:id="225" w:name="_Toc150519453"/>
      <w:bookmarkStart w:id="226" w:name="_Toc28549"/>
      <w:bookmarkStart w:id="227" w:name="_Toc8710"/>
      <w:bookmarkStart w:id="228" w:name="_Toc141703901"/>
      <w:bookmarkStart w:id="229" w:name="_Toc27058"/>
      <w:bookmarkStart w:id="230" w:name="_Toc9708"/>
      <w:bookmarkStart w:id="231" w:name="_Toc23166"/>
      <w:bookmarkStart w:id="232" w:name="_Toc139991750"/>
      <w:bookmarkStart w:id="233" w:name="_Toc13398"/>
      <w:bookmarkStart w:id="234" w:name="_Toc21240"/>
      <w:bookmarkStart w:id="235" w:name="_Toc30645"/>
      <w:bookmarkStart w:id="236" w:name="_Toc23022"/>
      <w:bookmarkStart w:id="237" w:name="_Toc12191"/>
      <w:bookmarkStart w:id="238" w:name="_Toc7367"/>
      <w:bookmarkStart w:id="239" w:name="_Toc141703905"/>
      <w:bookmarkStart w:id="240" w:name="_Toc9054"/>
      <w:bookmarkStart w:id="241" w:name="_Toc21122"/>
      <w:bookmarkStart w:id="242" w:name="_Toc17263"/>
      <w:bookmarkStart w:id="243" w:name="_Toc5108"/>
      <w:bookmarkStart w:id="244" w:name="_Toc32355"/>
      <w:bookmarkStart w:id="245" w:name="_Toc20098"/>
      <w:bookmarkStart w:id="246" w:name="_Toc1360"/>
      <w:bookmarkStart w:id="247" w:name="_Toc15664"/>
      <w:bookmarkStart w:id="248" w:name="_Toc12499"/>
      <w:bookmarkStart w:id="249" w:name="_Toc7437"/>
      <w:bookmarkStart w:id="250" w:name="_Toc326752143"/>
      <w:bookmarkStart w:id="251" w:name="_Toc345339074"/>
      <w:bookmarkEnd w:id="216"/>
      <w:bookmarkEnd w:id="217"/>
      <w:bookmarkEnd w:id="218"/>
      <w:bookmarkEnd w:id="219"/>
      <w:bookmarkEnd w:id="220"/>
      <w:bookmarkEnd w:id="221"/>
      <w:r w:rsidR="00FC2BB0">
        <w:rPr>
          <w:rFonts w:hAnsi="宋体" w:hint="eastAsia"/>
          <w:color w:val="auto"/>
          <w:szCs w:val="24"/>
        </w:rPr>
        <w:lastRenderedPageBreak/>
        <w:t>第十七</w:t>
      </w:r>
      <w:r w:rsidR="003B7F2B" w:rsidRPr="00B24545">
        <w:rPr>
          <w:rFonts w:hAnsi="宋体" w:hint="eastAsia"/>
          <w:color w:val="auto"/>
          <w:szCs w:val="24"/>
        </w:rPr>
        <w:t>部分  基金托管人</w:t>
      </w:r>
      <w:bookmarkEnd w:id="222"/>
      <w:bookmarkEnd w:id="223"/>
      <w:bookmarkEnd w:id="224"/>
      <w:bookmarkEnd w:id="225"/>
    </w:p>
    <w:p w14:paraId="45E153A0" w14:textId="77777777" w:rsidR="003B7F2B" w:rsidRPr="00B24545" w:rsidRDefault="003B7F2B" w:rsidP="003B7F2B">
      <w:pPr>
        <w:spacing w:line="360" w:lineRule="auto"/>
        <w:rPr>
          <w:rFonts w:ascii="宋体" w:hAnsi="宋体"/>
          <w:sz w:val="24"/>
          <w:szCs w:val="24"/>
        </w:rPr>
      </w:pPr>
    </w:p>
    <w:p w14:paraId="70520C32" w14:textId="77777777" w:rsidR="003B7F2B" w:rsidRPr="007233F5" w:rsidRDefault="003B7F2B" w:rsidP="003B7F2B">
      <w:pPr>
        <w:spacing w:line="360" w:lineRule="auto"/>
        <w:ind w:firstLineChars="200" w:firstLine="480"/>
        <w:rPr>
          <w:rFonts w:ascii="宋体" w:hAnsi="宋体"/>
          <w:sz w:val="24"/>
          <w:szCs w:val="24"/>
        </w:rPr>
      </w:pPr>
      <w:r w:rsidRPr="007233F5">
        <w:rPr>
          <w:rFonts w:ascii="宋体" w:hAnsi="宋体" w:hint="eastAsia"/>
          <w:sz w:val="24"/>
          <w:szCs w:val="24"/>
        </w:rPr>
        <w:t>（一）基金托管人概况</w:t>
      </w:r>
    </w:p>
    <w:p w14:paraId="16AAC9A9" w14:textId="77777777" w:rsidR="003B7F2B" w:rsidRPr="007233F5" w:rsidRDefault="003B7F2B" w:rsidP="003B7F2B">
      <w:pPr>
        <w:spacing w:line="360" w:lineRule="auto"/>
        <w:ind w:firstLineChars="200" w:firstLine="480"/>
        <w:rPr>
          <w:rFonts w:ascii="宋体" w:hAnsi="宋体"/>
          <w:sz w:val="24"/>
          <w:szCs w:val="24"/>
        </w:rPr>
      </w:pPr>
      <w:r w:rsidRPr="007233F5">
        <w:rPr>
          <w:rFonts w:ascii="宋体" w:hAnsi="宋体" w:hint="eastAsia"/>
          <w:sz w:val="24"/>
          <w:szCs w:val="24"/>
        </w:rPr>
        <w:t>1、基本情况</w:t>
      </w:r>
    </w:p>
    <w:p w14:paraId="5A7B739D" w14:textId="5DFCA067" w:rsidR="0082710E" w:rsidRPr="0082710E" w:rsidRDefault="0082710E" w:rsidP="0082710E">
      <w:pPr>
        <w:spacing w:line="360" w:lineRule="auto"/>
        <w:ind w:firstLineChars="200" w:firstLine="480"/>
        <w:rPr>
          <w:rFonts w:ascii="宋体" w:hAnsi="宋体"/>
          <w:sz w:val="24"/>
          <w:szCs w:val="24"/>
        </w:rPr>
      </w:pPr>
      <w:r w:rsidRPr="0082710E">
        <w:rPr>
          <w:rFonts w:ascii="宋体" w:hAnsi="宋体" w:hint="eastAsia"/>
          <w:sz w:val="24"/>
          <w:szCs w:val="24"/>
        </w:rPr>
        <w:t>名称：南京银行股份有限公司</w:t>
      </w:r>
      <w:r w:rsidR="00023243">
        <w:rPr>
          <w:rFonts w:ascii="宋体" w:hAnsi="宋体" w:hint="eastAsia"/>
          <w:sz w:val="24"/>
          <w:szCs w:val="24"/>
        </w:rPr>
        <w:t>（以下简称“南京银行”）</w:t>
      </w:r>
    </w:p>
    <w:p w14:paraId="4D0F2686" w14:textId="77777777" w:rsidR="0082710E" w:rsidRPr="0082710E" w:rsidRDefault="0082710E" w:rsidP="0082710E">
      <w:pPr>
        <w:spacing w:line="360" w:lineRule="auto"/>
        <w:ind w:firstLineChars="200" w:firstLine="480"/>
        <w:rPr>
          <w:rFonts w:ascii="宋体" w:hAnsi="宋体"/>
          <w:sz w:val="24"/>
          <w:szCs w:val="24"/>
        </w:rPr>
      </w:pPr>
      <w:r w:rsidRPr="0082710E">
        <w:rPr>
          <w:rFonts w:ascii="宋体" w:hAnsi="宋体" w:hint="eastAsia"/>
          <w:sz w:val="24"/>
          <w:szCs w:val="24"/>
        </w:rPr>
        <w:t>住所：南京市建</w:t>
      </w:r>
      <w:proofErr w:type="gramStart"/>
      <w:r w:rsidRPr="0082710E">
        <w:rPr>
          <w:rFonts w:ascii="宋体" w:hAnsi="宋体" w:hint="eastAsia"/>
          <w:sz w:val="24"/>
          <w:szCs w:val="24"/>
        </w:rPr>
        <w:t>邺</w:t>
      </w:r>
      <w:proofErr w:type="gramEnd"/>
      <w:r w:rsidRPr="0082710E">
        <w:rPr>
          <w:rFonts w:ascii="宋体" w:hAnsi="宋体" w:hint="eastAsia"/>
          <w:sz w:val="24"/>
          <w:szCs w:val="24"/>
        </w:rPr>
        <w:t>区江山大街88号</w:t>
      </w:r>
    </w:p>
    <w:p w14:paraId="5945D060" w14:textId="77777777" w:rsidR="0082710E" w:rsidRPr="0082710E" w:rsidRDefault="0082710E" w:rsidP="0082710E">
      <w:pPr>
        <w:spacing w:line="360" w:lineRule="auto"/>
        <w:ind w:firstLineChars="200" w:firstLine="480"/>
        <w:rPr>
          <w:rFonts w:ascii="宋体" w:hAnsi="宋体"/>
          <w:sz w:val="24"/>
          <w:szCs w:val="24"/>
        </w:rPr>
      </w:pPr>
      <w:r w:rsidRPr="0082710E">
        <w:rPr>
          <w:rFonts w:ascii="宋体" w:hAnsi="宋体" w:hint="eastAsia"/>
          <w:sz w:val="24"/>
          <w:szCs w:val="24"/>
        </w:rPr>
        <w:t>法定代表人：谢宁</w:t>
      </w:r>
    </w:p>
    <w:p w14:paraId="6657C9B7" w14:textId="77777777" w:rsidR="0082710E" w:rsidRPr="0082710E" w:rsidRDefault="0082710E" w:rsidP="0082710E">
      <w:pPr>
        <w:spacing w:line="360" w:lineRule="auto"/>
        <w:ind w:firstLineChars="200" w:firstLine="480"/>
        <w:rPr>
          <w:rFonts w:ascii="宋体" w:hAnsi="宋体"/>
          <w:sz w:val="24"/>
          <w:szCs w:val="24"/>
        </w:rPr>
      </w:pPr>
      <w:r w:rsidRPr="0082710E">
        <w:rPr>
          <w:rFonts w:ascii="宋体" w:hAnsi="宋体" w:hint="eastAsia"/>
          <w:sz w:val="24"/>
          <w:szCs w:val="24"/>
        </w:rPr>
        <w:t>成立时间：1996年2月6日</w:t>
      </w:r>
    </w:p>
    <w:p w14:paraId="50E25F53" w14:textId="77777777" w:rsidR="0082710E" w:rsidRPr="0082710E" w:rsidRDefault="0082710E" w:rsidP="0082710E">
      <w:pPr>
        <w:spacing w:line="360" w:lineRule="auto"/>
        <w:ind w:firstLineChars="200" w:firstLine="480"/>
        <w:rPr>
          <w:rFonts w:ascii="宋体" w:hAnsi="宋体"/>
          <w:sz w:val="24"/>
          <w:szCs w:val="24"/>
        </w:rPr>
      </w:pPr>
      <w:r w:rsidRPr="0082710E">
        <w:rPr>
          <w:rFonts w:ascii="宋体" w:hAnsi="宋体" w:hint="eastAsia"/>
          <w:sz w:val="24"/>
          <w:szCs w:val="24"/>
        </w:rPr>
        <w:t>基金托管业务批准文号：中国证监会证监许可〔2014〕405号</w:t>
      </w:r>
    </w:p>
    <w:p w14:paraId="176FD7EF" w14:textId="77777777" w:rsidR="0082710E" w:rsidRPr="0082710E" w:rsidRDefault="0082710E" w:rsidP="0082710E">
      <w:pPr>
        <w:spacing w:line="360" w:lineRule="auto"/>
        <w:ind w:firstLineChars="200" w:firstLine="480"/>
        <w:rPr>
          <w:rFonts w:ascii="宋体" w:hAnsi="宋体"/>
          <w:sz w:val="24"/>
          <w:szCs w:val="24"/>
        </w:rPr>
      </w:pPr>
      <w:r w:rsidRPr="0082710E">
        <w:rPr>
          <w:rFonts w:ascii="宋体" w:hAnsi="宋体" w:hint="eastAsia"/>
          <w:sz w:val="24"/>
          <w:szCs w:val="24"/>
        </w:rPr>
        <w:t>组织形式：股份有限公司</w:t>
      </w:r>
    </w:p>
    <w:p w14:paraId="38BBAB11" w14:textId="63164F83" w:rsidR="0082710E" w:rsidRPr="0082710E" w:rsidRDefault="0082710E" w:rsidP="0082710E">
      <w:pPr>
        <w:spacing w:line="360" w:lineRule="auto"/>
        <w:ind w:firstLineChars="200" w:firstLine="480"/>
        <w:rPr>
          <w:rFonts w:ascii="宋体" w:hAnsi="宋体"/>
          <w:sz w:val="24"/>
          <w:szCs w:val="24"/>
        </w:rPr>
      </w:pPr>
      <w:r w:rsidRPr="0082710E">
        <w:rPr>
          <w:rFonts w:ascii="宋体" w:hAnsi="宋体" w:hint="eastAsia"/>
          <w:sz w:val="24"/>
          <w:szCs w:val="24"/>
        </w:rPr>
        <w:t>注册资本：1000701.6973</w:t>
      </w:r>
      <w:r w:rsidR="00910180">
        <w:rPr>
          <w:rFonts w:ascii="宋体" w:hAnsi="宋体" w:hint="eastAsia"/>
          <w:sz w:val="24"/>
          <w:szCs w:val="24"/>
        </w:rPr>
        <w:t>万元</w:t>
      </w:r>
      <w:r w:rsidR="00EF0F98">
        <w:rPr>
          <w:rFonts w:ascii="宋体" w:hAnsi="宋体" w:hint="eastAsia"/>
          <w:sz w:val="24"/>
          <w:szCs w:val="24"/>
        </w:rPr>
        <w:t>人民币</w:t>
      </w:r>
    </w:p>
    <w:p w14:paraId="2B58D22D" w14:textId="77777777" w:rsidR="0082710E" w:rsidRDefault="0082710E" w:rsidP="0082710E">
      <w:pPr>
        <w:spacing w:line="360" w:lineRule="auto"/>
        <w:ind w:firstLineChars="200" w:firstLine="480"/>
        <w:rPr>
          <w:rFonts w:ascii="宋体" w:hAnsi="宋体"/>
          <w:sz w:val="24"/>
          <w:szCs w:val="24"/>
        </w:rPr>
      </w:pPr>
      <w:r w:rsidRPr="0082710E">
        <w:rPr>
          <w:rFonts w:ascii="宋体" w:hAnsi="宋体" w:hint="eastAsia"/>
          <w:sz w:val="24"/>
          <w:szCs w:val="24"/>
        </w:rPr>
        <w:t>存续期间：持续经营</w:t>
      </w:r>
    </w:p>
    <w:p w14:paraId="1AAFCB11" w14:textId="00DFF8CF" w:rsidR="003B7F2B" w:rsidRPr="007233F5" w:rsidRDefault="003B7F2B" w:rsidP="0082710E">
      <w:pPr>
        <w:spacing w:line="360" w:lineRule="auto"/>
        <w:ind w:firstLineChars="200" w:firstLine="480"/>
        <w:rPr>
          <w:rFonts w:ascii="宋体" w:hAnsi="宋体"/>
          <w:sz w:val="24"/>
          <w:szCs w:val="24"/>
        </w:rPr>
      </w:pPr>
      <w:r w:rsidRPr="007233F5">
        <w:rPr>
          <w:rFonts w:ascii="宋体" w:hAnsi="宋体" w:hint="eastAsia"/>
          <w:sz w:val="24"/>
          <w:szCs w:val="24"/>
        </w:rPr>
        <w:t xml:space="preserve"> 2、发展概况   </w:t>
      </w:r>
    </w:p>
    <w:p w14:paraId="650E1D5F" w14:textId="68DEB68D" w:rsidR="003B7F2B" w:rsidRPr="007233F5" w:rsidRDefault="001D3F53" w:rsidP="003B7F2B">
      <w:pPr>
        <w:spacing w:line="360" w:lineRule="auto"/>
        <w:ind w:firstLineChars="200" w:firstLine="480"/>
        <w:rPr>
          <w:rFonts w:ascii="宋体" w:hAnsi="宋体"/>
          <w:sz w:val="24"/>
          <w:szCs w:val="24"/>
        </w:rPr>
      </w:pPr>
      <w:r w:rsidRPr="001D3F53">
        <w:rPr>
          <w:rFonts w:ascii="宋体" w:hAnsi="宋体" w:hint="eastAsia"/>
          <w:sz w:val="24"/>
          <w:szCs w:val="24"/>
        </w:rPr>
        <w:t>南京银行成立于1996年2月，是最早成立的城市商业银行之一，成立时注册资本为3.5亿元，2007年A</w:t>
      </w:r>
      <w:r w:rsidR="001E0B53">
        <w:rPr>
          <w:rFonts w:ascii="宋体" w:hAnsi="宋体" w:hint="eastAsia"/>
          <w:sz w:val="24"/>
          <w:szCs w:val="24"/>
        </w:rPr>
        <w:t>股发行上市，目前注册资本</w:t>
      </w:r>
      <w:r w:rsidR="001E0B53" w:rsidRPr="0082710E">
        <w:rPr>
          <w:rFonts w:ascii="宋体" w:hAnsi="宋体" w:hint="eastAsia"/>
          <w:sz w:val="24"/>
          <w:szCs w:val="24"/>
        </w:rPr>
        <w:t>1000701.6973万元</w:t>
      </w:r>
      <w:r w:rsidR="001E0B53" w:rsidRPr="001D3F53">
        <w:rPr>
          <w:rFonts w:ascii="宋体" w:hAnsi="宋体" w:hint="eastAsia"/>
          <w:sz w:val="24"/>
          <w:szCs w:val="24"/>
        </w:rPr>
        <w:t>。</w:t>
      </w:r>
      <w:r w:rsidRPr="001D3F53">
        <w:rPr>
          <w:rFonts w:ascii="宋体" w:hAnsi="宋体" w:hint="eastAsia"/>
          <w:sz w:val="24"/>
          <w:szCs w:val="24"/>
        </w:rPr>
        <w:t>目前下设泰州、上海、无锡、北京、南通、杭州、扬州、苏州、常州、盐城、南京、镇江、宿迁、连云港等17家分行。</w:t>
      </w:r>
      <w:r w:rsidR="00561AB2">
        <w:rPr>
          <w:rFonts w:ascii="宋体" w:hAnsi="宋体" w:hint="eastAsia"/>
          <w:sz w:val="24"/>
          <w:szCs w:val="24"/>
        </w:rPr>
        <w:t>南京银行</w:t>
      </w:r>
      <w:r w:rsidRPr="001D3F53">
        <w:rPr>
          <w:rFonts w:ascii="宋体" w:hAnsi="宋体" w:hint="eastAsia"/>
          <w:sz w:val="24"/>
          <w:szCs w:val="24"/>
        </w:rPr>
        <w:t>是首批进入全国银行间债券市场的城市商业银行之一，现为中国国债协会常务理事会成员单位，拥有公开市场一级交易商资格，是中国货币市场基准利率shibor首批十六家报价行之一。</w:t>
      </w:r>
      <w:r w:rsidR="00561AB2">
        <w:rPr>
          <w:rFonts w:ascii="宋体" w:hAnsi="宋体" w:hint="eastAsia"/>
          <w:sz w:val="24"/>
          <w:szCs w:val="24"/>
        </w:rPr>
        <w:t>南京银行</w:t>
      </w:r>
      <w:r w:rsidRPr="001D3F53">
        <w:rPr>
          <w:rFonts w:ascii="宋体" w:hAnsi="宋体" w:hint="eastAsia"/>
          <w:sz w:val="24"/>
          <w:szCs w:val="24"/>
        </w:rPr>
        <w:t>具备短期融资</w:t>
      </w:r>
      <w:proofErr w:type="gramStart"/>
      <w:r w:rsidRPr="001D3F53">
        <w:rPr>
          <w:rFonts w:ascii="宋体" w:hAnsi="宋体" w:hint="eastAsia"/>
          <w:sz w:val="24"/>
          <w:szCs w:val="24"/>
        </w:rPr>
        <w:t>券</w:t>
      </w:r>
      <w:proofErr w:type="gramEnd"/>
      <w:r w:rsidRPr="001D3F53">
        <w:rPr>
          <w:rFonts w:ascii="宋体" w:hAnsi="宋体" w:hint="eastAsia"/>
          <w:sz w:val="24"/>
          <w:szCs w:val="24"/>
        </w:rPr>
        <w:t>承销资格和柜台记账式国债交易业务资格，是记账式国债甲类承销团成员和政策性金融债承销团成员</w:t>
      </w:r>
      <w:r w:rsidR="003B7F2B" w:rsidRPr="007233F5">
        <w:rPr>
          <w:rFonts w:ascii="宋体" w:hAnsi="宋体" w:hint="eastAsia"/>
          <w:sz w:val="24"/>
          <w:szCs w:val="24"/>
        </w:rPr>
        <w:t>。</w:t>
      </w:r>
    </w:p>
    <w:p w14:paraId="674A8AB9" w14:textId="580D1E39" w:rsidR="001D3F53" w:rsidRDefault="001D3F53" w:rsidP="003B7F2B">
      <w:pPr>
        <w:spacing w:line="360" w:lineRule="auto"/>
        <w:ind w:firstLineChars="200" w:firstLine="480"/>
        <w:rPr>
          <w:rFonts w:ascii="宋体" w:hAnsi="宋体"/>
          <w:sz w:val="24"/>
          <w:szCs w:val="24"/>
        </w:rPr>
      </w:pPr>
      <w:r w:rsidRPr="001D3F53">
        <w:rPr>
          <w:rFonts w:ascii="宋体" w:hAnsi="宋体" w:hint="eastAsia"/>
          <w:sz w:val="24"/>
          <w:szCs w:val="24"/>
        </w:rPr>
        <w:t>南京银行于2014年4月获得</w:t>
      </w:r>
      <w:r w:rsidR="00207AE0">
        <w:rPr>
          <w:rFonts w:ascii="宋体" w:hAnsi="宋体" w:hint="eastAsia"/>
          <w:sz w:val="24"/>
          <w:szCs w:val="24"/>
        </w:rPr>
        <w:t>中国</w:t>
      </w:r>
      <w:r w:rsidRPr="001D3F53">
        <w:rPr>
          <w:rFonts w:ascii="宋体" w:hAnsi="宋体" w:hint="eastAsia"/>
          <w:sz w:val="24"/>
          <w:szCs w:val="24"/>
        </w:rPr>
        <w:t>证监会和</w:t>
      </w:r>
      <w:r w:rsidR="00207AE0">
        <w:rPr>
          <w:rFonts w:ascii="宋体" w:hAnsi="宋体" w:hint="eastAsia"/>
          <w:sz w:val="24"/>
          <w:szCs w:val="24"/>
        </w:rPr>
        <w:t>中国</w:t>
      </w:r>
      <w:r w:rsidRPr="001D3F53">
        <w:rPr>
          <w:rFonts w:ascii="宋体" w:hAnsi="宋体" w:hint="eastAsia"/>
          <w:sz w:val="24"/>
          <w:szCs w:val="24"/>
        </w:rPr>
        <w:t>银监会联合批复的证券投资基金托管业务资格，随后于12月获得</w:t>
      </w:r>
      <w:r w:rsidR="00207AE0">
        <w:rPr>
          <w:rFonts w:ascii="宋体" w:hAnsi="宋体" w:hint="eastAsia"/>
          <w:sz w:val="24"/>
          <w:szCs w:val="24"/>
        </w:rPr>
        <w:t>中国</w:t>
      </w:r>
      <w:r w:rsidRPr="001D3F53">
        <w:rPr>
          <w:rFonts w:ascii="宋体" w:hAnsi="宋体" w:hint="eastAsia"/>
          <w:sz w:val="24"/>
          <w:szCs w:val="24"/>
        </w:rPr>
        <w:t>保监会和</w:t>
      </w:r>
      <w:r w:rsidR="00207AE0">
        <w:rPr>
          <w:rFonts w:ascii="宋体" w:hAnsi="宋体" w:hint="eastAsia"/>
          <w:sz w:val="24"/>
          <w:szCs w:val="24"/>
        </w:rPr>
        <w:t>中国</w:t>
      </w:r>
      <w:r w:rsidRPr="001D3F53">
        <w:rPr>
          <w:rFonts w:ascii="宋体" w:hAnsi="宋体" w:hint="eastAsia"/>
          <w:sz w:val="24"/>
          <w:szCs w:val="24"/>
        </w:rPr>
        <w:t>银监会联合批复的保险资金托管业务资格。取得资格后，南京银行可以开展包括公募基金、银行理财、基金公司专户及专项产品、证券公司资产管理计划、信托计划、保险资金托管、私募基金等各类型的资产托管业务。在较短的时间内，</w:t>
      </w:r>
      <w:r w:rsidR="00561AB2">
        <w:rPr>
          <w:rFonts w:ascii="宋体" w:hAnsi="宋体" w:hint="eastAsia"/>
          <w:sz w:val="24"/>
          <w:szCs w:val="24"/>
        </w:rPr>
        <w:t>南京银行</w:t>
      </w:r>
      <w:r w:rsidRPr="001D3F53">
        <w:rPr>
          <w:rFonts w:ascii="宋体" w:hAnsi="宋体" w:hint="eastAsia"/>
          <w:sz w:val="24"/>
          <w:szCs w:val="24"/>
        </w:rPr>
        <w:t>充分发挥自身金融市场、投资银行等业务的联动优势和基金公司、资产管理等牌照齐全的优势，托管产品种类不断丰富，客户满意度较高。2014年10月，</w:t>
      </w:r>
      <w:r w:rsidR="00561AB2">
        <w:rPr>
          <w:rFonts w:ascii="宋体" w:hAnsi="宋体" w:hint="eastAsia"/>
          <w:sz w:val="24"/>
          <w:szCs w:val="24"/>
        </w:rPr>
        <w:t>南京银行</w:t>
      </w:r>
      <w:r w:rsidRPr="001D3F53">
        <w:rPr>
          <w:rFonts w:ascii="宋体" w:hAnsi="宋体" w:hint="eastAsia"/>
          <w:sz w:val="24"/>
          <w:szCs w:val="24"/>
        </w:rPr>
        <w:t>托管的首支公</w:t>
      </w:r>
      <w:proofErr w:type="gramStart"/>
      <w:r w:rsidRPr="001D3F53">
        <w:rPr>
          <w:rFonts w:ascii="宋体" w:hAnsi="宋体" w:hint="eastAsia"/>
          <w:sz w:val="24"/>
          <w:szCs w:val="24"/>
        </w:rPr>
        <w:t>募基金—中融</w:t>
      </w:r>
      <w:proofErr w:type="gramEnd"/>
      <w:r w:rsidRPr="001D3F53">
        <w:rPr>
          <w:rFonts w:ascii="宋体" w:hAnsi="宋体" w:hint="eastAsia"/>
          <w:sz w:val="24"/>
          <w:szCs w:val="24"/>
        </w:rPr>
        <w:t>货币市场基金成功发行，首发规模223亿元，在新获批托管资格</w:t>
      </w:r>
      <w:r w:rsidRPr="001D3F53">
        <w:rPr>
          <w:rFonts w:ascii="宋体" w:hAnsi="宋体" w:hint="eastAsia"/>
          <w:sz w:val="24"/>
          <w:szCs w:val="24"/>
        </w:rPr>
        <w:lastRenderedPageBreak/>
        <w:t>的商业银行中，托管规模最大。</w:t>
      </w:r>
    </w:p>
    <w:p w14:paraId="78C2283D" w14:textId="77777777" w:rsidR="001D3F53" w:rsidRDefault="001D3F53" w:rsidP="003B7F2B">
      <w:pPr>
        <w:spacing w:line="360" w:lineRule="auto"/>
        <w:ind w:firstLineChars="200" w:firstLine="480"/>
        <w:rPr>
          <w:rFonts w:ascii="宋体" w:hAnsi="宋体"/>
          <w:sz w:val="24"/>
          <w:szCs w:val="24"/>
        </w:rPr>
      </w:pPr>
    </w:p>
    <w:p w14:paraId="302F5354" w14:textId="04F9A882" w:rsidR="003B7F2B" w:rsidRPr="007233F5" w:rsidRDefault="003B7F2B" w:rsidP="003B7F2B">
      <w:pPr>
        <w:spacing w:line="360" w:lineRule="auto"/>
        <w:ind w:firstLineChars="200" w:firstLine="480"/>
        <w:rPr>
          <w:rFonts w:ascii="宋体" w:hAnsi="宋体"/>
          <w:sz w:val="24"/>
          <w:szCs w:val="24"/>
        </w:rPr>
      </w:pPr>
      <w:r w:rsidRPr="007233F5">
        <w:rPr>
          <w:rFonts w:ascii="宋体" w:hAnsi="宋体" w:hint="eastAsia"/>
          <w:sz w:val="24"/>
          <w:szCs w:val="24"/>
        </w:rPr>
        <w:t>（二）主要人员情况</w:t>
      </w:r>
    </w:p>
    <w:p w14:paraId="31B480D2" w14:textId="24BFDC63" w:rsidR="001D3F53" w:rsidRPr="001D3F53" w:rsidRDefault="001D3F53" w:rsidP="001D3F53">
      <w:pPr>
        <w:spacing w:line="360" w:lineRule="auto"/>
        <w:ind w:firstLineChars="200" w:firstLine="480"/>
        <w:rPr>
          <w:rFonts w:ascii="宋体" w:hAnsi="宋体"/>
          <w:sz w:val="24"/>
          <w:szCs w:val="24"/>
        </w:rPr>
      </w:pPr>
      <w:r w:rsidRPr="001D3F53">
        <w:rPr>
          <w:rFonts w:ascii="宋体" w:hAnsi="宋体" w:hint="eastAsia"/>
          <w:sz w:val="24"/>
          <w:szCs w:val="24"/>
        </w:rPr>
        <w:t>经董事会审议通过，南京银行于2013年10月28日成立了独立的一级部门----资产托管部，与金融同业部、资金营运中心、资产管理部同属金融市场板块。部门下设业务运营部、市场营销部、内控稽核部、研究开发部、系统支持部和综合管理部六个内设部门，部门架构图如下：</w:t>
      </w:r>
    </w:p>
    <w:p w14:paraId="74BEB32E" w14:textId="77777777" w:rsidR="001D3F53" w:rsidRPr="001D3F53" w:rsidRDefault="001D3F53" w:rsidP="001D3F53">
      <w:pPr>
        <w:spacing w:line="360" w:lineRule="auto"/>
        <w:ind w:firstLineChars="200" w:firstLine="480"/>
        <w:rPr>
          <w:rFonts w:ascii="宋体" w:hAnsi="宋体"/>
          <w:sz w:val="24"/>
          <w:szCs w:val="24"/>
        </w:rPr>
      </w:pPr>
      <w:r w:rsidRPr="001D3F53">
        <w:rPr>
          <w:rFonts w:ascii="宋体" w:hAnsi="宋体" w:hint="eastAsia"/>
          <w:sz w:val="24"/>
          <w:szCs w:val="24"/>
        </w:rPr>
        <w:t>各部门具体职责：</w:t>
      </w:r>
    </w:p>
    <w:p w14:paraId="52ECE312" w14:textId="1C6BAFB8" w:rsidR="001D3F53" w:rsidRPr="001D3F53" w:rsidRDefault="001D3F53" w:rsidP="001D3F53">
      <w:pPr>
        <w:spacing w:line="360" w:lineRule="auto"/>
        <w:ind w:firstLineChars="200" w:firstLine="480"/>
        <w:rPr>
          <w:rFonts w:ascii="宋体" w:hAnsi="宋体"/>
          <w:sz w:val="24"/>
          <w:szCs w:val="24"/>
        </w:rPr>
      </w:pPr>
      <w:r w:rsidRPr="001D3F53">
        <w:rPr>
          <w:rFonts w:ascii="宋体" w:hAnsi="宋体" w:hint="eastAsia"/>
          <w:sz w:val="24"/>
          <w:szCs w:val="24"/>
        </w:rPr>
        <w:t>1、业务运营部：负责安全保管托管资产，对所托管的不同资产分别设置、管理各类账户（证券账户、银行账户等），确保所托管资产的完整与独立；按照托管协议的约定，根据资产托管人的投资指令，及时办理清算、交割事宜；负责对资产管理人所有交易进行会计核算与复核，计算托管资产净值，并与资产管理人核对；负责与资产托管业务活动有关的信息披露事项，审核资产管理人计算的资产净值、资产价格及对外发布的公开信息。负责托管业务系统的运行维护工作。</w:t>
      </w:r>
    </w:p>
    <w:p w14:paraId="64D01103" w14:textId="77777777" w:rsidR="001D3F53" w:rsidRPr="001D3F53" w:rsidRDefault="001D3F53" w:rsidP="001D3F53">
      <w:pPr>
        <w:spacing w:line="360" w:lineRule="auto"/>
        <w:ind w:firstLineChars="200" w:firstLine="480"/>
        <w:rPr>
          <w:rFonts w:ascii="宋体" w:hAnsi="宋体"/>
          <w:sz w:val="24"/>
          <w:szCs w:val="24"/>
        </w:rPr>
      </w:pPr>
      <w:r w:rsidRPr="001D3F53">
        <w:rPr>
          <w:rFonts w:ascii="宋体" w:hAnsi="宋体" w:hint="eastAsia"/>
          <w:sz w:val="24"/>
          <w:szCs w:val="24"/>
        </w:rPr>
        <w:t>2、市场营销部：负责编制托管业务经营计划、制定托管业务考核办法；负责推动全行资产托管业务交叉营销、总行与分支机构之间的联动营销；负责提供托管业务培训、咨询；负责托管业务的产品管理和渠道建设。</w:t>
      </w:r>
    </w:p>
    <w:p w14:paraId="1D299A60" w14:textId="77777777" w:rsidR="001D3F53" w:rsidRPr="001D3F53" w:rsidRDefault="001D3F53" w:rsidP="001D3F53">
      <w:pPr>
        <w:spacing w:line="360" w:lineRule="auto"/>
        <w:ind w:firstLineChars="200" w:firstLine="480"/>
        <w:rPr>
          <w:rFonts w:ascii="宋体" w:hAnsi="宋体"/>
          <w:sz w:val="24"/>
          <w:szCs w:val="24"/>
        </w:rPr>
      </w:pPr>
      <w:r w:rsidRPr="001D3F53">
        <w:rPr>
          <w:rFonts w:ascii="宋体" w:hAnsi="宋体" w:hint="eastAsia"/>
          <w:sz w:val="24"/>
          <w:szCs w:val="24"/>
        </w:rPr>
        <w:t>3、内控稽核部：负责托管业务的制度建设与维护；负责托管业务内控体系建设；负责对交易行为事前、事中、事后的监督；负责与外部监管机构的联系与沟通。</w:t>
      </w:r>
    </w:p>
    <w:p w14:paraId="60141922" w14:textId="77777777" w:rsidR="001D3F53" w:rsidRPr="001D3F53" w:rsidRDefault="001D3F53" w:rsidP="001D3F53">
      <w:pPr>
        <w:spacing w:line="360" w:lineRule="auto"/>
        <w:ind w:firstLineChars="200" w:firstLine="480"/>
        <w:rPr>
          <w:rFonts w:ascii="宋体" w:hAnsi="宋体"/>
          <w:sz w:val="24"/>
          <w:szCs w:val="24"/>
        </w:rPr>
      </w:pPr>
      <w:r w:rsidRPr="001D3F53">
        <w:rPr>
          <w:rFonts w:ascii="宋体" w:hAnsi="宋体" w:hint="eastAsia"/>
          <w:sz w:val="24"/>
          <w:szCs w:val="24"/>
        </w:rPr>
        <w:t>4、研究开发部：负责编制托管业务经营计划，制定考核办法；负责托管业务市场分析与研究；负责托管业务新产品的研究、设计和开发；负责托管资格申报等工作。</w:t>
      </w:r>
    </w:p>
    <w:p w14:paraId="7E151965" w14:textId="77777777" w:rsidR="001D3F53" w:rsidRPr="001D3F53" w:rsidRDefault="001D3F53" w:rsidP="001D3F53">
      <w:pPr>
        <w:spacing w:line="360" w:lineRule="auto"/>
        <w:ind w:firstLineChars="200" w:firstLine="480"/>
        <w:rPr>
          <w:rFonts w:ascii="宋体" w:hAnsi="宋体"/>
          <w:sz w:val="24"/>
          <w:szCs w:val="24"/>
        </w:rPr>
      </w:pPr>
      <w:r w:rsidRPr="001D3F53">
        <w:rPr>
          <w:rFonts w:ascii="宋体" w:hAnsi="宋体" w:hint="eastAsia"/>
          <w:sz w:val="24"/>
          <w:szCs w:val="24"/>
        </w:rPr>
        <w:t>5、系统支持部：负责托管业务系统的运行维护工作。</w:t>
      </w:r>
    </w:p>
    <w:p w14:paraId="0A7C350D" w14:textId="0A4D6440" w:rsidR="001D3F53" w:rsidRPr="001D3F53" w:rsidRDefault="001D3F53" w:rsidP="001D3F53">
      <w:pPr>
        <w:spacing w:line="360" w:lineRule="auto"/>
        <w:ind w:firstLineChars="200" w:firstLine="480"/>
        <w:rPr>
          <w:rFonts w:ascii="宋体" w:hAnsi="宋体"/>
          <w:sz w:val="24"/>
          <w:szCs w:val="24"/>
        </w:rPr>
      </w:pPr>
      <w:r w:rsidRPr="001D3F53">
        <w:rPr>
          <w:rFonts w:ascii="宋体" w:hAnsi="宋体" w:hint="eastAsia"/>
          <w:sz w:val="24"/>
          <w:szCs w:val="24"/>
        </w:rPr>
        <w:t>6、综合管理部：负责</w:t>
      </w:r>
      <w:r w:rsidR="000E3D92" w:rsidRPr="000E3D92">
        <w:rPr>
          <w:rFonts w:ascii="宋体" w:hAnsi="宋体" w:hint="eastAsia"/>
          <w:sz w:val="24"/>
          <w:szCs w:val="24"/>
        </w:rPr>
        <w:t>资产托管</w:t>
      </w:r>
      <w:proofErr w:type="gramStart"/>
      <w:r w:rsidR="000E3D92" w:rsidRPr="000E3D92">
        <w:rPr>
          <w:rFonts w:ascii="宋体" w:hAnsi="宋体" w:hint="eastAsia"/>
          <w:sz w:val="24"/>
          <w:szCs w:val="24"/>
        </w:rPr>
        <w:t>部</w:t>
      </w:r>
      <w:r w:rsidRPr="001D3F53">
        <w:rPr>
          <w:rFonts w:ascii="宋体" w:hAnsi="宋体" w:hint="eastAsia"/>
          <w:sz w:val="24"/>
          <w:szCs w:val="24"/>
        </w:rPr>
        <w:t>预算</w:t>
      </w:r>
      <w:proofErr w:type="gramEnd"/>
      <w:r w:rsidRPr="001D3F53">
        <w:rPr>
          <w:rFonts w:ascii="宋体" w:hAnsi="宋体" w:hint="eastAsia"/>
          <w:sz w:val="24"/>
          <w:szCs w:val="24"/>
        </w:rPr>
        <w:t>管理、费用报销、人员考勤、固定资产管理等综合性事务；负责本部门员工的培训、劳动合同的签订等相关组织工作；负责部门各种办公会议、商务活动的筹备和组织安排；负责部门印章管理、文秘机要等工作；负责处理日常事务，保障部门正常运营。</w:t>
      </w:r>
    </w:p>
    <w:p w14:paraId="5A0BE2DA" w14:textId="560BA22C" w:rsidR="001D3F53" w:rsidRPr="001D3F53" w:rsidRDefault="001D3F53" w:rsidP="001D3F53">
      <w:pPr>
        <w:spacing w:line="360" w:lineRule="auto"/>
        <w:ind w:firstLineChars="200" w:firstLine="480"/>
        <w:rPr>
          <w:rFonts w:ascii="宋体" w:hAnsi="宋体"/>
          <w:sz w:val="24"/>
          <w:szCs w:val="24"/>
        </w:rPr>
      </w:pPr>
      <w:r w:rsidRPr="001D3F53">
        <w:rPr>
          <w:rFonts w:ascii="宋体" w:hAnsi="宋体" w:hint="eastAsia"/>
          <w:sz w:val="24"/>
          <w:szCs w:val="24"/>
        </w:rPr>
        <w:t>南京银行抽调了各相关部门的业务骨干参与筹备工作，并从外部引进具有托</w:t>
      </w:r>
      <w:r w:rsidRPr="001D3F53">
        <w:rPr>
          <w:rFonts w:ascii="宋体" w:hAnsi="宋体" w:hint="eastAsia"/>
          <w:sz w:val="24"/>
          <w:szCs w:val="24"/>
        </w:rPr>
        <w:lastRenderedPageBreak/>
        <w:t>管业务经验的人员配置在估值核算和投资监督等关键岗位。目前，资产托管部所有人员均已获得基金从业资格，其中核算、监督等核心业务岗位人员具有2年以上托管从业经验，符合法规相关要求。与此同时，</w:t>
      </w:r>
      <w:r w:rsidR="00561AB2">
        <w:rPr>
          <w:rFonts w:ascii="宋体" w:hAnsi="宋体" w:hint="eastAsia"/>
          <w:sz w:val="24"/>
          <w:szCs w:val="24"/>
        </w:rPr>
        <w:t>南京银行</w:t>
      </w:r>
      <w:r w:rsidRPr="001D3F53">
        <w:rPr>
          <w:rFonts w:ascii="宋体" w:hAnsi="宋体" w:hint="eastAsia"/>
          <w:sz w:val="24"/>
          <w:szCs w:val="24"/>
        </w:rPr>
        <w:t>积极组织托管业务人员参加操作系统培训、业务应用培训、会计核算培训等，培养了一批熟悉基金托管业务的专业人员，为开展证券投资基金托管业务打下了良好的基础。目前，南京银行资产托管部共有53人，具体人员配置如下：</w:t>
      </w:r>
    </w:p>
    <w:p w14:paraId="150AA8B4" w14:textId="23B06AB9" w:rsidR="001D3F53" w:rsidRPr="001D3F53" w:rsidRDefault="001D3F53" w:rsidP="001D3F53">
      <w:pPr>
        <w:spacing w:line="360" w:lineRule="auto"/>
        <w:ind w:firstLineChars="200" w:firstLine="480"/>
        <w:rPr>
          <w:rFonts w:ascii="宋体" w:hAnsi="宋体"/>
          <w:sz w:val="24"/>
          <w:szCs w:val="24"/>
        </w:rPr>
      </w:pPr>
      <w:r w:rsidRPr="001D3F53">
        <w:rPr>
          <w:rFonts w:ascii="宋体" w:hAnsi="宋体" w:hint="eastAsia"/>
          <w:sz w:val="24"/>
          <w:szCs w:val="24"/>
        </w:rPr>
        <w:t>1、总经理室：总经理1人，副总经理1人，总经理助理1人，共计3人。</w:t>
      </w:r>
    </w:p>
    <w:p w14:paraId="54F6BD42" w14:textId="3A0FF118" w:rsidR="001D3F53" w:rsidRPr="001D3F53" w:rsidRDefault="001D3F53" w:rsidP="001D3F53">
      <w:pPr>
        <w:spacing w:line="360" w:lineRule="auto"/>
        <w:ind w:firstLineChars="200" w:firstLine="480"/>
        <w:rPr>
          <w:rFonts w:ascii="宋体" w:hAnsi="宋体"/>
          <w:sz w:val="24"/>
          <w:szCs w:val="24"/>
        </w:rPr>
      </w:pPr>
      <w:r w:rsidRPr="001D3F53">
        <w:rPr>
          <w:rFonts w:ascii="宋体" w:hAnsi="宋体" w:hint="eastAsia"/>
          <w:sz w:val="24"/>
          <w:szCs w:val="24"/>
        </w:rPr>
        <w:t>2、业务运营部：部门经理1人，会计核算岗22人，资金清算岗1人、头寸管理岗2人、系统管理岗3人，共计29人。</w:t>
      </w:r>
    </w:p>
    <w:p w14:paraId="18C76BD7" w14:textId="77777777" w:rsidR="001D3F53" w:rsidRPr="001D3F53" w:rsidRDefault="001D3F53" w:rsidP="001D3F53">
      <w:pPr>
        <w:spacing w:line="360" w:lineRule="auto"/>
        <w:ind w:firstLineChars="200" w:firstLine="480"/>
        <w:rPr>
          <w:rFonts w:ascii="宋体" w:hAnsi="宋体"/>
          <w:sz w:val="24"/>
          <w:szCs w:val="24"/>
        </w:rPr>
      </w:pPr>
      <w:r w:rsidRPr="001D3F53">
        <w:rPr>
          <w:rFonts w:ascii="宋体" w:hAnsi="宋体" w:hint="eastAsia"/>
          <w:sz w:val="24"/>
          <w:szCs w:val="24"/>
        </w:rPr>
        <w:t>3、市场营销部：部门经理1人，产品经理岗5人，共计6人。</w:t>
      </w:r>
    </w:p>
    <w:p w14:paraId="3580C8EF" w14:textId="77777777" w:rsidR="001D3F53" w:rsidRPr="001D3F53" w:rsidRDefault="001D3F53" w:rsidP="001D3F53">
      <w:pPr>
        <w:spacing w:line="360" w:lineRule="auto"/>
        <w:ind w:firstLineChars="200" w:firstLine="480"/>
        <w:rPr>
          <w:rFonts w:ascii="宋体" w:hAnsi="宋体"/>
          <w:sz w:val="24"/>
          <w:szCs w:val="24"/>
        </w:rPr>
      </w:pPr>
      <w:r w:rsidRPr="001D3F53">
        <w:rPr>
          <w:rFonts w:ascii="宋体" w:hAnsi="宋体" w:hint="eastAsia"/>
          <w:sz w:val="24"/>
          <w:szCs w:val="24"/>
        </w:rPr>
        <w:t>4、内控稽核部：部门经理1人，投资监督岗1人，合同审查岗2人，法律审查岗2人，共计6人。</w:t>
      </w:r>
    </w:p>
    <w:p w14:paraId="28A94AA6" w14:textId="77777777" w:rsidR="001D3F53" w:rsidRPr="001D3F53" w:rsidRDefault="001D3F53" w:rsidP="001D3F53">
      <w:pPr>
        <w:spacing w:line="360" w:lineRule="auto"/>
        <w:ind w:firstLineChars="200" w:firstLine="480"/>
        <w:rPr>
          <w:rFonts w:ascii="宋体" w:hAnsi="宋体"/>
          <w:sz w:val="24"/>
          <w:szCs w:val="24"/>
        </w:rPr>
      </w:pPr>
      <w:r w:rsidRPr="001D3F53">
        <w:rPr>
          <w:rFonts w:ascii="宋体" w:hAnsi="宋体" w:hint="eastAsia"/>
          <w:sz w:val="24"/>
          <w:szCs w:val="24"/>
        </w:rPr>
        <w:t>5、研究开发部：部门副经理1人，市场研究岗2人，共计3人。</w:t>
      </w:r>
    </w:p>
    <w:p w14:paraId="01A18346" w14:textId="64B15FFA" w:rsidR="001D3F53" w:rsidRPr="001D3F53" w:rsidRDefault="001D3F53" w:rsidP="001D3F53">
      <w:pPr>
        <w:spacing w:line="360" w:lineRule="auto"/>
        <w:ind w:firstLineChars="200" w:firstLine="480"/>
        <w:rPr>
          <w:rFonts w:ascii="宋体" w:hAnsi="宋体"/>
          <w:sz w:val="24"/>
          <w:szCs w:val="24"/>
        </w:rPr>
      </w:pPr>
      <w:r w:rsidRPr="001D3F53">
        <w:rPr>
          <w:rFonts w:ascii="宋体" w:hAnsi="宋体" w:hint="eastAsia"/>
          <w:sz w:val="24"/>
          <w:szCs w:val="24"/>
        </w:rPr>
        <w:t>6</w:t>
      </w:r>
      <w:r w:rsidR="00F45610">
        <w:rPr>
          <w:rFonts w:ascii="宋体" w:hAnsi="宋体" w:hint="eastAsia"/>
          <w:sz w:val="24"/>
          <w:szCs w:val="24"/>
        </w:rPr>
        <w:t>、</w:t>
      </w:r>
      <w:r w:rsidRPr="001D3F53">
        <w:rPr>
          <w:rFonts w:ascii="宋体" w:hAnsi="宋体" w:hint="eastAsia"/>
          <w:sz w:val="24"/>
          <w:szCs w:val="24"/>
        </w:rPr>
        <w:t>系统支持部：部门副经理1人，市场研究岗1人，共计2人。</w:t>
      </w:r>
    </w:p>
    <w:p w14:paraId="108BDC91" w14:textId="4A6A3C54" w:rsidR="003B7F2B" w:rsidRPr="007233F5" w:rsidRDefault="001D3F53" w:rsidP="001D3F53">
      <w:pPr>
        <w:spacing w:line="360" w:lineRule="auto"/>
        <w:ind w:firstLineChars="200" w:firstLine="480"/>
        <w:rPr>
          <w:rFonts w:ascii="宋体" w:hAnsi="宋体"/>
          <w:sz w:val="24"/>
          <w:szCs w:val="24"/>
        </w:rPr>
      </w:pPr>
      <w:r w:rsidRPr="001D3F53">
        <w:rPr>
          <w:rFonts w:ascii="宋体" w:hAnsi="宋体" w:hint="eastAsia"/>
          <w:sz w:val="24"/>
          <w:szCs w:val="24"/>
        </w:rPr>
        <w:t>7、综合管理部：部门经理1人，员工3人，共计4人。</w:t>
      </w:r>
    </w:p>
    <w:p w14:paraId="60994F23" w14:textId="77777777" w:rsidR="003B7F2B" w:rsidRPr="007233F5" w:rsidRDefault="003B7F2B" w:rsidP="003B7F2B">
      <w:pPr>
        <w:spacing w:line="360" w:lineRule="auto"/>
        <w:ind w:firstLineChars="200" w:firstLine="480"/>
        <w:rPr>
          <w:rFonts w:ascii="宋体" w:hAnsi="宋体"/>
          <w:sz w:val="24"/>
          <w:szCs w:val="24"/>
        </w:rPr>
      </w:pPr>
    </w:p>
    <w:p w14:paraId="747DCED9" w14:textId="77777777" w:rsidR="003B7F2B" w:rsidRPr="007233F5" w:rsidRDefault="003B7F2B" w:rsidP="003B7F2B">
      <w:pPr>
        <w:spacing w:line="360" w:lineRule="auto"/>
        <w:ind w:firstLineChars="200" w:firstLine="480"/>
        <w:rPr>
          <w:rFonts w:ascii="宋体" w:hAnsi="宋体"/>
          <w:sz w:val="24"/>
          <w:szCs w:val="24"/>
        </w:rPr>
      </w:pPr>
      <w:r w:rsidRPr="007233F5">
        <w:rPr>
          <w:rFonts w:ascii="宋体" w:hAnsi="宋体" w:hint="eastAsia"/>
          <w:sz w:val="24"/>
          <w:szCs w:val="24"/>
        </w:rPr>
        <w:t>（三）基金托管业务经营情况</w:t>
      </w:r>
    </w:p>
    <w:p w14:paraId="03F88082" w14:textId="1759514C" w:rsidR="001D3F53" w:rsidRDefault="001D3F53" w:rsidP="003B7F2B">
      <w:pPr>
        <w:spacing w:line="360" w:lineRule="auto"/>
        <w:ind w:firstLineChars="200" w:firstLine="480"/>
        <w:rPr>
          <w:rFonts w:ascii="宋体" w:hAnsi="宋体"/>
          <w:sz w:val="24"/>
          <w:szCs w:val="24"/>
        </w:rPr>
      </w:pPr>
      <w:r w:rsidRPr="001D3F53">
        <w:rPr>
          <w:rFonts w:ascii="宋体" w:hAnsi="宋体" w:hint="eastAsia"/>
          <w:sz w:val="24"/>
          <w:szCs w:val="24"/>
        </w:rPr>
        <w:t>截至2023年6月末，</w:t>
      </w:r>
      <w:r w:rsidR="00561AB2">
        <w:rPr>
          <w:rFonts w:ascii="宋体" w:hAnsi="宋体" w:hint="eastAsia"/>
          <w:sz w:val="24"/>
          <w:szCs w:val="24"/>
        </w:rPr>
        <w:t>南京银行</w:t>
      </w:r>
      <w:r w:rsidRPr="001D3F53">
        <w:rPr>
          <w:rFonts w:ascii="宋体" w:hAnsi="宋体" w:hint="eastAsia"/>
          <w:sz w:val="24"/>
          <w:szCs w:val="24"/>
        </w:rPr>
        <w:t>资产托管时点规模达到2.76</w:t>
      </w:r>
      <w:proofErr w:type="gramStart"/>
      <w:r w:rsidRPr="001D3F53">
        <w:rPr>
          <w:rFonts w:ascii="宋体" w:hAnsi="宋体" w:hint="eastAsia"/>
          <w:sz w:val="24"/>
          <w:szCs w:val="24"/>
        </w:rPr>
        <w:t>万亿</w:t>
      </w:r>
      <w:proofErr w:type="gramEnd"/>
      <w:r w:rsidRPr="001D3F53">
        <w:rPr>
          <w:rFonts w:ascii="宋体" w:hAnsi="宋体" w:hint="eastAsia"/>
          <w:sz w:val="24"/>
          <w:szCs w:val="24"/>
        </w:rPr>
        <w:t>元人民币，资产托管产品</w:t>
      </w:r>
      <w:proofErr w:type="gramStart"/>
      <w:r w:rsidRPr="001D3F53">
        <w:rPr>
          <w:rFonts w:ascii="宋体" w:hAnsi="宋体" w:hint="eastAsia"/>
          <w:sz w:val="24"/>
          <w:szCs w:val="24"/>
        </w:rPr>
        <w:t>组合近</w:t>
      </w:r>
      <w:proofErr w:type="gramEnd"/>
      <w:r w:rsidRPr="001D3F53">
        <w:rPr>
          <w:rFonts w:ascii="宋体" w:hAnsi="宋体" w:hint="eastAsia"/>
          <w:sz w:val="24"/>
          <w:szCs w:val="24"/>
        </w:rPr>
        <w:t>7500只，合作客户数超1100家。</w:t>
      </w:r>
    </w:p>
    <w:p w14:paraId="44ED68B4" w14:textId="2A0B062C" w:rsidR="003B7F2B" w:rsidRPr="007233F5" w:rsidRDefault="003B7F2B" w:rsidP="003B7F2B">
      <w:pPr>
        <w:spacing w:line="360" w:lineRule="auto"/>
        <w:ind w:firstLineChars="200" w:firstLine="480"/>
        <w:rPr>
          <w:rFonts w:ascii="宋体" w:hAnsi="宋体"/>
          <w:sz w:val="24"/>
          <w:szCs w:val="24"/>
        </w:rPr>
      </w:pPr>
      <w:r w:rsidRPr="007233F5">
        <w:rPr>
          <w:rFonts w:ascii="宋体" w:hAnsi="宋体"/>
          <w:sz w:val="24"/>
          <w:szCs w:val="24"/>
        </w:rPr>
        <w:t xml:space="preserve">  </w:t>
      </w:r>
    </w:p>
    <w:p w14:paraId="62D6AE09" w14:textId="0653A83A" w:rsidR="003B7F2B" w:rsidRPr="007233F5" w:rsidRDefault="003B7F2B" w:rsidP="003B7F2B">
      <w:pPr>
        <w:spacing w:line="360" w:lineRule="auto"/>
        <w:ind w:firstLineChars="200" w:firstLine="480"/>
        <w:rPr>
          <w:rFonts w:ascii="宋体" w:hAnsi="宋体"/>
          <w:sz w:val="24"/>
          <w:szCs w:val="24"/>
        </w:rPr>
      </w:pPr>
      <w:r w:rsidRPr="007233F5">
        <w:rPr>
          <w:rFonts w:ascii="宋体" w:hAnsi="宋体" w:hint="eastAsia"/>
          <w:sz w:val="24"/>
          <w:szCs w:val="24"/>
        </w:rPr>
        <w:t xml:space="preserve">(四) </w:t>
      </w:r>
      <w:r w:rsidR="00704AC3">
        <w:rPr>
          <w:rFonts w:ascii="宋体" w:hAnsi="宋体" w:hint="eastAsia"/>
          <w:sz w:val="24"/>
          <w:szCs w:val="24"/>
        </w:rPr>
        <w:t>基金</w:t>
      </w:r>
      <w:r w:rsidRPr="007233F5">
        <w:rPr>
          <w:rFonts w:ascii="宋体" w:hAnsi="宋体" w:hint="eastAsia"/>
          <w:sz w:val="24"/>
          <w:szCs w:val="24"/>
        </w:rPr>
        <w:t>托管人的内部控制制度</w:t>
      </w:r>
    </w:p>
    <w:p w14:paraId="70915490" w14:textId="482C9EEC" w:rsidR="003B7F2B" w:rsidRDefault="009F521D" w:rsidP="003B7F2B">
      <w:pPr>
        <w:spacing w:line="360" w:lineRule="auto"/>
        <w:ind w:firstLineChars="200" w:firstLine="480"/>
        <w:rPr>
          <w:rFonts w:ascii="宋体" w:hAnsi="宋体"/>
          <w:sz w:val="24"/>
          <w:szCs w:val="24"/>
        </w:rPr>
      </w:pPr>
      <w:r w:rsidRPr="009F521D">
        <w:rPr>
          <w:rFonts w:ascii="宋体" w:hAnsi="宋体" w:hint="eastAsia"/>
          <w:sz w:val="24"/>
          <w:szCs w:val="24"/>
        </w:rPr>
        <w:t>南京银行严格按照监管要求，制定了相应的风险管理制度和内部控制措施。目前，已制订了包括托管业务管理办法、操作规程、账户开立、资金清算、会计核算、投资监督、内控稽核、信息披露、信息系统保密和档案等各项制度，为托管业务建立了较为完备的风险防控机制。一是防范法律和道德风险。制定和完善内部规章制度、强化人员的法规培训、工作区域电子门禁制度、核心作业区隔离制度、监听及监视制度、人员保密制度等，最大限度保障基金托管业务的封闭性、保密性及安全性。二是防范操作风险。制定用户权限管理制度、操作双人复核制度、制定印章使用管理制度、资料修改管理制度等。三是防范系统风险。托管系</w:t>
      </w:r>
      <w:r w:rsidRPr="009F521D">
        <w:rPr>
          <w:rFonts w:ascii="宋体" w:hAnsi="宋体" w:hint="eastAsia"/>
          <w:sz w:val="24"/>
          <w:szCs w:val="24"/>
        </w:rPr>
        <w:lastRenderedPageBreak/>
        <w:t>统采用软件加密方式、对托管系统的生产数据及外部行情数据和商用信息建立备份制度、建立应急制度和预案，定期进行故障排除、灾难恢复等应急演练，确保系统可靠、稳定、安全运行。在内控建设上，由南京银行资产托管部下设的内控稽核部专门履行规范化管理职责。</w:t>
      </w:r>
    </w:p>
    <w:p w14:paraId="6A5502C3" w14:textId="55F58CBE" w:rsidR="003B7F2B" w:rsidRDefault="003B7F2B" w:rsidP="003B7F2B">
      <w:pPr>
        <w:spacing w:line="360" w:lineRule="auto"/>
        <w:ind w:firstLineChars="200" w:firstLine="480"/>
        <w:rPr>
          <w:rFonts w:ascii="宋体" w:hAnsi="宋体"/>
          <w:sz w:val="24"/>
          <w:szCs w:val="24"/>
        </w:rPr>
      </w:pPr>
    </w:p>
    <w:p w14:paraId="29E79EEF" w14:textId="534CD7BE" w:rsidR="009F521D" w:rsidRPr="009F521D" w:rsidRDefault="009F521D" w:rsidP="009F521D">
      <w:pPr>
        <w:spacing w:line="360" w:lineRule="auto"/>
        <w:ind w:firstLineChars="200" w:firstLine="480"/>
        <w:rPr>
          <w:rFonts w:ascii="宋体" w:hAnsi="宋体"/>
          <w:sz w:val="24"/>
          <w:szCs w:val="24"/>
        </w:rPr>
      </w:pPr>
      <w:r>
        <w:rPr>
          <w:rFonts w:ascii="宋体" w:hAnsi="宋体" w:hint="eastAsia"/>
          <w:sz w:val="24"/>
          <w:szCs w:val="24"/>
        </w:rPr>
        <w:t>（五）</w:t>
      </w:r>
      <w:r w:rsidRPr="009F521D">
        <w:rPr>
          <w:rFonts w:ascii="宋体" w:hAnsi="宋体" w:hint="eastAsia"/>
          <w:sz w:val="24"/>
          <w:szCs w:val="24"/>
        </w:rPr>
        <w:t>基金托管人对基金管理人运作基金进行监督的方法和程序</w:t>
      </w:r>
    </w:p>
    <w:p w14:paraId="4825268C" w14:textId="35C8F8B0" w:rsidR="003B7F2B" w:rsidRDefault="009F521D" w:rsidP="009F521D">
      <w:pPr>
        <w:spacing w:line="360" w:lineRule="auto"/>
        <w:ind w:firstLineChars="200" w:firstLine="480"/>
        <w:rPr>
          <w:rFonts w:ascii="宋体" w:hAnsi="宋体"/>
          <w:sz w:val="24"/>
          <w:szCs w:val="24"/>
        </w:rPr>
      </w:pPr>
      <w:r w:rsidRPr="009F521D">
        <w:rPr>
          <w:rFonts w:ascii="宋体" w:hAnsi="宋体" w:hint="eastAsia"/>
          <w:sz w:val="24"/>
          <w:szCs w:val="24"/>
        </w:rPr>
        <w:t>根据《基金法》、《运作办法》的相关规定，基金托管人发现基金管理人的投资指令违反法律、行政法规和其他有关规定，或者违反基金合同约定的，应当拒绝执行，及时通知基金管理人，并及时向国务院证券监督管理机构报告。基金托管人如发现基金管理人依据交易程序已经生效的投资指令违反法律、行政法规和其他有关规定，或者违反基金合同约定的应当及时通知基金管理人，并及时向国务院证券监督管理机构报告。</w:t>
      </w:r>
    </w:p>
    <w:p w14:paraId="1F8E4059" w14:textId="16DE3342" w:rsidR="003B7F2B" w:rsidRDefault="003B7F2B" w:rsidP="003B7F2B">
      <w:pPr>
        <w:spacing w:line="360" w:lineRule="auto"/>
        <w:ind w:firstLineChars="200" w:firstLine="480"/>
        <w:rPr>
          <w:rFonts w:ascii="宋体" w:hAnsi="宋体"/>
          <w:sz w:val="24"/>
          <w:szCs w:val="24"/>
        </w:rPr>
      </w:pPr>
    </w:p>
    <w:p w14:paraId="65612FE9" w14:textId="70F37EE8" w:rsidR="003B7F2B" w:rsidRDefault="003B7F2B" w:rsidP="003B7F2B">
      <w:pPr>
        <w:spacing w:line="360" w:lineRule="auto"/>
        <w:ind w:firstLineChars="200" w:firstLine="480"/>
        <w:rPr>
          <w:rFonts w:ascii="宋体" w:hAnsi="宋体"/>
          <w:sz w:val="24"/>
          <w:szCs w:val="24"/>
        </w:rPr>
      </w:pPr>
    </w:p>
    <w:p w14:paraId="485884A4" w14:textId="5C8CBDAD" w:rsidR="003B7F2B" w:rsidRDefault="003B7F2B" w:rsidP="003B7F2B">
      <w:pPr>
        <w:spacing w:line="360" w:lineRule="auto"/>
        <w:ind w:firstLineChars="200" w:firstLine="480"/>
        <w:rPr>
          <w:rFonts w:ascii="宋体" w:hAnsi="宋体"/>
          <w:sz w:val="24"/>
          <w:szCs w:val="24"/>
        </w:rPr>
      </w:pPr>
    </w:p>
    <w:p w14:paraId="1E55905C" w14:textId="54C06190" w:rsidR="003B7F2B" w:rsidRDefault="003B7F2B" w:rsidP="003B7F2B">
      <w:pPr>
        <w:spacing w:line="360" w:lineRule="auto"/>
        <w:ind w:firstLineChars="200" w:firstLine="480"/>
        <w:rPr>
          <w:rFonts w:ascii="宋体" w:hAnsi="宋体"/>
          <w:sz w:val="24"/>
          <w:szCs w:val="24"/>
        </w:rPr>
      </w:pPr>
    </w:p>
    <w:p w14:paraId="736BB3D7" w14:textId="35D78C15" w:rsidR="003B7F2B" w:rsidRDefault="003B7F2B" w:rsidP="003B7F2B">
      <w:pPr>
        <w:spacing w:line="360" w:lineRule="auto"/>
        <w:ind w:firstLineChars="200" w:firstLine="480"/>
        <w:rPr>
          <w:rFonts w:ascii="宋体" w:hAnsi="宋体"/>
          <w:sz w:val="24"/>
          <w:szCs w:val="24"/>
        </w:rPr>
      </w:pPr>
    </w:p>
    <w:p w14:paraId="2925C01D" w14:textId="31E4414F" w:rsidR="003B7F2B" w:rsidRDefault="003B7F2B" w:rsidP="003B7F2B">
      <w:pPr>
        <w:spacing w:line="360" w:lineRule="auto"/>
        <w:ind w:firstLineChars="200" w:firstLine="480"/>
        <w:rPr>
          <w:rFonts w:ascii="宋体" w:hAnsi="宋体"/>
          <w:sz w:val="24"/>
          <w:szCs w:val="24"/>
        </w:rPr>
      </w:pPr>
    </w:p>
    <w:p w14:paraId="1CAA50B0" w14:textId="32C30F3F" w:rsidR="003B7F2B" w:rsidRDefault="003B7F2B" w:rsidP="003B7F2B">
      <w:pPr>
        <w:spacing w:line="360" w:lineRule="auto"/>
        <w:ind w:firstLineChars="200" w:firstLine="480"/>
        <w:rPr>
          <w:rFonts w:ascii="宋体" w:hAnsi="宋体"/>
          <w:sz w:val="24"/>
          <w:szCs w:val="24"/>
        </w:rPr>
      </w:pPr>
    </w:p>
    <w:p w14:paraId="002CBF9A" w14:textId="55A27C18" w:rsidR="003B7F2B" w:rsidRDefault="003B7F2B" w:rsidP="003B7F2B">
      <w:pPr>
        <w:spacing w:line="360" w:lineRule="auto"/>
        <w:ind w:firstLineChars="200" w:firstLine="480"/>
        <w:rPr>
          <w:rFonts w:ascii="宋体" w:hAnsi="宋体"/>
          <w:sz w:val="24"/>
          <w:szCs w:val="24"/>
        </w:rPr>
      </w:pPr>
    </w:p>
    <w:p w14:paraId="557F8B12" w14:textId="19573E96" w:rsidR="003B7F2B" w:rsidRDefault="003B7F2B" w:rsidP="003B7F2B">
      <w:pPr>
        <w:spacing w:line="360" w:lineRule="auto"/>
        <w:ind w:firstLineChars="200" w:firstLine="480"/>
        <w:rPr>
          <w:rFonts w:ascii="宋体" w:hAnsi="宋体"/>
          <w:sz w:val="24"/>
          <w:szCs w:val="24"/>
        </w:rPr>
      </w:pPr>
    </w:p>
    <w:p w14:paraId="4308B76A" w14:textId="69827CE0" w:rsidR="003B7F2B" w:rsidRDefault="003B7F2B" w:rsidP="003B7F2B">
      <w:pPr>
        <w:spacing w:line="360" w:lineRule="auto"/>
        <w:ind w:firstLineChars="200" w:firstLine="480"/>
        <w:rPr>
          <w:rFonts w:ascii="宋体" w:hAnsi="宋体"/>
          <w:sz w:val="24"/>
          <w:szCs w:val="24"/>
        </w:rPr>
      </w:pPr>
    </w:p>
    <w:p w14:paraId="4DFD9E2D" w14:textId="140ACC31" w:rsidR="003B7F2B" w:rsidRDefault="003B7F2B" w:rsidP="003B7F2B">
      <w:pPr>
        <w:spacing w:line="360" w:lineRule="auto"/>
        <w:ind w:firstLineChars="200" w:firstLine="480"/>
        <w:rPr>
          <w:rFonts w:ascii="宋体" w:hAnsi="宋体"/>
          <w:sz w:val="24"/>
          <w:szCs w:val="24"/>
        </w:rPr>
      </w:pPr>
    </w:p>
    <w:p w14:paraId="7D48213E" w14:textId="11E06B1C" w:rsidR="003B7F2B" w:rsidRDefault="003B7F2B" w:rsidP="003B7F2B">
      <w:pPr>
        <w:spacing w:line="360" w:lineRule="auto"/>
        <w:ind w:firstLineChars="200" w:firstLine="480"/>
        <w:rPr>
          <w:rFonts w:ascii="宋体" w:hAnsi="宋体"/>
          <w:sz w:val="24"/>
          <w:szCs w:val="24"/>
        </w:rPr>
      </w:pPr>
    </w:p>
    <w:p w14:paraId="6979D0A2" w14:textId="3B0ACE09" w:rsidR="003B7F2B" w:rsidRDefault="003B7F2B" w:rsidP="003B7F2B">
      <w:pPr>
        <w:spacing w:line="360" w:lineRule="auto"/>
        <w:ind w:firstLineChars="200" w:firstLine="480"/>
        <w:rPr>
          <w:rFonts w:ascii="宋体" w:hAnsi="宋体"/>
          <w:sz w:val="24"/>
          <w:szCs w:val="24"/>
        </w:rPr>
      </w:pPr>
    </w:p>
    <w:p w14:paraId="288F0883" w14:textId="685CE419" w:rsidR="003B7F2B" w:rsidRDefault="003B7F2B" w:rsidP="003B7F2B">
      <w:pPr>
        <w:spacing w:line="360" w:lineRule="auto"/>
        <w:ind w:firstLineChars="200" w:firstLine="480"/>
        <w:rPr>
          <w:rFonts w:ascii="宋体" w:hAnsi="宋体"/>
          <w:sz w:val="24"/>
          <w:szCs w:val="24"/>
        </w:rPr>
      </w:pPr>
    </w:p>
    <w:p w14:paraId="4EA771F1" w14:textId="77777777" w:rsidR="003A60E9" w:rsidRDefault="003A60E9" w:rsidP="003B7F2B">
      <w:pPr>
        <w:spacing w:line="360" w:lineRule="auto"/>
        <w:ind w:firstLineChars="200" w:firstLine="480"/>
        <w:rPr>
          <w:rFonts w:ascii="宋体" w:hAnsi="宋体"/>
          <w:sz w:val="24"/>
          <w:szCs w:val="24"/>
        </w:rPr>
      </w:pPr>
    </w:p>
    <w:p w14:paraId="1AC9222E" w14:textId="09845604" w:rsidR="003B7F2B" w:rsidRPr="007233F5" w:rsidRDefault="003B7F2B" w:rsidP="003B7F2B">
      <w:pPr>
        <w:spacing w:line="360" w:lineRule="auto"/>
        <w:ind w:firstLineChars="200" w:firstLine="480"/>
        <w:rPr>
          <w:rFonts w:ascii="宋体" w:hAnsi="宋体"/>
          <w:sz w:val="24"/>
          <w:szCs w:val="24"/>
        </w:rPr>
      </w:pPr>
    </w:p>
    <w:p w14:paraId="5458C1EE" w14:textId="684ADB69" w:rsidR="003B7F2B" w:rsidRDefault="00FC2BB0" w:rsidP="00096945">
      <w:pPr>
        <w:pStyle w:val="1"/>
        <w:spacing w:before="0" w:after="0"/>
        <w:jc w:val="center"/>
        <w:rPr>
          <w:rFonts w:hAnsi="宋体"/>
          <w:color w:val="auto"/>
          <w:szCs w:val="24"/>
        </w:rPr>
      </w:pPr>
      <w:bookmarkStart w:id="252" w:name="_Toc150519454"/>
      <w:r>
        <w:rPr>
          <w:rFonts w:hAnsi="宋体" w:hint="eastAsia"/>
          <w:color w:val="auto"/>
          <w:szCs w:val="24"/>
        </w:rPr>
        <w:lastRenderedPageBreak/>
        <w:t>第十八</w:t>
      </w:r>
      <w:r w:rsidR="003B7F2B" w:rsidRPr="00B24545">
        <w:rPr>
          <w:rFonts w:hAnsi="宋体" w:hint="eastAsia"/>
          <w:color w:val="auto"/>
          <w:szCs w:val="24"/>
        </w:rPr>
        <w:t xml:space="preserve">部分  </w:t>
      </w:r>
      <w:r w:rsidR="00E7771B">
        <w:rPr>
          <w:rFonts w:hAnsi="宋体" w:hint="eastAsia"/>
          <w:color w:val="auto"/>
          <w:szCs w:val="24"/>
        </w:rPr>
        <w:t>境外</w:t>
      </w:r>
      <w:r w:rsidR="003B7F2B" w:rsidRPr="00B24545">
        <w:rPr>
          <w:rFonts w:hAnsi="宋体" w:hint="eastAsia"/>
          <w:color w:val="auto"/>
          <w:szCs w:val="24"/>
        </w:rPr>
        <w:t>托管人</w:t>
      </w:r>
      <w:bookmarkEnd w:id="252"/>
    </w:p>
    <w:p w14:paraId="1AD049A0" w14:textId="77777777" w:rsidR="003A5DFB" w:rsidRPr="003A5DFB" w:rsidRDefault="003A5DFB" w:rsidP="003A5DFB"/>
    <w:p w14:paraId="5AB3C989" w14:textId="4C65A98B" w:rsidR="003A5DFB" w:rsidRPr="003A5DFB" w:rsidRDefault="003A5DFB" w:rsidP="003A5DFB">
      <w:pPr>
        <w:spacing w:line="360" w:lineRule="auto"/>
        <w:ind w:firstLineChars="200" w:firstLine="480"/>
        <w:rPr>
          <w:rFonts w:ascii="宋体" w:hAnsi="宋体"/>
          <w:sz w:val="24"/>
          <w:szCs w:val="24"/>
        </w:rPr>
      </w:pPr>
      <w:r w:rsidRPr="003A5DFB">
        <w:rPr>
          <w:rFonts w:ascii="宋体" w:hAnsi="宋体" w:hint="eastAsia"/>
          <w:sz w:val="24"/>
          <w:szCs w:val="24"/>
        </w:rPr>
        <w:t>名称：中国民生银行股份有限公司香港分行</w:t>
      </w:r>
    </w:p>
    <w:p w14:paraId="3E47749F" w14:textId="067B60B5" w:rsidR="003A5DFB" w:rsidRDefault="003A5DFB" w:rsidP="003A5DFB">
      <w:pPr>
        <w:spacing w:line="360" w:lineRule="auto"/>
        <w:ind w:firstLine="480"/>
        <w:rPr>
          <w:rFonts w:ascii="宋体" w:hAnsi="宋体"/>
          <w:sz w:val="24"/>
          <w:szCs w:val="24"/>
        </w:rPr>
      </w:pPr>
      <w:r w:rsidRPr="003A5DFB">
        <w:rPr>
          <w:rFonts w:ascii="宋体" w:hAnsi="宋体" w:hint="eastAsia"/>
          <w:sz w:val="24"/>
          <w:szCs w:val="24"/>
        </w:rPr>
        <w:t>注册地址：</w:t>
      </w:r>
      <w:r w:rsidR="00DB389A" w:rsidRPr="00DB389A">
        <w:rPr>
          <w:rFonts w:ascii="宋体" w:hAnsi="宋体" w:hint="eastAsia"/>
          <w:sz w:val="24"/>
          <w:szCs w:val="24"/>
        </w:rPr>
        <w:t>香港中环金融街8号国际金融中心二期</w:t>
      </w:r>
      <w:r w:rsidRPr="003A5DFB">
        <w:rPr>
          <w:rFonts w:ascii="宋体" w:hAnsi="宋体" w:hint="eastAsia"/>
          <w:sz w:val="24"/>
          <w:szCs w:val="24"/>
        </w:rPr>
        <w:t xml:space="preserve"> 37F 01-02、12-16/40F</w:t>
      </w:r>
    </w:p>
    <w:p w14:paraId="5B4720BB" w14:textId="6AF16BAA" w:rsidR="004942C6" w:rsidRPr="004942C6" w:rsidRDefault="004942C6" w:rsidP="004942C6">
      <w:pPr>
        <w:spacing w:line="360" w:lineRule="auto"/>
        <w:ind w:firstLine="480"/>
        <w:rPr>
          <w:rFonts w:ascii="宋体" w:hAnsi="宋体"/>
          <w:sz w:val="24"/>
          <w:szCs w:val="24"/>
        </w:rPr>
      </w:pPr>
      <w:r>
        <w:rPr>
          <w:rFonts w:ascii="宋体" w:hAnsi="宋体" w:hint="eastAsia"/>
          <w:sz w:val="24"/>
          <w:szCs w:val="24"/>
        </w:rPr>
        <w:t>办公地址：</w:t>
      </w:r>
      <w:r w:rsidR="00DB389A" w:rsidRPr="00DB389A">
        <w:rPr>
          <w:rFonts w:ascii="宋体" w:hAnsi="宋体" w:hint="eastAsia"/>
          <w:sz w:val="24"/>
          <w:szCs w:val="24"/>
        </w:rPr>
        <w:t>香港中环金融街8号国际金融中心二期 40楼</w:t>
      </w:r>
    </w:p>
    <w:p w14:paraId="5651C829" w14:textId="77777777" w:rsidR="003A5DFB" w:rsidRPr="003A5DFB" w:rsidRDefault="003A5DFB" w:rsidP="003A5DFB">
      <w:pPr>
        <w:spacing w:line="360" w:lineRule="auto"/>
        <w:ind w:firstLine="480"/>
        <w:rPr>
          <w:rFonts w:ascii="宋体" w:hAnsi="宋体"/>
          <w:sz w:val="24"/>
          <w:szCs w:val="24"/>
        </w:rPr>
      </w:pPr>
      <w:r w:rsidRPr="003A5DFB">
        <w:rPr>
          <w:rFonts w:ascii="宋体" w:hAnsi="宋体" w:hint="eastAsia"/>
          <w:sz w:val="24"/>
          <w:szCs w:val="24"/>
        </w:rPr>
        <w:t>成立日期：2012年</w:t>
      </w:r>
    </w:p>
    <w:p w14:paraId="1A78A2EA" w14:textId="77777777" w:rsidR="003A5DFB" w:rsidRPr="003A5DFB" w:rsidRDefault="003A5DFB" w:rsidP="003A5DFB">
      <w:pPr>
        <w:spacing w:line="360" w:lineRule="auto"/>
        <w:ind w:firstLine="480"/>
        <w:rPr>
          <w:rFonts w:ascii="宋体" w:hAnsi="宋体"/>
          <w:sz w:val="24"/>
          <w:szCs w:val="24"/>
        </w:rPr>
      </w:pPr>
      <w:r w:rsidRPr="003A5DFB">
        <w:rPr>
          <w:rFonts w:ascii="宋体" w:hAnsi="宋体" w:hint="eastAsia"/>
          <w:sz w:val="24"/>
          <w:szCs w:val="24"/>
        </w:rPr>
        <w:t>法定代表人：杜云飞</w:t>
      </w:r>
    </w:p>
    <w:p w14:paraId="210EB291" w14:textId="77777777" w:rsidR="003A5DFB" w:rsidRPr="003A5DFB" w:rsidRDefault="003A5DFB" w:rsidP="003A5DFB">
      <w:pPr>
        <w:spacing w:line="360" w:lineRule="auto"/>
        <w:ind w:firstLine="480"/>
        <w:rPr>
          <w:rFonts w:ascii="宋体" w:hAnsi="宋体"/>
          <w:sz w:val="24"/>
          <w:szCs w:val="24"/>
        </w:rPr>
      </w:pPr>
      <w:r w:rsidRPr="003A5DFB">
        <w:rPr>
          <w:rFonts w:ascii="宋体" w:hAnsi="宋体" w:hint="eastAsia"/>
          <w:sz w:val="24"/>
          <w:szCs w:val="24"/>
        </w:rPr>
        <w:t>联系人：李冉</w:t>
      </w:r>
    </w:p>
    <w:p w14:paraId="4BE52A0F" w14:textId="77777777" w:rsidR="003A5DFB" w:rsidRPr="003A5DFB" w:rsidRDefault="003A5DFB" w:rsidP="003A5DFB">
      <w:pPr>
        <w:spacing w:line="360" w:lineRule="auto"/>
        <w:ind w:firstLine="480"/>
        <w:rPr>
          <w:rFonts w:ascii="宋体" w:hAnsi="宋体"/>
          <w:sz w:val="24"/>
          <w:szCs w:val="24"/>
        </w:rPr>
      </w:pPr>
      <w:r w:rsidRPr="003A5DFB">
        <w:rPr>
          <w:rFonts w:ascii="宋体" w:hAnsi="宋体" w:hint="eastAsia"/>
          <w:sz w:val="24"/>
          <w:szCs w:val="24"/>
        </w:rPr>
        <w:t>电话：+852-2281 7019</w:t>
      </w:r>
    </w:p>
    <w:p w14:paraId="318B62EF" w14:textId="77777777" w:rsidR="003A5DFB" w:rsidRPr="003A5DFB" w:rsidRDefault="003A5DFB" w:rsidP="003A5DFB">
      <w:pPr>
        <w:spacing w:line="360" w:lineRule="auto"/>
        <w:ind w:firstLine="480"/>
        <w:rPr>
          <w:rFonts w:ascii="宋体" w:hAnsi="宋体"/>
          <w:sz w:val="24"/>
          <w:szCs w:val="24"/>
        </w:rPr>
      </w:pPr>
      <w:r w:rsidRPr="003A5DFB">
        <w:rPr>
          <w:rFonts w:ascii="宋体" w:hAnsi="宋体" w:hint="eastAsia"/>
          <w:sz w:val="24"/>
          <w:szCs w:val="24"/>
        </w:rPr>
        <w:t>Email：liran14@cmbc.com.cn</w:t>
      </w:r>
    </w:p>
    <w:p w14:paraId="4B5F2A5D" w14:textId="77777777" w:rsidR="003A5DFB" w:rsidRPr="003A5DFB" w:rsidRDefault="003A5DFB" w:rsidP="003A5DFB">
      <w:pPr>
        <w:spacing w:line="360" w:lineRule="auto"/>
        <w:ind w:firstLine="480"/>
        <w:rPr>
          <w:rFonts w:ascii="宋体" w:hAnsi="宋体"/>
          <w:sz w:val="24"/>
          <w:szCs w:val="24"/>
        </w:rPr>
      </w:pPr>
      <w:r w:rsidRPr="003A5DFB">
        <w:rPr>
          <w:rFonts w:ascii="宋体" w:hAnsi="宋体" w:hint="eastAsia"/>
          <w:sz w:val="24"/>
          <w:szCs w:val="24"/>
        </w:rPr>
        <w:t>公司网址: hk.cmbc.com.cn</w:t>
      </w:r>
    </w:p>
    <w:p w14:paraId="1CE90CD3" w14:textId="77777777" w:rsidR="003A5DFB" w:rsidRPr="003A5DFB" w:rsidRDefault="003A5DFB" w:rsidP="003A5DFB">
      <w:pPr>
        <w:spacing w:line="360" w:lineRule="auto"/>
        <w:ind w:firstLine="480"/>
        <w:rPr>
          <w:rFonts w:ascii="宋体" w:hAnsi="宋体"/>
          <w:sz w:val="24"/>
          <w:szCs w:val="24"/>
        </w:rPr>
      </w:pPr>
      <w:r w:rsidRPr="003A5DFB">
        <w:rPr>
          <w:rFonts w:ascii="宋体" w:hAnsi="宋体" w:hint="eastAsia"/>
          <w:sz w:val="24"/>
          <w:szCs w:val="24"/>
        </w:rPr>
        <w:t>2023年12月31日公司股东权益总额：6134.19亿元人民币</w:t>
      </w:r>
    </w:p>
    <w:p w14:paraId="339DC8BB" w14:textId="63767946" w:rsidR="003A5DFB" w:rsidRPr="003A5DFB" w:rsidRDefault="003A5DFB" w:rsidP="003A5DFB">
      <w:pPr>
        <w:spacing w:line="360" w:lineRule="auto"/>
        <w:ind w:firstLine="480"/>
        <w:rPr>
          <w:rFonts w:ascii="宋体" w:hAnsi="宋体"/>
          <w:sz w:val="24"/>
          <w:szCs w:val="24"/>
        </w:rPr>
      </w:pPr>
      <w:r w:rsidRPr="003A5DFB">
        <w:rPr>
          <w:rFonts w:ascii="宋体" w:hAnsi="宋体" w:hint="eastAsia"/>
          <w:sz w:val="24"/>
          <w:szCs w:val="24"/>
        </w:rPr>
        <w:t>2023年12月31日托管资产规模：总行12</w:t>
      </w:r>
      <w:proofErr w:type="gramStart"/>
      <w:r w:rsidRPr="003A5DFB">
        <w:rPr>
          <w:rFonts w:ascii="宋体" w:hAnsi="宋体" w:hint="eastAsia"/>
          <w:sz w:val="24"/>
          <w:szCs w:val="24"/>
        </w:rPr>
        <w:t>万亿</w:t>
      </w:r>
      <w:proofErr w:type="gramEnd"/>
      <w:r w:rsidRPr="003A5DFB">
        <w:rPr>
          <w:rFonts w:ascii="宋体" w:hAnsi="宋体" w:hint="eastAsia"/>
          <w:sz w:val="24"/>
          <w:szCs w:val="24"/>
        </w:rPr>
        <w:t>人民币；香港分行1469亿港币</w:t>
      </w:r>
    </w:p>
    <w:p w14:paraId="400A7B44" w14:textId="773971F1" w:rsidR="003A5DFB" w:rsidRDefault="003A5DFB" w:rsidP="003A5DFB">
      <w:pPr>
        <w:spacing w:line="360" w:lineRule="auto"/>
        <w:ind w:firstLine="480"/>
        <w:rPr>
          <w:rFonts w:ascii="宋体" w:hAnsi="宋体"/>
          <w:sz w:val="24"/>
          <w:szCs w:val="24"/>
        </w:rPr>
      </w:pPr>
      <w:r w:rsidRPr="003A5DFB">
        <w:rPr>
          <w:rFonts w:ascii="宋体" w:hAnsi="宋体" w:hint="eastAsia"/>
          <w:sz w:val="24"/>
          <w:szCs w:val="24"/>
        </w:rPr>
        <w:t>信用等级：标准普尔BBB-</w:t>
      </w:r>
    </w:p>
    <w:p w14:paraId="71D52668" w14:textId="77777777" w:rsidR="003A5DFB" w:rsidRDefault="003A5DFB" w:rsidP="003A5DFB">
      <w:pPr>
        <w:spacing w:line="360" w:lineRule="auto"/>
        <w:ind w:firstLine="480"/>
        <w:rPr>
          <w:rFonts w:ascii="宋体" w:hAnsi="宋体"/>
          <w:sz w:val="24"/>
          <w:szCs w:val="24"/>
        </w:rPr>
      </w:pPr>
    </w:p>
    <w:p w14:paraId="5198DD37" w14:textId="77777777" w:rsidR="003A5DFB" w:rsidRPr="003A5DFB" w:rsidRDefault="003A5DFB" w:rsidP="003A5DFB">
      <w:pPr>
        <w:spacing w:line="360" w:lineRule="auto"/>
        <w:ind w:firstLine="480"/>
        <w:rPr>
          <w:rFonts w:ascii="宋体" w:hAnsi="宋体"/>
          <w:sz w:val="24"/>
          <w:szCs w:val="24"/>
        </w:rPr>
      </w:pPr>
      <w:r w:rsidRPr="003A5DFB">
        <w:rPr>
          <w:rFonts w:ascii="宋体" w:hAnsi="宋体" w:hint="eastAsia"/>
          <w:sz w:val="24"/>
          <w:szCs w:val="24"/>
        </w:rPr>
        <w:t>中国民生银行股份有限公司（以下简称“中国民生银行”）于1996年1月12日在北京正式成立，是中国首家且规模最大的主要由非公有制企业入股的全国性股份制商业银行，中国民生银行于2004年经中国证券监督管理委员会和中国银行业监督管理委员会考核验收正式获准从事资产托管业务。经过20年时间的发展，中国民生银行已经获取了托管业务全牌照，托管服务全面覆盖证券投资基金、私募投资基金、券商资产管理计划、社保基金、信托计划、企业年金、保险资金、商业银行理财、QDII、QFII等多个业务领域近30多个品种，产品线涵盖了国内资产托管业务可以涉足的全部领域。截至2023年末，中国民生银行托管的资产规模已达12</w:t>
      </w:r>
      <w:proofErr w:type="gramStart"/>
      <w:r w:rsidRPr="003A5DFB">
        <w:rPr>
          <w:rFonts w:ascii="宋体" w:hAnsi="宋体" w:hint="eastAsia"/>
          <w:sz w:val="24"/>
          <w:szCs w:val="24"/>
        </w:rPr>
        <w:t>万亿</w:t>
      </w:r>
      <w:proofErr w:type="gramEnd"/>
      <w:r w:rsidRPr="003A5DFB">
        <w:rPr>
          <w:rFonts w:ascii="宋体" w:hAnsi="宋体" w:hint="eastAsia"/>
          <w:sz w:val="24"/>
          <w:szCs w:val="24"/>
        </w:rPr>
        <w:t>人民币，发展速度居同业前列，成为国内托管业务领域发展速度最快的机构。</w:t>
      </w:r>
    </w:p>
    <w:p w14:paraId="4CD254C1" w14:textId="706B7965" w:rsidR="00854A10" w:rsidRPr="003A5DFB" w:rsidRDefault="003A5DFB" w:rsidP="003A5DFB">
      <w:pPr>
        <w:spacing w:line="360" w:lineRule="auto"/>
        <w:ind w:firstLine="480"/>
        <w:rPr>
          <w:rFonts w:ascii="宋体" w:hAnsi="宋体"/>
          <w:sz w:val="24"/>
          <w:szCs w:val="24"/>
        </w:rPr>
      </w:pPr>
      <w:r w:rsidRPr="003A5DFB">
        <w:rPr>
          <w:rFonts w:ascii="宋体" w:hAnsi="宋体" w:hint="eastAsia"/>
          <w:sz w:val="24"/>
          <w:szCs w:val="24"/>
        </w:rPr>
        <w:t>香港分行于2013年获得总行批准从事资产托管业务，于2018年成立一级独立部门。截止目前，现存资产托管业务项目超过583个，资产托管规模超过1400亿港元。目前服务范围包括全球资金清算、全球证券交割及代理人服务，服务范</w:t>
      </w:r>
      <w:r w:rsidRPr="003A5DFB">
        <w:rPr>
          <w:rFonts w:ascii="宋体" w:hAnsi="宋体" w:hint="eastAsia"/>
          <w:sz w:val="24"/>
          <w:szCs w:val="24"/>
        </w:rPr>
        <w:lastRenderedPageBreak/>
        <w:t>围覆盖香港及全球主要交易市场。可托管资产类型涵盖现金和类现金资产、香港及全球主要市场交易的债券和票据、香港及全球主要市场交易的股票、已签约的</w:t>
      </w:r>
      <w:proofErr w:type="gramStart"/>
      <w:r w:rsidRPr="003A5DFB">
        <w:rPr>
          <w:rFonts w:ascii="宋体" w:hAnsi="宋体" w:hint="eastAsia"/>
          <w:sz w:val="24"/>
          <w:szCs w:val="24"/>
        </w:rPr>
        <w:t>公募及私募</w:t>
      </w:r>
      <w:proofErr w:type="gramEnd"/>
      <w:r w:rsidRPr="003A5DFB">
        <w:rPr>
          <w:rFonts w:ascii="宋体" w:hAnsi="宋体" w:hint="eastAsia"/>
          <w:sz w:val="24"/>
          <w:szCs w:val="24"/>
        </w:rPr>
        <w:t>基金投资份额、结构性产品等。主要服务产品包括私募基金、投资专户、QDII、RQDII、FOF、证券质押保管、资金监管和“债券通”投资基金等。</w:t>
      </w:r>
    </w:p>
    <w:p w14:paraId="3EB1A834" w14:textId="3C0A5844" w:rsidR="003B7F2B" w:rsidRPr="00B659A6" w:rsidRDefault="00854A10" w:rsidP="00854A10">
      <w:pPr>
        <w:widowControl/>
        <w:jc w:val="left"/>
        <w:rPr>
          <w:rFonts w:ascii="宋体" w:hAnsi="宋体"/>
          <w:b/>
          <w:kern w:val="0"/>
          <w:sz w:val="24"/>
          <w:szCs w:val="24"/>
        </w:rPr>
      </w:pPr>
      <w:r>
        <w:rPr>
          <w:szCs w:val="21"/>
        </w:rPr>
        <w:br w:type="page"/>
      </w:r>
    </w:p>
    <w:p w14:paraId="2E66AAF3" w14:textId="3BC29610" w:rsidR="0099193E" w:rsidRPr="00B24545" w:rsidRDefault="00FC2BB0" w:rsidP="0099193E">
      <w:pPr>
        <w:pStyle w:val="1"/>
        <w:spacing w:before="0" w:after="0"/>
        <w:jc w:val="center"/>
        <w:rPr>
          <w:rFonts w:hAnsi="宋体"/>
          <w:color w:val="auto"/>
          <w:szCs w:val="24"/>
        </w:rPr>
      </w:pPr>
      <w:bookmarkStart w:id="253" w:name="_Toc150519455"/>
      <w:r>
        <w:rPr>
          <w:rFonts w:hAnsi="宋体" w:hint="eastAsia"/>
          <w:color w:val="auto"/>
          <w:szCs w:val="24"/>
        </w:rPr>
        <w:lastRenderedPageBreak/>
        <w:t>第十九</w:t>
      </w:r>
      <w:r w:rsidR="0099193E" w:rsidRPr="00B24545">
        <w:rPr>
          <w:rFonts w:hAnsi="宋体" w:hint="eastAsia"/>
          <w:color w:val="auto"/>
          <w:szCs w:val="24"/>
        </w:rPr>
        <w:t>部分  相关服务机构</w:t>
      </w:r>
      <w:bookmarkEnd w:id="253"/>
    </w:p>
    <w:p w14:paraId="33B90225" w14:textId="77777777" w:rsidR="0099193E" w:rsidRPr="00855CA2" w:rsidRDefault="0099193E" w:rsidP="0099193E">
      <w:pPr>
        <w:spacing w:line="360" w:lineRule="auto"/>
        <w:ind w:firstLine="480"/>
        <w:rPr>
          <w:rFonts w:ascii="宋体" w:hAnsi="宋体"/>
          <w:bCs/>
          <w:sz w:val="24"/>
          <w:szCs w:val="24"/>
        </w:rPr>
      </w:pPr>
    </w:p>
    <w:p w14:paraId="5B94256C" w14:textId="77777777" w:rsidR="0099193E" w:rsidRPr="00B24545" w:rsidRDefault="0099193E" w:rsidP="0099193E">
      <w:pPr>
        <w:spacing w:line="360" w:lineRule="auto"/>
        <w:ind w:firstLine="480"/>
        <w:rPr>
          <w:rFonts w:ascii="宋体" w:hAnsi="宋体"/>
          <w:bCs/>
          <w:sz w:val="24"/>
          <w:szCs w:val="24"/>
        </w:rPr>
      </w:pPr>
      <w:r w:rsidRPr="00B24545">
        <w:rPr>
          <w:rFonts w:ascii="宋体" w:hAnsi="宋体" w:hint="eastAsia"/>
          <w:bCs/>
          <w:sz w:val="24"/>
          <w:szCs w:val="24"/>
        </w:rPr>
        <w:t>一、基金份额</w:t>
      </w:r>
      <w:r w:rsidRPr="00B24545">
        <w:rPr>
          <w:rFonts w:ascii="宋体" w:hAnsi="宋体"/>
          <w:bCs/>
          <w:sz w:val="24"/>
          <w:szCs w:val="24"/>
        </w:rPr>
        <w:t>销售</w:t>
      </w:r>
      <w:r w:rsidRPr="00B24545">
        <w:rPr>
          <w:rFonts w:ascii="宋体" w:hAnsi="宋体" w:hint="eastAsia"/>
          <w:bCs/>
          <w:sz w:val="24"/>
          <w:szCs w:val="24"/>
        </w:rPr>
        <w:t>机构</w:t>
      </w:r>
    </w:p>
    <w:p w14:paraId="5D6C9439" w14:textId="77777777" w:rsidR="0099193E" w:rsidRPr="00B24545" w:rsidRDefault="0099193E" w:rsidP="0099193E">
      <w:pPr>
        <w:spacing w:line="360" w:lineRule="auto"/>
        <w:ind w:firstLine="480"/>
        <w:rPr>
          <w:rFonts w:ascii="宋体" w:hAnsi="宋体"/>
          <w:bCs/>
          <w:sz w:val="24"/>
          <w:szCs w:val="24"/>
        </w:rPr>
      </w:pPr>
      <w:r w:rsidRPr="00B24545">
        <w:rPr>
          <w:rFonts w:ascii="宋体" w:hAnsi="宋体" w:hint="eastAsia"/>
          <w:bCs/>
          <w:sz w:val="24"/>
          <w:szCs w:val="24"/>
        </w:rPr>
        <w:t>（1）直销机构</w:t>
      </w:r>
    </w:p>
    <w:p w14:paraId="297F2F71"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名称:</w:t>
      </w:r>
      <w:r w:rsidRPr="00B24545">
        <w:rPr>
          <w:rFonts w:ascii="宋体" w:hAnsi="宋体"/>
          <w:sz w:val="24"/>
          <w:szCs w:val="24"/>
        </w:rPr>
        <w:t>中欧基金管理有限公司</w:t>
      </w:r>
    </w:p>
    <w:p w14:paraId="0F4BC8A3" w14:textId="4D9661FF"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住所:中国（上海）自由贸易试验区陆家嘴环路</w:t>
      </w:r>
      <w:r w:rsidRPr="00B24545">
        <w:rPr>
          <w:rFonts w:hint="eastAsia"/>
          <w:bCs/>
          <w:sz w:val="24"/>
        </w:rPr>
        <w:t>479</w:t>
      </w:r>
      <w:r w:rsidRPr="00B24545">
        <w:rPr>
          <w:rFonts w:hint="eastAsia"/>
          <w:bCs/>
          <w:sz w:val="24"/>
        </w:rPr>
        <w:t>号</w:t>
      </w:r>
      <w:r w:rsidRPr="00B24545">
        <w:rPr>
          <w:rFonts w:hint="eastAsia"/>
          <w:bCs/>
          <w:sz w:val="24"/>
        </w:rPr>
        <w:t>8</w:t>
      </w:r>
      <w:r w:rsidRPr="00B24545">
        <w:rPr>
          <w:rFonts w:hint="eastAsia"/>
          <w:bCs/>
          <w:sz w:val="24"/>
        </w:rPr>
        <w:t>层</w:t>
      </w:r>
    </w:p>
    <w:p w14:paraId="695CCCBC" w14:textId="7DAEF81A"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办公地址：</w:t>
      </w:r>
      <w:r w:rsidRPr="00B24545">
        <w:rPr>
          <w:rFonts w:asciiTheme="minorEastAsia" w:hAnsiTheme="minorEastAsia" w:hint="eastAsia"/>
          <w:sz w:val="24"/>
        </w:rPr>
        <w:t>中国（上海）自由贸易试验区陆家嘴环路</w:t>
      </w:r>
      <w:r w:rsidR="009720F2" w:rsidRPr="00B24545">
        <w:rPr>
          <w:rFonts w:hint="eastAsia"/>
          <w:bCs/>
          <w:sz w:val="24"/>
        </w:rPr>
        <w:t>479</w:t>
      </w:r>
      <w:r w:rsidR="009720F2" w:rsidRPr="00B24545">
        <w:rPr>
          <w:rFonts w:hint="eastAsia"/>
          <w:bCs/>
          <w:sz w:val="24"/>
        </w:rPr>
        <w:t>号</w:t>
      </w:r>
      <w:r w:rsidRPr="00B24545">
        <w:rPr>
          <w:rFonts w:asciiTheme="minorEastAsia" w:hAnsiTheme="minorEastAsia" w:hint="eastAsia"/>
          <w:sz w:val="24"/>
        </w:rPr>
        <w:t>上海中心</w:t>
      </w:r>
      <w:r w:rsidR="009720F2">
        <w:rPr>
          <w:rFonts w:asciiTheme="minorEastAsia" w:hAnsiTheme="minorEastAsia" w:hint="eastAsia"/>
          <w:sz w:val="24"/>
        </w:rPr>
        <w:t>大厦</w:t>
      </w:r>
      <w:r w:rsidRPr="00B24545">
        <w:rPr>
          <w:rFonts w:asciiTheme="minorEastAsia" w:hAnsiTheme="minorEastAsia" w:hint="eastAsia"/>
          <w:sz w:val="24"/>
        </w:rPr>
        <w:t>16层</w:t>
      </w:r>
    </w:p>
    <w:p w14:paraId="282738FE"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法定代表人：窦玉明</w:t>
      </w:r>
    </w:p>
    <w:p w14:paraId="03C222F2"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联系人：马云歌</w:t>
      </w:r>
    </w:p>
    <w:p w14:paraId="49C35A02"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电话：</w:t>
      </w:r>
      <w:r w:rsidRPr="00B24545">
        <w:rPr>
          <w:rFonts w:ascii="宋体" w:hAnsi="宋体"/>
          <w:sz w:val="24"/>
          <w:szCs w:val="24"/>
        </w:rPr>
        <w:t>021-68609602</w:t>
      </w:r>
    </w:p>
    <w:p w14:paraId="6660CC20"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传真：</w:t>
      </w:r>
      <w:r w:rsidRPr="00B24545">
        <w:rPr>
          <w:rFonts w:ascii="宋体" w:hAnsi="宋体"/>
          <w:sz w:val="24"/>
          <w:szCs w:val="24"/>
        </w:rPr>
        <w:t>021-68609601</w:t>
      </w:r>
    </w:p>
    <w:p w14:paraId="2A83D9D1"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客服热线：</w:t>
      </w:r>
      <w:r w:rsidRPr="00B24545">
        <w:rPr>
          <w:rFonts w:ascii="宋体" w:hAnsi="宋体"/>
          <w:sz w:val="24"/>
          <w:szCs w:val="24"/>
        </w:rPr>
        <w:t>021-68609700，400-700-9700（免长途话费）</w:t>
      </w:r>
    </w:p>
    <w:p w14:paraId="1F47F9E0"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网址：</w:t>
      </w:r>
      <w:r w:rsidRPr="00B24545">
        <w:rPr>
          <w:rFonts w:ascii="宋体" w:hAnsi="宋体"/>
          <w:sz w:val="24"/>
          <w:szCs w:val="24"/>
        </w:rPr>
        <w:t>www.</w:t>
      </w:r>
      <w:r w:rsidRPr="00B24545">
        <w:rPr>
          <w:rFonts w:ascii="宋体" w:hAnsi="宋体" w:hint="eastAsia"/>
          <w:sz w:val="24"/>
          <w:szCs w:val="24"/>
        </w:rPr>
        <w:t>zofund</w:t>
      </w:r>
      <w:r w:rsidRPr="00B24545">
        <w:rPr>
          <w:rFonts w:ascii="宋体" w:hAnsi="宋体"/>
          <w:sz w:val="24"/>
          <w:szCs w:val="24"/>
        </w:rPr>
        <w:t>.com</w:t>
      </w:r>
    </w:p>
    <w:p w14:paraId="2749BCC6"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（2）其他销售机构</w:t>
      </w:r>
    </w:p>
    <w:p w14:paraId="2E96CDC7" w14:textId="77777777" w:rsidR="001D75BC" w:rsidRPr="00B24545" w:rsidRDefault="001D75BC" w:rsidP="001D75BC">
      <w:pPr>
        <w:spacing w:line="360" w:lineRule="auto"/>
        <w:ind w:firstLine="480"/>
        <w:rPr>
          <w:rFonts w:ascii="宋体" w:hAnsi="宋体"/>
          <w:sz w:val="24"/>
          <w:szCs w:val="24"/>
        </w:rPr>
      </w:pPr>
      <w:r w:rsidRPr="009D319E">
        <w:rPr>
          <w:rFonts w:ascii="宋体" w:hAnsi="宋体" w:hint="eastAsia"/>
          <w:sz w:val="24"/>
          <w:szCs w:val="24"/>
        </w:rPr>
        <w:t>各销售机构的具体名单</w:t>
      </w:r>
      <w:proofErr w:type="gramStart"/>
      <w:r w:rsidRPr="009D319E">
        <w:rPr>
          <w:rFonts w:ascii="宋体" w:hAnsi="宋体" w:hint="eastAsia"/>
          <w:sz w:val="24"/>
          <w:szCs w:val="24"/>
        </w:rPr>
        <w:t>见基金</w:t>
      </w:r>
      <w:proofErr w:type="gramEnd"/>
      <w:r w:rsidRPr="009D319E">
        <w:rPr>
          <w:rFonts w:ascii="宋体" w:hAnsi="宋体" w:hint="eastAsia"/>
          <w:sz w:val="24"/>
          <w:szCs w:val="24"/>
        </w:rPr>
        <w:t>份额发售公告以及基金管理人网站公示的基金销售机构名录。基金管理人可以根据情况针对某类基金份额变更、增加或者减少销售机构，并在基金管理人网站公示。销售机构可以根据情况变化、增加或者减少其销售城市、网点。各销售机构具体发售时间以及提供的基金销售服务可能有所差异，具体请咨询各销售机构</w:t>
      </w:r>
      <w:r w:rsidRPr="00B24545">
        <w:rPr>
          <w:rFonts w:ascii="宋体" w:hAnsi="宋体" w:hint="eastAsia"/>
          <w:sz w:val="24"/>
          <w:szCs w:val="24"/>
        </w:rPr>
        <w:t>。</w:t>
      </w:r>
    </w:p>
    <w:p w14:paraId="554D8CC6"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二、登记机构</w:t>
      </w:r>
    </w:p>
    <w:p w14:paraId="1B1E64C5"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名称：中欧基金管理有限公司</w:t>
      </w:r>
    </w:p>
    <w:p w14:paraId="780C8F10"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住所：中国（上海）自由贸易试验区陆家嘴环路</w:t>
      </w:r>
      <w:r w:rsidRPr="00B24545">
        <w:rPr>
          <w:rFonts w:hint="eastAsia"/>
          <w:bCs/>
          <w:sz w:val="24"/>
        </w:rPr>
        <w:t>479</w:t>
      </w:r>
      <w:r w:rsidRPr="00B24545">
        <w:rPr>
          <w:rFonts w:hint="eastAsia"/>
          <w:bCs/>
          <w:sz w:val="24"/>
        </w:rPr>
        <w:t>号</w:t>
      </w:r>
      <w:r w:rsidRPr="00B24545">
        <w:rPr>
          <w:rFonts w:hint="eastAsia"/>
          <w:bCs/>
          <w:sz w:val="24"/>
        </w:rPr>
        <w:t>8</w:t>
      </w:r>
      <w:r w:rsidRPr="00B24545">
        <w:rPr>
          <w:rFonts w:hint="eastAsia"/>
          <w:bCs/>
          <w:sz w:val="24"/>
        </w:rPr>
        <w:t>层</w:t>
      </w:r>
    </w:p>
    <w:p w14:paraId="14D94D2E" w14:textId="5296350A"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办公地址：</w:t>
      </w:r>
      <w:r w:rsidRPr="00B24545">
        <w:rPr>
          <w:rFonts w:asciiTheme="minorEastAsia" w:hAnsiTheme="minorEastAsia" w:hint="eastAsia"/>
          <w:sz w:val="24"/>
        </w:rPr>
        <w:t>中国（上海）自由贸易试验区陆家嘴环路</w:t>
      </w:r>
      <w:r w:rsidR="007236B9" w:rsidRPr="00B24545">
        <w:rPr>
          <w:rFonts w:hint="eastAsia"/>
          <w:bCs/>
          <w:sz w:val="24"/>
        </w:rPr>
        <w:t>479</w:t>
      </w:r>
      <w:r w:rsidR="007236B9" w:rsidRPr="00B24545">
        <w:rPr>
          <w:rFonts w:hint="eastAsia"/>
          <w:bCs/>
          <w:sz w:val="24"/>
        </w:rPr>
        <w:t>号</w:t>
      </w:r>
      <w:r w:rsidR="007236B9" w:rsidRPr="00B24545">
        <w:rPr>
          <w:rFonts w:asciiTheme="minorEastAsia" w:hAnsiTheme="minorEastAsia" w:hint="eastAsia"/>
          <w:sz w:val="24"/>
        </w:rPr>
        <w:t>上海中心</w:t>
      </w:r>
      <w:r w:rsidR="007236B9">
        <w:rPr>
          <w:rFonts w:asciiTheme="minorEastAsia" w:hAnsiTheme="minorEastAsia" w:hint="eastAsia"/>
          <w:sz w:val="24"/>
        </w:rPr>
        <w:t>大厦</w:t>
      </w:r>
      <w:r w:rsidR="00E404B8">
        <w:rPr>
          <w:rFonts w:asciiTheme="minorEastAsia" w:hAnsiTheme="minorEastAsia" w:hint="eastAsia"/>
          <w:sz w:val="24"/>
        </w:rPr>
        <w:t>8、</w:t>
      </w:r>
      <w:r w:rsidRPr="00B24545">
        <w:rPr>
          <w:rFonts w:asciiTheme="minorEastAsia" w:hAnsiTheme="minorEastAsia" w:hint="eastAsia"/>
          <w:sz w:val="24"/>
        </w:rPr>
        <w:t>10</w:t>
      </w:r>
      <w:r w:rsidR="00E404B8">
        <w:rPr>
          <w:rFonts w:asciiTheme="minorEastAsia" w:hAnsiTheme="minorEastAsia" w:hint="eastAsia"/>
          <w:sz w:val="24"/>
        </w:rPr>
        <w:t>、1</w:t>
      </w:r>
      <w:r w:rsidR="00E404B8">
        <w:rPr>
          <w:rFonts w:asciiTheme="minorEastAsia" w:hAnsiTheme="minorEastAsia"/>
          <w:sz w:val="24"/>
        </w:rPr>
        <w:t>6</w:t>
      </w:r>
      <w:r w:rsidRPr="00B24545">
        <w:rPr>
          <w:rFonts w:asciiTheme="minorEastAsia" w:hAnsiTheme="minorEastAsia" w:hint="eastAsia"/>
          <w:sz w:val="24"/>
        </w:rPr>
        <w:t>层</w:t>
      </w:r>
    </w:p>
    <w:p w14:paraId="6F7294A1"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法定代表人：窦玉明</w:t>
      </w:r>
    </w:p>
    <w:p w14:paraId="19BCEA2A"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总经理：刘建平</w:t>
      </w:r>
    </w:p>
    <w:p w14:paraId="7F700287"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成立日期：2006年</w:t>
      </w:r>
      <w:r w:rsidRPr="00B24545">
        <w:rPr>
          <w:rFonts w:ascii="宋体" w:hAnsi="宋体"/>
          <w:sz w:val="24"/>
          <w:szCs w:val="24"/>
        </w:rPr>
        <w:t>7月19日</w:t>
      </w:r>
    </w:p>
    <w:p w14:paraId="071DFADE"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电话：</w:t>
      </w:r>
      <w:r w:rsidRPr="00B24545">
        <w:rPr>
          <w:rFonts w:ascii="宋体" w:hAnsi="宋体"/>
          <w:sz w:val="24"/>
          <w:szCs w:val="24"/>
        </w:rPr>
        <w:t>021-6860960</w:t>
      </w:r>
      <w:r w:rsidRPr="00B24545">
        <w:rPr>
          <w:rFonts w:ascii="宋体" w:hAnsi="宋体" w:hint="eastAsia"/>
          <w:sz w:val="24"/>
          <w:szCs w:val="24"/>
        </w:rPr>
        <w:t>0</w:t>
      </w:r>
    </w:p>
    <w:p w14:paraId="242DDA03"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lastRenderedPageBreak/>
        <w:t>传真：</w:t>
      </w:r>
      <w:r w:rsidRPr="00B24545">
        <w:rPr>
          <w:rFonts w:ascii="宋体" w:hAnsi="宋体"/>
          <w:sz w:val="24"/>
          <w:szCs w:val="24"/>
        </w:rPr>
        <w:t>021-68609601</w:t>
      </w:r>
    </w:p>
    <w:p w14:paraId="0E1163E2"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联系人：杨毅</w:t>
      </w:r>
    </w:p>
    <w:p w14:paraId="4C3190D2"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三、出具法律意见书的律师事务所</w:t>
      </w:r>
    </w:p>
    <w:p w14:paraId="248D9937"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名称：上海市通力律师事务所</w:t>
      </w:r>
    </w:p>
    <w:p w14:paraId="673B8D0C"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住所：上海市银城中路</w:t>
      </w:r>
      <w:r w:rsidRPr="00B24545">
        <w:rPr>
          <w:rFonts w:ascii="宋体" w:hAnsi="宋体"/>
          <w:sz w:val="24"/>
          <w:szCs w:val="24"/>
        </w:rPr>
        <w:t>68号时代金融中心19楼</w:t>
      </w:r>
    </w:p>
    <w:p w14:paraId="729EFCCB"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办公地址：上海市银城中路</w:t>
      </w:r>
      <w:r w:rsidRPr="00B24545">
        <w:rPr>
          <w:rFonts w:ascii="宋体" w:hAnsi="宋体"/>
          <w:sz w:val="24"/>
          <w:szCs w:val="24"/>
        </w:rPr>
        <w:t>68号时代金融中心19楼</w:t>
      </w:r>
    </w:p>
    <w:p w14:paraId="5854E61D"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负责人：韩炯</w:t>
      </w:r>
    </w:p>
    <w:p w14:paraId="4C0CD5CE" w14:textId="5F878C4B"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经办律师：黎明、</w:t>
      </w:r>
      <w:r w:rsidR="001A7F00">
        <w:rPr>
          <w:rFonts w:ascii="宋体" w:hAnsi="宋体" w:hint="eastAsia"/>
          <w:sz w:val="24"/>
          <w:szCs w:val="24"/>
        </w:rPr>
        <w:t>陈颖华</w:t>
      </w:r>
    </w:p>
    <w:p w14:paraId="23730F90"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电话：</w:t>
      </w:r>
      <w:r w:rsidRPr="00B24545">
        <w:rPr>
          <w:rFonts w:ascii="宋体" w:hAnsi="宋体"/>
          <w:sz w:val="24"/>
          <w:szCs w:val="24"/>
        </w:rPr>
        <w:t>021-31358666</w:t>
      </w:r>
    </w:p>
    <w:p w14:paraId="1028C4FB"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传真：</w:t>
      </w:r>
      <w:r w:rsidRPr="00B24545">
        <w:rPr>
          <w:rFonts w:ascii="宋体" w:hAnsi="宋体"/>
          <w:sz w:val="24"/>
          <w:szCs w:val="24"/>
        </w:rPr>
        <w:t>021-31358600</w:t>
      </w:r>
    </w:p>
    <w:p w14:paraId="07199778" w14:textId="6E1DFD93"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联系人：</w:t>
      </w:r>
      <w:r w:rsidR="001A7F00" w:rsidRPr="001A7F00">
        <w:rPr>
          <w:rFonts w:ascii="宋体" w:hAnsi="宋体" w:hint="eastAsia"/>
          <w:sz w:val="24"/>
          <w:szCs w:val="24"/>
        </w:rPr>
        <w:t>陈颖华</w:t>
      </w:r>
    </w:p>
    <w:p w14:paraId="7BD4989A" w14:textId="77777777" w:rsidR="0099193E" w:rsidRPr="00B24545" w:rsidRDefault="0099193E" w:rsidP="0099193E">
      <w:pPr>
        <w:spacing w:line="360" w:lineRule="auto"/>
        <w:ind w:firstLine="480"/>
        <w:rPr>
          <w:rFonts w:ascii="宋体" w:hAnsi="宋体"/>
          <w:sz w:val="24"/>
          <w:szCs w:val="24"/>
        </w:rPr>
      </w:pPr>
      <w:r w:rsidRPr="00B24545">
        <w:rPr>
          <w:rFonts w:ascii="宋体" w:hAnsi="宋体" w:hint="eastAsia"/>
          <w:sz w:val="24"/>
          <w:szCs w:val="24"/>
        </w:rPr>
        <w:t>四、审计基金财产的会计师事务所</w:t>
      </w:r>
    </w:p>
    <w:p w14:paraId="7F5C5FAB" w14:textId="77777777" w:rsidR="000B703E" w:rsidRPr="00E628FA" w:rsidRDefault="000B703E" w:rsidP="000B703E">
      <w:pPr>
        <w:spacing w:line="360" w:lineRule="auto"/>
        <w:ind w:firstLine="480"/>
        <w:rPr>
          <w:rFonts w:ascii="宋体" w:hAnsi="宋体"/>
          <w:sz w:val="24"/>
        </w:rPr>
      </w:pPr>
      <w:r w:rsidRPr="00E628FA">
        <w:rPr>
          <w:rFonts w:ascii="宋体" w:hAnsi="宋体" w:hint="eastAsia"/>
          <w:sz w:val="24"/>
        </w:rPr>
        <w:t>名称：普华永道中天会计师事务所（特殊普通合伙）</w:t>
      </w:r>
    </w:p>
    <w:p w14:paraId="15CF1D2F" w14:textId="77777777" w:rsidR="000B703E" w:rsidRPr="00E628FA" w:rsidRDefault="000B703E" w:rsidP="000B703E">
      <w:pPr>
        <w:spacing w:line="360" w:lineRule="auto"/>
        <w:ind w:firstLine="480"/>
        <w:rPr>
          <w:rFonts w:ascii="宋体" w:hAnsi="宋体"/>
          <w:sz w:val="24"/>
        </w:rPr>
      </w:pPr>
      <w:r w:rsidRPr="00E628FA">
        <w:rPr>
          <w:rFonts w:ascii="宋体" w:hAnsi="宋体" w:hint="eastAsia"/>
          <w:sz w:val="24"/>
        </w:rPr>
        <w:t>住所：中国（上海）自由贸易试验区陆家嘴环路1318号</w:t>
      </w:r>
      <w:proofErr w:type="gramStart"/>
      <w:r w:rsidRPr="00E628FA">
        <w:rPr>
          <w:rFonts w:ascii="宋体" w:hAnsi="宋体" w:hint="eastAsia"/>
          <w:sz w:val="24"/>
        </w:rPr>
        <w:t>星展银行</w:t>
      </w:r>
      <w:proofErr w:type="gramEnd"/>
      <w:r w:rsidRPr="00E628FA">
        <w:rPr>
          <w:rFonts w:ascii="宋体" w:hAnsi="宋体" w:hint="eastAsia"/>
          <w:sz w:val="24"/>
        </w:rPr>
        <w:t>大厦507单元01室</w:t>
      </w:r>
    </w:p>
    <w:p w14:paraId="459F4381" w14:textId="77777777" w:rsidR="000B703E" w:rsidRPr="00E628FA" w:rsidRDefault="000B703E" w:rsidP="000B703E">
      <w:pPr>
        <w:spacing w:line="360" w:lineRule="auto"/>
        <w:ind w:firstLine="480"/>
        <w:rPr>
          <w:rFonts w:ascii="宋体" w:hAnsi="宋体"/>
          <w:sz w:val="24"/>
        </w:rPr>
      </w:pPr>
      <w:r w:rsidRPr="00E628FA">
        <w:rPr>
          <w:rFonts w:ascii="宋体" w:hAnsi="宋体" w:hint="eastAsia"/>
          <w:sz w:val="24"/>
        </w:rPr>
        <w:t>执行事务合伙人：李丹</w:t>
      </w:r>
    </w:p>
    <w:p w14:paraId="09ED84E2" w14:textId="77777777" w:rsidR="000B703E" w:rsidRPr="00E628FA" w:rsidRDefault="000B703E" w:rsidP="000B703E">
      <w:pPr>
        <w:spacing w:line="360" w:lineRule="auto"/>
        <w:ind w:firstLine="480"/>
        <w:rPr>
          <w:rFonts w:ascii="宋体" w:hAnsi="宋体"/>
          <w:sz w:val="24"/>
        </w:rPr>
      </w:pPr>
      <w:r w:rsidRPr="00E628FA">
        <w:rPr>
          <w:rFonts w:ascii="宋体" w:hAnsi="宋体" w:hint="eastAsia"/>
          <w:sz w:val="24"/>
        </w:rPr>
        <w:t>办公室地址：中国上海市浦东</w:t>
      </w:r>
      <w:proofErr w:type="gramStart"/>
      <w:r w:rsidRPr="00E628FA">
        <w:rPr>
          <w:rFonts w:ascii="宋体" w:hAnsi="宋体" w:hint="eastAsia"/>
          <w:sz w:val="24"/>
        </w:rPr>
        <w:t>新区东育路</w:t>
      </w:r>
      <w:proofErr w:type="gramEnd"/>
      <w:r w:rsidRPr="00E628FA">
        <w:rPr>
          <w:rFonts w:ascii="宋体" w:hAnsi="宋体" w:hint="eastAsia"/>
          <w:sz w:val="24"/>
        </w:rPr>
        <w:t>588号前</w:t>
      </w:r>
      <w:proofErr w:type="gramStart"/>
      <w:r w:rsidRPr="00E628FA">
        <w:rPr>
          <w:rFonts w:ascii="宋体" w:hAnsi="宋体" w:hint="eastAsia"/>
          <w:sz w:val="24"/>
        </w:rPr>
        <w:t>滩中心</w:t>
      </w:r>
      <w:proofErr w:type="gramEnd"/>
      <w:r w:rsidRPr="00E628FA">
        <w:rPr>
          <w:rFonts w:ascii="宋体" w:hAnsi="宋体" w:hint="eastAsia"/>
          <w:sz w:val="24"/>
        </w:rPr>
        <w:t>42楼</w:t>
      </w:r>
    </w:p>
    <w:p w14:paraId="780F7D7B" w14:textId="77777777" w:rsidR="000B703E" w:rsidRPr="00E628FA" w:rsidRDefault="000B703E" w:rsidP="000B703E">
      <w:pPr>
        <w:spacing w:line="360" w:lineRule="auto"/>
        <w:ind w:firstLine="480"/>
        <w:rPr>
          <w:rFonts w:ascii="宋体" w:hAnsi="宋体"/>
          <w:sz w:val="24"/>
        </w:rPr>
      </w:pPr>
      <w:r w:rsidRPr="00E628FA">
        <w:rPr>
          <w:rFonts w:ascii="宋体" w:hAnsi="宋体" w:hint="eastAsia"/>
          <w:sz w:val="24"/>
        </w:rPr>
        <w:t>联系电话：（021）23238888</w:t>
      </w:r>
    </w:p>
    <w:p w14:paraId="054DDE69" w14:textId="77777777" w:rsidR="000B703E" w:rsidRPr="00E628FA" w:rsidRDefault="000B703E" w:rsidP="000B703E">
      <w:pPr>
        <w:spacing w:line="360" w:lineRule="auto"/>
        <w:ind w:firstLine="480"/>
        <w:rPr>
          <w:rFonts w:ascii="宋体" w:hAnsi="宋体"/>
          <w:sz w:val="24"/>
        </w:rPr>
      </w:pPr>
      <w:r w:rsidRPr="00E628FA">
        <w:rPr>
          <w:rFonts w:ascii="宋体" w:hAnsi="宋体" w:hint="eastAsia"/>
          <w:sz w:val="24"/>
        </w:rPr>
        <w:t>传真：（021）23238800</w:t>
      </w:r>
    </w:p>
    <w:p w14:paraId="175A060A" w14:textId="77777777" w:rsidR="000B703E" w:rsidRPr="00E628FA" w:rsidRDefault="000B703E" w:rsidP="000B703E">
      <w:pPr>
        <w:spacing w:line="360" w:lineRule="auto"/>
        <w:ind w:firstLine="480"/>
        <w:rPr>
          <w:rFonts w:ascii="宋体" w:hAnsi="宋体"/>
          <w:sz w:val="24"/>
        </w:rPr>
      </w:pPr>
      <w:r w:rsidRPr="00E628FA">
        <w:rPr>
          <w:rFonts w:ascii="宋体" w:hAnsi="宋体" w:hint="eastAsia"/>
          <w:sz w:val="24"/>
        </w:rPr>
        <w:t>联系人：仲文渊</w:t>
      </w:r>
    </w:p>
    <w:p w14:paraId="73A66155" w14:textId="77777777" w:rsidR="000B703E" w:rsidRDefault="000B703E" w:rsidP="000B703E">
      <w:pPr>
        <w:spacing w:line="360" w:lineRule="auto"/>
        <w:ind w:firstLine="480"/>
        <w:rPr>
          <w:rFonts w:hAnsi="宋体"/>
        </w:rPr>
      </w:pPr>
      <w:r w:rsidRPr="00E628FA">
        <w:rPr>
          <w:rFonts w:ascii="宋体" w:hAnsi="宋体" w:hint="eastAsia"/>
          <w:sz w:val="24"/>
        </w:rPr>
        <w:t>经办会计师：</w:t>
      </w:r>
      <w:proofErr w:type="gramStart"/>
      <w:r w:rsidRPr="00E628FA">
        <w:rPr>
          <w:rFonts w:ascii="宋体" w:hAnsi="宋体" w:hint="eastAsia"/>
          <w:sz w:val="24"/>
        </w:rPr>
        <w:t>魏佳亮</w:t>
      </w:r>
      <w:proofErr w:type="gramEnd"/>
      <w:r w:rsidRPr="00E628FA">
        <w:rPr>
          <w:rFonts w:ascii="宋体" w:hAnsi="宋体" w:hint="eastAsia"/>
          <w:sz w:val="24"/>
        </w:rPr>
        <w:t>、仲文渊</w:t>
      </w:r>
    </w:p>
    <w:p w14:paraId="26C2534C" w14:textId="0E56CEC9" w:rsidR="008D09A8" w:rsidRPr="00B24545" w:rsidRDefault="0099193E" w:rsidP="0099193E">
      <w:pPr>
        <w:pStyle w:val="1"/>
        <w:spacing w:before="0" w:after="0"/>
        <w:jc w:val="center"/>
        <w:rPr>
          <w:rFonts w:hAnsi="宋体"/>
          <w:color w:val="auto"/>
          <w:szCs w:val="24"/>
        </w:rPr>
      </w:pPr>
      <w:r w:rsidRPr="00B24545">
        <w:rPr>
          <w:rFonts w:hAnsi="宋体"/>
          <w:b w:val="0"/>
          <w:bCs/>
          <w:color w:val="auto"/>
          <w:szCs w:val="24"/>
        </w:rPr>
        <w:br w:type="page"/>
      </w:r>
      <w:bookmarkStart w:id="254" w:name="_Toc150519456"/>
      <w:r w:rsidR="00E41612" w:rsidRPr="00B24545">
        <w:rPr>
          <w:rFonts w:hAnsi="宋体"/>
          <w:color w:val="auto"/>
          <w:szCs w:val="24"/>
        </w:rPr>
        <w:lastRenderedPageBreak/>
        <w:t>第</w:t>
      </w:r>
      <w:r w:rsidR="00FC2BB0">
        <w:rPr>
          <w:rFonts w:hAnsi="宋体" w:hint="eastAsia"/>
          <w:color w:val="auto"/>
          <w:szCs w:val="24"/>
        </w:rPr>
        <w:t>二十</w:t>
      </w:r>
      <w:r w:rsidR="00E41612" w:rsidRPr="00B24545">
        <w:rPr>
          <w:rFonts w:hAnsi="宋体"/>
          <w:color w:val="auto"/>
          <w:szCs w:val="24"/>
        </w:rPr>
        <w:t xml:space="preserve">部分  </w:t>
      </w:r>
      <w:bookmarkEnd w:id="226"/>
      <w:bookmarkEnd w:id="227"/>
      <w:bookmarkEnd w:id="228"/>
      <w:bookmarkEnd w:id="229"/>
      <w:bookmarkEnd w:id="230"/>
      <w:bookmarkEnd w:id="231"/>
      <w:bookmarkEnd w:id="232"/>
      <w:bookmarkEnd w:id="233"/>
      <w:bookmarkEnd w:id="234"/>
      <w:bookmarkEnd w:id="235"/>
      <w:bookmarkEnd w:id="236"/>
      <w:bookmarkEnd w:id="237"/>
      <w:bookmarkEnd w:id="238"/>
      <w:r w:rsidR="00E41612" w:rsidRPr="00B24545">
        <w:rPr>
          <w:rFonts w:hAnsi="宋体"/>
          <w:color w:val="auto"/>
          <w:szCs w:val="24"/>
        </w:rPr>
        <w:t>基金合同</w:t>
      </w:r>
      <w:r w:rsidR="00E41612" w:rsidRPr="00B24545">
        <w:rPr>
          <w:rFonts w:hAnsi="宋体" w:hint="eastAsia"/>
          <w:color w:val="auto"/>
          <w:szCs w:val="24"/>
        </w:rPr>
        <w:t>的</w:t>
      </w:r>
      <w:r w:rsidR="00E41612" w:rsidRPr="00B24545">
        <w:rPr>
          <w:rFonts w:hAnsi="宋体"/>
          <w:color w:val="auto"/>
          <w:szCs w:val="24"/>
        </w:rPr>
        <w:t>内容摘要</w:t>
      </w:r>
      <w:bookmarkEnd w:id="67"/>
      <w:bookmarkEnd w:id="6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4"/>
    </w:p>
    <w:p w14:paraId="0802523F" w14:textId="77777777" w:rsidR="00714C80" w:rsidRPr="00B24545" w:rsidRDefault="00714C80" w:rsidP="00096945">
      <w:pPr>
        <w:spacing w:line="360" w:lineRule="auto"/>
        <w:ind w:firstLineChars="200" w:firstLine="480"/>
        <w:rPr>
          <w:rFonts w:ascii="宋体" w:hAnsi="宋体"/>
          <w:bCs/>
          <w:sz w:val="24"/>
          <w:szCs w:val="24"/>
        </w:rPr>
      </w:pPr>
    </w:p>
    <w:p w14:paraId="5C19E0E0" w14:textId="77777777" w:rsidR="00714C80" w:rsidRPr="00B24545" w:rsidRDefault="00714C80" w:rsidP="00096945">
      <w:pPr>
        <w:spacing w:line="360" w:lineRule="auto"/>
        <w:ind w:firstLineChars="200" w:firstLine="480"/>
        <w:rPr>
          <w:rFonts w:ascii="宋体" w:hAnsi="宋体"/>
          <w:bCs/>
          <w:sz w:val="24"/>
          <w:szCs w:val="24"/>
        </w:rPr>
      </w:pPr>
      <w:r w:rsidRPr="00B24545">
        <w:rPr>
          <w:rFonts w:ascii="宋体" w:hAnsi="宋体" w:hint="eastAsia"/>
          <w:bCs/>
          <w:sz w:val="24"/>
          <w:szCs w:val="24"/>
        </w:rPr>
        <w:t>基金合同的内容摘要见附件一。</w:t>
      </w:r>
    </w:p>
    <w:p w14:paraId="67D4CEBC" w14:textId="77777777" w:rsidR="007070C1" w:rsidRPr="00B24545" w:rsidRDefault="007070C1" w:rsidP="00096945">
      <w:pPr>
        <w:spacing w:line="360" w:lineRule="auto"/>
        <w:rPr>
          <w:rFonts w:ascii="宋体" w:hAnsi="宋体"/>
          <w:sz w:val="24"/>
          <w:szCs w:val="24"/>
        </w:rPr>
      </w:pPr>
    </w:p>
    <w:p w14:paraId="6A0BE892" w14:textId="34773904" w:rsidR="00C04E8E" w:rsidRPr="00B24545" w:rsidRDefault="00134CA2" w:rsidP="00096945">
      <w:pPr>
        <w:pStyle w:val="1"/>
        <w:spacing w:before="0" w:after="0"/>
        <w:jc w:val="center"/>
        <w:rPr>
          <w:rFonts w:hAnsi="宋体"/>
          <w:color w:val="auto"/>
          <w:szCs w:val="24"/>
        </w:rPr>
      </w:pPr>
      <w:r w:rsidRPr="00B24545">
        <w:rPr>
          <w:rFonts w:hAnsi="宋体"/>
          <w:bCs/>
          <w:szCs w:val="24"/>
        </w:rPr>
        <w:br w:type="page"/>
      </w:r>
      <w:bookmarkStart w:id="255" w:name="_Toc326752144"/>
      <w:bookmarkStart w:id="256" w:name="_Toc345339075"/>
      <w:bookmarkStart w:id="257" w:name="_Toc150519457"/>
      <w:r w:rsidR="0073141B" w:rsidRPr="00B24545">
        <w:rPr>
          <w:rFonts w:hAnsi="宋体"/>
          <w:color w:val="auto"/>
          <w:szCs w:val="24"/>
        </w:rPr>
        <w:lastRenderedPageBreak/>
        <w:t>第</w:t>
      </w:r>
      <w:r w:rsidR="009826D5" w:rsidRPr="00B24545">
        <w:rPr>
          <w:rFonts w:hAnsi="宋体" w:hint="eastAsia"/>
          <w:color w:val="auto"/>
          <w:szCs w:val="24"/>
        </w:rPr>
        <w:t>二十</w:t>
      </w:r>
      <w:r w:rsidR="00FC2BB0">
        <w:rPr>
          <w:rFonts w:hAnsi="宋体" w:hint="eastAsia"/>
          <w:color w:val="auto"/>
          <w:szCs w:val="24"/>
        </w:rPr>
        <w:t>一</w:t>
      </w:r>
      <w:r w:rsidR="00C04E8E" w:rsidRPr="00B24545">
        <w:rPr>
          <w:rFonts w:hAnsi="宋体"/>
          <w:color w:val="auto"/>
          <w:szCs w:val="24"/>
        </w:rPr>
        <w:t>部分  基金</w:t>
      </w:r>
      <w:r w:rsidR="00C04E8E" w:rsidRPr="00B24545">
        <w:rPr>
          <w:rFonts w:hAnsi="宋体" w:hint="eastAsia"/>
          <w:color w:val="auto"/>
          <w:szCs w:val="24"/>
        </w:rPr>
        <w:t>托管协议</w:t>
      </w:r>
      <w:r w:rsidR="00053E9F" w:rsidRPr="00B24545">
        <w:rPr>
          <w:rFonts w:hAnsi="宋体" w:hint="eastAsia"/>
          <w:color w:val="auto"/>
          <w:szCs w:val="24"/>
        </w:rPr>
        <w:t>的</w:t>
      </w:r>
      <w:r w:rsidR="00C04E8E" w:rsidRPr="00B24545">
        <w:rPr>
          <w:rFonts w:hAnsi="宋体"/>
          <w:color w:val="auto"/>
          <w:szCs w:val="24"/>
        </w:rPr>
        <w:t>内容摘要</w:t>
      </w:r>
      <w:bookmarkEnd w:id="255"/>
      <w:bookmarkEnd w:id="256"/>
      <w:bookmarkEnd w:id="257"/>
    </w:p>
    <w:p w14:paraId="65E626EB" w14:textId="77777777" w:rsidR="007070C1" w:rsidRPr="00B24545" w:rsidRDefault="007070C1" w:rsidP="00096945">
      <w:pPr>
        <w:spacing w:line="360" w:lineRule="auto"/>
        <w:rPr>
          <w:rFonts w:ascii="宋体" w:hAnsi="宋体"/>
          <w:sz w:val="24"/>
          <w:szCs w:val="24"/>
        </w:rPr>
      </w:pPr>
    </w:p>
    <w:p w14:paraId="496FE534" w14:textId="77777777" w:rsidR="00714C80" w:rsidRPr="00B24545" w:rsidRDefault="00714C80" w:rsidP="00096945">
      <w:pPr>
        <w:spacing w:line="360" w:lineRule="auto"/>
        <w:ind w:firstLineChars="200" w:firstLine="480"/>
        <w:rPr>
          <w:rFonts w:ascii="宋体" w:hAnsi="宋体"/>
          <w:bCs/>
          <w:sz w:val="24"/>
          <w:szCs w:val="24"/>
        </w:rPr>
      </w:pPr>
      <w:r w:rsidRPr="00B24545">
        <w:rPr>
          <w:rFonts w:ascii="宋体" w:hAnsi="宋体" w:hint="eastAsia"/>
          <w:bCs/>
          <w:sz w:val="24"/>
          <w:szCs w:val="24"/>
        </w:rPr>
        <w:t>基金托管协议的内容摘要见附件二。</w:t>
      </w:r>
    </w:p>
    <w:p w14:paraId="64B8E1F1" w14:textId="77777777" w:rsidR="00DD4B99" w:rsidRPr="00B24545" w:rsidRDefault="00DD4B99" w:rsidP="00682BCD">
      <w:pPr>
        <w:autoSpaceDE w:val="0"/>
        <w:autoSpaceDN w:val="0"/>
        <w:adjustRightInd w:val="0"/>
        <w:spacing w:line="360" w:lineRule="auto"/>
        <w:ind w:firstLineChars="200" w:firstLine="480"/>
        <w:rPr>
          <w:rFonts w:ascii="宋体" w:hAnsi="宋体"/>
          <w:bCs/>
          <w:sz w:val="24"/>
          <w:szCs w:val="24"/>
        </w:rPr>
      </w:pPr>
    </w:p>
    <w:p w14:paraId="23C0C387" w14:textId="448997FC" w:rsidR="00B919D1" w:rsidRPr="00B24545" w:rsidRDefault="00134CA2" w:rsidP="00096945">
      <w:pPr>
        <w:pStyle w:val="1"/>
        <w:spacing w:before="0" w:after="0"/>
        <w:jc w:val="center"/>
        <w:rPr>
          <w:rFonts w:hAnsi="宋体"/>
          <w:bCs/>
          <w:szCs w:val="24"/>
        </w:rPr>
      </w:pPr>
      <w:bookmarkStart w:id="258" w:name="_Toc296566166"/>
      <w:r w:rsidRPr="00B24545">
        <w:rPr>
          <w:rFonts w:hAnsi="宋体"/>
          <w:bCs/>
          <w:szCs w:val="24"/>
        </w:rPr>
        <w:br w:type="page"/>
      </w:r>
      <w:bookmarkStart w:id="259" w:name="_Toc123051467"/>
      <w:bookmarkStart w:id="260" w:name="_Toc98560366"/>
      <w:bookmarkStart w:id="261" w:name="_Toc1790"/>
      <w:bookmarkStart w:id="262" w:name="_Toc25651"/>
      <w:bookmarkStart w:id="263" w:name="_Toc6202"/>
      <w:bookmarkStart w:id="264" w:name="_Toc8636"/>
      <w:bookmarkStart w:id="265" w:name="_Toc3319"/>
      <w:bookmarkStart w:id="266" w:name="_Toc23999"/>
      <w:bookmarkStart w:id="267" w:name="_Toc21983"/>
      <w:bookmarkStart w:id="268" w:name="_Toc30350"/>
      <w:bookmarkStart w:id="269" w:name="_Toc24923"/>
      <w:bookmarkStart w:id="270" w:name="_Toc7288"/>
      <w:bookmarkStart w:id="271" w:name="_Toc141703902"/>
      <w:bookmarkStart w:id="272" w:name="_Toc6110"/>
      <w:bookmarkStart w:id="273" w:name="_Toc139991751"/>
      <w:bookmarkStart w:id="274" w:name="_Toc123112249"/>
      <w:bookmarkStart w:id="275" w:name="_Toc123102468"/>
      <w:bookmarkStart w:id="276" w:name="_Toc326752145"/>
      <w:bookmarkStart w:id="277" w:name="_Toc345339076"/>
      <w:bookmarkStart w:id="278" w:name="_Toc150519458"/>
      <w:r w:rsidR="00B919D1" w:rsidRPr="00B24545">
        <w:rPr>
          <w:rFonts w:hAnsi="宋体" w:hint="eastAsia"/>
          <w:bCs/>
          <w:szCs w:val="24"/>
        </w:rPr>
        <w:lastRenderedPageBreak/>
        <w:t>第二十</w:t>
      </w:r>
      <w:r w:rsidR="00FC2BB0">
        <w:rPr>
          <w:rFonts w:hAnsi="宋体" w:hint="eastAsia"/>
          <w:bCs/>
          <w:szCs w:val="24"/>
        </w:rPr>
        <w:t>二</w:t>
      </w:r>
      <w:r w:rsidR="00B919D1" w:rsidRPr="00B24545">
        <w:rPr>
          <w:rFonts w:hAnsi="宋体" w:hint="eastAsia"/>
          <w:bCs/>
          <w:szCs w:val="24"/>
        </w:rPr>
        <w:t>部分  对基金份额持有人的</w:t>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00B919D1" w:rsidRPr="00B24545">
        <w:rPr>
          <w:rFonts w:hAnsi="宋体" w:hint="eastAsia"/>
          <w:bCs/>
          <w:szCs w:val="24"/>
        </w:rPr>
        <w:t>服务</w:t>
      </w:r>
      <w:bookmarkEnd w:id="258"/>
      <w:bookmarkEnd w:id="276"/>
      <w:bookmarkEnd w:id="277"/>
      <w:bookmarkEnd w:id="278"/>
    </w:p>
    <w:p w14:paraId="3519D7E1" w14:textId="77777777" w:rsidR="00B919D1" w:rsidRPr="00B24545" w:rsidRDefault="00B919D1" w:rsidP="00096945">
      <w:pPr>
        <w:spacing w:line="360" w:lineRule="auto"/>
        <w:ind w:firstLine="480"/>
        <w:rPr>
          <w:rFonts w:ascii="宋体" w:hAnsi="宋体"/>
          <w:sz w:val="24"/>
          <w:szCs w:val="24"/>
        </w:rPr>
      </w:pPr>
    </w:p>
    <w:p w14:paraId="3B7B914E" w14:textId="77777777" w:rsidR="00B919D1" w:rsidRPr="00B24545" w:rsidRDefault="00B919D1" w:rsidP="00682BCD">
      <w:pPr>
        <w:spacing w:line="360" w:lineRule="auto"/>
        <w:ind w:firstLineChars="200" w:firstLine="480"/>
        <w:rPr>
          <w:rFonts w:ascii="宋体" w:hAnsi="宋体"/>
          <w:bCs/>
          <w:sz w:val="24"/>
          <w:szCs w:val="24"/>
        </w:rPr>
      </w:pPr>
      <w:r w:rsidRPr="00B24545">
        <w:rPr>
          <w:rFonts w:ascii="宋体" w:hAnsi="宋体" w:hint="eastAsia"/>
          <w:bCs/>
          <w:sz w:val="24"/>
          <w:szCs w:val="24"/>
        </w:rPr>
        <w:t>本基金管理人承诺为基金份额持有人提供一系列的服务。以下是主要的服务内容，基金管理人将根据基金份额持有人的需要和市场的变化，增加或变更服务项目。主要服务内容如下：</w:t>
      </w:r>
    </w:p>
    <w:p w14:paraId="0E822A84" w14:textId="77777777" w:rsidR="00B919D1" w:rsidRPr="00B24545" w:rsidRDefault="00B919D1" w:rsidP="00096945">
      <w:pPr>
        <w:spacing w:line="360" w:lineRule="auto"/>
        <w:ind w:firstLineChars="200" w:firstLine="480"/>
        <w:rPr>
          <w:rFonts w:ascii="宋体" w:hAnsi="宋体"/>
          <w:bCs/>
          <w:sz w:val="24"/>
          <w:szCs w:val="24"/>
        </w:rPr>
      </w:pPr>
      <w:r w:rsidRPr="00B24545">
        <w:rPr>
          <w:rFonts w:ascii="宋体" w:hAnsi="宋体" w:hint="eastAsia"/>
          <w:bCs/>
          <w:sz w:val="24"/>
          <w:szCs w:val="24"/>
        </w:rPr>
        <w:t>一、基金份额持有人交易资料的寄送服务</w:t>
      </w:r>
    </w:p>
    <w:p w14:paraId="32A5C0E0" w14:textId="14541ED5" w:rsidR="00B919D1" w:rsidRPr="00B24545" w:rsidRDefault="00B919D1" w:rsidP="00096945">
      <w:pPr>
        <w:spacing w:line="360" w:lineRule="auto"/>
        <w:ind w:firstLineChars="200" w:firstLine="480"/>
        <w:rPr>
          <w:rFonts w:ascii="宋体" w:hAnsi="宋体"/>
          <w:bCs/>
          <w:sz w:val="24"/>
          <w:szCs w:val="24"/>
        </w:rPr>
      </w:pPr>
      <w:r w:rsidRPr="00B24545">
        <w:rPr>
          <w:rFonts w:ascii="宋体" w:hAnsi="宋体" w:hint="eastAsia"/>
          <w:bCs/>
          <w:sz w:val="24"/>
          <w:szCs w:val="24"/>
        </w:rPr>
        <w:t>每次交易结束后，基金份额持有人</w:t>
      </w:r>
      <w:r w:rsidR="003E626F" w:rsidRPr="00B24545">
        <w:rPr>
          <w:rFonts w:ascii="宋体" w:hAnsi="宋体" w:hint="eastAsia"/>
          <w:bCs/>
          <w:sz w:val="24"/>
          <w:szCs w:val="24"/>
        </w:rPr>
        <w:t>应</w:t>
      </w:r>
      <w:r w:rsidRPr="00B24545">
        <w:rPr>
          <w:rFonts w:ascii="宋体" w:hAnsi="宋体" w:hint="eastAsia"/>
          <w:bCs/>
          <w:sz w:val="24"/>
          <w:szCs w:val="24"/>
        </w:rPr>
        <w:t>在</w:t>
      </w:r>
      <w:r w:rsidRPr="00B24545">
        <w:rPr>
          <w:rFonts w:ascii="宋体" w:hAnsi="宋体"/>
          <w:bCs/>
          <w:sz w:val="24"/>
          <w:szCs w:val="24"/>
        </w:rPr>
        <w:t>T＋</w:t>
      </w:r>
      <w:r w:rsidR="003851F6">
        <w:rPr>
          <w:rFonts w:ascii="宋体" w:hAnsi="宋体"/>
          <w:bCs/>
          <w:sz w:val="24"/>
          <w:szCs w:val="24"/>
        </w:rPr>
        <w:t>3</w:t>
      </w:r>
      <w:r w:rsidRPr="00B24545">
        <w:rPr>
          <w:rFonts w:ascii="宋体" w:hAnsi="宋体"/>
          <w:bCs/>
          <w:sz w:val="24"/>
          <w:szCs w:val="24"/>
        </w:rPr>
        <w:t>日后</w:t>
      </w:r>
      <w:r w:rsidR="003B694F" w:rsidRPr="003B694F">
        <w:rPr>
          <w:rFonts w:ascii="宋体" w:hAnsi="宋体" w:hint="eastAsia"/>
          <w:bCs/>
          <w:sz w:val="24"/>
          <w:szCs w:val="24"/>
        </w:rPr>
        <w:t>(包括该日)</w:t>
      </w:r>
      <w:r w:rsidR="00BA46BB" w:rsidRPr="00B24545">
        <w:rPr>
          <w:rFonts w:ascii="宋体" w:hAnsi="宋体" w:hint="eastAsia"/>
          <w:bCs/>
          <w:sz w:val="24"/>
          <w:szCs w:val="24"/>
        </w:rPr>
        <w:t>及时</w:t>
      </w:r>
      <w:r w:rsidRPr="00B24545">
        <w:rPr>
          <w:rFonts w:ascii="宋体" w:hAnsi="宋体"/>
          <w:bCs/>
          <w:sz w:val="24"/>
          <w:szCs w:val="24"/>
        </w:rPr>
        <w:t>通过销售机构的网点查询和打印确认单；在每季度结束后的10个工作日内，登记机构或基金管理人按基金份额持有人意愿，向</w:t>
      </w:r>
      <w:r w:rsidR="00944B1E" w:rsidRPr="00B24545">
        <w:rPr>
          <w:rFonts w:ascii="宋体" w:hAnsi="宋体" w:hint="eastAsia"/>
          <w:bCs/>
          <w:sz w:val="24"/>
          <w:szCs w:val="24"/>
        </w:rPr>
        <w:t>在该季度内</w:t>
      </w:r>
      <w:r w:rsidRPr="00B24545">
        <w:rPr>
          <w:rFonts w:ascii="宋体" w:hAnsi="宋体"/>
          <w:bCs/>
          <w:sz w:val="24"/>
          <w:szCs w:val="24"/>
        </w:rPr>
        <w:t>有交易的基金份额持有人以书面或电子文件形式寄送季度对账单；在每年度结束后15个工作日内，登记机构或基金管理人按基金份额持有人意愿，对所有的基金份额持有人以书面或电子文件形式寄送年度对账单。</w:t>
      </w:r>
    </w:p>
    <w:p w14:paraId="1BE530B0" w14:textId="77777777" w:rsidR="00B919D1" w:rsidRPr="00B24545" w:rsidRDefault="00B919D1" w:rsidP="00246560">
      <w:pPr>
        <w:spacing w:line="360" w:lineRule="auto"/>
        <w:ind w:firstLineChars="200" w:firstLine="480"/>
        <w:rPr>
          <w:rFonts w:ascii="宋体" w:hAnsi="宋体"/>
          <w:bCs/>
          <w:sz w:val="24"/>
          <w:szCs w:val="24"/>
        </w:rPr>
      </w:pPr>
      <w:r w:rsidRPr="00B24545">
        <w:rPr>
          <w:rFonts w:ascii="宋体" w:hAnsi="宋体" w:hint="eastAsia"/>
          <w:bCs/>
          <w:sz w:val="24"/>
          <w:szCs w:val="24"/>
        </w:rPr>
        <w:t>二、在线服务</w:t>
      </w:r>
    </w:p>
    <w:p w14:paraId="42898536" w14:textId="77777777" w:rsidR="00B919D1" w:rsidRPr="00B24545" w:rsidRDefault="00B919D1" w:rsidP="00096945">
      <w:pPr>
        <w:spacing w:line="360" w:lineRule="auto"/>
        <w:ind w:firstLineChars="200" w:firstLine="480"/>
        <w:rPr>
          <w:rFonts w:ascii="宋体" w:hAnsi="宋体"/>
          <w:bCs/>
          <w:sz w:val="24"/>
          <w:szCs w:val="24"/>
        </w:rPr>
      </w:pPr>
      <w:r w:rsidRPr="00B24545">
        <w:rPr>
          <w:rFonts w:ascii="宋体" w:hAnsi="宋体" w:hint="eastAsia"/>
          <w:bCs/>
          <w:sz w:val="24"/>
          <w:szCs w:val="24"/>
        </w:rPr>
        <w:t>基金份额持有人可以通过</w:t>
      </w:r>
      <w:r w:rsidR="003E626F" w:rsidRPr="00B24545">
        <w:rPr>
          <w:rFonts w:ascii="宋体" w:hAnsi="宋体" w:hint="eastAsia"/>
          <w:bCs/>
          <w:sz w:val="24"/>
          <w:szCs w:val="24"/>
        </w:rPr>
        <w:t>基金管理人</w:t>
      </w:r>
      <w:r w:rsidRPr="00B24545">
        <w:rPr>
          <w:rFonts w:ascii="宋体" w:hAnsi="宋体" w:hint="eastAsia"/>
          <w:bCs/>
          <w:sz w:val="24"/>
          <w:szCs w:val="24"/>
        </w:rPr>
        <w:t>的网站</w:t>
      </w:r>
      <w:r w:rsidRPr="00B24545">
        <w:rPr>
          <w:rFonts w:ascii="宋体" w:hAnsi="宋体"/>
          <w:bCs/>
          <w:sz w:val="24"/>
          <w:szCs w:val="24"/>
        </w:rPr>
        <w:t>www.</w:t>
      </w:r>
      <w:r w:rsidR="00085D15" w:rsidRPr="00B24545">
        <w:rPr>
          <w:rFonts w:ascii="宋体" w:hAnsi="宋体"/>
          <w:bCs/>
          <w:sz w:val="24"/>
          <w:szCs w:val="24"/>
        </w:rPr>
        <w:t>zofund</w:t>
      </w:r>
      <w:r w:rsidRPr="00B24545">
        <w:rPr>
          <w:rFonts w:ascii="宋体" w:hAnsi="宋体"/>
          <w:bCs/>
          <w:sz w:val="24"/>
          <w:szCs w:val="24"/>
        </w:rPr>
        <w:t>.com订制基金信息资讯、并享受本基金管理人为基金份额持有人提供的投资报告服务。</w:t>
      </w:r>
    </w:p>
    <w:p w14:paraId="30C84814" w14:textId="77777777" w:rsidR="00B919D1" w:rsidRPr="00B24545" w:rsidRDefault="00246560" w:rsidP="00096945">
      <w:pPr>
        <w:spacing w:line="360" w:lineRule="auto"/>
        <w:ind w:firstLineChars="200" w:firstLine="480"/>
        <w:rPr>
          <w:rFonts w:ascii="宋体" w:hAnsi="宋体"/>
          <w:bCs/>
          <w:sz w:val="24"/>
          <w:szCs w:val="24"/>
        </w:rPr>
      </w:pPr>
      <w:r w:rsidRPr="00B24545">
        <w:rPr>
          <w:rFonts w:ascii="宋体" w:hAnsi="宋体" w:hint="eastAsia"/>
          <w:bCs/>
          <w:sz w:val="24"/>
          <w:szCs w:val="24"/>
        </w:rPr>
        <w:t>三</w:t>
      </w:r>
      <w:r w:rsidR="00B919D1" w:rsidRPr="00B24545">
        <w:rPr>
          <w:rFonts w:ascii="宋体" w:hAnsi="宋体" w:hint="eastAsia"/>
          <w:bCs/>
          <w:sz w:val="24"/>
          <w:szCs w:val="24"/>
        </w:rPr>
        <w:t>、查询与咨询服务</w:t>
      </w:r>
    </w:p>
    <w:p w14:paraId="0E81EA7B" w14:textId="77777777" w:rsidR="00D3139A" w:rsidRPr="00B24545" w:rsidRDefault="003E626F" w:rsidP="00577B26">
      <w:pPr>
        <w:spacing w:line="360" w:lineRule="auto"/>
        <w:ind w:firstLineChars="200" w:firstLine="480"/>
        <w:rPr>
          <w:rFonts w:ascii="宋体" w:hAnsi="宋体"/>
          <w:bCs/>
          <w:sz w:val="24"/>
          <w:szCs w:val="24"/>
        </w:rPr>
      </w:pPr>
      <w:r w:rsidRPr="00B24545">
        <w:rPr>
          <w:rFonts w:ascii="宋体" w:hAnsi="宋体" w:hint="eastAsia"/>
          <w:bCs/>
          <w:sz w:val="24"/>
          <w:szCs w:val="24"/>
        </w:rPr>
        <w:t>基金管理人</w:t>
      </w:r>
      <w:r w:rsidR="00B919D1" w:rsidRPr="00B24545">
        <w:rPr>
          <w:rFonts w:ascii="宋体" w:hAnsi="宋体" w:hint="eastAsia"/>
          <w:bCs/>
          <w:sz w:val="24"/>
          <w:szCs w:val="24"/>
        </w:rPr>
        <w:t>客</w:t>
      </w:r>
      <w:proofErr w:type="gramStart"/>
      <w:r w:rsidR="00B919D1" w:rsidRPr="00B24545">
        <w:rPr>
          <w:rFonts w:ascii="宋体" w:hAnsi="宋体" w:hint="eastAsia"/>
          <w:bCs/>
          <w:sz w:val="24"/>
          <w:szCs w:val="24"/>
        </w:rPr>
        <w:t>服中心</w:t>
      </w:r>
      <w:proofErr w:type="gramEnd"/>
      <w:r w:rsidR="00B919D1" w:rsidRPr="00B24545">
        <w:rPr>
          <w:rFonts w:ascii="宋体" w:hAnsi="宋体" w:hint="eastAsia"/>
          <w:bCs/>
          <w:sz w:val="24"/>
          <w:szCs w:val="24"/>
        </w:rPr>
        <w:t>为基金份额持有人提供</w:t>
      </w:r>
      <w:r w:rsidR="00B919D1" w:rsidRPr="00B24545">
        <w:rPr>
          <w:rFonts w:ascii="宋体" w:hAnsi="宋体"/>
          <w:bCs/>
          <w:sz w:val="24"/>
          <w:szCs w:val="24"/>
        </w:rPr>
        <w:t>7×24小时的电话语音服务，基金份额持有人可通过</w:t>
      </w:r>
      <w:r w:rsidR="00DE7921" w:rsidRPr="00B24545">
        <w:rPr>
          <w:rFonts w:ascii="宋体" w:hAnsi="宋体" w:hint="eastAsia"/>
          <w:bCs/>
          <w:sz w:val="24"/>
          <w:szCs w:val="24"/>
        </w:rPr>
        <w:t>客户服务热线</w:t>
      </w:r>
      <w:r w:rsidR="00B919D1" w:rsidRPr="00B24545">
        <w:rPr>
          <w:rFonts w:ascii="宋体" w:hAnsi="宋体"/>
          <w:bCs/>
          <w:sz w:val="24"/>
          <w:szCs w:val="24"/>
        </w:rPr>
        <w:t>021－68609700，400－700－9700（免长途话费）的语音系统或登录</w:t>
      </w:r>
      <w:r w:rsidRPr="00B24545">
        <w:rPr>
          <w:rFonts w:ascii="宋体" w:hAnsi="宋体" w:hint="eastAsia"/>
          <w:bCs/>
          <w:sz w:val="24"/>
          <w:szCs w:val="24"/>
        </w:rPr>
        <w:t>基金管理人</w:t>
      </w:r>
      <w:r w:rsidR="00B919D1" w:rsidRPr="00B24545">
        <w:rPr>
          <w:rFonts w:ascii="宋体" w:hAnsi="宋体"/>
          <w:bCs/>
          <w:sz w:val="24"/>
          <w:szCs w:val="24"/>
        </w:rPr>
        <w:t>网站www.</w:t>
      </w:r>
      <w:r w:rsidR="00085D15" w:rsidRPr="00B24545">
        <w:rPr>
          <w:rFonts w:ascii="宋体" w:hAnsi="宋体"/>
          <w:bCs/>
          <w:sz w:val="24"/>
          <w:szCs w:val="24"/>
        </w:rPr>
        <w:t>zofund</w:t>
      </w:r>
      <w:r w:rsidR="00B919D1" w:rsidRPr="00B24545">
        <w:rPr>
          <w:rFonts w:ascii="宋体" w:hAnsi="宋体"/>
          <w:bCs/>
          <w:sz w:val="24"/>
          <w:szCs w:val="24"/>
        </w:rPr>
        <w:t>.com查询基金净值、基金账户信息、基金产品介绍等情况，人工</w:t>
      </w:r>
      <w:proofErr w:type="gramStart"/>
      <w:r w:rsidR="00B919D1" w:rsidRPr="00B24545">
        <w:rPr>
          <w:rFonts w:ascii="宋体" w:hAnsi="宋体"/>
          <w:bCs/>
          <w:sz w:val="24"/>
          <w:szCs w:val="24"/>
        </w:rPr>
        <w:t>座席</w:t>
      </w:r>
      <w:proofErr w:type="gramEnd"/>
      <w:r w:rsidR="00B919D1" w:rsidRPr="00B24545">
        <w:rPr>
          <w:rFonts w:ascii="宋体" w:hAnsi="宋体"/>
          <w:bCs/>
          <w:sz w:val="24"/>
          <w:szCs w:val="24"/>
        </w:rPr>
        <w:t>在工作时间（周一至周五，9：00－17：00）还将为基金份额持有人提供周到的人工答疑服务。</w:t>
      </w:r>
    </w:p>
    <w:p w14:paraId="290D218A" w14:textId="77777777" w:rsidR="00B919D1" w:rsidRPr="00B24545" w:rsidRDefault="00246560" w:rsidP="00DA3959">
      <w:pPr>
        <w:spacing w:line="360" w:lineRule="auto"/>
        <w:ind w:firstLineChars="200" w:firstLine="480"/>
        <w:rPr>
          <w:rFonts w:ascii="宋体" w:hAnsi="宋体"/>
          <w:bCs/>
          <w:sz w:val="24"/>
          <w:szCs w:val="24"/>
        </w:rPr>
      </w:pPr>
      <w:r w:rsidRPr="00B24545">
        <w:rPr>
          <w:rFonts w:ascii="宋体" w:hAnsi="宋体" w:hint="eastAsia"/>
          <w:bCs/>
          <w:sz w:val="24"/>
          <w:szCs w:val="24"/>
        </w:rPr>
        <w:t>四</w:t>
      </w:r>
      <w:r w:rsidR="00587291" w:rsidRPr="00B24545">
        <w:rPr>
          <w:rFonts w:ascii="宋体" w:hAnsi="宋体" w:hint="eastAsia"/>
          <w:bCs/>
          <w:sz w:val="24"/>
          <w:szCs w:val="24"/>
        </w:rPr>
        <w:t>、</w:t>
      </w:r>
      <w:r w:rsidR="00B919D1" w:rsidRPr="00B24545">
        <w:rPr>
          <w:rFonts w:ascii="宋体" w:hAnsi="宋体" w:hint="eastAsia"/>
          <w:bCs/>
          <w:sz w:val="24"/>
          <w:szCs w:val="24"/>
        </w:rPr>
        <w:t>投诉受理</w:t>
      </w:r>
    </w:p>
    <w:p w14:paraId="77CC6F17" w14:textId="77777777" w:rsidR="00577B26" w:rsidRPr="00B24545" w:rsidRDefault="00B919D1" w:rsidP="00B20A4B">
      <w:pPr>
        <w:spacing w:line="360" w:lineRule="auto"/>
        <w:ind w:firstLineChars="200" w:firstLine="480"/>
        <w:rPr>
          <w:rFonts w:ascii="宋体" w:hAnsi="宋体"/>
          <w:bCs/>
          <w:sz w:val="24"/>
          <w:szCs w:val="24"/>
        </w:rPr>
      </w:pPr>
      <w:r w:rsidRPr="00B24545">
        <w:rPr>
          <w:rFonts w:ascii="宋体" w:hAnsi="宋体" w:hint="eastAsia"/>
          <w:bCs/>
          <w:sz w:val="24"/>
          <w:szCs w:val="24"/>
        </w:rPr>
        <w:t>基金份额持有人可拨打</w:t>
      </w:r>
      <w:r w:rsidR="00DE7921" w:rsidRPr="00B24545">
        <w:rPr>
          <w:rFonts w:ascii="宋体" w:hAnsi="宋体" w:hint="eastAsia"/>
          <w:bCs/>
          <w:sz w:val="24"/>
          <w:szCs w:val="24"/>
        </w:rPr>
        <w:t>客户服务热线</w:t>
      </w:r>
      <w:r w:rsidRPr="00B24545">
        <w:rPr>
          <w:rFonts w:ascii="宋体" w:hAnsi="宋体"/>
          <w:bCs/>
          <w:sz w:val="24"/>
          <w:szCs w:val="24"/>
        </w:rPr>
        <w:t>021－68609700，400－700－9700（免长途话费）投诉直销机构和</w:t>
      </w:r>
      <w:r w:rsidR="00944B1E" w:rsidRPr="00B24545">
        <w:rPr>
          <w:rFonts w:ascii="宋体" w:hAnsi="宋体" w:hint="eastAsia"/>
          <w:bCs/>
          <w:sz w:val="24"/>
          <w:szCs w:val="24"/>
        </w:rPr>
        <w:t>其他销售</w:t>
      </w:r>
      <w:r w:rsidRPr="00B24545">
        <w:rPr>
          <w:rFonts w:ascii="宋体" w:hAnsi="宋体"/>
          <w:bCs/>
          <w:sz w:val="24"/>
          <w:szCs w:val="24"/>
        </w:rPr>
        <w:t>机构的人员及其服务。</w:t>
      </w:r>
    </w:p>
    <w:p w14:paraId="78CEBBE4" w14:textId="77777777" w:rsidR="00B20A4B" w:rsidRPr="00B24545" w:rsidRDefault="00577B26" w:rsidP="00B20A4B">
      <w:pPr>
        <w:spacing w:line="360" w:lineRule="auto"/>
        <w:ind w:firstLineChars="200" w:firstLine="480"/>
        <w:rPr>
          <w:rFonts w:ascii="宋体" w:hAnsi="宋体"/>
          <w:bCs/>
          <w:sz w:val="24"/>
          <w:szCs w:val="24"/>
        </w:rPr>
      </w:pPr>
      <w:r w:rsidRPr="00B24545">
        <w:rPr>
          <w:rFonts w:ascii="宋体" w:hAnsi="宋体" w:hint="eastAsia"/>
          <w:bCs/>
          <w:sz w:val="24"/>
          <w:szCs w:val="24"/>
        </w:rPr>
        <w:t>五、如本招募说明书存在任何您</w:t>
      </w:r>
      <w:r w:rsidRPr="00B24545">
        <w:rPr>
          <w:rFonts w:ascii="宋体" w:hAnsi="宋体"/>
          <w:bCs/>
          <w:sz w:val="24"/>
          <w:szCs w:val="24"/>
        </w:rPr>
        <w:t>/</w:t>
      </w:r>
      <w:proofErr w:type="gramStart"/>
      <w:r w:rsidRPr="00B24545">
        <w:rPr>
          <w:rFonts w:ascii="宋体" w:hAnsi="宋体" w:hint="eastAsia"/>
          <w:bCs/>
          <w:sz w:val="24"/>
          <w:szCs w:val="24"/>
        </w:rPr>
        <w:t>贵机构</w:t>
      </w:r>
      <w:proofErr w:type="gramEnd"/>
      <w:r w:rsidRPr="00B24545">
        <w:rPr>
          <w:rFonts w:ascii="宋体" w:hAnsi="宋体" w:hint="eastAsia"/>
          <w:bCs/>
          <w:sz w:val="24"/>
          <w:szCs w:val="24"/>
        </w:rPr>
        <w:t>无法理解的内容，请通过上述方式联系</w:t>
      </w:r>
      <w:r w:rsidR="00C66D06" w:rsidRPr="00B24545">
        <w:rPr>
          <w:rFonts w:ascii="宋体" w:hAnsi="宋体" w:hint="eastAsia"/>
          <w:bCs/>
          <w:sz w:val="24"/>
          <w:szCs w:val="24"/>
        </w:rPr>
        <w:t>基金管理人</w:t>
      </w:r>
      <w:r w:rsidRPr="00B24545">
        <w:rPr>
          <w:rFonts w:ascii="宋体" w:hAnsi="宋体" w:hint="eastAsia"/>
          <w:bCs/>
          <w:sz w:val="24"/>
          <w:szCs w:val="24"/>
        </w:rPr>
        <w:t>。</w:t>
      </w:r>
      <w:proofErr w:type="gramStart"/>
      <w:r w:rsidRPr="00B24545">
        <w:rPr>
          <w:rFonts w:ascii="宋体" w:hAnsi="宋体" w:hint="eastAsia"/>
          <w:bCs/>
          <w:sz w:val="24"/>
          <w:szCs w:val="24"/>
        </w:rPr>
        <w:t>请确保</w:t>
      </w:r>
      <w:proofErr w:type="gramEnd"/>
      <w:r w:rsidRPr="00B24545">
        <w:rPr>
          <w:rFonts w:ascii="宋体" w:hAnsi="宋体" w:hint="eastAsia"/>
          <w:bCs/>
          <w:sz w:val="24"/>
          <w:szCs w:val="24"/>
        </w:rPr>
        <w:t>投资前，您</w:t>
      </w:r>
      <w:r w:rsidRPr="00B24545">
        <w:rPr>
          <w:rFonts w:ascii="宋体" w:hAnsi="宋体"/>
          <w:bCs/>
          <w:sz w:val="24"/>
          <w:szCs w:val="24"/>
        </w:rPr>
        <w:t>/</w:t>
      </w:r>
      <w:proofErr w:type="gramStart"/>
      <w:r w:rsidRPr="00B24545">
        <w:rPr>
          <w:rFonts w:ascii="宋体" w:hAnsi="宋体" w:hint="eastAsia"/>
          <w:bCs/>
          <w:sz w:val="24"/>
          <w:szCs w:val="24"/>
        </w:rPr>
        <w:t>贵机构</w:t>
      </w:r>
      <w:proofErr w:type="gramEnd"/>
      <w:r w:rsidRPr="00B24545">
        <w:rPr>
          <w:rFonts w:ascii="宋体" w:hAnsi="宋体" w:hint="eastAsia"/>
          <w:bCs/>
          <w:sz w:val="24"/>
          <w:szCs w:val="24"/>
        </w:rPr>
        <w:t>已经全面理解了本招募说明书。</w:t>
      </w:r>
    </w:p>
    <w:p w14:paraId="2E0B0175" w14:textId="5B20A078" w:rsidR="00834CBE" w:rsidRPr="00B24545" w:rsidRDefault="00834CBE" w:rsidP="0073141B">
      <w:pPr>
        <w:pStyle w:val="1"/>
        <w:spacing w:before="0" w:after="0"/>
        <w:jc w:val="center"/>
        <w:rPr>
          <w:rFonts w:hAnsi="宋体"/>
          <w:bCs/>
          <w:szCs w:val="24"/>
        </w:rPr>
      </w:pPr>
      <w:r w:rsidRPr="00B24545">
        <w:rPr>
          <w:rFonts w:hAnsi="宋体"/>
          <w:bCs/>
          <w:szCs w:val="24"/>
        </w:rPr>
        <w:br w:type="page"/>
      </w:r>
      <w:bookmarkStart w:id="279" w:name="_Toc15045"/>
      <w:bookmarkStart w:id="280" w:name="_Toc326752147"/>
      <w:bookmarkStart w:id="281" w:name="_Toc345339077"/>
      <w:bookmarkStart w:id="282" w:name="_Toc150519459"/>
      <w:r w:rsidR="001B049B" w:rsidRPr="00B24545">
        <w:rPr>
          <w:rFonts w:hAnsi="宋体" w:hint="eastAsia"/>
          <w:bCs/>
          <w:szCs w:val="24"/>
        </w:rPr>
        <w:lastRenderedPageBreak/>
        <w:t>第二十</w:t>
      </w:r>
      <w:r w:rsidR="00FC2BB0">
        <w:rPr>
          <w:rFonts w:hAnsi="宋体" w:hint="eastAsia"/>
          <w:bCs/>
          <w:szCs w:val="24"/>
        </w:rPr>
        <w:t>三</w:t>
      </w:r>
      <w:r w:rsidRPr="00B24545">
        <w:rPr>
          <w:rFonts w:hAnsi="宋体" w:hint="eastAsia"/>
          <w:bCs/>
          <w:szCs w:val="24"/>
        </w:rPr>
        <w:t xml:space="preserve">部分  </w:t>
      </w:r>
      <w:bookmarkStart w:id="283" w:name="_Toc326752148"/>
      <w:bookmarkEnd w:id="279"/>
      <w:bookmarkEnd w:id="280"/>
      <w:r w:rsidRPr="00B24545">
        <w:rPr>
          <w:rFonts w:hAnsi="宋体" w:hint="eastAsia"/>
          <w:bCs/>
          <w:szCs w:val="24"/>
        </w:rPr>
        <w:t>招募说明书</w:t>
      </w:r>
      <w:r w:rsidR="00FF4826" w:rsidRPr="00B24545">
        <w:rPr>
          <w:rFonts w:hAnsi="宋体" w:hint="eastAsia"/>
          <w:bCs/>
          <w:szCs w:val="24"/>
        </w:rPr>
        <w:t>的</w:t>
      </w:r>
      <w:r w:rsidRPr="00B24545">
        <w:rPr>
          <w:rFonts w:hAnsi="宋体" w:hint="eastAsia"/>
          <w:bCs/>
          <w:szCs w:val="24"/>
        </w:rPr>
        <w:t>存放及查阅方式</w:t>
      </w:r>
      <w:bookmarkEnd w:id="281"/>
      <w:bookmarkEnd w:id="282"/>
      <w:bookmarkEnd w:id="283"/>
    </w:p>
    <w:p w14:paraId="7743A112" w14:textId="77777777" w:rsidR="00834CBE" w:rsidRPr="00B24545" w:rsidRDefault="00834CBE" w:rsidP="00096945">
      <w:pPr>
        <w:spacing w:line="360" w:lineRule="auto"/>
        <w:ind w:firstLineChars="200" w:firstLine="480"/>
        <w:rPr>
          <w:rFonts w:ascii="宋体" w:hAnsi="宋体"/>
          <w:bCs/>
          <w:sz w:val="24"/>
          <w:szCs w:val="24"/>
        </w:rPr>
      </w:pPr>
    </w:p>
    <w:p w14:paraId="788718E3" w14:textId="77777777" w:rsidR="004C625D" w:rsidRPr="00B24545" w:rsidRDefault="00FF4826" w:rsidP="00096945">
      <w:pPr>
        <w:spacing w:line="360" w:lineRule="auto"/>
        <w:ind w:firstLineChars="200" w:firstLine="480"/>
        <w:rPr>
          <w:rFonts w:ascii="宋体" w:hAnsi="宋体"/>
          <w:bCs/>
          <w:sz w:val="24"/>
          <w:szCs w:val="24"/>
        </w:rPr>
      </w:pPr>
      <w:r w:rsidRPr="00B24545">
        <w:rPr>
          <w:rFonts w:ascii="宋体" w:hAnsi="宋体"/>
          <w:bCs/>
          <w:sz w:val="24"/>
          <w:szCs w:val="24"/>
        </w:rPr>
        <w:t>招募说明书公布后，应当分别置备于基金管理人、基金托管人和基金销售机构的住所，供公众查阅、复制</w:t>
      </w:r>
      <w:r w:rsidR="004C625D" w:rsidRPr="00B24545">
        <w:rPr>
          <w:rFonts w:ascii="宋体" w:hAnsi="宋体" w:hint="eastAsia"/>
          <w:bCs/>
          <w:sz w:val="24"/>
          <w:szCs w:val="24"/>
        </w:rPr>
        <w:t>；也可按工本费购买本招募说明书复印件。</w:t>
      </w:r>
      <w:r w:rsidR="00CE1CBE" w:rsidRPr="00B24545">
        <w:rPr>
          <w:rFonts w:ascii="宋体" w:hAnsi="宋体" w:hint="eastAsia"/>
          <w:bCs/>
          <w:sz w:val="24"/>
          <w:szCs w:val="24"/>
        </w:rPr>
        <w:t>投资人</w:t>
      </w:r>
      <w:r w:rsidR="004C625D" w:rsidRPr="00B24545">
        <w:rPr>
          <w:rFonts w:ascii="宋体" w:hAnsi="宋体" w:hint="eastAsia"/>
          <w:bCs/>
          <w:sz w:val="24"/>
          <w:szCs w:val="24"/>
        </w:rPr>
        <w:t>也可以直接登录基金管理人的网站进行查阅。</w:t>
      </w:r>
    </w:p>
    <w:p w14:paraId="71D2A549" w14:textId="77777777" w:rsidR="004C625D" w:rsidRPr="00B24545" w:rsidRDefault="004C625D" w:rsidP="00096945">
      <w:pPr>
        <w:spacing w:line="360" w:lineRule="auto"/>
        <w:ind w:firstLineChars="200" w:firstLine="480"/>
        <w:rPr>
          <w:rFonts w:ascii="宋体" w:hAnsi="宋体"/>
          <w:bCs/>
          <w:sz w:val="24"/>
          <w:szCs w:val="24"/>
        </w:rPr>
      </w:pPr>
      <w:r w:rsidRPr="00B24545">
        <w:rPr>
          <w:rFonts w:ascii="宋体" w:hAnsi="宋体" w:hint="eastAsia"/>
          <w:bCs/>
          <w:sz w:val="24"/>
          <w:szCs w:val="24"/>
        </w:rPr>
        <w:t>基金管理人和基金托管人保证文本的内容与所公告的内容完全一致。</w:t>
      </w:r>
    </w:p>
    <w:p w14:paraId="391BE638" w14:textId="77777777" w:rsidR="00834CBE" w:rsidRPr="00B24545" w:rsidRDefault="00834CBE" w:rsidP="00096945">
      <w:pPr>
        <w:spacing w:line="360" w:lineRule="auto"/>
        <w:ind w:firstLineChars="200" w:firstLine="480"/>
        <w:rPr>
          <w:rFonts w:ascii="宋体" w:hAnsi="宋体"/>
          <w:bCs/>
          <w:sz w:val="24"/>
          <w:szCs w:val="24"/>
        </w:rPr>
      </w:pPr>
    </w:p>
    <w:p w14:paraId="7E5BC031" w14:textId="352EC0EC" w:rsidR="009155C9" w:rsidRPr="00B24545" w:rsidRDefault="009155C9" w:rsidP="00096945">
      <w:pPr>
        <w:pStyle w:val="1"/>
        <w:spacing w:before="0" w:after="0"/>
        <w:jc w:val="center"/>
        <w:rPr>
          <w:rFonts w:hAnsi="宋体"/>
          <w:bCs/>
          <w:szCs w:val="24"/>
        </w:rPr>
      </w:pPr>
      <w:r w:rsidRPr="00B24545">
        <w:rPr>
          <w:rFonts w:hAnsi="宋体"/>
          <w:bCs/>
          <w:szCs w:val="24"/>
        </w:rPr>
        <w:br w:type="page"/>
      </w:r>
      <w:bookmarkStart w:id="284" w:name="_Toc296566169"/>
      <w:bookmarkStart w:id="285" w:name="_Toc326752149"/>
      <w:bookmarkStart w:id="286" w:name="_Toc345339078"/>
      <w:bookmarkStart w:id="287" w:name="_Toc150519460"/>
      <w:r w:rsidR="0073141B" w:rsidRPr="00B24545">
        <w:rPr>
          <w:rFonts w:hAnsi="宋体" w:hint="eastAsia"/>
          <w:bCs/>
          <w:szCs w:val="24"/>
        </w:rPr>
        <w:lastRenderedPageBreak/>
        <w:t>第二十</w:t>
      </w:r>
      <w:r w:rsidR="00FC2BB0">
        <w:rPr>
          <w:rFonts w:hAnsi="宋体" w:hint="eastAsia"/>
          <w:bCs/>
          <w:szCs w:val="24"/>
        </w:rPr>
        <w:t>四</w:t>
      </w:r>
      <w:r w:rsidR="00200B2A" w:rsidRPr="00B24545">
        <w:rPr>
          <w:rFonts w:hAnsi="宋体" w:hint="eastAsia"/>
          <w:bCs/>
          <w:szCs w:val="24"/>
        </w:rPr>
        <w:t xml:space="preserve">部分  </w:t>
      </w:r>
      <w:r w:rsidRPr="00B24545">
        <w:rPr>
          <w:rFonts w:hAnsi="宋体" w:hint="eastAsia"/>
          <w:bCs/>
          <w:szCs w:val="24"/>
        </w:rPr>
        <w:t>备查文件</w:t>
      </w:r>
      <w:bookmarkEnd w:id="284"/>
      <w:bookmarkEnd w:id="285"/>
      <w:bookmarkEnd w:id="286"/>
      <w:bookmarkEnd w:id="287"/>
    </w:p>
    <w:p w14:paraId="20E90D71" w14:textId="77777777" w:rsidR="00200B2A" w:rsidRPr="00B24545" w:rsidRDefault="00200B2A" w:rsidP="00096945">
      <w:pPr>
        <w:spacing w:line="360" w:lineRule="auto"/>
        <w:ind w:firstLineChars="200" w:firstLine="480"/>
        <w:rPr>
          <w:rFonts w:ascii="宋体" w:hAnsi="宋体"/>
          <w:bCs/>
          <w:sz w:val="24"/>
          <w:szCs w:val="24"/>
        </w:rPr>
      </w:pPr>
    </w:p>
    <w:p w14:paraId="27B5626C" w14:textId="77777777" w:rsidR="009155C9" w:rsidRPr="00B24545" w:rsidRDefault="009155C9" w:rsidP="00096945">
      <w:pPr>
        <w:spacing w:line="360" w:lineRule="auto"/>
        <w:ind w:firstLineChars="200" w:firstLine="480"/>
        <w:rPr>
          <w:rFonts w:ascii="宋体" w:hAnsi="宋体"/>
          <w:bCs/>
          <w:sz w:val="24"/>
          <w:szCs w:val="24"/>
        </w:rPr>
      </w:pPr>
      <w:r w:rsidRPr="00B24545">
        <w:rPr>
          <w:rFonts w:ascii="宋体" w:hAnsi="宋体" w:hint="eastAsia"/>
          <w:bCs/>
          <w:sz w:val="24"/>
          <w:szCs w:val="24"/>
        </w:rPr>
        <w:t>一</w:t>
      </w:r>
      <w:r w:rsidR="00BB784A" w:rsidRPr="00B24545">
        <w:rPr>
          <w:rFonts w:ascii="宋体" w:hAnsi="宋体" w:hint="eastAsia"/>
          <w:bCs/>
          <w:sz w:val="24"/>
          <w:szCs w:val="24"/>
        </w:rPr>
        <w:t>、</w:t>
      </w:r>
      <w:r w:rsidRPr="00B24545">
        <w:rPr>
          <w:rFonts w:ascii="宋体" w:hAnsi="宋体" w:hint="eastAsia"/>
          <w:bCs/>
          <w:sz w:val="24"/>
          <w:szCs w:val="24"/>
        </w:rPr>
        <w:t>备查文件包括：</w:t>
      </w:r>
    </w:p>
    <w:p w14:paraId="748D8FD0" w14:textId="421B1FD8" w:rsidR="009155C9" w:rsidRPr="00B24545" w:rsidRDefault="009155C9" w:rsidP="00096945">
      <w:pPr>
        <w:spacing w:line="360" w:lineRule="auto"/>
        <w:ind w:firstLineChars="200" w:firstLine="480"/>
        <w:rPr>
          <w:rFonts w:ascii="宋体" w:hAnsi="宋体"/>
          <w:bCs/>
          <w:sz w:val="24"/>
          <w:szCs w:val="24"/>
        </w:rPr>
      </w:pPr>
      <w:r w:rsidRPr="00B24545">
        <w:rPr>
          <w:rFonts w:ascii="宋体" w:hAnsi="宋体"/>
          <w:bCs/>
          <w:sz w:val="24"/>
          <w:szCs w:val="24"/>
        </w:rPr>
        <w:t>1．中国证监会</w:t>
      </w:r>
      <w:r w:rsidR="00D2183B" w:rsidRPr="00B24545">
        <w:rPr>
          <w:rFonts w:ascii="宋体" w:hAnsi="宋体" w:hint="eastAsia"/>
          <w:bCs/>
          <w:sz w:val="24"/>
          <w:szCs w:val="24"/>
        </w:rPr>
        <w:t>准予</w:t>
      </w:r>
      <w:r w:rsidR="00D73CB6">
        <w:rPr>
          <w:rFonts w:ascii="宋体" w:hAnsi="宋体" w:hint="eastAsia"/>
          <w:bCs/>
          <w:sz w:val="24"/>
          <w:szCs w:val="24"/>
        </w:rPr>
        <w:t>中欧中证港股</w:t>
      </w:r>
      <w:proofErr w:type="gramStart"/>
      <w:r w:rsidR="00D73CB6">
        <w:rPr>
          <w:rFonts w:ascii="宋体" w:hAnsi="宋体" w:hint="eastAsia"/>
          <w:bCs/>
          <w:sz w:val="24"/>
          <w:szCs w:val="24"/>
        </w:rPr>
        <w:t>通央企</w:t>
      </w:r>
      <w:proofErr w:type="gramEnd"/>
      <w:r w:rsidR="00D73CB6">
        <w:rPr>
          <w:rFonts w:ascii="宋体" w:hAnsi="宋体" w:hint="eastAsia"/>
          <w:bCs/>
          <w:sz w:val="24"/>
          <w:szCs w:val="24"/>
        </w:rPr>
        <w:t>红利指数发起式证券投资基金（QDII）</w:t>
      </w:r>
      <w:r w:rsidR="00D2183B" w:rsidRPr="00B24545">
        <w:rPr>
          <w:rFonts w:ascii="宋体" w:hAnsi="宋体" w:hint="eastAsia"/>
          <w:bCs/>
          <w:sz w:val="24"/>
          <w:szCs w:val="24"/>
        </w:rPr>
        <w:t>注册</w:t>
      </w:r>
      <w:r w:rsidRPr="00B24545">
        <w:rPr>
          <w:rFonts w:ascii="宋体" w:hAnsi="宋体"/>
          <w:bCs/>
          <w:sz w:val="24"/>
          <w:szCs w:val="24"/>
        </w:rPr>
        <w:t>的文件</w:t>
      </w:r>
    </w:p>
    <w:p w14:paraId="75D322CF" w14:textId="6D515BE1" w:rsidR="009155C9" w:rsidRPr="00B24545" w:rsidRDefault="009155C9" w:rsidP="00096945">
      <w:pPr>
        <w:spacing w:line="360" w:lineRule="auto"/>
        <w:ind w:firstLineChars="200" w:firstLine="480"/>
        <w:rPr>
          <w:rFonts w:ascii="宋体" w:hAnsi="宋体"/>
          <w:bCs/>
          <w:sz w:val="24"/>
          <w:szCs w:val="24"/>
        </w:rPr>
      </w:pPr>
      <w:r w:rsidRPr="00B24545">
        <w:rPr>
          <w:rFonts w:ascii="宋体" w:hAnsi="宋体"/>
          <w:bCs/>
          <w:sz w:val="24"/>
          <w:szCs w:val="24"/>
        </w:rPr>
        <w:t>2．《</w:t>
      </w:r>
      <w:r w:rsidR="00D73CB6">
        <w:rPr>
          <w:rFonts w:ascii="宋体" w:hAnsi="宋体" w:hint="eastAsia"/>
          <w:bCs/>
          <w:sz w:val="24"/>
          <w:szCs w:val="24"/>
        </w:rPr>
        <w:t>中欧中证港股通央企红利指数发起式证券投资基金（QDII）</w:t>
      </w:r>
      <w:r w:rsidR="00C117AB">
        <w:rPr>
          <w:rFonts w:ascii="宋体" w:hAnsi="宋体" w:hint="eastAsia"/>
          <w:bCs/>
          <w:sz w:val="24"/>
          <w:szCs w:val="24"/>
        </w:rPr>
        <w:t>基金合同</w:t>
      </w:r>
      <w:r w:rsidRPr="00B24545">
        <w:rPr>
          <w:rFonts w:ascii="宋体" w:hAnsi="宋体"/>
          <w:bCs/>
          <w:sz w:val="24"/>
          <w:szCs w:val="24"/>
        </w:rPr>
        <w:t>》</w:t>
      </w:r>
    </w:p>
    <w:p w14:paraId="3FEB4FF7" w14:textId="678D8773" w:rsidR="009155C9" w:rsidRPr="00B24545" w:rsidRDefault="003E626F" w:rsidP="00096945">
      <w:pPr>
        <w:spacing w:line="360" w:lineRule="auto"/>
        <w:ind w:firstLineChars="200" w:firstLine="480"/>
        <w:rPr>
          <w:rFonts w:ascii="宋体" w:hAnsi="宋体"/>
          <w:bCs/>
          <w:sz w:val="24"/>
          <w:szCs w:val="24"/>
        </w:rPr>
      </w:pPr>
      <w:r w:rsidRPr="00B24545">
        <w:rPr>
          <w:rFonts w:ascii="宋体" w:hAnsi="宋体" w:hint="eastAsia"/>
          <w:bCs/>
          <w:sz w:val="24"/>
          <w:szCs w:val="24"/>
        </w:rPr>
        <w:t>3</w:t>
      </w:r>
      <w:r w:rsidR="009155C9" w:rsidRPr="00B24545">
        <w:rPr>
          <w:rFonts w:ascii="宋体" w:hAnsi="宋体"/>
          <w:bCs/>
          <w:sz w:val="24"/>
          <w:szCs w:val="24"/>
        </w:rPr>
        <w:t>．《</w:t>
      </w:r>
      <w:r w:rsidR="00D73CB6">
        <w:rPr>
          <w:rFonts w:ascii="宋体" w:hAnsi="宋体" w:hint="eastAsia"/>
          <w:bCs/>
          <w:sz w:val="24"/>
          <w:szCs w:val="24"/>
        </w:rPr>
        <w:t>中欧中证港股通央企红利指数发起式证券投资基金（QDII）</w:t>
      </w:r>
      <w:r w:rsidR="009155C9" w:rsidRPr="00B24545">
        <w:rPr>
          <w:rFonts w:ascii="宋体" w:hAnsi="宋体"/>
          <w:bCs/>
          <w:sz w:val="24"/>
          <w:szCs w:val="24"/>
        </w:rPr>
        <w:t>托管协议》</w:t>
      </w:r>
    </w:p>
    <w:p w14:paraId="41679ECE" w14:textId="77777777" w:rsidR="009155C9" w:rsidRPr="00B24545" w:rsidRDefault="003E626F" w:rsidP="00096945">
      <w:pPr>
        <w:spacing w:line="360" w:lineRule="auto"/>
        <w:ind w:firstLineChars="200" w:firstLine="480"/>
        <w:rPr>
          <w:rFonts w:ascii="宋体" w:hAnsi="宋体"/>
          <w:bCs/>
          <w:sz w:val="24"/>
          <w:szCs w:val="24"/>
        </w:rPr>
      </w:pPr>
      <w:r w:rsidRPr="00B24545">
        <w:rPr>
          <w:rFonts w:ascii="宋体" w:hAnsi="宋体" w:hint="eastAsia"/>
          <w:bCs/>
          <w:sz w:val="24"/>
          <w:szCs w:val="24"/>
        </w:rPr>
        <w:t>4</w:t>
      </w:r>
      <w:r w:rsidR="009155C9" w:rsidRPr="00B24545">
        <w:rPr>
          <w:rFonts w:ascii="宋体" w:hAnsi="宋体"/>
          <w:bCs/>
          <w:sz w:val="24"/>
          <w:szCs w:val="24"/>
        </w:rPr>
        <w:t>．法律意见书</w:t>
      </w:r>
    </w:p>
    <w:p w14:paraId="3F442A24" w14:textId="77777777" w:rsidR="009155C9" w:rsidRPr="00B24545" w:rsidRDefault="002117E9" w:rsidP="00096945">
      <w:pPr>
        <w:spacing w:line="360" w:lineRule="auto"/>
        <w:ind w:firstLineChars="200" w:firstLine="480"/>
        <w:rPr>
          <w:rFonts w:ascii="宋体" w:hAnsi="宋体"/>
          <w:bCs/>
          <w:sz w:val="24"/>
          <w:szCs w:val="24"/>
        </w:rPr>
      </w:pPr>
      <w:r w:rsidRPr="00B24545">
        <w:rPr>
          <w:rFonts w:ascii="宋体" w:hAnsi="宋体" w:hint="eastAsia"/>
          <w:bCs/>
          <w:sz w:val="24"/>
          <w:szCs w:val="24"/>
        </w:rPr>
        <w:t>5</w:t>
      </w:r>
      <w:r w:rsidR="009155C9" w:rsidRPr="00B24545">
        <w:rPr>
          <w:rFonts w:ascii="宋体" w:hAnsi="宋体"/>
          <w:bCs/>
          <w:sz w:val="24"/>
          <w:szCs w:val="24"/>
        </w:rPr>
        <w:t>．基金管理人业务资格批件、营业执照</w:t>
      </w:r>
    </w:p>
    <w:p w14:paraId="351170BC" w14:textId="77777777" w:rsidR="009155C9" w:rsidRPr="00B24545" w:rsidRDefault="002117E9" w:rsidP="00096945">
      <w:pPr>
        <w:spacing w:line="360" w:lineRule="auto"/>
        <w:ind w:firstLineChars="200" w:firstLine="480"/>
        <w:rPr>
          <w:rFonts w:ascii="宋体" w:hAnsi="宋体"/>
          <w:bCs/>
          <w:sz w:val="24"/>
          <w:szCs w:val="24"/>
        </w:rPr>
      </w:pPr>
      <w:r w:rsidRPr="00B24545">
        <w:rPr>
          <w:rFonts w:ascii="宋体" w:hAnsi="宋体" w:hint="eastAsia"/>
          <w:bCs/>
          <w:sz w:val="24"/>
          <w:szCs w:val="24"/>
        </w:rPr>
        <w:t>6</w:t>
      </w:r>
      <w:r w:rsidR="009155C9" w:rsidRPr="00B24545">
        <w:rPr>
          <w:rFonts w:ascii="宋体" w:hAnsi="宋体"/>
          <w:bCs/>
          <w:sz w:val="24"/>
          <w:szCs w:val="24"/>
        </w:rPr>
        <w:t>．基金托管人业务资格批件、营业执照</w:t>
      </w:r>
    </w:p>
    <w:p w14:paraId="791EA4F9" w14:textId="77777777" w:rsidR="009155C9" w:rsidRPr="00B24545" w:rsidRDefault="002117E9" w:rsidP="00096945">
      <w:pPr>
        <w:spacing w:line="360" w:lineRule="auto"/>
        <w:ind w:firstLineChars="200" w:firstLine="480"/>
        <w:rPr>
          <w:rFonts w:ascii="宋体" w:hAnsi="宋体"/>
          <w:bCs/>
          <w:sz w:val="24"/>
          <w:szCs w:val="24"/>
        </w:rPr>
      </w:pPr>
      <w:r w:rsidRPr="00B24545">
        <w:rPr>
          <w:rFonts w:ascii="宋体" w:hAnsi="宋体" w:hint="eastAsia"/>
          <w:bCs/>
          <w:sz w:val="24"/>
          <w:szCs w:val="24"/>
        </w:rPr>
        <w:t>7</w:t>
      </w:r>
      <w:r w:rsidR="009155C9" w:rsidRPr="00B24545">
        <w:rPr>
          <w:rFonts w:ascii="宋体" w:hAnsi="宋体"/>
          <w:bCs/>
          <w:sz w:val="24"/>
          <w:szCs w:val="24"/>
        </w:rPr>
        <w:t>．中国证监会规定的其他文件</w:t>
      </w:r>
    </w:p>
    <w:p w14:paraId="27ABEC01" w14:textId="77777777" w:rsidR="009155C9" w:rsidRPr="00B24545" w:rsidRDefault="009155C9" w:rsidP="00096945">
      <w:pPr>
        <w:spacing w:line="360" w:lineRule="auto"/>
        <w:ind w:firstLineChars="200" w:firstLine="480"/>
        <w:rPr>
          <w:rFonts w:ascii="宋体" w:hAnsi="宋体"/>
          <w:bCs/>
          <w:sz w:val="24"/>
          <w:szCs w:val="24"/>
        </w:rPr>
      </w:pPr>
      <w:r w:rsidRPr="00B24545">
        <w:rPr>
          <w:rFonts w:ascii="宋体" w:hAnsi="宋体" w:hint="eastAsia"/>
          <w:bCs/>
          <w:sz w:val="24"/>
          <w:szCs w:val="24"/>
        </w:rPr>
        <w:t>二</w:t>
      </w:r>
      <w:r w:rsidR="00BB784A" w:rsidRPr="00B24545">
        <w:rPr>
          <w:rFonts w:ascii="宋体" w:hAnsi="宋体" w:hint="eastAsia"/>
          <w:bCs/>
          <w:sz w:val="24"/>
          <w:szCs w:val="24"/>
        </w:rPr>
        <w:t>、</w:t>
      </w:r>
      <w:r w:rsidRPr="00B24545">
        <w:rPr>
          <w:rFonts w:ascii="宋体" w:hAnsi="宋体" w:hint="eastAsia"/>
          <w:bCs/>
          <w:sz w:val="24"/>
          <w:szCs w:val="24"/>
        </w:rPr>
        <w:t>备查文件的存放地点和</w:t>
      </w:r>
      <w:r w:rsidR="00CE1CBE" w:rsidRPr="00B24545">
        <w:rPr>
          <w:rFonts w:ascii="宋体" w:hAnsi="宋体" w:hint="eastAsia"/>
          <w:bCs/>
          <w:sz w:val="24"/>
          <w:szCs w:val="24"/>
        </w:rPr>
        <w:t>投资人</w:t>
      </w:r>
      <w:r w:rsidRPr="00B24545">
        <w:rPr>
          <w:rFonts w:ascii="宋体" w:hAnsi="宋体" w:hint="eastAsia"/>
          <w:bCs/>
          <w:sz w:val="24"/>
          <w:szCs w:val="24"/>
        </w:rPr>
        <w:t>查阅方式：</w:t>
      </w:r>
    </w:p>
    <w:p w14:paraId="0989AC79" w14:textId="77777777" w:rsidR="009155C9" w:rsidRPr="00B24545" w:rsidRDefault="009155C9" w:rsidP="00096945">
      <w:pPr>
        <w:spacing w:line="360" w:lineRule="auto"/>
        <w:ind w:firstLineChars="200" w:firstLine="480"/>
        <w:rPr>
          <w:rFonts w:ascii="宋体" w:hAnsi="宋体"/>
          <w:bCs/>
          <w:sz w:val="24"/>
          <w:szCs w:val="24"/>
        </w:rPr>
      </w:pPr>
      <w:r w:rsidRPr="00B24545">
        <w:rPr>
          <w:rFonts w:ascii="宋体" w:hAnsi="宋体" w:hint="eastAsia"/>
          <w:bCs/>
          <w:sz w:val="24"/>
          <w:szCs w:val="24"/>
        </w:rPr>
        <w:t>以上备查文件存放在基金管理人的</w:t>
      </w:r>
      <w:r w:rsidR="002F67EE" w:rsidRPr="00B24545">
        <w:rPr>
          <w:rFonts w:ascii="宋体" w:hAnsi="宋体" w:hint="eastAsia"/>
          <w:bCs/>
          <w:sz w:val="24"/>
          <w:szCs w:val="24"/>
        </w:rPr>
        <w:t>办公场所</w:t>
      </w:r>
      <w:r w:rsidRPr="00B24545">
        <w:rPr>
          <w:rFonts w:ascii="宋体" w:hAnsi="宋体" w:hint="eastAsia"/>
          <w:bCs/>
          <w:sz w:val="24"/>
          <w:szCs w:val="24"/>
        </w:rPr>
        <w:t>，在办公时间可供免费查阅。</w:t>
      </w:r>
    </w:p>
    <w:p w14:paraId="01AA43BA" w14:textId="77777777" w:rsidR="009155C9" w:rsidRPr="00B24545" w:rsidRDefault="009155C9" w:rsidP="00096945">
      <w:pPr>
        <w:spacing w:line="360" w:lineRule="auto"/>
        <w:ind w:firstLineChars="200" w:firstLine="480"/>
        <w:rPr>
          <w:rFonts w:ascii="宋体" w:hAnsi="宋体"/>
          <w:bCs/>
          <w:sz w:val="24"/>
          <w:szCs w:val="24"/>
        </w:rPr>
      </w:pPr>
    </w:p>
    <w:p w14:paraId="7BF4D8A9" w14:textId="77777777" w:rsidR="009155C9" w:rsidRPr="00B24545" w:rsidRDefault="009155C9" w:rsidP="00096945">
      <w:pPr>
        <w:spacing w:line="360" w:lineRule="auto"/>
        <w:ind w:firstLineChars="200" w:firstLine="480"/>
        <w:rPr>
          <w:rFonts w:ascii="宋体" w:hAnsi="宋体"/>
          <w:bCs/>
          <w:sz w:val="24"/>
          <w:szCs w:val="24"/>
        </w:rPr>
      </w:pPr>
    </w:p>
    <w:p w14:paraId="7B28BE08" w14:textId="77777777" w:rsidR="00177544" w:rsidRPr="00B24545" w:rsidRDefault="00177544" w:rsidP="00177544">
      <w:pPr>
        <w:spacing w:line="360" w:lineRule="auto"/>
        <w:ind w:firstLineChars="200" w:firstLine="480"/>
        <w:jc w:val="right"/>
        <w:rPr>
          <w:rFonts w:ascii="宋体" w:hAnsi="宋体"/>
          <w:bCs/>
          <w:sz w:val="24"/>
          <w:szCs w:val="24"/>
        </w:rPr>
      </w:pPr>
      <w:r w:rsidRPr="00B24545">
        <w:rPr>
          <w:rFonts w:ascii="宋体" w:hAnsi="宋体" w:hint="eastAsia"/>
          <w:bCs/>
          <w:sz w:val="24"/>
          <w:szCs w:val="24"/>
        </w:rPr>
        <w:t>中欧基金管理有限公司</w:t>
      </w:r>
    </w:p>
    <w:p w14:paraId="650F4133" w14:textId="69E7D271" w:rsidR="00834CBE" w:rsidRPr="00B24545" w:rsidRDefault="00CC1C1A" w:rsidP="00177544">
      <w:pPr>
        <w:spacing w:line="360" w:lineRule="auto"/>
        <w:ind w:firstLineChars="200" w:firstLine="480"/>
        <w:jc w:val="right"/>
        <w:rPr>
          <w:rFonts w:ascii="宋体" w:hAnsi="宋体"/>
          <w:bCs/>
          <w:sz w:val="24"/>
          <w:szCs w:val="24"/>
        </w:rPr>
      </w:pPr>
      <w:r w:rsidRPr="00B24545">
        <w:rPr>
          <w:rFonts w:ascii="宋体" w:hAnsi="宋体"/>
          <w:bCs/>
          <w:sz w:val="24"/>
          <w:szCs w:val="24"/>
        </w:rPr>
        <w:t>20</w:t>
      </w:r>
      <w:r w:rsidR="003771F3" w:rsidRPr="00B24545">
        <w:rPr>
          <w:rFonts w:ascii="宋体" w:hAnsi="宋体"/>
          <w:bCs/>
          <w:sz w:val="24"/>
          <w:szCs w:val="24"/>
        </w:rPr>
        <w:t>2</w:t>
      </w:r>
      <w:r w:rsidR="0068705D">
        <w:rPr>
          <w:rFonts w:ascii="宋体" w:hAnsi="宋体"/>
          <w:bCs/>
          <w:sz w:val="24"/>
          <w:szCs w:val="24"/>
        </w:rPr>
        <w:t>4</w:t>
      </w:r>
      <w:r w:rsidR="00177544" w:rsidRPr="00B24545">
        <w:rPr>
          <w:rFonts w:ascii="宋体" w:hAnsi="宋体" w:hint="eastAsia"/>
          <w:bCs/>
          <w:sz w:val="24"/>
          <w:szCs w:val="24"/>
        </w:rPr>
        <w:t>年</w:t>
      </w:r>
      <w:r w:rsidR="00852510">
        <w:rPr>
          <w:rFonts w:ascii="宋体" w:hAnsi="宋体"/>
          <w:bCs/>
          <w:sz w:val="24"/>
          <w:szCs w:val="24"/>
        </w:rPr>
        <w:t>5</w:t>
      </w:r>
      <w:r w:rsidR="00177544" w:rsidRPr="00B24545">
        <w:rPr>
          <w:rFonts w:ascii="宋体" w:hAnsi="宋体" w:hint="eastAsia"/>
          <w:bCs/>
          <w:sz w:val="24"/>
          <w:szCs w:val="24"/>
        </w:rPr>
        <w:t>月</w:t>
      </w:r>
      <w:r w:rsidR="00852510">
        <w:rPr>
          <w:rFonts w:ascii="宋体" w:hAnsi="宋体"/>
          <w:bCs/>
          <w:sz w:val="24"/>
          <w:szCs w:val="24"/>
        </w:rPr>
        <w:t>24</w:t>
      </w:r>
      <w:r w:rsidR="00177544" w:rsidRPr="00B24545">
        <w:rPr>
          <w:rFonts w:ascii="宋体" w:hAnsi="宋体" w:hint="eastAsia"/>
          <w:bCs/>
          <w:sz w:val="24"/>
          <w:szCs w:val="24"/>
        </w:rPr>
        <w:t>日</w:t>
      </w:r>
    </w:p>
    <w:p w14:paraId="15452AF4" w14:textId="77777777" w:rsidR="003A7430" w:rsidRPr="00B24545" w:rsidRDefault="00200B2A" w:rsidP="003A7430">
      <w:pPr>
        <w:pStyle w:val="1"/>
        <w:spacing w:before="0" w:after="0"/>
        <w:jc w:val="center"/>
        <w:rPr>
          <w:rFonts w:hAnsi="宋体"/>
          <w:bCs/>
          <w:szCs w:val="24"/>
        </w:rPr>
      </w:pPr>
      <w:r w:rsidRPr="00B24545">
        <w:rPr>
          <w:rFonts w:hAnsi="宋体"/>
          <w:szCs w:val="24"/>
        </w:rPr>
        <w:br w:type="page"/>
      </w:r>
      <w:bookmarkStart w:id="288" w:name="_Toc296566170"/>
      <w:bookmarkStart w:id="289" w:name="_Toc326752150"/>
      <w:bookmarkStart w:id="290" w:name="_Toc345339079"/>
    </w:p>
    <w:p w14:paraId="34225856" w14:textId="77777777" w:rsidR="00AE67A4" w:rsidRPr="00B24545" w:rsidRDefault="00AE67A4" w:rsidP="00AE67A4">
      <w:pPr>
        <w:pStyle w:val="1"/>
        <w:spacing w:before="0" w:after="0"/>
        <w:jc w:val="center"/>
        <w:rPr>
          <w:rFonts w:hAnsi="宋体"/>
          <w:bCs/>
          <w:szCs w:val="24"/>
        </w:rPr>
      </w:pPr>
      <w:bookmarkStart w:id="291" w:name="_Toc150519461"/>
      <w:bookmarkStart w:id="292" w:name="_Toc439961284"/>
      <w:bookmarkEnd w:id="288"/>
      <w:bookmarkEnd w:id="289"/>
      <w:bookmarkEnd w:id="290"/>
      <w:r w:rsidRPr="00B24545">
        <w:rPr>
          <w:rFonts w:hAnsi="宋体" w:hint="eastAsia"/>
          <w:bCs/>
          <w:szCs w:val="24"/>
        </w:rPr>
        <w:lastRenderedPageBreak/>
        <w:t>附件一  基金合同的内容摘要</w:t>
      </w:r>
      <w:bookmarkEnd w:id="291"/>
    </w:p>
    <w:p w14:paraId="24A3ACB1" w14:textId="77777777" w:rsidR="00AE67A4" w:rsidRPr="00B24545" w:rsidRDefault="00AE67A4" w:rsidP="00AE67A4">
      <w:pPr>
        <w:spacing w:line="360" w:lineRule="auto"/>
        <w:ind w:firstLineChars="200" w:firstLine="480"/>
        <w:rPr>
          <w:rFonts w:ascii="宋体" w:hAnsi="宋体"/>
          <w:sz w:val="24"/>
          <w:szCs w:val="24"/>
        </w:rPr>
      </w:pPr>
    </w:p>
    <w:p w14:paraId="2EFB49B8" w14:textId="77777777" w:rsidR="00F64F7C" w:rsidRPr="00B24545" w:rsidRDefault="00F64F7C" w:rsidP="00F64F7C">
      <w:pPr>
        <w:spacing w:line="360" w:lineRule="auto"/>
        <w:ind w:firstLineChars="200" w:firstLine="480"/>
        <w:rPr>
          <w:bCs/>
          <w:sz w:val="24"/>
        </w:rPr>
      </w:pPr>
      <w:r w:rsidRPr="00B24545">
        <w:rPr>
          <w:rFonts w:hint="eastAsia"/>
          <w:bCs/>
          <w:sz w:val="24"/>
        </w:rPr>
        <w:t>一、基金份额持有人、基金管理人和基金托管人的权利、义务</w:t>
      </w:r>
      <w:r w:rsidRPr="00B24545">
        <w:rPr>
          <w:rFonts w:hint="eastAsia"/>
          <w:bCs/>
          <w:sz w:val="24"/>
        </w:rPr>
        <w:t xml:space="preserve"> </w:t>
      </w:r>
    </w:p>
    <w:p w14:paraId="7947D415" w14:textId="77777777" w:rsidR="00F64F7C" w:rsidRPr="00B24545" w:rsidRDefault="00F64F7C" w:rsidP="00F64F7C">
      <w:pPr>
        <w:spacing w:line="360" w:lineRule="auto"/>
        <w:ind w:firstLineChars="200" w:firstLine="480"/>
        <w:rPr>
          <w:bCs/>
          <w:sz w:val="24"/>
        </w:rPr>
      </w:pPr>
      <w:r w:rsidRPr="00B24545">
        <w:rPr>
          <w:rFonts w:hint="eastAsia"/>
          <w:bCs/>
          <w:sz w:val="24"/>
        </w:rPr>
        <w:t>（一）基金份额持有人的权利与义务</w:t>
      </w:r>
      <w:r w:rsidRPr="00B24545">
        <w:rPr>
          <w:rFonts w:hint="eastAsia"/>
          <w:bCs/>
          <w:sz w:val="24"/>
        </w:rPr>
        <w:t xml:space="preserve"> </w:t>
      </w:r>
    </w:p>
    <w:p w14:paraId="502B3E34" w14:textId="77777777" w:rsidR="00AC6453" w:rsidRPr="00AC6453" w:rsidRDefault="00AC6453" w:rsidP="00AC6453">
      <w:pPr>
        <w:spacing w:line="360" w:lineRule="auto"/>
        <w:ind w:firstLineChars="200" w:firstLine="480"/>
        <w:rPr>
          <w:bCs/>
          <w:sz w:val="24"/>
        </w:rPr>
      </w:pPr>
      <w:r w:rsidRPr="00AC6453">
        <w:rPr>
          <w:rFonts w:hint="eastAsia"/>
          <w:bCs/>
          <w:sz w:val="24"/>
        </w:rPr>
        <w:t>基金投资者持有本</w:t>
      </w:r>
      <w:proofErr w:type="gramStart"/>
      <w:r w:rsidRPr="00AC6453">
        <w:rPr>
          <w:rFonts w:hint="eastAsia"/>
          <w:bCs/>
          <w:sz w:val="24"/>
        </w:rPr>
        <w:t>基金基金</w:t>
      </w:r>
      <w:proofErr w:type="gramEnd"/>
      <w:r w:rsidRPr="00AC6453">
        <w:rPr>
          <w:rFonts w:hint="eastAsia"/>
          <w:bCs/>
          <w:sz w:val="24"/>
        </w:rPr>
        <w:t>份额的行为即视为对《基金合同》的承认和接受，基金投资者</w:t>
      </w:r>
      <w:proofErr w:type="gramStart"/>
      <w:r w:rsidRPr="00AC6453">
        <w:rPr>
          <w:rFonts w:hint="eastAsia"/>
          <w:bCs/>
          <w:sz w:val="24"/>
        </w:rPr>
        <w:t>自依据</w:t>
      </w:r>
      <w:proofErr w:type="gramEnd"/>
      <w:r w:rsidRPr="00AC6453">
        <w:rPr>
          <w:rFonts w:hint="eastAsia"/>
          <w:bCs/>
          <w:sz w:val="24"/>
        </w:rPr>
        <w:t>《基金合同》取得基金份额，即成为本基金份额持有人和《基金合同》的当事人，直至其不再持有本基金的基金份额。基金份额持有人作为《基金合同》当事人并不以在《基金合同》上书面签章或签字为必要条件。</w:t>
      </w:r>
    </w:p>
    <w:p w14:paraId="25FE3D17" w14:textId="77777777" w:rsidR="00AC6453" w:rsidRPr="00AC6453" w:rsidRDefault="00AC6453" w:rsidP="00AC6453">
      <w:pPr>
        <w:spacing w:line="360" w:lineRule="auto"/>
        <w:ind w:firstLineChars="200" w:firstLine="480"/>
        <w:rPr>
          <w:bCs/>
          <w:sz w:val="24"/>
        </w:rPr>
      </w:pPr>
      <w:r w:rsidRPr="00AC6453">
        <w:rPr>
          <w:rFonts w:hint="eastAsia"/>
          <w:bCs/>
          <w:sz w:val="24"/>
        </w:rPr>
        <w:t>同一类别每份基金份额具有同等的合法权益。</w:t>
      </w:r>
    </w:p>
    <w:p w14:paraId="257A59EC" w14:textId="77777777" w:rsidR="00AC6453" w:rsidRPr="00AC6453" w:rsidRDefault="00AC6453" w:rsidP="00AC6453">
      <w:pPr>
        <w:spacing w:line="360" w:lineRule="auto"/>
        <w:ind w:firstLineChars="200" w:firstLine="480"/>
        <w:rPr>
          <w:bCs/>
          <w:sz w:val="24"/>
        </w:rPr>
      </w:pPr>
      <w:r w:rsidRPr="00AC6453">
        <w:rPr>
          <w:rFonts w:hint="eastAsia"/>
          <w:bCs/>
          <w:sz w:val="24"/>
        </w:rPr>
        <w:t>1</w:t>
      </w:r>
      <w:r w:rsidRPr="00AC6453">
        <w:rPr>
          <w:rFonts w:hint="eastAsia"/>
          <w:bCs/>
          <w:sz w:val="24"/>
        </w:rPr>
        <w:t>、根据《基金法》、《运作办法》及其他有关规定，基金份额持有人的权利包括但不限于：</w:t>
      </w:r>
    </w:p>
    <w:p w14:paraId="61D87FE9"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w:t>
      </w:r>
      <w:r w:rsidRPr="00AC6453">
        <w:rPr>
          <w:rFonts w:hint="eastAsia"/>
          <w:bCs/>
          <w:sz w:val="24"/>
        </w:rPr>
        <w:t>）分享基金财产收益；</w:t>
      </w:r>
    </w:p>
    <w:p w14:paraId="49AFEAEE"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w:t>
      </w:r>
      <w:r w:rsidRPr="00AC6453">
        <w:rPr>
          <w:rFonts w:hint="eastAsia"/>
          <w:bCs/>
          <w:sz w:val="24"/>
        </w:rPr>
        <w:t>）参与分配清算后的剩余基金财产；</w:t>
      </w:r>
    </w:p>
    <w:p w14:paraId="7CD48BC4"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3</w:t>
      </w:r>
      <w:r w:rsidRPr="00AC6453">
        <w:rPr>
          <w:rFonts w:hint="eastAsia"/>
          <w:bCs/>
          <w:sz w:val="24"/>
        </w:rPr>
        <w:t>）依法转让或者申请赎回其持有的基金份额；</w:t>
      </w:r>
    </w:p>
    <w:p w14:paraId="0102E035"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4</w:t>
      </w:r>
      <w:r w:rsidRPr="00AC6453">
        <w:rPr>
          <w:rFonts w:hint="eastAsia"/>
          <w:bCs/>
          <w:sz w:val="24"/>
        </w:rPr>
        <w:t>）按照规定要求召开基金份额持有人大会或者召集基金份额持有人大会；</w:t>
      </w:r>
    </w:p>
    <w:p w14:paraId="66600A6C"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5</w:t>
      </w:r>
      <w:r w:rsidRPr="00AC6453">
        <w:rPr>
          <w:rFonts w:hint="eastAsia"/>
          <w:bCs/>
          <w:sz w:val="24"/>
        </w:rPr>
        <w:t>）出席或者委派代表出席基金份额持有人大会，对基金份额持有人大会审议事项行使表决权；</w:t>
      </w:r>
    </w:p>
    <w:p w14:paraId="0D7CC1C8"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6</w:t>
      </w:r>
      <w:r w:rsidRPr="00AC6453">
        <w:rPr>
          <w:rFonts w:hint="eastAsia"/>
          <w:bCs/>
          <w:sz w:val="24"/>
        </w:rPr>
        <w:t>）查阅或者复制公开披露的基金信息资料；</w:t>
      </w:r>
    </w:p>
    <w:p w14:paraId="0622CDDB"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7</w:t>
      </w:r>
      <w:r w:rsidRPr="00AC6453">
        <w:rPr>
          <w:rFonts w:hint="eastAsia"/>
          <w:bCs/>
          <w:sz w:val="24"/>
        </w:rPr>
        <w:t>）监督基金管理人的投资运作；</w:t>
      </w:r>
    </w:p>
    <w:p w14:paraId="004006E1"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8</w:t>
      </w:r>
      <w:r w:rsidRPr="00AC6453">
        <w:rPr>
          <w:rFonts w:hint="eastAsia"/>
          <w:bCs/>
          <w:sz w:val="24"/>
        </w:rPr>
        <w:t>）对基金管理人、基金托管人、基金服务机构损害其合法权益的行为依法提起诉讼或仲裁；</w:t>
      </w:r>
    </w:p>
    <w:p w14:paraId="3354A1AF"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9</w:t>
      </w:r>
      <w:r w:rsidRPr="00AC6453">
        <w:rPr>
          <w:rFonts w:hint="eastAsia"/>
          <w:bCs/>
          <w:sz w:val="24"/>
        </w:rPr>
        <w:t>）法律法规及中国证监会规定的和《基金合同》约定的其他权利。</w:t>
      </w:r>
    </w:p>
    <w:p w14:paraId="50CB760A" w14:textId="77777777" w:rsidR="00AC6453" w:rsidRPr="00AC6453" w:rsidRDefault="00AC6453" w:rsidP="00AC6453">
      <w:pPr>
        <w:spacing w:line="360" w:lineRule="auto"/>
        <w:ind w:firstLineChars="200" w:firstLine="480"/>
        <w:rPr>
          <w:bCs/>
          <w:sz w:val="24"/>
        </w:rPr>
      </w:pPr>
      <w:r w:rsidRPr="00AC6453">
        <w:rPr>
          <w:rFonts w:hint="eastAsia"/>
          <w:bCs/>
          <w:sz w:val="24"/>
        </w:rPr>
        <w:t>2</w:t>
      </w:r>
      <w:r w:rsidRPr="00AC6453">
        <w:rPr>
          <w:rFonts w:hint="eastAsia"/>
          <w:bCs/>
          <w:sz w:val="24"/>
        </w:rPr>
        <w:t>、根据《基金法》、《运作办法》及其他有关规定，基金份额持有人的义务包括但不限于：</w:t>
      </w:r>
    </w:p>
    <w:p w14:paraId="287C4017"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w:t>
      </w:r>
      <w:r w:rsidRPr="00AC6453">
        <w:rPr>
          <w:rFonts w:hint="eastAsia"/>
          <w:bCs/>
          <w:sz w:val="24"/>
        </w:rPr>
        <w:t>）认真阅读并遵守《基金合同》、招募说明书等信息披露文件；</w:t>
      </w:r>
    </w:p>
    <w:p w14:paraId="41B37FC2"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w:t>
      </w:r>
      <w:r w:rsidRPr="00AC6453">
        <w:rPr>
          <w:rFonts w:hint="eastAsia"/>
          <w:bCs/>
          <w:sz w:val="24"/>
        </w:rPr>
        <w:t>）了解所投资基金产品，了解自身风险承受能力，自主判断基金的投资价值，自主做出投资决策，自行承担投资风险；</w:t>
      </w:r>
    </w:p>
    <w:p w14:paraId="1E39014E"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3</w:t>
      </w:r>
      <w:r w:rsidRPr="00AC6453">
        <w:rPr>
          <w:rFonts w:hint="eastAsia"/>
          <w:bCs/>
          <w:sz w:val="24"/>
        </w:rPr>
        <w:t>）关注基金信息披露，及时行使权利和履行义务；</w:t>
      </w:r>
    </w:p>
    <w:p w14:paraId="0BF3E049"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4</w:t>
      </w:r>
      <w:r w:rsidRPr="00AC6453">
        <w:rPr>
          <w:rFonts w:hint="eastAsia"/>
          <w:bCs/>
          <w:sz w:val="24"/>
        </w:rPr>
        <w:t>）缴纳基金认购、申购款项及法律法规和《基金合同》所规定的费用；</w:t>
      </w:r>
    </w:p>
    <w:p w14:paraId="25F006EB" w14:textId="77777777" w:rsidR="00AC6453" w:rsidRPr="00AC6453" w:rsidRDefault="00AC6453" w:rsidP="00AC6453">
      <w:pPr>
        <w:spacing w:line="360" w:lineRule="auto"/>
        <w:ind w:firstLineChars="200" w:firstLine="480"/>
        <w:rPr>
          <w:bCs/>
          <w:sz w:val="24"/>
        </w:rPr>
      </w:pPr>
      <w:r w:rsidRPr="00AC6453">
        <w:rPr>
          <w:rFonts w:hint="eastAsia"/>
          <w:bCs/>
          <w:sz w:val="24"/>
        </w:rPr>
        <w:lastRenderedPageBreak/>
        <w:t>（</w:t>
      </w:r>
      <w:r w:rsidRPr="00AC6453">
        <w:rPr>
          <w:rFonts w:hint="eastAsia"/>
          <w:bCs/>
          <w:sz w:val="24"/>
        </w:rPr>
        <w:t>5</w:t>
      </w:r>
      <w:r w:rsidRPr="00AC6453">
        <w:rPr>
          <w:rFonts w:hint="eastAsia"/>
          <w:bCs/>
          <w:sz w:val="24"/>
        </w:rPr>
        <w:t>）在其持有的基金份额范围内，承担基金亏损或者《基金合同》终止的有限责任；</w:t>
      </w:r>
    </w:p>
    <w:p w14:paraId="04463A45"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6</w:t>
      </w:r>
      <w:r w:rsidRPr="00AC6453">
        <w:rPr>
          <w:rFonts w:hint="eastAsia"/>
          <w:bCs/>
          <w:sz w:val="24"/>
        </w:rPr>
        <w:t>）不从事任何有损基金及其他《基金合同》当事人合法权益的活动；</w:t>
      </w:r>
    </w:p>
    <w:p w14:paraId="153614D4"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7</w:t>
      </w:r>
      <w:r w:rsidRPr="00AC6453">
        <w:rPr>
          <w:rFonts w:hint="eastAsia"/>
          <w:bCs/>
          <w:sz w:val="24"/>
        </w:rPr>
        <w:t>）执行生效的基金份额持有人大会的决议；</w:t>
      </w:r>
    </w:p>
    <w:p w14:paraId="56C9BF7D"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8</w:t>
      </w:r>
      <w:r w:rsidRPr="00AC6453">
        <w:rPr>
          <w:rFonts w:hint="eastAsia"/>
          <w:bCs/>
          <w:sz w:val="24"/>
        </w:rPr>
        <w:t>）返还在基金交易过程中因任何原因获得的不当得利；</w:t>
      </w:r>
    </w:p>
    <w:p w14:paraId="14C3FA46"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9</w:t>
      </w:r>
      <w:r w:rsidRPr="00AC6453">
        <w:rPr>
          <w:rFonts w:hint="eastAsia"/>
          <w:bCs/>
          <w:sz w:val="24"/>
        </w:rPr>
        <w:t>）发起资金提供方持有发起资金认购的基金份额自基金合同生效之日起不少于</w:t>
      </w:r>
      <w:r w:rsidRPr="00AC6453">
        <w:rPr>
          <w:rFonts w:hint="eastAsia"/>
          <w:bCs/>
          <w:sz w:val="24"/>
        </w:rPr>
        <w:t>3</w:t>
      </w:r>
      <w:r w:rsidRPr="00AC6453">
        <w:rPr>
          <w:rFonts w:hint="eastAsia"/>
          <w:bCs/>
          <w:sz w:val="24"/>
        </w:rPr>
        <w:t>年；</w:t>
      </w:r>
    </w:p>
    <w:p w14:paraId="3D651D6E"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10</w:t>
      </w:r>
      <w:r w:rsidRPr="00AC6453">
        <w:rPr>
          <w:rFonts w:hint="eastAsia"/>
          <w:bCs/>
          <w:sz w:val="24"/>
        </w:rPr>
        <w:t>）遵守基金管理人、基金托管人、销售机构和登记机构的相关交易及业务规则；</w:t>
      </w:r>
    </w:p>
    <w:p w14:paraId="6B26E22B"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11</w:t>
      </w:r>
      <w:r w:rsidRPr="00AC6453">
        <w:rPr>
          <w:rFonts w:hint="eastAsia"/>
          <w:bCs/>
          <w:sz w:val="24"/>
        </w:rPr>
        <w:t>）提供基金管理人和监管机构依法要求提供的信息，以及不时的更新和补充，并保证其真实性；</w:t>
      </w:r>
    </w:p>
    <w:p w14:paraId="437590B0" w14:textId="77777777" w:rsid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12</w:t>
      </w:r>
      <w:r w:rsidRPr="00AC6453">
        <w:rPr>
          <w:rFonts w:hint="eastAsia"/>
          <w:bCs/>
          <w:sz w:val="24"/>
        </w:rPr>
        <w:t>）法律法规及中国证监会规定的和《基金合同》约定的其他义务。</w:t>
      </w:r>
    </w:p>
    <w:p w14:paraId="5D55D312" w14:textId="2CB8AA9A" w:rsidR="00F64F7C" w:rsidRPr="00B24545" w:rsidRDefault="00F64F7C" w:rsidP="00AC6453">
      <w:pPr>
        <w:spacing w:line="360" w:lineRule="auto"/>
        <w:ind w:firstLineChars="200" w:firstLine="480"/>
        <w:rPr>
          <w:bCs/>
          <w:sz w:val="24"/>
        </w:rPr>
      </w:pPr>
      <w:r w:rsidRPr="00B24545">
        <w:rPr>
          <w:rFonts w:hint="eastAsia"/>
          <w:bCs/>
          <w:sz w:val="24"/>
        </w:rPr>
        <w:t>（二）</w:t>
      </w:r>
      <w:r w:rsidRPr="00B24545">
        <w:rPr>
          <w:rFonts w:hint="eastAsia"/>
          <w:bCs/>
          <w:sz w:val="24"/>
        </w:rPr>
        <w:t xml:space="preserve"> </w:t>
      </w:r>
      <w:r w:rsidRPr="00B24545">
        <w:rPr>
          <w:rFonts w:hint="eastAsia"/>
          <w:bCs/>
          <w:sz w:val="24"/>
        </w:rPr>
        <w:t>基金管理人的权利与义务</w:t>
      </w:r>
    </w:p>
    <w:p w14:paraId="19AB7FD9" w14:textId="77777777" w:rsidR="00AC6453" w:rsidRPr="00AC6453" w:rsidRDefault="00AC6453" w:rsidP="00AC6453">
      <w:pPr>
        <w:spacing w:line="360" w:lineRule="auto"/>
        <w:ind w:firstLineChars="200" w:firstLine="480"/>
        <w:rPr>
          <w:bCs/>
          <w:sz w:val="24"/>
        </w:rPr>
      </w:pPr>
      <w:r w:rsidRPr="00AC6453">
        <w:rPr>
          <w:rFonts w:hint="eastAsia"/>
          <w:bCs/>
          <w:sz w:val="24"/>
        </w:rPr>
        <w:t>1</w:t>
      </w:r>
      <w:r w:rsidRPr="00AC6453">
        <w:rPr>
          <w:rFonts w:hint="eastAsia"/>
          <w:bCs/>
          <w:sz w:val="24"/>
        </w:rPr>
        <w:t>、根据《基金法》、《运作办法》及其他有关规定，基金管理人的权利包括但不限于：</w:t>
      </w:r>
    </w:p>
    <w:p w14:paraId="635457B6"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w:t>
      </w:r>
      <w:r w:rsidRPr="00AC6453">
        <w:rPr>
          <w:rFonts w:hint="eastAsia"/>
          <w:bCs/>
          <w:sz w:val="24"/>
        </w:rPr>
        <w:t>）依法募集资金；</w:t>
      </w:r>
    </w:p>
    <w:p w14:paraId="35B5BD94"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w:t>
      </w:r>
      <w:r w:rsidRPr="00AC6453">
        <w:rPr>
          <w:rFonts w:hint="eastAsia"/>
          <w:bCs/>
          <w:sz w:val="24"/>
        </w:rPr>
        <w:t>）自《基金合同》生效之日起，根据法律法规和《基金合同》独立运用并管理基金财产；</w:t>
      </w:r>
    </w:p>
    <w:p w14:paraId="1836B627"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3</w:t>
      </w:r>
      <w:r w:rsidRPr="00AC6453">
        <w:rPr>
          <w:rFonts w:hint="eastAsia"/>
          <w:bCs/>
          <w:sz w:val="24"/>
        </w:rPr>
        <w:t>）依照《基金合同》收取基金管理费以及法律法规规定或中国证监会批准的其他费用；</w:t>
      </w:r>
    </w:p>
    <w:p w14:paraId="05F6B26A"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4</w:t>
      </w:r>
      <w:r w:rsidRPr="00AC6453">
        <w:rPr>
          <w:rFonts w:hint="eastAsia"/>
          <w:bCs/>
          <w:sz w:val="24"/>
        </w:rPr>
        <w:t>）销售基金份额；</w:t>
      </w:r>
    </w:p>
    <w:p w14:paraId="6427417B"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5</w:t>
      </w:r>
      <w:r w:rsidRPr="00AC6453">
        <w:rPr>
          <w:rFonts w:hint="eastAsia"/>
          <w:bCs/>
          <w:sz w:val="24"/>
        </w:rPr>
        <w:t>）按照规定召集基金份额持有人大会；</w:t>
      </w:r>
    </w:p>
    <w:p w14:paraId="5107F5A2"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6</w:t>
      </w:r>
      <w:r w:rsidRPr="00AC6453">
        <w:rPr>
          <w:rFonts w:hint="eastAsia"/>
          <w:bCs/>
          <w:sz w:val="24"/>
        </w:rPr>
        <w:t>）依据《基金合同》及有关法律规定监督基金托管人，如认为基金托管人违反了《基金合同》及国家有关法律规定，应呈报中国证监会和其他监管部门，并采取必要措施保护基金投资者的利益；</w:t>
      </w:r>
    </w:p>
    <w:p w14:paraId="39671B8C"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7</w:t>
      </w:r>
      <w:r w:rsidRPr="00AC6453">
        <w:rPr>
          <w:rFonts w:hint="eastAsia"/>
          <w:bCs/>
          <w:sz w:val="24"/>
        </w:rPr>
        <w:t>）在基金托管人更换时，提名新的基金托管人；</w:t>
      </w:r>
    </w:p>
    <w:p w14:paraId="43989F94"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8</w:t>
      </w:r>
      <w:r w:rsidRPr="00AC6453">
        <w:rPr>
          <w:rFonts w:hint="eastAsia"/>
          <w:bCs/>
          <w:sz w:val="24"/>
        </w:rPr>
        <w:t>）选择、更换基金销售机构，对基金销售机构的相关行为进行监督和处理；</w:t>
      </w:r>
      <w:r w:rsidRPr="00AC6453">
        <w:rPr>
          <w:rFonts w:hint="eastAsia"/>
          <w:bCs/>
          <w:sz w:val="24"/>
        </w:rPr>
        <w:t xml:space="preserve"> </w:t>
      </w:r>
    </w:p>
    <w:p w14:paraId="512EC2D0"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9</w:t>
      </w:r>
      <w:r w:rsidRPr="00AC6453">
        <w:rPr>
          <w:rFonts w:hint="eastAsia"/>
          <w:bCs/>
          <w:sz w:val="24"/>
        </w:rPr>
        <w:t>）担任或委托其他符合条件的机构担任基金登记机构办理基金登记业务</w:t>
      </w:r>
      <w:r w:rsidRPr="00AC6453">
        <w:rPr>
          <w:rFonts w:hint="eastAsia"/>
          <w:bCs/>
          <w:sz w:val="24"/>
        </w:rPr>
        <w:lastRenderedPageBreak/>
        <w:t>并获得《基金合同》规定的费用；</w:t>
      </w:r>
      <w:r w:rsidRPr="00AC6453">
        <w:rPr>
          <w:rFonts w:hint="eastAsia"/>
          <w:bCs/>
          <w:sz w:val="24"/>
        </w:rPr>
        <w:t xml:space="preserve"> </w:t>
      </w:r>
    </w:p>
    <w:p w14:paraId="09F47B6F"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10</w:t>
      </w:r>
      <w:r w:rsidRPr="00AC6453">
        <w:rPr>
          <w:rFonts w:hint="eastAsia"/>
          <w:bCs/>
          <w:sz w:val="24"/>
        </w:rPr>
        <w:t>）依据《基金合同》及有关法律规定决定基金收益的分配方案；</w:t>
      </w:r>
      <w:r w:rsidRPr="00AC6453">
        <w:rPr>
          <w:rFonts w:hint="eastAsia"/>
          <w:bCs/>
          <w:sz w:val="24"/>
        </w:rPr>
        <w:tab/>
      </w:r>
    </w:p>
    <w:p w14:paraId="03300AF3"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11</w:t>
      </w:r>
      <w:r w:rsidRPr="00AC6453">
        <w:rPr>
          <w:rFonts w:hint="eastAsia"/>
          <w:bCs/>
          <w:sz w:val="24"/>
        </w:rPr>
        <w:t>）在《基金合同》约定的范围内，拒绝或暂停受理申购、赎回与转换申请；</w:t>
      </w:r>
    </w:p>
    <w:p w14:paraId="6520B38A"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12</w:t>
      </w:r>
      <w:r w:rsidRPr="00AC6453">
        <w:rPr>
          <w:rFonts w:hint="eastAsia"/>
          <w:bCs/>
          <w:sz w:val="24"/>
        </w:rPr>
        <w:t>）依照法律法规为基金的利益对被投资公司行使股东权利，为基金的利益行使因基金财产投资于证券所产生的权利；</w:t>
      </w:r>
      <w:r w:rsidRPr="00AC6453">
        <w:rPr>
          <w:rFonts w:hint="eastAsia"/>
          <w:bCs/>
          <w:sz w:val="24"/>
        </w:rPr>
        <w:tab/>
      </w:r>
    </w:p>
    <w:p w14:paraId="329495DE"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13</w:t>
      </w:r>
      <w:r w:rsidRPr="00AC6453">
        <w:rPr>
          <w:rFonts w:hint="eastAsia"/>
          <w:bCs/>
          <w:sz w:val="24"/>
        </w:rPr>
        <w:t>）在法律法规允许的前提下，为基金的利益依法为基金进行融资、转融通证券出借业务；</w:t>
      </w:r>
      <w:r w:rsidRPr="00AC6453">
        <w:rPr>
          <w:rFonts w:hint="eastAsia"/>
          <w:bCs/>
          <w:sz w:val="24"/>
        </w:rPr>
        <w:t xml:space="preserve"> </w:t>
      </w:r>
    </w:p>
    <w:p w14:paraId="0946433D"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14</w:t>
      </w:r>
      <w:r w:rsidRPr="00AC6453">
        <w:rPr>
          <w:rFonts w:hint="eastAsia"/>
          <w:bCs/>
          <w:sz w:val="24"/>
        </w:rPr>
        <w:t>）以基金管理人的名义，代表基金份额持有人的利益行使诉讼权利或者实施其他法律行为；</w:t>
      </w:r>
      <w:r w:rsidRPr="00AC6453">
        <w:rPr>
          <w:rFonts w:hint="eastAsia"/>
          <w:bCs/>
          <w:sz w:val="24"/>
        </w:rPr>
        <w:tab/>
      </w:r>
    </w:p>
    <w:p w14:paraId="678E299D"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15</w:t>
      </w:r>
      <w:r w:rsidRPr="00AC6453">
        <w:rPr>
          <w:rFonts w:hint="eastAsia"/>
          <w:bCs/>
          <w:sz w:val="24"/>
        </w:rPr>
        <w:t>）选择、更换律师事务所、会计师事务所、证券</w:t>
      </w:r>
      <w:r w:rsidRPr="00AC6453">
        <w:rPr>
          <w:rFonts w:hint="eastAsia"/>
          <w:bCs/>
          <w:sz w:val="24"/>
        </w:rPr>
        <w:t>/</w:t>
      </w:r>
      <w:r w:rsidRPr="00AC6453">
        <w:rPr>
          <w:rFonts w:hint="eastAsia"/>
          <w:bCs/>
          <w:sz w:val="24"/>
        </w:rPr>
        <w:t>期货经纪商或其他为基金提供服务的外部机构；</w:t>
      </w:r>
      <w:r w:rsidRPr="00AC6453">
        <w:rPr>
          <w:rFonts w:hint="eastAsia"/>
          <w:bCs/>
          <w:sz w:val="24"/>
        </w:rPr>
        <w:tab/>
      </w:r>
    </w:p>
    <w:p w14:paraId="53DF5D8D"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16</w:t>
      </w:r>
      <w:r w:rsidRPr="00AC6453">
        <w:rPr>
          <w:rFonts w:hint="eastAsia"/>
          <w:bCs/>
          <w:sz w:val="24"/>
        </w:rPr>
        <w:t>）在符合有关法律、法规的前提下，制订和调整有关基金认购、申购、赎回、转换和</w:t>
      </w:r>
      <w:proofErr w:type="gramStart"/>
      <w:r w:rsidRPr="00AC6453">
        <w:rPr>
          <w:rFonts w:hint="eastAsia"/>
          <w:bCs/>
          <w:sz w:val="24"/>
        </w:rPr>
        <w:t>非交易</w:t>
      </w:r>
      <w:proofErr w:type="gramEnd"/>
      <w:r w:rsidRPr="00AC6453">
        <w:rPr>
          <w:rFonts w:hint="eastAsia"/>
          <w:bCs/>
          <w:sz w:val="24"/>
        </w:rPr>
        <w:t>过户等业务规则；</w:t>
      </w:r>
    </w:p>
    <w:p w14:paraId="3B14CB2E"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17</w:t>
      </w:r>
      <w:r w:rsidRPr="00AC6453">
        <w:rPr>
          <w:rFonts w:hint="eastAsia"/>
          <w:bCs/>
          <w:sz w:val="24"/>
        </w:rPr>
        <w:t>）选择、增加、更换或撤销境外投资顾问；</w:t>
      </w:r>
    </w:p>
    <w:p w14:paraId="27C37F33"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18</w:t>
      </w:r>
      <w:r w:rsidRPr="00AC6453">
        <w:rPr>
          <w:rFonts w:hint="eastAsia"/>
          <w:bCs/>
          <w:sz w:val="24"/>
        </w:rPr>
        <w:t>）法律法规及中国证监会规定的和《基金合同》约定的其他权利。</w:t>
      </w:r>
    </w:p>
    <w:p w14:paraId="11F3990D" w14:textId="77777777" w:rsidR="00AC6453" w:rsidRPr="00AC6453" w:rsidRDefault="00AC6453" w:rsidP="00AC6453">
      <w:pPr>
        <w:spacing w:line="360" w:lineRule="auto"/>
        <w:ind w:firstLineChars="200" w:firstLine="480"/>
        <w:rPr>
          <w:bCs/>
          <w:sz w:val="24"/>
        </w:rPr>
      </w:pPr>
      <w:r w:rsidRPr="00AC6453">
        <w:rPr>
          <w:rFonts w:hint="eastAsia"/>
          <w:bCs/>
          <w:sz w:val="24"/>
        </w:rPr>
        <w:t>2</w:t>
      </w:r>
      <w:r w:rsidRPr="00AC6453">
        <w:rPr>
          <w:rFonts w:hint="eastAsia"/>
          <w:bCs/>
          <w:sz w:val="24"/>
        </w:rPr>
        <w:t>、根据《基金法》、《运作办法》及其他有关规定，基金管理人的义务包括但不限于：</w:t>
      </w:r>
    </w:p>
    <w:p w14:paraId="4943532D"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w:t>
      </w:r>
      <w:r w:rsidRPr="00AC6453">
        <w:rPr>
          <w:rFonts w:hint="eastAsia"/>
          <w:bCs/>
          <w:sz w:val="24"/>
        </w:rPr>
        <w:t>）依法募集资金，办理或者委托经中国证监会认定的其他机构代为办理基金份额的发售、申购、赎回和登记事宜；</w:t>
      </w:r>
    </w:p>
    <w:p w14:paraId="36DABBD1"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w:t>
      </w:r>
      <w:r w:rsidRPr="00AC6453">
        <w:rPr>
          <w:rFonts w:hint="eastAsia"/>
          <w:bCs/>
          <w:sz w:val="24"/>
        </w:rPr>
        <w:t>）办理基金备案手续；</w:t>
      </w:r>
    </w:p>
    <w:p w14:paraId="00640BEF"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3</w:t>
      </w:r>
      <w:r w:rsidRPr="00AC6453">
        <w:rPr>
          <w:rFonts w:hint="eastAsia"/>
          <w:bCs/>
          <w:sz w:val="24"/>
        </w:rPr>
        <w:t>）自《基金合同》生效之日起，以诚实信用、谨慎勤勉的原则管理和运用基金财产；</w:t>
      </w:r>
    </w:p>
    <w:p w14:paraId="192A7C7C"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4</w:t>
      </w:r>
      <w:r w:rsidRPr="00AC6453">
        <w:rPr>
          <w:rFonts w:hint="eastAsia"/>
          <w:bCs/>
          <w:sz w:val="24"/>
        </w:rPr>
        <w:t>）配备足够的具有专业资格的人员进行基金投资分析、决策，以专业化的经营方式管理和运作基金财产；</w:t>
      </w:r>
    </w:p>
    <w:p w14:paraId="0DF65E6B"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5</w:t>
      </w:r>
      <w:r w:rsidRPr="00AC6453">
        <w:rPr>
          <w:rFonts w:hint="eastAsia"/>
          <w:bCs/>
          <w:sz w:val="24"/>
        </w:rPr>
        <w:t>）建立健全内部风险控制、监察与稽核、财务管理及人事管理等制度，保证所管理的基金财产和基金管理人的财产相互独立，对所管理的不同基金分别管理，分别记账，进行证券投资；</w:t>
      </w:r>
    </w:p>
    <w:p w14:paraId="3F90E7A6"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6</w:t>
      </w:r>
      <w:r w:rsidRPr="00AC6453">
        <w:rPr>
          <w:rFonts w:hint="eastAsia"/>
          <w:bCs/>
          <w:sz w:val="24"/>
        </w:rPr>
        <w:t>）除依据《基金法》、《基金合同》及其他有关规定外，不得利用基金财</w:t>
      </w:r>
      <w:r w:rsidRPr="00AC6453">
        <w:rPr>
          <w:rFonts w:hint="eastAsia"/>
          <w:bCs/>
          <w:sz w:val="24"/>
        </w:rPr>
        <w:lastRenderedPageBreak/>
        <w:t>产为自己及任何第三人谋取利益，不得委托第三人运作基金财产；</w:t>
      </w:r>
    </w:p>
    <w:p w14:paraId="3513A0DB"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7</w:t>
      </w:r>
      <w:r w:rsidRPr="00AC6453">
        <w:rPr>
          <w:rFonts w:hint="eastAsia"/>
          <w:bCs/>
          <w:sz w:val="24"/>
        </w:rPr>
        <w:t>）依法接受基金托管人的监督；</w:t>
      </w:r>
    </w:p>
    <w:p w14:paraId="4D0EBD89"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8</w:t>
      </w:r>
      <w:r w:rsidRPr="00AC6453">
        <w:rPr>
          <w:rFonts w:hint="eastAsia"/>
          <w:bCs/>
          <w:sz w:val="24"/>
        </w:rPr>
        <w:t>）采取适当合理的措施使计算基金份额认购、申购、赎回和注销价格的方法符合《基金合同》等法律文件的规定，按有关规定计算并公告基金净值信息，确定基金份额申购、赎回价格；</w:t>
      </w:r>
    </w:p>
    <w:p w14:paraId="498A11A7"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9</w:t>
      </w:r>
      <w:r w:rsidRPr="00AC6453">
        <w:rPr>
          <w:rFonts w:hint="eastAsia"/>
          <w:bCs/>
          <w:sz w:val="24"/>
        </w:rPr>
        <w:t>）进行基金会计核算并编制基金财务会计报告；</w:t>
      </w:r>
    </w:p>
    <w:p w14:paraId="50D40830"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10</w:t>
      </w:r>
      <w:r w:rsidRPr="00AC6453">
        <w:rPr>
          <w:rFonts w:hint="eastAsia"/>
          <w:bCs/>
          <w:sz w:val="24"/>
        </w:rPr>
        <w:t>）编制季度报告、中期报告和年度报告；</w:t>
      </w:r>
    </w:p>
    <w:p w14:paraId="714AEF14"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11</w:t>
      </w:r>
      <w:r w:rsidRPr="00AC6453">
        <w:rPr>
          <w:rFonts w:hint="eastAsia"/>
          <w:bCs/>
          <w:sz w:val="24"/>
        </w:rPr>
        <w:t>）严格按照《基金法》、《基金合同》及其他有关规定，履行信息披露及报告义务；</w:t>
      </w:r>
    </w:p>
    <w:p w14:paraId="62C2C3B5"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12</w:t>
      </w:r>
      <w:r w:rsidRPr="00AC6453">
        <w:rPr>
          <w:rFonts w:hint="eastAsia"/>
          <w:bCs/>
          <w:sz w:val="24"/>
        </w:rPr>
        <w:t>）保守基金商业秘密，不泄露基金投资计划、投资意向等。除《基金法》、《基金合同》及其他有关规定另有规定外，在基金信息公开披露前应予保密，不向他人泄露，但向监管机构、司法机关提供或因审计、法律等外部专业顾问提供服务而向其提供的情况除外；</w:t>
      </w:r>
    </w:p>
    <w:p w14:paraId="64DAD0E4"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13</w:t>
      </w:r>
      <w:r w:rsidRPr="00AC6453">
        <w:rPr>
          <w:rFonts w:hint="eastAsia"/>
          <w:bCs/>
          <w:sz w:val="24"/>
        </w:rPr>
        <w:t>）按《基金合同》的约定确定基金收益分配方案，及时向基金份额持有人分配基金收益；</w:t>
      </w:r>
    </w:p>
    <w:p w14:paraId="398CA860"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14</w:t>
      </w:r>
      <w:r w:rsidRPr="00AC6453">
        <w:rPr>
          <w:rFonts w:hint="eastAsia"/>
          <w:bCs/>
          <w:sz w:val="24"/>
        </w:rPr>
        <w:t>）按规定受理申购与赎回申请，及时、足额支付赎回款项；</w:t>
      </w:r>
    </w:p>
    <w:p w14:paraId="642433C7"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15</w:t>
      </w:r>
      <w:r w:rsidRPr="00AC6453">
        <w:rPr>
          <w:rFonts w:hint="eastAsia"/>
          <w:bCs/>
          <w:sz w:val="24"/>
        </w:rPr>
        <w:t>）依据《基金法》、《基金合同》及其他有关规定召集基金份额持有人大会或配合基金托管人、基金份额持有人依法召集基金份额持有人大会；</w:t>
      </w:r>
    </w:p>
    <w:p w14:paraId="5BE34F61"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16</w:t>
      </w:r>
      <w:r w:rsidRPr="00AC6453">
        <w:rPr>
          <w:rFonts w:hint="eastAsia"/>
          <w:bCs/>
          <w:sz w:val="24"/>
        </w:rPr>
        <w:t>）按规定保存基金财产管理业务活动的会计账册、报表、记录和其他相关资料不低于法律法规规定的最低期限；</w:t>
      </w:r>
    </w:p>
    <w:p w14:paraId="3A692045"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17</w:t>
      </w:r>
      <w:r w:rsidRPr="00AC6453">
        <w:rPr>
          <w:rFonts w:hint="eastAsia"/>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6E07BD59"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18</w:t>
      </w:r>
      <w:r w:rsidRPr="00AC6453">
        <w:rPr>
          <w:rFonts w:hint="eastAsia"/>
          <w:bCs/>
          <w:sz w:val="24"/>
        </w:rPr>
        <w:t>）组织并参加基金财产清算小组，参与基金财产的保管、清理、估价、变现和分配；</w:t>
      </w:r>
    </w:p>
    <w:p w14:paraId="39F7E7B5"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19</w:t>
      </w:r>
      <w:r w:rsidRPr="00AC6453">
        <w:rPr>
          <w:rFonts w:hint="eastAsia"/>
          <w:bCs/>
          <w:sz w:val="24"/>
        </w:rPr>
        <w:t>）面临解散、依法被撤销或者被依法宣告破产时，及时报告中国证监会并通知基金托管人；</w:t>
      </w:r>
    </w:p>
    <w:p w14:paraId="7680E5A4"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20</w:t>
      </w:r>
      <w:r w:rsidRPr="00AC6453">
        <w:rPr>
          <w:rFonts w:hint="eastAsia"/>
          <w:bCs/>
          <w:sz w:val="24"/>
        </w:rPr>
        <w:t>）因违反《基金合同》导致基金财产的损失或损害基金份额持有人合法权益时，应当承担赔偿责任，其赔偿责任不因其退任而免除；</w:t>
      </w:r>
    </w:p>
    <w:p w14:paraId="49F6AB14" w14:textId="77777777" w:rsidR="00AC6453" w:rsidRPr="00AC6453" w:rsidRDefault="00AC6453" w:rsidP="00AC6453">
      <w:pPr>
        <w:spacing w:line="360" w:lineRule="auto"/>
        <w:ind w:firstLineChars="200" w:firstLine="480"/>
        <w:rPr>
          <w:bCs/>
          <w:sz w:val="24"/>
        </w:rPr>
      </w:pPr>
      <w:r w:rsidRPr="00AC6453">
        <w:rPr>
          <w:rFonts w:hint="eastAsia"/>
          <w:bCs/>
          <w:sz w:val="24"/>
        </w:rPr>
        <w:lastRenderedPageBreak/>
        <w:t>（</w:t>
      </w:r>
      <w:r w:rsidRPr="00AC6453">
        <w:rPr>
          <w:rFonts w:hint="eastAsia"/>
          <w:bCs/>
          <w:sz w:val="24"/>
        </w:rPr>
        <w:t>21</w:t>
      </w:r>
      <w:r w:rsidRPr="00AC6453">
        <w:rPr>
          <w:rFonts w:hint="eastAsia"/>
          <w:bCs/>
          <w:sz w:val="24"/>
        </w:rPr>
        <w:t>）监督基金托管人按法律法规和《基金合同》规定履行自己的义务，基金托管人违反《基金合同》造成基金财产损失时，基金管理人应为基金份额持有人利益向基金托管人追偿；</w:t>
      </w:r>
    </w:p>
    <w:p w14:paraId="170E0AB1"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22</w:t>
      </w:r>
      <w:r w:rsidRPr="00AC6453">
        <w:rPr>
          <w:rFonts w:hint="eastAsia"/>
          <w:bCs/>
          <w:sz w:val="24"/>
        </w:rPr>
        <w:t>）当基金管理人将其义务委托第三方处理时，应当对第三方处理有关基金事务的行为承担责任；</w:t>
      </w:r>
    </w:p>
    <w:p w14:paraId="10BCD569"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23</w:t>
      </w:r>
      <w:r w:rsidRPr="00AC6453">
        <w:rPr>
          <w:rFonts w:hint="eastAsia"/>
          <w:bCs/>
          <w:sz w:val="24"/>
        </w:rPr>
        <w:t>）以基金管理人名义，代表基金份额持有人利益行使诉讼权利或实施其他法律行为；</w:t>
      </w:r>
    </w:p>
    <w:p w14:paraId="3753DDF5"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24</w:t>
      </w:r>
      <w:r w:rsidRPr="00AC6453">
        <w:rPr>
          <w:rFonts w:hint="eastAsia"/>
          <w:bCs/>
          <w:sz w:val="24"/>
        </w:rPr>
        <w:t>）基金在募集期间未能达到基金的备案条件，《基金合同》不能生效，基金管理人承担全部募集费用，将已募集资金并加计银行同期活期存款利息在基金募集期结束后</w:t>
      </w:r>
      <w:r w:rsidRPr="00AC6453">
        <w:rPr>
          <w:rFonts w:hint="eastAsia"/>
          <w:bCs/>
          <w:sz w:val="24"/>
        </w:rPr>
        <w:t>30</w:t>
      </w:r>
      <w:r w:rsidRPr="00AC6453">
        <w:rPr>
          <w:rFonts w:hint="eastAsia"/>
          <w:bCs/>
          <w:sz w:val="24"/>
        </w:rPr>
        <w:t>日内退还基金认购人；</w:t>
      </w:r>
    </w:p>
    <w:p w14:paraId="2776DE6A"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25</w:t>
      </w:r>
      <w:r w:rsidRPr="00AC6453">
        <w:rPr>
          <w:rFonts w:hint="eastAsia"/>
          <w:bCs/>
          <w:sz w:val="24"/>
        </w:rPr>
        <w:t>）执行生效的基金份额持有人大会的决议；</w:t>
      </w:r>
    </w:p>
    <w:p w14:paraId="163F5D41"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26</w:t>
      </w:r>
      <w:r w:rsidRPr="00AC6453">
        <w:rPr>
          <w:rFonts w:hint="eastAsia"/>
          <w:bCs/>
          <w:sz w:val="24"/>
        </w:rPr>
        <w:t>）建立并保存基金份额持有人名册；</w:t>
      </w:r>
    </w:p>
    <w:p w14:paraId="17E94ACD"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27</w:t>
      </w:r>
      <w:r w:rsidRPr="00AC6453">
        <w:rPr>
          <w:rFonts w:hint="eastAsia"/>
          <w:bCs/>
          <w:sz w:val="24"/>
        </w:rPr>
        <w:t>）应确保向基金托管人提供的相应资料、文件、信息等均为完整、准确、合法、有效；</w:t>
      </w:r>
    </w:p>
    <w:p w14:paraId="6BE7592F"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28</w:t>
      </w:r>
      <w:r w:rsidRPr="00AC6453">
        <w:rPr>
          <w:rFonts w:hint="eastAsia"/>
          <w:bCs/>
          <w:sz w:val="24"/>
        </w:rPr>
        <w:t>）委托境外证券服务机构代理买卖证券的，应当严格履行受信责任，并按照有关规定对投资交易的流程、信息披露、记录保存进行管理；</w:t>
      </w:r>
    </w:p>
    <w:p w14:paraId="2555618D"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29</w:t>
      </w:r>
      <w:r w:rsidRPr="00AC6453">
        <w:rPr>
          <w:rFonts w:hint="eastAsia"/>
          <w:bCs/>
          <w:sz w:val="24"/>
        </w:rPr>
        <w:t>）与境外证券服务机构之间的证券交易和研究服务安排，应当严格按照《试行办法》第三十条规定的原则进行；</w:t>
      </w:r>
    </w:p>
    <w:p w14:paraId="578C3344"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30</w:t>
      </w:r>
      <w:r w:rsidRPr="00AC6453">
        <w:rPr>
          <w:rFonts w:hint="eastAsia"/>
          <w:bCs/>
          <w:sz w:val="24"/>
        </w:rPr>
        <w:t>）进行境外证券投资，应当遵守当地监管机构、交易所的有关法律法规规定；</w:t>
      </w:r>
    </w:p>
    <w:p w14:paraId="389797C3"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31</w:t>
      </w:r>
      <w:r w:rsidRPr="00AC6453">
        <w:rPr>
          <w:rFonts w:hint="eastAsia"/>
          <w:bCs/>
          <w:sz w:val="24"/>
        </w:rPr>
        <w:t>）确保基金资产投资于中国证监会规定的金融产品或工具；</w:t>
      </w:r>
    </w:p>
    <w:p w14:paraId="2AA5E86F"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32</w:t>
      </w:r>
      <w:r w:rsidRPr="00AC6453">
        <w:rPr>
          <w:rFonts w:hint="eastAsia"/>
          <w:bCs/>
          <w:sz w:val="24"/>
        </w:rPr>
        <w:t>）确保基金财产的投资符合基金合同、中国证监会的相关规定；</w:t>
      </w:r>
    </w:p>
    <w:p w14:paraId="39D2C6F0"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33</w:t>
      </w:r>
      <w:r w:rsidRPr="00AC6453">
        <w:rPr>
          <w:rFonts w:hint="eastAsia"/>
          <w:bCs/>
          <w:sz w:val="24"/>
        </w:rPr>
        <w:t>）确保境外证券投资项下资金累计净汇出额不得超过外管局批准的境外证券投资额度；</w:t>
      </w:r>
    </w:p>
    <w:p w14:paraId="6626AC25"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34</w:t>
      </w:r>
      <w:r w:rsidRPr="00AC6453">
        <w:rPr>
          <w:rFonts w:hint="eastAsia"/>
          <w:bCs/>
          <w:sz w:val="24"/>
        </w:rPr>
        <w:t>）基金管理人应按照《中华人民共和国反洗钱法》等有关反洗钱的法律法规和监管要求履行反洗钱义务，包括但不限于投资人身份识别、投资人身份和交易资料留存、资金来源和用途合法性审查、可疑交易报告、制裁筛查等，并依法为基金托管人开展反洗</w:t>
      </w:r>
      <w:proofErr w:type="gramStart"/>
      <w:r w:rsidRPr="00AC6453">
        <w:rPr>
          <w:rFonts w:hint="eastAsia"/>
          <w:bCs/>
          <w:sz w:val="24"/>
        </w:rPr>
        <w:t>钱工作</w:t>
      </w:r>
      <w:proofErr w:type="gramEnd"/>
      <w:r w:rsidRPr="00AC6453">
        <w:rPr>
          <w:rFonts w:hint="eastAsia"/>
          <w:bCs/>
          <w:sz w:val="24"/>
        </w:rPr>
        <w:t>提供充分的协助；</w:t>
      </w:r>
    </w:p>
    <w:p w14:paraId="62543311" w14:textId="74A6E1CD" w:rsidR="00A84DAB" w:rsidRPr="00B24545"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35</w:t>
      </w:r>
      <w:r w:rsidRPr="00AC6453">
        <w:rPr>
          <w:rFonts w:hint="eastAsia"/>
          <w:bCs/>
          <w:sz w:val="24"/>
        </w:rPr>
        <w:t>）法律法规及中国证监会、外管局规定的和《基金合同》约定的其他义</w:t>
      </w:r>
      <w:r w:rsidRPr="00AC6453">
        <w:rPr>
          <w:rFonts w:hint="eastAsia"/>
          <w:bCs/>
          <w:sz w:val="24"/>
        </w:rPr>
        <w:lastRenderedPageBreak/>
        <w:t>务。</w:t>
      </w:r>
    </w:p>
    <w:p w14:paraId="2B2C1C87" w14:textId="77777777" w:rsidR="00F64F7C" w:rsidRPr="00B24545" w:rsidRDefault="00F64F7C" w:rsidP="00F64F7C">
      <w:pPr>
        <w:spacing w:line="360" w:lineRule="auto"/>
        <w:ind w:firstLineChars="200" w:firstLine="480"/>
        <w:rPr>
          <w:bCs/>
          <w:sz w:val="24"/>
        </w:rPr>
      </w:pPr>
      <w:r w:rsidRPr="00B24545">
        <w:rPr>
          <w:rFonts w:hint="eastAsia"/>
          <w:bCs/>
          <w:sz w:val="24"/>
        </w:rPr>
        <w:t>（三）基金托管人的权利与义务</w:t>
      </w:r>
      <w:r w:rsidRPr="00B24545">
        <w:rPr>
          <w:rFonts w:hint="eastAsia"/>
          <w:bCs/>
          <w:sz w:val="24"/>
        </w:rPr>
        <w:t xml:space="preserve"> </w:t>
      </w:r>
    </w:p>
    <w:p w14:paraId="6E483C72" w14:textId="77777777" w:rsidR="00AC6453" w:rsidRPr="00AC6453" w:rsidRDefault="00AC6453" w:rsidP="00AC6453">
      <w:pPr>
        <w:spacing w:line="360" w:lineRule="auto"/>
        <w:ind w:firstLineChars="200" w:firstLine="480"/>
        <w:rPr>
          <w:bCs/>
          <w:sz w:val="24"/>
        </w:rPr>
      </w:pPr>
      <w:r w:rsidRPr="00AC6453">
        <w:rPr>
          <w:rFonts w:hint="eastAsia"/>
          <w:bCs/>
          <w:sz w:val="24"/>
        </w:rPr>
        <w:t>1</w:t>
      </w:r>
      <w:r w:rsidRPr="00AC6453">
        <w:rPr>
          <w:rFonts w:hint="eastAsia"/>
          <w:bCs/>
          <w:sz w:val="24"/>
        </w:rPr>
        <w:t>、根据《基金法》、《运作办法》及其他有关规定，基金托管人的权利包括但不限于：</w:t>
      </w:r>
    </w:p>
    <w:p w14:paraId="6443D973"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w:t>
      </w:r>
      <w:r w:rsidRPr="00AC6453">
        <w:rPr>
          <w:rFonts w:hint="eastAsia"/>
          <w:bCs/>
          <w:sz w:val="24"/>
        </w:rPr>
        <w:t>）自《基金合同》生效之日起，依法律法规、《基金合同》和《托管协议》的规定安全保管基金财产；</w:t>
      </w:r>
    </w:p>
    <w:p w14:paraId="19F9EA52"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w:t>
      </w:r>
      <w:r w:rsidRPr="00AC6453">
        <w:rPr>
          <w:rFonts w:hint="eastAsia"/>
          <w:bCs/>
          <w:sz w:val="24"/>
        </w:rPr>
        <w:t>）依《基金合同》约定获得基金托管费以及法律法规规定或监管部门批准的其他费用；</w:t>
      </w:r>
    </w:p>
    <w:p w14:paraId="239F0197"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3</w:t>
      </w:r>
      <w:r w:rsidRPr="00AC6453">
        <w:rPr>
          <w:rFonts w:hint="eastAsia"/>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260CC15E"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4</w:t>
      </w:r>
      <w:r w:rsidRPr="00AC6453">
        <w:rPr>
          <w:rFonts w:hint="eastAsia"/>
          <w:bCs/>
          <w:sz w:val="24"/>
        </w:rPr>
        <w:t>）根据相关市场规则，为基金开设资金账户、证券账户和期货结算账户等投资所需账户，为基金办理证券、期货交易资金清算；</w:t>
      </w:r>
    </w:p>
    <w:p w14:paraId="5262FFE0"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5</w:t>
      </w:r>
      <w:r w:rsidRPr="00AC6453">
        <w:rPr>
          <w:rFonts w:hint="eastAsia"/>
          <w:bCs/>
          <w:sz w:val="24"/>
        </w:rPr>
        <w:t>）提议召开或召集基金份额持有人大会；</w:t>
      </w:r>
    </w:p>
    <w:p w14:paraId="3AFF0E37"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6</w:t>
      </w:r>
      <w:r w:rsidRPr="00AC6453">
        <w:rPr>
          <w:rFonts w:hint="eastAsia"/>
          <w:bCs/>
          <w:sz w:val="24"/>
        </w:rPr>
        <w:t>）在基金管理人更换时，提名新的基金管理人；</w:t>
      </w:r>
    </w:p>
    <w:p w14:paraId="65D125A6"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7</w:t>
      </w:r>
      <w:r w:rsidRPr="00AC6453">
        <w:rPr>
          <w:rFonts w:hint="eastAsia"/>
          <w:bCs/>
          <w:sz w:val="24"/>
        </w:rPr>
        <w:t>）选择、更换或撤销境外托管人并与之签署有关协议；</w:t>
      </w:r>
    </w:p>
    <w:p w14:paraId="239E510F"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8</w:t>
      </w:r>
      <w:r w:rsidRPr="00AC6453">
        <w:rPr>
          <w:rFonts w:hint="eastAsia"/>
          <w:bCs/>
          <w:sz w:val="24"/>
        </w:rPr>
        <w:t>）法律法规及中国证监会规定的和《基金合同》约定的其他权利。</w:t>
      </w:r>
    </w:p>
    <w:p w14:paraId="0B987AAE" w14:textId="77777777" w:rsidR="00AC6453" w:rsidRPr="00AC6453" w:rsidRDefault="00AC6453" w:rsidP="00AC6453">
      <w:pPr>
        <w:spacing w:line="360" w:lineRule="auto"/>
        <w:ind w:firstLineChars="200" w:firstLine="480"/>
        <w:rPr>
          <w:bCs/>
          <w:sz w:val="24"/>
        </w:rPr>
      </w:pPr>
      <w:r w:rsidRPr="00AC6453">
        <w:rPr>
          <w:rFonts w:hint="eastAsia"/>
          <w:bCs/>
          <w:sz w:val="24"/>
        </w:rPr>
        <w:t>2</w:t>
      </w:r>
      <w:r w:rsidRPr="00AC6453">
        <w:rPr>
          <w:rFonts w:hint="eastAsia"/>
          <w:bCs/>
          <w:sz w:val="24"/>
        </w:rPr>
        <w:t>、根据《基金法》、《运作办法》及其他有关规定，基金托管人的义务包括但不限于：</w:t>
      </w:r>
    </w:p>
    <w:p w14:paraId="73A70A99"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w:t>
      </w:r>
      <w:r w:rsidRPr="00AC6453">
        <w:rPr>
          <w:rFonts w:hint="eastAsia"/>
          <w:bCs/>
          <w:sz w:val="24"/>
        </w:rPr>
        <w:t>）以诚实信用、勤勉尽责的原则持有并安全保管基金财产；</w:t>
      </w:r>
    </w:p>
    <w:p w14:paraId="6A4E81EC"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w:t>
      </w:r>
      <w:r w:rsidRPr="00AC6453">
        <w:rPr>
          <w:rFonts w:hint="eastAsia"/>
          <w:bCs/>
          <w:sz w:val="24"/>
        </w:rPr>
        <w:t>）设立专门的基金托管部门，具有符合要求的营业场所，配备足够的、合格的熟悉基金托管业务的专职人员，负责基金财产托管事宜；</w:t>
      </w:r>
    </w:p>
    <w:p w14:paraId="60DB1BC4"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3</w:t>
      </w:r>
      <w:r w:rsidRPr="00AC6453">
        <w:rPr>
          <w:rFonts w:hint="eastAsia"/>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50C510A8"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4</w:t>
      </w:r>
      <w:r w:rsidRPr="00AC6453">
        <w:rPr>
          <w:rFonts w:hint="eastAsia"/>
          <w:bCs/>
          <w:sz w:val="24"/>
        </w:rPr>
        <w:t>）除依据《基金法》、《基金合同》、《托管协议》及其他有关规定外，不得利用基金财产为自己及任何第三人谋取利益，不得委托第三人托管基金财产；</w:t>
      </w:r>
    </w:p>
    <w:p w14:paraId="331CF0CC"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5</w:t>
      </w:r>
      <w:r w:rsidRPr="00AC6453">
        <w:rPr>
          <w:rFonts w:hint="eastAsia"/>
          <w:bCs/>
          <w:sz w:val="24"/>
        </w:rPr>
        <w:t>）保管由基金管理人代表基金签订的与基金有关的重大合同及有关凭证；</w:t>
      </w:r>
    </w:p>
    <w:p w14:paraId="784E8DEF" w14:textId="77777777" w:rsidR="00AC6453" w:rsidRPr="00AC6453" w:rsidRDefault="00AC6453" w:rsidP="00AC6453">
      <w:pPr>
        <w:spacing w:line="360" w:lineRule="auto"/>
        <w:ind w:firstLineChars="200" w:firstLine="480"/>
        <w:rPr>
          <w:bCs/>
          <w:sz w:val="24"/>
        </w:rPr>
      </w:pPr>
      <w:r w:rsidRPr="00AC6453">
        <w:rPr>
          <w:rFonts w:hint="eastAsia"/>
          <w:bCs/>
          <w:sz w:val="24"/>
        </w:rPr>
        <w:lastRenderedPageBreak/>
        <w:t>（</w:t>
      </w:r>
      <w:r w:rsidRPr="00AC6453">
        <w:rPr>
          <w:rFonts w:hint="eastAsia"/>
          <w:bCs/>
          <w:sz w:val="24"/>
        </w:rPr>
        <w:t>6</w:t>
      </w:r>
      <w:r w:rsidRPr="00AC6453">
        <w:rPr>
          <w:rFonts w:hint="eastAsia"/>
          <w:bCs/>
          <w:sz w:val="24"/>
        </w:rPr>
        <w:t>）按规定开设基金财产的资金账户、证券账户和期货结算账户等投资所需账户，按照《基金合同》及《托管协议》的约定，根据基金管理人的投资指令，及时办理清算、交割事宜；</w:t>
      </w:r>
    </w:p>
    <w:p w14:paraId="78A80321"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7</w:t>
      </w:r>
      <w:r w:rsidRPr="00AC6453">
        <w:rPr>
          <w:rFonts w:hint="eastAsia"/>
          <w:bCs/>
          <w:sz w:val="24"/>
        </w:rPr>
        <w:t>）保守基金商业秘密，除《基金法》、《基金合同》、《托管协议》及其他有关规定另有规定外，在基金信息公开披露前予以保密，不得向他人泄露，但向监管机构、司法机关提供或因审计、法律等外部专业顾问提供服务而向其提供的情况除外；</w:t>
      </w:r>
    </w:p>
    <w:p w14:paraId="608D0C30"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8</w:t>
      </w:r>
      <w:r w:rsidRPr="00AC6453">
        <w:rPr>
          <w:rFonts w:hint="eastAsia"/>
          <w:bCs/>
          <w:sz w:val="24"/>
        </w:rPr>
        <w:t>）复核、审查基金管理人计算的基金资产净值、基金份额净值、基金份额申购、赎回价格；</w:t>
      </w:r>
    </w:p>
    <w:p w14:paraId="1E196960"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9</w:t>
      </w:r>
      <w:r w:rsidRPr="00AC6453">
        <w:rPr>
          <w:rFonts w:hint="eastAsia"/>
          <w:bCs/>
          <w:sz w:val="24"/>
        </w:rPr>
        <w:t>）办理与基金托管业务活动有关的信息披露事项；</w:t>
      </w:r>
    </w:p>
    <w:p w14:paraId="4FEC5CD8"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10</w:t>
      </w:r>
      <w:r w:rsidRPr="00AC6453">
        <w:rPr>
          <w:rFonts w:hint="eastAsia"/>
          <w:bCs/>
          <w:sz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39B2A38F"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11</w:t>
      </w:r>
      <w:r w:rsidRPr="00AC6453">
        <w:rPr>
          <w:rFonts w:hint="eastAsia"/>
          <w:bCs/>
          <w:sz w:val="24"/>
        </w:rPr>
        <w:t>）保存基金托管业务活动的记录、账册、报表和其他相关资料不低于法律法规规定的最低期限；</w:t>
      </w:r>
    </w:p>
    <w:p w14:paraId="15397DAB"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12</w:t>
      </w:r>
      <w:r w:rsidRPr="00AC6453">
        <w:rPr>
          <w:rFonts w:hint="eastAsia"/>
          <w:bCs/>
          <w:sz w:val="24"/>
        </w:rPr>
        <w:t>）从基金管理人或其委托的登记机构处接收并保存基金份额持有人名册；</w:t>
      </w:r>
    </w:p>
    <w:p w14:paraId="5996BEFE"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13</w:t>
      </w:r>
      <w:r w:rsidRPr="00AC6453">
        <w:rPr>
          <w:rFonts w:hint="eastAsia"/>
          <w:bCs/>
          <w:sz w:val="24"/>
        </w:rPr>
        <w:t>）按规定制作相关账册并与基金管理人核对；</w:t>
      </w:r>
    </w:p>
    <w:p w14:paraId="072A071F"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14</w:t>
      </w:r>
      <w:r w:rsidRPr="00AC6453">
        <w:rPr>
          <w:rFonts w:hint="eastAsia"/>
          <w:bCs/>
          <w:sz w:val="24"/>
        </w:rPr>
        <w:t>）依据基金管理人的指令或有关规定向基金份额持有人支付基金收益和赎回款项；</w:t>
      </w:r>
    </w:p>
    <w:p w14:paraId="725FD280"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15</w:t>
      </w:r>
      <w:r w:rsidRPr="00AC6453">
        <w:rPr>
          <w:rFonts w:hint="eastAsia"/>
          <w:bCs/>
          <w:sz w:val="24"/>
        </w:rPr>
        <w:t>）依据《基金法》、《基金合同》及其他有关规定，召集基金份额持有人大会或配合基金管理人、基金份额持有人依法召集基金份额持有人大会；</w:t>
      </w:r>
    </w:p>
    <w:p w14:paraId="611B7913"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16</w:t>
      </w:r>
      <w:r w:rsidRPr="00AC6453">
        <w:rPr>
          <w:rFonts w:hint="eastAsia"/>
          <w:bCs/>
          <w:sz w:val="24"/>
        </w:rPr>
        <w:t>）按照法律法规、《基金合同》及《托管协议》的规定监督基金管理人的投资运作；</w:t>
      </w:r>
    </w:p>
    <w:p w14:paraId="7600C26A"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17</w:t>
      </w:r>
      <w:r w:rsidRPr="00AC6453">
        <w:rPr>
          <w:rFonts w:hint="eastAsia"/>
          <w:bCs/>
          <w:sz w:val="24"/>
        </w:rPr>
        <w:t>）参加基金财产清算小组，参与基金财产的保管、清理、估价、变现和分配；</w:t>
      </w:r>
    </w:p>
    <w:p w14:paraId="162F47A8"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18</w:t>
      </w:r>
      <w:r w:rsidRPr="00AC6453">
        <w:rPr>
          <w:rFonts w:hint="eastAsia"/>
          <w:bCs/>
          <w:sz w:val="24"/>
        </w:rPr>
        <w:t>）面临解散、依法被撤销或者被依法宣告破产时，及时报告中国证监会和银行业监督管理机构，并通知基金管理人；</w:t>
      </w:r>
    </w:p>
    <w:p w14:paraId="2EDCC848"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19</w:t>
      </w:r>
      <w:r w:rsidRPr="00AC6453">
        <w:rPr>
          <w:rFonts w:hint="eastAsia"/>
          <w:bCs/>
          <w:sz w:val="24"/>
        </w:rPr>
        <w:t>）因违反《基金合同》及《托管协议》导致基金财产损失时，应承担赔</w:t>
      </w:r>
      <w:r w:rsidRPr="00AC6453">
        <w:rPr>
          <w:rFonts w:hint="eastAsia"/>
          <w:bCs/>
          <w:sz w:val="24"/>
        </w:rPr>
        <w:lastRenderedPageBreak/>
        <w:t>偿责任，其赔偿责任不因其退任而免除；</w:t>
      </w:r>
    </w:p>
    <w:p w14:paraId="66FC3A3C"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20</w:t>
      </w:r>
      <w:r w:rsidRPr="00AC6453">
        <w:rPr>
          <w:rFonts w:hint="eastAsia"/>
          <w:bCs/>
          <w:sz w:val="24"/>
        </w:rPr>
        <w:t>）按规定监督基金管理人按法律法规和《基金合同》规定履行自己的义务，基金管理人因违反《基金合同》造成基金财产损失时，应为基金份额持有人利益向基金管理人追偿；</w:t>
      </w:r>
    </w:p>
    <w:p w14:paraId="755305F5"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21</w:t>
      </w:r>
      <w:r w:rsidRPr="00AC6453">
        <w:rPr>
          <w:rFonts w:hint="eastAsia"/>
          <w:bCs/>
          <w:sz w:val="24"/>
        </w:rPr>
        <w:t>）执行生效的基金份额持有人大会的决议；</w:t>
      </w:r>
    </w:p>
    <w:p w14:paraId="0D187301"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22</w:t>
      </w:r>
      <w:r w:rsidRPr="00AC6453">
        <w:rPr>
          <w:rFonts w:hint="eastAsia"/>
          <w:bCs/>
          <w:sz w:val="24"/>
        </w:rPr>
        <w:t>）对基金的境外财产，基金托管人可授权境外托管人代为履行其承担的受托人职责。境外托管人在履行职责过程中，因本身过错、疏忽等原因而导致基金财产受损的，基金托管人应当承担相应责任；在决定境外托管人是否存在过错、疏忽等不当行为时，应根据基金托管人与境外托管人之间的协议适用法律及当地的法律法规、证券市场惯例决定；但基金托管人已按照谨慎、尽职的原则选择、委任和监督境外托管人，且境外托管人已按照基金合同、当地法律法规、证券交易所规则及市场惯例的要求保管托管资产的前提下，对境外托管人的破产而产生的损失，基金托管人不承担责任，法律法规另有规定的除外；</w:t>
      </w:r>
      <w:r w:rsidRPr="00AC6453">
        <w:rPr>
          <w:rFonts w:hint="eastAsia"/>
          <w:bCs/>
          <w:sz w:val="24"/>
        </w:rPr>
        <w:t xml:space="preserve"> </w:t>
      </w:r>
    </w:p>
    <w:p w14:paraId="7E00AF86"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23</w:t>
      </w:r>
      <w:r w:rsidRPr="00AC6453">
        <w:rPr>
          <w:rFonts w:hint="eastAsia"/>
          <w:bCs/>
          <w:sz w:val="24"/>
        </w:rPr>
        <w:t>）保护基金份额持有人利益，按照规定对基金日常投资行为和资金汇出入情况实施监督，如发现投资指令或资金汇出入违法、违规，应当及时向中国证监会、外管局报告；</w:t>
      </w:r>
      <w:r w:rsidRPr="00AC6453">
        <w:rPr>
          <w:rFonts w:hint="eastAsia"/>
          <w:bCs/>
          <w:sz w:val="24"/>
        </w:rPr>
        <w:t xml:space="preserve"> </w:t>
      </w:r>
    </w:p>
    <w:p w14:paraId="7B5A906D"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24</w:t>
      </w:r>
      <w:r w:rsidRPr="00AC6453">
        <w:rPr>
          <w:rFonts w:hint="eastAsia"/>
          <w:bCs/>
          <w:sz w:val="24"/>
        </w:rPr>
        <w:t>）每月结束后</w:t>
      </w:r>
      <w:r w:rsidRPr="00AC6453">
        <w:rPr>
          <w:rFonts w:hint="eastAsia"/>
          <w:bCs/>
          <w:sz w:val="24"/>
        </w:rPr>
        <w:t>7</w:t>
      </w:r>
      <w:r w:rsidRPr="00AC6453">
        <w:rPr>
          <w:rFonts w:hint="eastAsia"/>
          <w:bCs/>
          <w:sz w:val="24"/>
        </w:rPr>
        <w:t>个工作日内，向中国证监会和外管局报告基金管理人境外投资情况，并按相关规定进行国际收支申报；</w:t>
      </w:r>
    </w:p>
    <w:p w14:paraId="5C63A367"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25</w:t>
      </w:r>
      <w:r w:rsidRPr="00AC6453">
        <w:rPr>
          <w:rFonts w:hint="eastAsia"/>
          <w:bCs/>
          <w:sz w:val="24"/>
        </w:rPr>
        <w:t>）基金托管人应办理基金管理人就管理本基金的有关结汇、售汇、收汇、付汇和人民币资金结算业务；</w:t>
      </w:r>
    </w:p>
    <w:p w14:paraId="75807F5B"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26</w:t>
      </w:r>
      <w:r w:rsidRPr="00AC6453">
        <w:rPr>
          <w:rFonts w:hint="eastAsia"/>
          <w:bCs/>
          <w:sz w:val="24"/>
        </w:rPr>
        <w:t>）基金托管人应保存基金管理人就管理本基金的资金汇出、汇入、兑换、收汇、付汇、资金往来、委托及成交记录等相关资料，其保存的时间应当不少于法定最低期限；</w:t>
      </w:r>
    </w:p>
    <w:p w14:paraId="5DA2B733"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27</w:t>
      </w:r>
      <w:r w:rsidRPr="00AC6453">
        <w:rPr>
          <w:rFonts w:hint="eastAsia"/>
          <w:bCs/>
          <w:sz w:val="24"/>
        </w:rPr>
        <w:t>）及时将公司行为信息通知基金管理人；</w:t>
      </w:r>
    </w:p>
    <w:p w14:paraId="465B0428"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28</w:t>
      </w:r>
      <w:r w:rsidRPr="00AC6453">
        <w:rPr>
          <w:rFonts w:hint="eastAsia"/>
          <w:bCs/>
          <w:sz w:val="24"/>
        </w:rPr>
        <w:t>）对基金管理人发送的指令真实性负有形式审查义务。对于符合表面一致的指令，基金托管人执行该等指令所产生的损失，基金托管人不承担责任；</w:t>
      </w:r>
    </w:p>
    <w:p w14:paraId="617C91BE" w14:textId="2CBB4A33" w:rsidR="00AE67A4" w:rsidRPr="00B24545" w:rsidRDefault="00AC6453" w:rsidP="00AC6453">
      <w:pPr>
        <w:spacing w:line="360" w:lineRule="auto"/>
        <w:ind w:firstLineChars="200" w:firstLine="480"/>
        <w:rPr>
          <w:rFonts w:ascii="宋体" w:hAnsi="宋体"/>
          <w:sz w:val="24"/>
        </w:rPr>
      </w:pPr>
      <w:r w:rsidRPr="00AC6453">
        <w:rPr>
          <w:rFonts w:hint="eastAsia"/>
          <w:bCs/>
          <w:sz w:val="24"/>
        </w:rPr>
        <w:t>（</w:t>
      </w:r>
      <w:r w:rsidRPr="00AC6453">
        <w:rPr>
          <w:rFonts w:hint="eastAsia"/>
          <w:bCs/>
          <w:sz w:val="24"/>
        </w:rPr>
        <w:t>29</w:t>
      </w:r>
      <w:r w:rsidRPr="00AC6453">
        <w:rPr>
          <w:rFonts w:hint="eastAsia"/>
          <w:bCs/>
          <w:sz w:val="24"/>
        </w:rPr>
        <w:t>）法律法规及中国证监会、外管局规定的和《基金合同》约定的其他义务。</w:t>
      </w:r>
    </w:p>
    <w:p w14:paraId="7A881CE3" w14:textId="77777777" w:rsidR="00F64F7C" w:rsidRPr="00B24545" w:rsidRDefault="00F64F7C" w:rsidP="00F64F7C">
      <w:pPr>
        <w:spacing w:line="360" w:lineRule="auto"/>
        <w:ind w:firstLineChars="200" w:firstLine="480"/>
        <w:rPr>
          <w:bCs/>
          <w:sz w:val="24"/>
        </w:rPr>
      </w:pPr>
      <w:r w:rsidRPr="00B24545">
        <w:rPr>
          <w:rFonts w:hint="eastAsia"/>
          <w:bCs/>
          <w:sz w:val="24"/>
        </w:rPr>
        <w:t>二、基金份额持有人大会召集、议事及表决的程序和规则</w:t>
      </w:r>
      <w:r w:rsidRPr="00B24545">
        <w:rPr>
          <w:rFonts w:hint="eastAsia"/>
          <w:bCs/>
          <w:sz w:val="24"/>
        </w:rPr>
        <w:t xml:space="preserve"> </w:t>
      </w:r>
    </w:p>
    <w:p w14:paraId="32AFF2A4" w14:textId="77777777" w:rsidR="00AC6453" w:rsidRPr="00AC6453" w:rsidRDefault="00AC6453" w:rsidP="00AC6453">
      <w:pPr>
        <w:spacing w:line="360" w:lineRule="auto"/>
        <w:ind w:firstLineChars="200" w:firstLine="480"/>
        <w:rPr>
          <w:bCs/>
          <w:sz w:val="24"/>
        </w:rPr>
      </w:pPr>
      <w:r w:rsidRPr="00AC6453">
        <w:rPr>
          <w:rFonts w:hint="eastAsia"/>
          <w:bCs/>
          <w:sz w:val="24"/>
        </w:rPr>
        <w:lastRenderedPageBreak/>
        <w:t>基金份额持有人大会由基金份额持有人组成，基金份额持有人的合法授权代表有权代表基金份额持有人出席会议并表决。基金份额持有人持有的每一基金份额拥有平等的投票权。本基金份额持有人大会不设日常机构。</w:t>
      </w:r>
    </w:p>
    <w:p w14:paraId="221DB72D" w14:textId="0C100050" w:rsidR="00AC6453" w:rsidRDefault="00AC6453" w:rsidP="00AC6453">
      <w:pPr>
        <w:spacing w:line="360" w:lineRule="auto"/>
        <w:ind w:firstLineChars="200" w:firstLine="480"/>
        <w:rPr>
          <w:bCs/>
          <w:sz w:val="24"/>
        </w:rPr>
      </w:pPr>
      <w:r w:rsidRPr="00AC6453">
        <w:rPr>
          <w:rFonts w:hint="eastAsia"/>
          <w:bCs/>
          <w:sz w:val="24"/>
        </w:rPr>
        <w:t>若将来法律法规对基金份额持有人大会另有规定的，以届时有效的法律法规为准。</w:t>
      </w:r>
    </w:p>
    <w:p w14:paraId="5CE8AB71" w14:textId="77777777" w:rsidR="00AC6453" w:rsidRPr="00AC6453" w:rsidRDefault="00AC6453" w:rsidP="00AC6453">
      <w:pPr>
        <w:spacing w:line="360" w:lineRule="auto"/>
        <w:rPr>
          <w:bCs/>
          <w:sz w:val="24"/>
        </w:rPr>
      </w:pPr>
    </w:p>
    <w:p w14:paraId="1B74EEE0" w14:textId="08DC815B" w:rsidR="00AC6453" w:rsidRPr="00AC6453" w:rsidRDefault="00AC6453" w:rsidP="00AC6453">
      <w:pPr>
        <w:spacing w:line="360" w:lineRule="auto"/>
        <w:ind w:firstLineChars="200" w:firstLine="480"/>
        <w:rPr>
          <w:bCs/>
          <w:sz w:val="24"/>
        </w:rPr>
      </w:pPr>
      <w:r>
        <w:rPr>
          <w:rFonts w:hint="eastAsia"/>
          <w:bCs/>
          <w:sz w:val="24"/>
        </w:rPr>
        <w:t>（一）</w:t>
      </w:r>
      <w:r w:rsidRPr="00AC6453">
        <w:rPr>
          <w:rFonts w:hint="eastAsia"/>
          <w:bCs/>
          <w:sz w:val="24"/>
        </w:rPr>
        <w:t>召开事由</w:t>
      </w:r>
    </w:p>
    <w:p w14:paraId="6FFCC3D7" w14:textId="77777777" w:rsidR="00AC6453" w:rsidRPr="00AC6453" w:rsidRDefault="00AC6453" w:rsidP="00AC6453">
      <w:pPr>
        <w:spacing w:line="360" w:lineRule="auto"/>
        <w:ind w:firstLineChars="200" w:firstLine="480"/>
        <w:rPr>
          <w:bCs/>
          <w:sz w:val="24"/>
        </w:rPr>
      </w:pPr>
      <w:r w:rsidRPr="00AC6453">
        <w:rPr>
          <w:rFonts w:hint="eastAsia"/>
          <w:bCs/>
          <w:sz w:val="24"/>
        </w:rPr>
        <w:t>1</w:t>
      </w:r>
      <w:r w:rsidRPr="00AC6453">
        <w:rPr>
          <w:rFonts w:hint="eastAsia"/>
          <w:bCs/>
          <w:sz w:val="24"/>
        </w:rPr>
        <w:t>、当出现或需要决定下列事由之一的，应当召开基金份额持有人大会，但法律法规、中国证监会另有规定或基金合同另有约定的除外：</w:t>
      </w:r>
    </w:p>
    <w:p w14:paraId="4EF1FF59"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w:t>
      </w:r>
      <w:r w:rsidRPr="00AC6453">
        <w:rPr>
          <w:rFonts w:hint="eastAsia"/>
          <w:bCs/>
          <w:sz w:val="24"/>
        </w:rPr>
        <w:t>）终止《基金合同》；</w:t>
      </w:r>
    </w:p>
    <w:p w14:paraId="34DDD711"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w:t>
      </w:r>
      <w:r w:rsidRPr="00AC6453">
        <w:rPr>
          <w:rFonts w:hint="eastAsia"/>
          <w:bCs/>
          <w:sz w:val="24"/>
        </w:rPr>
        <w:t>）更换基金管理人；</w:t>
      </w:r>
    </w:p>
    <w:p w14:paraId="3D9089EF"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3</w:t>
      </w:r>
      <w:r w:rsidRPr="00AC6453">
        <w:rPr>
          <w:rFonts w:hint="eastAsia"/>
          <w:bCs/>
          <w:sz w:val="24"/>
        </w:rPr>
        <w:t>）更换基金托管人；</w:t>
      </w:r>
    </w:p>
    <w:p w14:paraId="6D0858BC"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4</w:t>
      </w:r>
      <w:r w:rsidRPr="00AC6453">
        <w:rPr>
          <w:rFonts w:hint="eastAsia"/>
          <w:bCs/>
          <w:sz w:val="24"/>
        </w:rPr>
        <w:t>）转换基金运作方式；</w:t>
      </w:r>
    </w:p>
    <w:p w14:paraId="74410600"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5</w:t>
      </w:r>
      <w:r w:rsidRPr="00AC6453">
        <w:rPr>
          <w:rFonts w:hint="eastAsia"/>
          <w:bCs/>
          <w:sz w:val="24"/>
        </w:rPr>
        <w:t>）调整基金管理人、基金托管人的报酬标准或提高销售服务费率；</w:t>
      </w:r>
    </w:p>
    <w:p w14:paraId="7D9028CE"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6</w:t>
      </w:r>
      <w:r w:rsidRPr="00AC6453">
        <w:rPr>
          <w:rFonts w:hint="eastAsia"/>
          <w:bCs/>
          <w:sz w:val="24"/>
        </w:rPr>
        <w:t>）变更基金类别；</w:t>
      </w:r>
    </w:p>
    <w:p w14:paraId="1E7A5BF4"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7</w:t>
      </w:r>
      <w:r w:rsidRPr="00AC6453">
        <w:rPr>
          <w:rFonts w:hint="eastAsia"/>
          <w:bCs/>
          <w:sz w:val="24"/>
        </w:rPr>
        <w:t>）本基金与其他基金的合并；</w:t>
      </w:r>
    </w:p>
    <w:p w14:paraId="57264F85"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8</w:t>
      </w:r>
      <w:r w:rsidRPr="00AC6453">
        <w:rPr>
          <w:rFonts w:hint="eastAsia"/>
          <w:bCs/>
          <w:sz w:val="24"/>
        </w:rPr>
        <w:t>）变更基金投资目标、范围或策略；</w:t>
      </w:r>
    </w:p>
    <w:p w14:paraId="73C57DC6"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9</w:t>
      </w:r>
      <w:r w:rsidRPr="00AC6453">
        <w:rPr>
          <w:rFonts w:hint="eastAsia"/>
          <w:bCs/>
          <w:sz w:val="24"/>
        </w:rPr>
        <w:t>）变更基金份额持有人大会程序；</w:t>
      </w:r>
    </w:p>
    <w:p w14:paraId="7A771AAC"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10</w:t>
      </w:r>
      <w:r w:rsidRPr="00AC6453">
        <w:rPr>
          <w:rFonts w:hint="eastAsia"/>
          <w:bCs/>
          <w:sz w:val="24"/>
        </w:rPr>
        <w:t>）基金管理人或基金托管人要求召开基金份额持有人大会；</w:t>
      </w:r>
    </w:p>
    <w:p w14:paraId="46474187"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11</w:t>
      </w:r>
      <w:r w:rsidRPr="00AC6453">
        <w:rPr>
          <w:rFonts w:hint="eastAsia"/>
          <w:bCs/>
          <w:sz w:val="24"/>
        </w:rPr>
        <w:t>）单独或合计持有本基金总份额</w:t>
      </w:r>
      <w:r w:rsidRPr="00AC6453">
        <w:rPr>
          <w:rFonts w:hint="eastAsia"/>
          <w:bCs/>
          <w:sz w:val="24"/>
        </w:rPr>
        <w:t>10%</w:t>
      </w:r>
      <w:r w:rsidRPr="00AC6453">
        <w:rPr>
          <w:rFonts w:hint="eastAsia"/>
          <w:bCs/>
          <w:sz w:val="24"/>
        </w:rPr>
        <w:t>以上（含</w:t>
      </w:r>
      <w:r w:rsidRPr="00AC6453">
        <w:rPr>
          <w:rFonts w:hint="eastAsia"/>
          <w:bCs/>
          <w:sz w:val="24"/>
        </w:rPr>
        <w:t>10%</w:t>
      </w:r>
      <w:r w:rsidRPr="00AC6453">
        <w:rPr>
          <w:rFonts w:hint="eastAsia"/>
          <w:bCs/>
          <w:sz w:val="24"/>
        </w:rPr>
        <w:t>）基金份额的基金份额持有人（以基金管理人收到提议当日的基金份额计算，下同）就同一事项书面要求召开基金份额持有人大会；</w:t>
      </w:r>
    </w:p>
    <w:p w14:paraId="36A9BA6D"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12</w:t>
      </w:r>
      <w:r w:rsidRPr="00AC6453">
        <w:rPr>
          <w:rFonts w:hint="eastAsia"/>
          <w:bCs/>
          <w:sz w:val="24"/>
        </w:rPr>
        <w:t>）对基金合同当事人权利和义务产生重大影响的其他事项；</w:t>
      </w:r>
    </w:p>
    <w:p w14:paraId="2861AE08"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13</w:t>
      </w:r>
      <w:r w:rsidRPr="00AC6453">
        <w:rPr>
          <w:rFonts w:hint="eastAsia"/>
          <w:bCs/>
          <w:sz w:val="24"/>
        </w:rPr>
        <w:t>）法律法规、《基金合同》或中国证监会规定的其他应当召开基金份额持有人大会的事项。</w:t>
      </w:r>
    </w:p>
    <w:p w14:paraId="27B7FC22" w14:textId="66507BDC" w:rsidR="00AC6453" w:rsidRPr="00AC6453" w:rsidRDefault="00AC6453" w:rsidP="00426FE6">
      <w:pPr>
        <w:spacing w:line="360" w:lineRule="auto"/>
        <w:ind w:firstLineChars="200" w:firstLine="480"/>
        <w:rPr>
          <w:bCs/>
          <w:sz w:val="24"/>
        </w:rPr>
      </w:pPr>
      <w:r w:rsidRPr="00AC6453">
        <w:rPr>
          <w:rFonts w:hint="eastAsia"/>
          <w:bCs/>
          <w:sz w:val="24"/>
        </w:rPr>
        <w:t>2</w:t>
      </w:r>
      <w:r w:rsidRPr="00AC6453">
        <w:rPr>
          <w:rFonts w:hint="eastAsia"/>
          <w:bCs/>
          <w:sz w:val="24"/>
        </w:rPr>
        <w:t>、在法律法规规定和《基金合同》约定的范围内且对基金份额持有人利益无实质性不利影响的前提下，以下情况可由基金管理人和基金托管人协商后修改，不需召开基金份额持有人大会：</w:t>
      </w:r>
    </w:p>
    <w:p w14:paraId="5CF196A3" w14:textId="4CE9364A" w:rsidR="00E71EC7" w:rsidRPr="00E71EC7" w:rsidRDefault="00E71EC7" w:rsidP="00E71EC7">
      <w:pPr>
        <w:spacing w:line="360" w:lineRule="auto"/>
        <w:ind w:firstLineChars="200" w:firstLine="480"/>
        <w:rPr>
          <w:bCs/>
          <w:sz w:val="24"/>
        </w:rPr>
      </w:pPr>
      <w:r w:rsidRPr="00E71EC7">
        <w:rPr>
          <w:bCs/>
          <w:sz w:val="24"/>
        </w:rPr>
        <w:t>（</w:t>
      </w:r>
      <w:r>
        <w:rPr>
          <w:bCs/>
          <w:sz w:val="24"/>
        </w:rPr>
        <w:t>1</w:t>
      </w:r>
      <w:r w:rsidRPr="00E71EC7">
        <w:rPr>
          <w:bCs/>
          <w:sz w:val="24"/>
        </w:rPr>
        <w:t>）法律法规要求增加的基金费用的收取；</w:t>
      </w:r>
    </w:p>
    <w:p w14:paraId="3B2CD936" w14:textId="429CA670" w:rsidR="00E71EC7" w:rsidRPr="00E71EC7" w:rsidRDefault="00E71EC7" w:rsidP="00E71EC7">
      <w:pPr>
        <w:spacing w:line="360" w:lineRule="auto"/>
        <w:ind w:firstLineChars="200" w:firstLine="480"/>
        <w:rPr>
          <w:bCs/>
          <w:sz w:val="24"/>
        </w:rPr>
      </w:pPr>
      <w:r w:rsidRPr="00E71EC7">
        <w:rPr>
          <w:bCs/>
          <w:sz w:val="24"/>
        </w:rPr>
        <w:lastRenderedPageBreak/>
        <w:t>（</w:t>
      </w:r>
      <w:r>
        <w:rPr>
          <w:bCs/>
          <w:sz w:val="24"/>
        </w:rPr>
        <w:t>2</w:t>
      </w:r>
      <w:r w:rsidRPr="00E71EC7">
        <w:rPr>
          <w:bCs/>
          <w:sz w:val="24"/>
        </w:rPr>
        <w:t>）调整本基金的申购费率、调低</w:t>
      </w:r>
      <w:r w:rsidRPr="00E71EC7">
        <w:rPr>
          <w:rFonts w:hint="eastAsia"/>
          <w:bCs/>
          <w:sz w:val="24"/>
        </w:rPr>
        <w:t>销售服务费率或变更收费方式</w:t>
      </w:r>
      <w:r w:rsidRPr="00E71EC7">
        <w:rPr>
          <w:bCs/>
          <w:sz w:val="24"/>
        </w:rPr>
        <w:t>；</w:t>
      </w:r>
    </w:p>
    <w:p w14:paraId="4295B8F8" w14:textId="24C1692B" w:rsidR="00E71EC7" w:rsidRPr="00E71EC7" w:rsidRDefault="00E71EC7" w:rsidP="00E71EC7">
      <w:pPr>
        <w:spacing w:line="360" w:lineRule="auto"/>
        <w:ind w:firstLineChars="200" w:firstLine="480"/>
        <w:rPr>
          <w:bCs/>
          <w:sz w:val="24"/>
        </w:rPr>
      </w:pPr>
      <w:r w:rsidRPr="00E71EC7">
        <w:rPr>
          <w:bCs/>
          <w:sz w:val="24"/>
        </w:rPr>
        <w:t>（</w:t>
      </w:r>
      <w:r>
        <w:rPr>
          <w:bCs/>
          <w:sz w:val="24"/>
        </w:rPr>
        <w:t>3</w:t>
      </w:r>
      <w:r w:rsidRPr="00E71EC7">
        <w:rPr>
          <w:bCs/>
          <w:sz w:val="24"/>
        </w:rPr>
        <w:t>）</w:t>
      </w:r>
      <w:r w:rsidRPr="00E71EC7">
        <w:rPr>
          <w:rFonts w:hint="eastAsia"/>
          <w:bCs/>
          <w:sz w:val="24"/>
        </w:rPr>
        <w:t>调整基金份额类别设置、对基金份额分类办法及规则进行调整；</w:t>
      </w:r>
    </w:p>
    <w:p w14:paraId="04E5DF75" w14:textId="42106EB8" w:rsidR="00E71EC7" w:rsidRPr="00E71EC7" w:rsidRDefault="00E71EC7" w:rsidP="00E71EC7">
      <w:pPr>
        <w:spacing w:line="360" w:lineRule="auto"/>
        <w:ind w:firstLineChars="200" w:firstLine="480"/>
        <w:rPr>
          <w:bCs/>
          <w:sz w:val="24"/>
        </w:rPr>
      </w:pPr>
      <w:r w:rsidRPr="00E71EC7">
        <w:rPr>
          <w:rFonts w:hint="eastAsia"/>
          <w:bCs/>
          <w:sz w:val="24"/>
        </w:rPr>
        <w:t>（</w:t>
      </w:r>
      <w:r>
        <w:rPr>
          <w:bCs/>
          <w:sz w:val="24"/>
        </w:rPr>
        <w:t>4</w:t>
      </w:r>
      <w:r w:rsidRPr="00E71EC7">
        <w:rPr>
          <w:rFonts w:hint="eastAsia"/>
          <w:bCs/>
          <w:sz w:val="24"/>
        </w:rPr>
        <w:t>）</w:t>
      </w:r>
      <w:proofErr w:type="gramStart"/>
      <w:r w:rsidRPr="00E71EC7">
        <w:rPr>
          <w:bCs/>
          <w:sz w:val="24"/>
        </w:rPr>
        <w:t>因相应</w:t>
      </w:r>
      <w:proofErr w:type="gramEnd"/>
      <w:r w:rsidRPr="00E71EC7">
        <w:rPr>
          <w:bCs/>
          <w:sz w:val="24"/>
        </w:rPr>
        <w:t>的法律法规发生变动而应当对《基金合同》进行修改；</w:t>
      </w:r>
    </w:p>
    <w:p w14:paraId="01BA4B6C" w14:textId="133726D1" w:rsidR="00E71EC7" w:rsidRPr="00E71EC7" w:rsidRDefault="00E71EC7" w:rsidP="00E71EC7">
      <w:pPr>
        <w:spacing w:line="360" w:lineRule="auto"/>
        <w:ind w:firstLineChars="200" w:firstLine="480"/>
        <w:rPr>
          <w:bCs/>
          <w:sz w:val="24"/>
        </w:rPr>
      </w:pPr>
      <w:r w:rsidRPr="00E71EC7">
        <w:rPr>
          <w:bCs/>
          <w:sz w:val="24"/>
        </w:rPr>
        <w:t>（</w:t>
      </w:r>
      <w:r>
        <w:rPr>
          <w:bCs/>
          <w:sz w:val="24"/>
        </w:rPr>
        <w:t>5</w:t>
      </w:r>
      <w:r w:rsidRPr="00E71EC7">
        <w:rPr>
          <w:bCs/>
          <w:sz w:val="24"/>
        </w:rPr>
        <w:t>）对《基金合同》的修改对基金份额持有人利益无实质性不利影响或修改不涉及《基金合同》当事人权利义务关系发生</w:t>
      </w:r>
      <w:r w:rsidRPr="00E71EC7">
        <w:rPr>
          <w:rFonts w:hint="eastAsia"/>
          <w:bCs/>
          <w:sz w:val="24"/>
        </w:rPr>
        <w:t>重大</w:t>
      </w:r>
      <w:r w:rsidRPr="00E71EC7">
        <w:rPr>
          <w:bCs/>
          <w:sz w:val="24"/>
        </w:rPr>
        <w:t>变化；</w:t>
      </w:r>
    </w:p>
    <w:p w14:paraId="62EC1F63" w14:textId="2B53F8D7" w:rsidR="00E71EC7" w:rsidRPr="00E71EC7" w:rsidRDefault="00E71EC7" w:rsidP="00E71EC7">
      <w:pPr>
        <w:spacing w:line="360" w:lineRule="auto"/>
        <w:ind w:firstLineChars="200" w:firstLine="480"/>
        <w:rPr>
          <w:bCs/>
          <w:sz w:val="24"/>
        </w:rPr>
      </w:pPr>
      <w:r w:rsidRPr="00E71EC7">
        <w:rPr>
          <w:bCs/>
          <w:sz w:val="24"/>
        </w:rPr>
        <w:t>（</w:t>
      </w:r>
      <w:r>
        <w:rPr>
          <w:bCs/>
          <w:sz w:val="24"/>
        </w:rPr>
        <w:t>6</w:t>
      </w:r>
      <w:r w:rsidRPr="00E71EC7">
        <w:rPr>
          <w:bCs/>
          <w:sz w:val="24"/>
        </w:rPr>
        <w:t>）</w:t>
      </w:r>
      <w:r w:rsidRPr="00E71EC7">
        <w:rPr>
          <w:rFonts w:hint="eastAsia"/>
          <w:bCs/>
          <w:sz w:val="24"/>
        </w:rPr>
        <w:t>在法律法规和中国证监会允许的范围内，基金管理人、相关证券交易所、登记机构、销售机构调整有关基金认购、申购、赎回、转换、</w:t>
      </w:r>
      <w:proofErr w:type="gramStart"/>
      <w:r w:rsidRPr="00E71EC7">
        <w:rPr>
          <w:rFonts w:hint="eastAsia"/>
          <w:bCs/>
          <w:sz w:val="24"/>
        </w:rPr>
        <w:t>非交易</w:t>
      </w:r>
      <w:proofErr w:type="gramEnd"/>
      <w:r w:rsidRPr="00E71EC7">
        <w:rPr>
          <w:rFonts w:hint="eastAsia"/>
          <w:bCs/>
          <w:sz w:val="24"/>
        </w:rPr>
        <w:t>过户等业务的规则；</w:t>
      </w:r>
    </w:p>
    <w:p w14:paraId="78E5E541" w14:textId="349666F3" w:rsidR="00AC6453" w:rsidRPr="00AC6453" w:rsidRDefault="00E71EC7" w:rsidP="00E71EC7">
      <w:pPr>
        <w:spacing w:line="360" w:lineRule="auto"/>
        <w:ind w:firstLineChars="200" w:firstLine="480"/>
        <w:rPr>
          <w:bCs/>
          <w:sz w:val="24"/>
        </w:rPr>
      </w:pPr>
      <w:r w:rsidRPr="00E71EC7">
        <w:rPr>
          <w:rFonts w:hint="eastAsia"/>
          <w:bCs/>
          <w:sz w:val="24"/>
        </w:rPr>
        <w:t>（</w:t>
      </w:r>
      <w:r>
        <w:rPr>
          <w:bCs/>
          <w:sz w:val="24"/>
        </w:rPr>
        <w:t>7</w:t>
      </w:r>
      <w:r w:rsidRPr="00E71EC7">
        <w:rPr>
          <w:rFonts w:hint="eastAsia"/>
          <w:bCs/>
          <w:sz w:val="24"/>
        </w:rPr>
        <w:t>）</w:t>
      </w:r>
      <w:r w:rsidRPr="00E71EC7">
        <w:rPr>
          <w:bCs/>
          <w:sz w:val="24"/>
        </w:rPr>
        <w:t>按照法律法规和《基金合同》规定不需召开基金份额持有人大会的其他情形。</w:t>
      </w:r>
    </w:p>
    <w:p w14:paraId="2698F350" w14:textId="77777777" w:rsidR="00AC6453" w:rsidRPr="00AC6453" w:rsidRDefault="00AC6453" w:rsidP="00AC6453">
      <w:pPr>
        <w:spacing w:line="360" w:lineRule="auto"/>
        <w:ind w:firstLineChars="200" w:firstLine="480"/>
        <w:rPr>
          <w:bCs/>
          <w:sz w:val="24"/>
        </w:rPr>
      </w:pPr>
      <w:r w:rsidRPr="00AC6453">
        <w:rPr>
          <w:bCs/>
          <w:sz w:val="24"/>
        </w:rPr>
        <w:t xml:space="preserve"> </w:t>
      </w:r>
    </w:p>
    <w:p w14:paraId="54BB11E9" w14:textId="442C9978" w:rsidR="00AC6453" w:rsidRPr="00AC6453" w:rsidRDefault="00AC6453" w:rsidP="00AC6453">
      <w:pPr>
        <w:spacing w:line="360" w:lineRule="auto"/>
        <w:ind w:firstLineChars="200" w:firstLine="480"/>
        <w:rPr>
          <w:bCs/>
          <w:sz w:val="24"/>
        </w:rPr>
      </w:pPr>
      <w:r>
        <w:rPr>
          <w:rFonts w:hint="eastAsia"/>
          <w:bCs/>
          <w:sz w:val="24"/>
        </w:rPr>
        <w:t>（二）</w:t>
      </w:r>
      <w:r w:rsidRPr="00AC6453">
        <w:rPr>
          <w:rFonts w:hint="eastAsia"/>
          <w:bCs/>
          <w:sz w:val="24"/>
        </w:rPr>
        <w:t>会议召集人及召集方式</w:t>
      </w:r>
    </w:p>
    <w:p w14:paraId="27AB0D49" w14:textId="77777777" w:rsidR="00AC6453" w:rsidRPr="00AC6453" w:rsidRDefault="00AC6453" w:rsidP="00AC6453">
      <w:pPr>
        <w:spacing w:line="360" w:lineRule="auto"/>
        <w:ind w:firstLineChars="200" w:firstLine="480"/>
        <w:rPr>
          <w:bCs/>
          <w:sz w:val="24"/>
        </w:rPr>
      </w:pPr>
      <w:r w:rsidRPr="00AC6453">
        <w:rPr>
          <w:rFonts w:hint="eastAsia"/>
          <w:bCs/>
          <w:sz w:val="24"/>
        </w:rPr>
        <w:t>1</w:t>
      </w:r>
      <w:r w:rsidRPr="00AC6453">
        <w:rPr>
          <w:rFonts w:hint="eastAsia"/>
          <w:bCs/>
          <w:sz w:val="24"/>
        </w:rPr>
        <w:t>、除法律法规规定或《基金合同》另有约定外，基金份额持有人大会由基金管理人召集。</w:t>
      </w:r>
    </w:p>
    <w:p w14:paraId="682963BD" w14:textId="77777777" w:rsidR="00AC6453" w:rsidRPr="00AC6453" w:rsidRDefault="00AC6453" w:rsidP="00AC6453">
      <w:pPr>
        <w:spacing w:line="360" w:lineRule="auto"/>
        <w:ind w:firstLineChars="200" w:firstLine="480"/>
        <w:rPr>
          <w:bCs/>
          <w:sz w:val="24"/>
        </w:rPr>
      </w:pPr>
      <w:r w:rsidRPr="00AC6453">
        <w:rPr>
          <w:rFonts w:hint="eastAsia"/>
          <w:bCs/>
          <w:sz w:val="24"/>
        </w:rPr>
        <w:t>2</w:t>
      </w:r>
      <w:r w:rsidRPr="00AC6453">
        <w:rPr>
          <w:rFonts w:hint="eastAsia"/>
          <w:bCs/>
          <w:sz w:val="24"/>
        </w:rPr>
        <w:t>、基金管理人未按规定召集或不能召集时，由基金托管人召集。</w:t>
      </w:r>
    </w:p>
    <w:p w14:paraId="16E428AC" w14:textId="77777777" w:rsidR="00AC6453" w:rsidRPr="00AC6453" w:rsidRDefault="00AC6453" w:rsidP="00AC6453">
      <w:pPr>
        <w:spacing w:line="360" w:lineRule="auto"/>
        <w:ind w:firstLineChars="200" w:firstLine="480"/>
        <w:rPr>
          <w:bCs/>
          <w:sz w:val="24"/>
        </w:rPr>
      </w:pPr>
      <w:r w:rsidRPr="00AC6453">
        <w:rPr>
          <w:rFonts w:hint="eastAsia"/>
          <w:bCs/>
          <w:sz w:val="24"/>
        </w:rPr>
        <w:t>3</w:t>
      </w:r>
      <w:r w:rsidRPr="00AC6453">
        <w:rPr>
          <w:rFonts w:hint="eastAsia"/>
          <w:bCs/>
          <w:sz w:val="24"/>
        </w:rPr>
        <w:t>、基金托管人认为有必要召开基金份额持有人大会的，应当向基金管理人提出书面提议。基金管理人应当自收到书面提议之日起</w:t>
      </w:r>
      <w:r w:rsidRPr="00AC6453">
        <w:rPr>
          <w:rFonts w:hint="eastAsia"/>
          <w:bCs/>
          <w:sz w:val="24"/>
        </w:rPr>
        <w:t>10</w:t>
      </w:r>
      <w:r w:rsidRPr="00AC6453">
        <w:rPr>
          <w:rFonts w:hint="eastAsia"/>
          <w:bCs/>
          <w:sz w:val="24"/>
        </w:rPr>
        <w:t>日内决定是否召集，并书面告知基金托管人。基金管理人决定召集的，应当自出具书面决定之日起</w:t>
      </w:r>
      <w:r w:rsidRPr="00AC6453">
        <w:rPr>
          <w:rFonts w:hint="eastAsia"/>
          <w:bCs/>
          <w:sz w:val="24"/>
        </w:rPr>
        <w:t>60</w:t>
      </w:r>
      <w:r w:rsidRPr="00AC6453">
        <w:rPr>
          <w:rFonts w:hint="eastAsia"/>
          <w:bCs/>
          <w:sz w:val="24"/>
        </w:rPr>
        <w:t>日内召开；基金管理人决定不召集，基金托管人仍认为有必要召开的，应当由基金托管人自行召集，并自出具书面决定之日起</w:t>
      </w:r>
      <w:r w:rsidRPr="00AC6453">
        <w:rPr>
          <w:rFonts w:hint="eastAsia"/>
          <w:bCs/>
          <w:sz w:val="24"/>
        </w:rPr>
        <w:t>60</w:t>
      </w:r>
      <w:r w:rsidRPr="00AC6453">
        <w:rPr>
          <w:rFonts w:hint="eastAsia"/>
          <w:bCs/>
          <w:sz w:val="24"/>
        </w:rPr>
        <w:t>日内召开并告知基金管理人，基金管理人应当配合。</w:t>
      </w:r>
    </w:p>
    <w:p w14:paraId="49F90E40" w14:textId="77777777" w:rsidR="00AC6453" w:rsidRPr="00AC6453" w:rsidRDefault="00AC6453" w:rsidP="00AC6453">
      <w:pPr>
        <w:spacing w:line="360" w:lineRule="auto"/>
        <w:ind w:firstLineChars="200" w:firstLine="480"/>
        <w:rPr>
          <w:bCs/>
          <w:sz w:val="24"/>
        </w:rPr>
      </w:pPr>
      <w:r w:rsidRPr="00AC6453">
        <w:rPr>
          <w:rFonts w:hint="eastAsia"/>
          <w:bCs/>
          <w:sz w:val="24"/>
        </w:rPr>
        <w:t>4</w:t>
      </w:r>
      <w:r w:rsidRPr="00AC6453">
        <w:rPr>
          <w:rFonts w:hint="eastAsia"/>
          <w:bCs/>
          <w:sz w:val="24"/>
        </w:rPr>
        <w:t>、代表基金份额</w:t>
      </w:r>
      <w:r w:rsidRPr="00AC6453">
        <w:rPr>
          <w:rFonts w:hint="eastAsia"/>
          <w:bCs/>
          <w:sz w:val="24"/>
        </w:rPr>
        <w:t>10%</w:t>
      </w:r>
      <w:r w:rsidRPr="00AC6453">
        <w:rPr>
          <w:rFonts w:hint="eastAsia"/>
          <w:bCs/>
          <w:sz w:val="24"/>
        </w:rPr>
        <w:t>以上（含</w:t>
      </w:r>
      <w:r w:rsidRPr="00AC6453">
        <w:rPr>
          <w:rFonts w:hint="eastAsia"/>
          <w:bCs/>
          <w:sz w:val="24"/>
        </w:rPr>
        <w:t>10%</w:t>
      </w:r>
      <w:r w:rsidRPr="00AC6453">
        <w:rPr>
          <w:rFonts w:hint="eastAsia"/>
          <w:bCs/>
          <w:sz w:val="24"/>
        </w:rPr>
        <w:t>）的基金份额持有人就同一事项书面要求召开基金份额持有人大会，应当向基金管理人提出书面提议。基金管理人应当自收到书面提议之日起</w:t>
      </w:r>
      <w:r w:rsidRPr="00AC6453">
        <w:rPr>
          <w:rFonts w:hint="eastAsia"/>
          <w:bCs/>
          <w:sz w:val="24"/>
        </w:rPr>
        <w:t>10</w:t>
      </w:r>
      <w:r w:rsidRPr="00AC6453">
        <w:rPr>
          <w:rFonts w:hint="eastAsia"/>
          <w:bCs/>
          <w:sz w:val="24"/>
        </w:rPr>
        <w:t>日内决定是否召集，并书面告知提出提议的基金份额持有人代表和基金托管人。基金管理人决定召集的，应当自出具书面决定之日起</w:t>
      </w:r>
      <w:r w:rsidRPr="00AC6453">
        <w:rPr>
          <w:rFonts w:hint="eastAsia"/>
          <w:bCs/>
          <w:sz w:val="24"/>
        </w:rPr>
        <w:t>60</w:t>
      </w:r>
      <w:r w:rsidRPr="00AC6453">
        <w:rPr>
          <w:rFonts w:hint="eastAsia"/>
          <w:bCs/>
          <w:sz w:val="24"/>
        </w:rPr>
        <w:t>日内召开；基金管理人决定不召集，代表基金份额</w:t>
      </w:r>
      <w:r w:rsidRPr="00AC6453">
        <w:rPr>
          <w:rFonts w:hint="eastAsia"/>
          <w:bCs/>
          <w:sz w:val="24"/>
        </w:rPr>
        <w:t>10%</w:t>
      </w:r>
      <w:r w:rsidRPr="00AC6453">
        <w:rPr>
          <w:rFonts w:hint="eastAsia"/>
          <w:bCs/>
          <w:sz w:val="24"/>
        </w:rPr>
        <w:t>以上（含</w:t>
      </w:r>
      <w:r w:rsidRPr="00AC6453">
        <w:rPr>
          <w:rFonts w:hint="eastAsia"/>
          <w:bCs/>
          <w:sz w:val="24"/>
        </w:rPr>
        <w:t>10%</w:t>
      </w:r>
      <w:r w:rsidRPr="00AC6453">
        <w:rPr>
          <w:rFonts w:hint="eastAsia"/>
          <w:bCs/>
          <w:sz w:val="24"/>
        </w:rPr>
        <w:t>）的基金份额持有人仍认为有必要召开的，应当向基金托管人提出书面提议。基金托管人应当自收到书面提议之日起</w:t>
      </w:r>
      <w:r w:rsidRPr="00AC6453">
        <w:rPr>
          <w:rFonts w:hint="eastAsia"/>
          <w:bCs/>
          <w:sz w:val="24"/>
        </w:rPr>
        <w:t>10</w:t>
      </w:r>
      <w:r w:rsidRPr="00AC6453">
        <w:rPr>
          <w:rFonts w:hint="eastAsia"/>
          <w:bCs/>
          <w:sz w:val="24"/>
        </w:rPr>
        <w:t>日内决定是否召集，并书面告知提出提议的基金份额持有人代表和基金管理人；基金托管人决定召集的，应当自出具书面决定</w:t>
      </w:r>
      <w:r w:rsidRPr="00AC6453">
        <w:rPr>
          <w:rFonts w:hint="eastAsia"/>
          <w:bCs/>
          <w:sz w:val="24"/>
        </w:rPr>
        <w:lastRenderedPageBreak/>
        <w:t>之日起</w:t>
      </w:r>
      <w:r w:rsidRPr="00AC6453">
        <w:rPr>
          <w:rFonts w:hint="eastAsia"/>
          <w:bCs/>
          <w:sz w:val="24"/>
        </w:rPr>
        <w:t>60</w:t>
      </w:r>
      <w:r w:rsidRPr="00AC6453">
        <w:rPr>
          <w:rFonts w:hint="eastAsia"/>
          <w:bCs/>
          <w:sz w:val="24"/>
        </w:rPr>
        <w:t>日内召开，并告知基金管理人，基金管理人应当配合。</w:t>
      </w:r>
    </w:p>
    <w:p w14:paraId="72A476D4" w14:textId="77777777" w:rsidR="00AC6453" w:rsidRPr="00AC6453" w:rsidRDefault="00AC6453" w:rsidP="00AC6453">
      <w:pPr>
        <w:spacing w:line="360" w:lineRule="auto"/>
        <w:ind w:firstLineChars="200" w:firstLine="480"/>
        <w:rPr>
          <w:bCs/>
          <w:sz w:val="24"/>
        </w:rPr>
      </w:pPr>
      <w:r w:rsidRPr="00AC6453">
        <w:rPr>
          <w:rFonts w:hint="eastAsia"/>
          <w:bCs/>
          <w:sz w:val="24"/>
        </w:rPr>
        <w:t>5</w:t>
      </w:r>
      <w:r w:rsidRPr="00AC6453">
        <w:rPr>
          <w:rFonts w:hint="eastAsia"/>
          <w:bCs/>
          <w:sz w:val="24"/>
        </w:rPr>
        <w:t>、代表基金份额</w:t>
      </w:r>
      <w:r w:rsidRPr="00AC6453">
        <w:rPr>
          <w:rFonts w:hint="eastAsia"/>
          <w:bCs/>
          <w:sz w:val="24"/>
        </w:rPr>
        <w:t>10%</w:t>
      </w:r>
      <w:r w:rsidRPr="00AC6453">
        <w:rPr>
          <w:rFonts w:hint="eastAsia"/>
          <w:bCs/>
          <w:sz w:val="24"/>
        </w:rPr>
        <w:t>以上（含</w:t>
      </w:r>
      <w:r w:rsidRPr="00AC6453">
        <w:rPr>
          <w:rFonts w:hint="eastAsia"/>
          <w:bCs/>
          <w:sz w:val="24"/>
        </w:rPr>
        <w:t>10%</w:t>
      </w:r>
      <w:r w:rsidRPr="00AC6453">
        <w:rPr>
          <w:rFonts w:hint="eastAsia"/>
          <w:bCs/>
          <w:sz w:val="24"/>
        </w:rPr>
        <w:t>）的基金份额持有人就同一事项要求召开基金份额持有人大会，而基金管理人、基金托管人都不召集的，单独或合计代表基金份额</w:t>
      </w:r>
      <w:r w:rsidRPr="00AC6453">
        <w:rPr>
          <w:rFonts w:hint="eastAsia"/>
          <w:bCs/>
          <w:sz w:val="24"/>
        </w:rPr>
        <w:t>10%</w:t>
      </w:r>
      <w:r w:rsidRPr="00AC6453">
        <w:rPr>
          <w:rFonts w:hint="eastAsia"/>
          <w:bCs/>
          <w:sz w:val="24"/>
        </w:rPr>
        <w:t>以上（含</w:t>
      </w:r>
      <w:r w:rsidRPr="00AC6453">
        <w:rPr>
          <w:rFonts w:hint="eastAsia"/>
          <w:bCs/>
          <w:sz w:val="24"/>
        </w:rPr>
        <w:t>10%</w:t>
      </w:r>
      <w:r w:rsidRPr="00AC6453">
        <w:rPr>
          <w:rFonts w:hint="eastAsia"/>
          <w:bCs/>
          <w:sz w:val="24"/>
        </w:rPr>
        <w:t>）的基金份额持有人有权自行召集，并至少提前</w:t>
      </w:r>
      <w:r w:rsidRPr="00AC6453">
        <w:rPr>
          <w:rFonts w:hint="eastAsia"/>
          <w:bCs/>
          <w:sz w:val="24"/>
        </w:rPr>
        <w:t>30</w:t>
      </w:r>
      <w:r w:rsidRPr="00AC6453">
        <w:rPr>
          <w:rFonts w:hint="eastAsia"/>
          <w:bCs/>
          <w:sz w:val="24"/>
        </w:rPr>
        <w:t>日报中国证监会备案。基金份额持有人依法自行召集基金份额持有人大会的，基金管理人、基金托管人应当配合，不得阻碍、干扰。</w:t>
      </w:r>
    </w:p>
    <w:p w14:paraId="2A6F8B18" w14:textId="77777777" w:rsidR="00AC6453" w:rsidRPr="00AC6453" w:rsidRDefault="00AC6453" w:rsidP="00AC6453">
      <w:pPr>
        <w:spacing w:line="360" w:lineRule="auto"/>
        <w:ind w:firstLineChars="200" w:firstLine="480"/>
        <w:rPr>
          <w:bCs/>
          <w:sz w:val="24"/>
        </w:rPr>
      </w:pPr>
      <w:r w:rsidRPr="00AC6453">
        <w:rPr>
          <w:rFonts w:hint="eastAsia"/>
          <w:bCs/>
          <w:sz w:val="24"/>
        </w:rPr>
        <w:t>6</w:t>
      </w:r>
      <w:r w:rsidRPr="00AC6453">
        <w:rPr>
          <w:rFonts w:hint="eastAsia"/>
          <w:bCs/>
          <w:sz w:val="24"/>
        </w:rPr>
        <w:t>、基金份额持有人会议的召集人负责选择确定开会时间、地点、方式和权益登记日。</w:t>
      </w:r>
    </w:p>
    <w:p w14:paraId="1437D6BD" w14:textId="77777777" w:rsidR="00AC6453" w:rsidRPr="00AC6453" w:rsidRDefault="00AC6453" w:rsidP="00AC6453">
      <w:pPr>
        <w:spacing w:line="360" w:lineRule="auto"/>
        <w:ind w:firstLineChars="200" w:firstLine="480"/>
        <w:rPr>
          <w:bCs/>
          <w:sz w:val="24"/>
        </w:rPr>
      </w:pPr>
    </w:p>
    <w:p w14:paraId="3D35BAEC" w14:textId="2CED089E" w:rsidR="00AC6453" w:rsidRPr="00AC6453" w:rsidRDefault="00AC6453" w:rsidP="00AC6453">
      <w:pPr>
        <w:spacing w:line="360" w:lineRule="auto"/>
        <w:ind w:firstLineChars="200" w:firstLine="480"/>
        <w:rPr>
          <w:bCs/>
          <w:sz w:val="24"/>
        </w:rPr>
      </w:pPr>
      <w:r>
        <w:rPr>
          <w:rFonts w:hint="eastAsia"/>
          <w:bCs/>
          <w:sz w:val="24"/>
        </w:rPr>
        <w:t>（三）</w:t>
      </w:r>
      <w:r w:rsidRPr="00AC6453">
        <w:rPr>
          <w:rFonts w:hint="eastAsia"/>
          <w:bCs/>
          <w:sz w:val="24"/>
        </w:rPr>
        <w:t>召开基金份额持有人大会的通知时间、通知内容、通知方式</w:t>
      </w:r>
    </w:p>
    <w:p w14:paraId="5150B44B" w14:textId="77777777" w:rsidR="00AC6453" w:rsidRPr="00AC6453" w:rsidRDefault="00AC6453" w:rsidP="00AC6453">
      <w:pPr>
        <w:spacing w:line="360" w:lineRule="auto"/>
        <w:ind w:firstLineChars="200" w:firstLine="480"/>
        <w:rPr>
          <w:bCs/>
          <w:sz w:val="24"/>
        </w:rPr>
      </w:pPr>
      <w:r w:rsidRPr="00AC6453">
        <w:rPr>
          <w:rFonts w:hint="eastAsia"/>
          <w:bCs/>
          <w:sz w:val="24"/>
        </w:rPr>
        <w:t>1</w:t>
      </w:r>
      <w:r w:rsidRPr="00AC6453">
        <w:rPr>
          <w:rFonts w:hint="eastAsia"/>
          <w:bCs/>
          <w:sz w:val="24"/>
        </w:rPr>
        <w:t>、召开基金份额持有人大会，召集人应于会议召开前</w:t>
      </w:r>
      <w:r w:rsidRPr="00AC6453">
        <w:rPr>
          <w:rFonts w:hint="eastAsia"/>
          <w:bCs/>
          <w:sz w:val="24"/>
        </w:rPr>
        <w:t>30</w:t>
      </w:r>
      <w:r w:rsidRPr="00AC6453">
        <w:rPr>
          <w:rFonts w:hint="eastAsia"/>
          <w:bCs/>
          <w:sz w:val="24"/>
        </w:rPr>
        <w:t>日，在规定媒介公告。基金份额持有人大会通知应至少载明以下内容：</w:t>
      </w:r>
    </w:p>
    <w:p w14:paraId="202182CE"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w:t>
      </w:r>
      <w:r w:rsidRPr="00AC6453">
        <w:rPr>
          <w:rFonts w:hint="eastAsia"/>
          <w:bCs/>
          <w:sz w:val="24"/>
        </w:rPr>
        <w:t>）会议召开的时间、地点和会议形式；</w:t>
      </w:r>
    </w:p>
    <w:p w14:paraId="40A3DF58"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w:t>
      </w:r>
      <w:r w:rsidRPr="00AC6453">
        <w:rPr>
          <w:rFonts w:hint="eastAsia"/>
          <w:bCs/>
          <w:sz w:val="24"/>
        </w:rPr>
        <w:t>）会议</w:t>
      </w:r>
      <w:proofErr w:type="gramStart"/>
      <w:r w:rsidRPr="00AC6453">
        <w:rPr>
          <w:rFonts w:hint="eastAsia"/>
          <w:bCs/>
          <w:sz w:val="24"/>
        </w:rPr>
        <w:t>拟审议</w:t>
      </w:r>
      <w:proofErr w:type="gramEnd"/>
      <w:r w:rsidRPr="00AC6453">
        <w:rPr>
          <w:rFonts w:hint="eastAsia"/>
          <w:bCs/>
          <w:sz w:val="24"/>
        </w:rPr>
        <w:t>的事项、议事程序和表决方式；</w:t>
      </w:r>
    </w:p>
    <w:p w14:paraId="69BC09E2"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3</w:t>
      </w:r>
      <w:r w:rsidRPr="00AC6453">
        <w:rPr>
          <w:rFonts w:hint="eastAsia"/>
          <w:bCs/>
          <w:sz w:val="24"/>
        </w:rPr>
        <w:t>）有权出席基金份额持有人大会的基金份额持有人的权益登记日；</w:t>
      </w:r>
    </w:p>
    <w:p w14:paraId="6DD417EA"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4</w:t>
      </w:r>
      <w:r w:rsidRPr="00AC6453">
        <w:rPr>
          <w:rFonts w:hint="eastAsia"/>
          <w:bCs/>
          <w:sz w:val="24"/>
        </w:rPr>
        <w:t>）授权委托证明的内容要求（包括但不限于代理人身份，代理权限和代理有效期限等）、送达时间和地点；</w:t>
      </w:r>
    </w:p>
    <w:p w14:paraId="7CA64CA9"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5</w:t>
      </w:r>
      <w:r w:rsidRPr="00AC6453">
        <w:rPr>
          <w:rFonts w:hint="eastAsia"/>
          <w:bCs/>
          <w:sz w:val="24"/>
        </w:rPr>
        <w:t>）会务常设联系人姓名及联系电话；</w:t>
      </w:r>
    </w:p>
    <w:p w14:paraId="12D7FBE3"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6</w:t>
      </w:r>
      <w:r w:rsidRPr="00AC6453">
        <w:rPr>
          <w:rFonts w:hint="eastAsia"/>
          <w:bCs/>
          <w:sz w:val="24"/>
        </w:rPr>
        <w:t>）出席会议者必须准备的文件和必须履行的手续；</w:t>
      </w:r>
    </w:p>
    <w:p w14:paraId="02E6FD20"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7</w:t>
      </w:r>
      <w:r w:rsidRPr="00AC6453">
        <w:rPr>
          <w:rFonts w:hint="eastAsia"/>
          <w:bCs/>
          <w:sz w:val="24"/>
        </w:rPr>
        <w:t>）召集人需要通知的其他事项。</w:t>
      </w:r>
    </w:p>
    <w:p w14:paraId="728956F0" w14:textId="77777777" w:rsidR="00AC6453" w:rsidRPr="00AC6453" w:rsidRDefault="00AC6453" w:rsidP="00AC6453">
      <w:pPr>
        <w:spacing w:line="360" w:lineRule="auto"/>
        <w:ind w:firstLineChars="200" w:firstLine="480"/>
        <w:rPr>
          <w:bCs/>
          <w:sz w:val="24"/>
        </w:rPr>
      </w:pPr>
      <w:r w:rsidRPr="00AC6453">
        <w:rPr>
          <w:rFonts w:hint="eastAsia"/>
          <w:bCs/>
          <w:sz w:val="24"/>
        </w:rPr>
        <w:t>2</w:t>
      </w:r>
      <w:r w:rsidRPr="00AC6453">
        <w:rPr>
          <w:rFonts w:hint="eastAsia"/>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19D93CBD" w14:textId="77777777" w:rsidR="00AC6453" w:rsidRPr="00AC6453" w:rsidRDefault="00AC6453" w:rsidP="00AC6453">
      <w:pPr>
        <w:spacing w:line="360" w:lineRule="auto"/>
        <w:ind w:firstLineChars="200" w:firstLine="480"/>
        <w:rPr>
          <w:bCs/>
          <w:sz w:val="24"/>
        </w:rPr>
      </w:pPr>
      <w:r w:rsidRPr="00AC6453">
        <w:rPr>
          <w:rFonts w:hint="eastAsia"/>
          <w:bCs/>
          <w:sz w:val="24"/>
        </w:rPr>
        <w:t>3</w:t>
      </w:r>
      <w:r w:rsidRPr="00AC6453">
        <w:rPr>
          <w:rFonts w:hint="eastAsia"/>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sidRPr="00AC6453">
        <w:rPr>
          <w:rFonts w:hint="eastAsia"/>
          <w:bCs/>
          <w:sz w:val="24"/>
        </w:rPr>
        <w:t>拒不派</w:t>
      </w:r>
      <w:proofErr w:type="gramEnd"/>
      <w:r w:rsidRPr="00AC6453">
        <w:rPr>
          <w:rFonts w:hint="eastAsia"/>
          <w:bCs/>
          <w:sz w:val="24"/>
        </w:rPr>
        <w:t>代表对表决意见的计票进行监督的，不影响表决意见的计票效力。</w:t>
      </w:r>
    </w:p>
    <w:p w14:paraId="3DFBD954" w14:textId="77777777" w:rsidR="00AC6453" w:rsidRPr="00AC6453" w:rsidRDefault="00AC6453" w:rsidP="00AC6453">
      <w:pPr>
        <w:spacing w:line="360" w:lineRule="auto"/>
        <w:ind w:firstLineChars="200" w:firstLine="480"/>
        <w:rPr>
          <w:bCs/>
          <w:sz w:val="24"/>
        </w:rPr>
      </w:pPr>
    </w:p>
    <w:p w14:paraId="01CD4DFA" w14:textId="20A41149" w:rsidR="00AC6453" w:rsidRPr="00AC6453" w:rsidRDefault="00AC6453" w:rsidP="00AC6453">
      <w:pPr>
        <w:spacing w:line="360" w:lineRule="auto"/>
        <w:ind w:firstLineChars="200" w:firstLine="480"/>
        <w:rPr>
          <w:bCs/>
          <w:sz w:val="24"/>
        </w:rPr>
      </w:pPr>
      <w:r>
        <w:rPr>
          <w:rFonts w:hint="eastAsia"/>
          <w:bCs/>
          <w:sz w:val="24"/>
        </w:rPr>
        <w:t>（四）</w:t>
      </w:r>
      <w:r w:rsidRPr="00AC6453">
        <w:rPr>
          <w:rFonts w:hint="eastAsia"/>
          <w:bCs/>
          <w:sz w:val="24"/>
        </w:rPr>
        <w:t>基金份额持有人出席会议的方式</w:t>
      </w:r>
    </w:p>
    <w:p w14:paraId="3C3516DC" w14:textId="77777777" w:rsidR="00AC6453" w:rsidRPr="00AC6453" w:rsidRDefault="00AC6453" w:rsidP="00AC6453">
      <w:pPr>
        <w:spacing w:line="360" w:lineRule="auto"/>
        <w:ind w:firstLineChars="200" w:firstLine="480"/>
        <w:rPr>
          <w:bCs/>
          <w:sz w:val="24"/>
        </w:rPr>
      </w:pPr>
      <w:r w:rsidRPr="00AC6453">
        <w:rPr>
          <w:rFonts w:hint="eastAsia"/>
          <w:bCs/>
          <w:sz w:val="24"/>
        </w:rPr>
        <w:t>基金份额持有人大会可通过现场开会方式、通讯开会方式或法律法规、监管机构允许的其他方式召开，会议的召开方式由会议召集人确定。</w:t>
      </w:r>
    </w:p>
    <w:p w14:paraId="5BBAC1C0" w14:textId="77777777" w:rsidR="00AC6453" w:rsidRPr="00AC6453" w:rsidRDefault="00AC6453" w:rsidP="00AC6453">
      <w:pPr>
        <w:spacing w:line="360" w:lineRule="auto"/>
        <w:ind w:firstLineChars="200" w:firstLine="480"/>
        <w:rPr>
          <w:bCs/>
          <w:sz w:val="24"/>
        </w:rPr>
      </w:pPr>
      <w:r w:rsidRPr="00AC6453">
        <w:rPr>
          <w:rFonts w:hint="eastAsia"/>
          <w:bCs/>
          <w:sz w:val="24"/>
        </w:rPr>
        <w:t>1</w:t>
      </w:r>
      <w:r w:rsidRPr="00AC6453">
        <w:rPr>
          <w:rFonts w:hint="eastAsia"/>
          <w:bCs/>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26A7CCB3"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w:t>
      </w:r>
      <w:r w:rsidRPr="00AC6453">
        <w:rPr>
          <w:rFonts w:hint="eastAsia"/>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0E64C2BA"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w:t>
      </w:r>
      <w:r w:rsidRPr="00AC6453">
        <w:rPr>
          <w:rFonts w:hint="eastAsia"/>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sidRPr="00AC6453">
        <w:rPr>
          <w:rFonts w:hint="eastAsia"/>
          <w:bCs/>
          <w:sz w:val="24"/>
        </w:rPr>
        <w:t>3</w:t>
      </w:r>
      <w:r w:rsidRPr="00AC6453">
        <w:rPr>
          <w:rFonts w:hint="eastAsia"/>
          <w:bCs/>
          <w:sz w:val="24"/>
        </w:rPr>
        <w:t>个月以后、</w:t>
      </w:r>
      <w:r w:rsidRPr="00AC6453">
        <w:rPr>
          <w:rFonts w:hint="eastAsia"/>
          <w:bCs/>
          <w:sz w:val="24"/>
        </w:rPr>
        <w:t>6</w:t>
      </w:r>
      <w:r w:rsidRPr="00AC6453">
        <w:rPr>
          <w:rFonts w:hint="eastAsia"/>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4A8F08ED" w14:textId="77777777" w:rsidR="00AC6453" w:rsidRPr="00AC6453" w:rsidRDefault="00AC6453" w:rsidP="00AC6453">
      <w:pPr>
        <w:spacing w:line="360" w:lineRule="auto"/>
        <w:ind w:firstLineChars="200" w:firstLine="480"/>
        <w:rPr>
          <w:bCs/>
          <w:sz w:val="24"/>
        </w:rPr>
      </w:pPr>
      <w:r w:rsidRPr="00AC6453">
        <w:rPr>
          <w:rFonts w:hint="eastAsia"/>
          <w:bCs/>
          <w:sz w:val="24"/>
        </w:rPr>
        <w:t>2</w:t>
      </w:r>
      <w:r w:rsidRPr="00AC6453">
        <w:rPr>
          <w:rFonts w:hint="eastAsia"/>
          <w:bCs/>
          <w:sz w:val="24"/>
        </w:rPr>
        <w:t>、通讯开会。通讯开会系指基金份额持有人将其对表决事项的投票以召集人通知的非现场方式在表决截止日以前送达至召集人指定的地址或系统。通讯开会应以召集人通知的非现场方式进行表决。</w:t>
      </w:r>
    </w:p>
    <w:p w14:paraId="6C563E24" w14:textId="77777777" w:rsidR="00AC6453" w:rsidRPr="00AC6453" w:rsidRDefault="00AC6453" w:rsidP="00AC6453">
      <w:pPr>
        <w:spacing w:line="360" w:lineRule="auto"/>
        <w:ind w:firstLineChars="200" w:firstLine="480"/>
        <w:rPr>
          <w:bCs/>
          <w:sz w:val="24"/>
        </w:rPr>
      </w:pPr>
      <w:r w:rsidRPr="00AC6453">
        <w:rPr>
          <w:rFonts w:hint="eastAsia"/>
          <w:bCs/>
          <w:sz w:val="24"/>
        </w:rPr>
        <w:t>在同时符合以下条件时，通讯开会的方式视为有效：</w:t>
      </w:r>
    </w:p>
    <w:p w14:paraId="439AE74F"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w:t>
      </w:r>
      <w:r w:rsidRPr="00AC6453">
        <w:rPr>
          <w:rFonts w:hint="eastAsia"/>
          <w:bCs/>
          <w:sz w:val="24"/>
        </w:rPr>
        <w:t>）会议召集人按《基金合同》约定公布会议通知后，在</w:t>
      </w:r>
      <w:r w:rsidRPr="00AC6453">
        <w:rPr>
          <w:rFonts w:hint="eastAsia"/>
          <w:bCs/>
          <w:sz w:val="24"/>
        </w:rPr>
        <w:t>2</w:t>
      </w:r>
      <w:r w:rsidRPr="00AC6453">
        <w:rPr>
          <w:rFonts w:hint="eastAsia"/>
          <w:bCs/>
          <w:sz w:val="24"/>
        </w:rPr>
        <w:t>个工作日内连续公布相关提示性公告；</w:t>
      </w:r>
    </w:p>
    <w:p w14:paraId="28A8A1D5"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w:t>
      </w:r>
      <w:r w:rsidRPr="00AC6453">
        <w:rPr>
          <w:rFonts w:hint="eastAsia"/>
          <w:bCs/>
          <w:sz w:val="24"/>
        </w:rPr>
        <w:t>）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w:t>
      </w:r>
      <w:r w:rsidRPr="00AC6453">
        <w:rPr>
          <w:rFonts w:hint="eastAsia"/>
          <w:bCs/>
          <w:sz w:val="24"/>
        </w:rPr>
        <w:lastRenderedPageBreak/>
        <w:t>通知不参加收取表决意见的，不影响表决效力；</w:t>
      </w:r>
    </w:p>
    <w:p w14:paraId="685543F0"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3</w:t>
      </w:r>
      <w:r w:rsidRPr="00AC6453">
        <w:rPr>
          <w:rFonts w:hint="eastAsia"/>
          <w:bCs/>
          <w:sz w:val="24"/>
        </w:rPr>
        <w:t>）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sidRPr="00AC6453">
        <w:rPr>
          <w:rFonts w:hint="eastAsia"/>
          <w:bCs/>
          <w:sz w:val="24"/>
        </w:rPr>
        <w:t>3</w:t>
      </w:r>
      <w:r w:rsidRPr="00AC6453">
        <w:rPr>
          <w:rFonts w:hint="eastAsia"/>
          <w:bCs/>
          <w:sz w:val="24"/>
        </w:rPr>
        <w:t>个月以后、</w:t>
      </w:r>
      <w:r w:rsidRPr="00AC6453">
        <w:rPr>
          <w:rFonts w:hint="eastAsia"/>
          <w:bCs/>
          <w:sz w:val="24"/>
        </w:rPr>
        <w:t>6</w:t>
      </w:r>
      <w:r w:rsidRPr="00AC6453">
        <w:rPr>
          <w:rFonts w:hint="eastAsia"/>
          <w:bCs/>
          <w:sz w:val="24"/>
        </w:rPr>
        <w:t>个月以内，就原定审议事项重新召集基金份额持有人大会。重新召集的基金份额持有人大会应当有代表三分之一以上（含三分之一）基金份额的持有人直接出具表决意见或授权他人代表出具表决意见；</w:t>
      </w:r>
      <w:r w:rsidRPr="00AC6453">
        <w:rPr>
          <w:rFonts w:hint="eastAsia"/>
          <w:bCs/>
          <w:sz w:val="24"/>
        </w:rPr>
        <w:t xml:space="preserve"> </w:t>
      </w:r>
    </w:p>
    <w:p w14:paraId="2A1C4D0B"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4</w:t>
      </w:r>
      <w:r w:rsidRPr="00AC6453">
        <w:rPr>
          <w:rFonts w:hint="eastAsia"/>
          <w:bCs/>
          <w:sz w:val="24"/>
        </w:rPr>
        <w:t>）上述第（</w:t>
      </w:r>
      <w:r w:rsidRPr="00AC6453">
        <w:rPr>
          <w:rFonts w:hint="eastAsia"/>
          <w:bCs/>
          <w:sz w:val="24"/>
        </w:rPr>
        <w:t>3</w:t>
      </w:r>
      <w:r w:rsidRPr="00AC6453">
        <w:rPr>
          <w:rFonts w:hint="eastAsia"/>
          <w:bCs/>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1AC46655" w14:textId="77777777" w:rsidR="00AC6453" w:rsidRPr="00AC6453" w:rsidRDefault="00AC6453" w:rsidP="00AC6453">
      <w:pPr>
        <w:spacing w:line="360" w:lineRule="auto"/>
        <w:ind w:firstLineChars="200" w:firstLine="480"/>
        <w:rPr>
          <w:bCs/>
          <w:sz w:val="24"/>
        </w:rPr>
      </w:pPr>
      <w:r w:rsidRPr="00AC6453">
        <w:rPr>
          <w:rFonts w:hint="eastAsia"/>
          <w:bCs/>
          <w:sz w:val="24"/>
        </w:rPr>
        <w:t>3</w:t>
      </w:r>
      <w:r w:rsidRPr="00AC6453">
        <w:rPr>
          <w:rFonts w:hint="eastAsia"/>
          <w:bCs/>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7B967B5B" w14:textId="77777777" w:rsidR="00AC6453" w:rsidRPr="00AC6453" w:rsidRDefault="00AC6453" w:rsidP="00AC6453">
      <w:pPr>
        <w:spacing w:line="360" w:lineRule="auto"/>
        <w:ind w:firstLineChars="200" w:firstLine="480"/>
        <w:rPr>
          <w:bCs/>
          <w:sz w:val="24"/>
        </w:rPr>
      </w:pPr>
      <w:r w:rsidRPr="00AC6453">
        <w:rPr>
          <w:rFonts w:hint="eastAsia"/>
          <w:bCs/>
          <w:sz w:val="24"/>
        </w:rPr>
        <w:t>4</w:t>
      </w:r>
      <w:r w:rsidRPr="00AC6453">
        <w:rPr>
          <w:rFonts w:hint="eastAsia"/>
          <w:bCs/>
          <w:sz w:val="24"/>
        </w:rPr>
        <w:t>、在不与法律法规冲突的前提下，基金份额持有人授权他人代为出席会议并表决的，授权方式可以采用书面、网络、电话、短信或其他方式，具体方式在会议通知中列明。</w:t>
      </w:r>
    </w:p>
    <w:p w14:paraId="57073FE7" w14:textId="77777777" w:rsidR="00AC6453" w:rsidRPr="00AC6453" w:rsidRDefault="00AC6453" w:rsidP="00AC6453">
      <w:pPr>
        <w:spacing w:line="360" w:lineRule="auto"/>
        <w:ind w:firstLineChars="200" w:firstLine="480"/>
        <w:rPr>
          <w:bCs/>
          <w:sz w:val="24"/>
        </w:rPr>
      </w:pPr>
    </w:p>
    <w:p w14:paraId="4C2B65D9" w14:textId="0D980670" w:rsidR="00AC6453" w:rsidRPr="00AC6453" w:rsidRDefault="00AC6453" w:rsidP="00AC6453">
      <w:pPr>
        <w:spacing w:line="360" w:lineRule="auto"/>
        <w:ind w:firstLineChars="200" w:firstLine="480"/>
        <w:rPr>
          <w:bCs/>
          <w:sz w:val="24"/>
        </w:rPr>
      </w:pPr>
      <w:r>
        <w:rPr>
          <w:rFonts w:hint="eastAsia"/>
          <w:bCs/>
          <w:sz w:val="24"/>
        </w:rPr>
        <w:t>（五）</w:t>
      </w:r>
      <w:r w:rsidRPr="00AC6453">
        <w:rPr>
          <w:rFonts w:hint="eastAsia"/>
          <w:bCs/>
          <w:sz w:val="24"/>
        </w:rPr>
        <w:t>议事内容与程序</w:t>
      </w:r>
    </w:p>
    <w:p w14:paraId="37EF0302" w14:textId="77777777" w:rsidR="00AC6453" w:rsidRPr="00AC6453" w:rsidRDefault="00AC6453" w:rsidP="00AC6453">
      <w:pPr>
        <w:spacing w:line="360" w:lineRule="auto"/>
        <w:ind w:firstLineChars="200" w:firstLine="480"/>
        <w:rPr>
          <w:bCs/>
          <w:sz w:val="24"/>
        </w:rPr>
      </w:pPr>
      <w:r w:rsidRPr="00AC6453">
        <w:rPr>
          <w:rFonts w:hint="eastAsia"/>
          <w:bCs/>
          <w:sz w:val="24"/>
        </w:rPr>
        <w:t>1</w:t>
      </w:r>
      <w:r w:rsidRPr="00AC6453">
        <w:rPr>
          <w:rFonts w:hint="eastAsia"/>
          <w:bCs/>
          <w:sz w:val="24"/>
        </w:rPr>
        <w:t>、议事内容及提案权</w:t>
      </w:r>
    </w:p>
    <w:p w14:paraId="67534103" w14:textId="77777777" w:rsidR="00AC6453" w:rsidRPr="00AC6453" w:rsidRDefault="00AC6453" w:rsidP="00AC6453">
      <w:pPr>
        <w:spacing w:line="360" w:lineRule="auto"/>
        <w:ind w:firstLineChars="200" w:firstLine="480"/>
        <w:rPr>
          <w:bCs/>
          <w:sz w:val="24"/>
        </w:rPr>
      </w:pPr>
      <w:r w:rsidRPr="00AC6453">
        <w:rPr>
          <w:rFonts w:hint="eastAsia"/>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7FF1EF65" w14:textId="77777777" w:rsidR="00AC6453" w:rsidRPr="00AC6453" w:rsidRDefault="00AC6453" w:rsidP="00AC6453">
      <w:pPr>
        <w:spacing w:line="360" w:lineRule="auto"/>
        <w:ind w:firstLineChars="200" w:firstLine="480"/>
        <w:rPr>
          <w:bCs/>
          <w:sz w:val="24"/>
        </w:rPr>
      </w:pPr>
      <w:r w:rsidRPr="00AC6453">
        <w:rPr>
          <w:rFonts w:hint="eastAsia"/>
          <w:bCs/>
          <w:sz w:val="24"/>
        </w:rPr>
        <w:t>基金份额持有人大会的召集人发出召集会议的通知后，对原有提案的修改应当在基金份额持有人大会召开前及时公告。</w:t>
      </w:r>
    </w:p>
    <w:p w14:paraId="7F79F7B0" w14:textId="77777777" w:rsidR="00AC6453" w:rsidRPr="00AC6453" w:rsidRDefault="00AC6453" w:rsidP="00AC6453">
      <w:pPr>
        <w:spacing w:line="360" w:lineRule="auto"/>
        <w:ind w:firstLineChars="200" w:firstLine="480"/>
        <w:rPr>
          <w:bCs/>
          <w:sz w:val="24"/>
        </w:rPr>
      </w:pPr>
      <w:r w:rsidRPr="00AC6453">
        <w:rPr>
          <w:rFonts w:hint="eastAsia"/>
          <w:bCs/>
          <w:sz w:val="24"/>
        </w:rPr>
        <w:t>基金份额持有人大会不得对未事先公告的议事内容进行表决。</w:t>
      </w:r>
    </w:p>
    <w:p w14:paraId="052020D7" w14:textId="77777777" w:rsidR="00AC6453" w:rsidRPr="00AC6453" w:rsidRDefault="00AC6453" w:rsidP="00AC6453">
      <w:pPr>
        <w:spacing w:line="360" w:lineRule="auto"/>
        <w:ind w:firstLineChars="200" w:firstLine="480"/>
        <w:rPr>
          <w:bCs/>
          <w:sz w:val="24"/>
        </w:rPr>
      </w:pPr>
      <w:r w:rsidRPr="00AC6453">
        <w:rPr>
          <w:rFonts w:hint="eastAsia"/>
          <w:bCs/>
          <w:sz w:val="24"/>
        </w:rPr>
        <w:lastRenderedPageBreak/>
        <w:t>2</w:t>
      </w:r>
      <w:r w:rsidRPr="00AC6453">
        <w:rPr>
          <w:rFonts w:hint="eastAsia"/>
          <w:bCs/>
          <w:sz w:val="24"/>
        </w:rPr>
        <w:t>、议事程序</w:t>
      </w:r>
    </w:p>
    <w:p w14:paraId="3C987BFF"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w:t>
      </w:r>
      <w:r w:rsidRPr="00AC6453">
        <w:rPr>
          <w:rFonts w:hint="eastAsia"/>
          <w:bCs/>
          <w:sz w:val="24"/>
        </w:rPr>
        <w:t>）现场开会</w:t>
      </w:r>
    </w:p>
    <w:p w14:paraId="40D9BFB3" w14:textId="3654E39B" w:rsidR="00AC6453" w:rsidRPr="00AC6453" w:rsidRDefault="00AC6453" w:rsidP="00AC6453">
      <w:pPr>
        <w:spacing w:line="360" w:lineRule="auto"/>
        <w:ind w:firstLineChars="200" w:firstLine="480"/>
        <w:rPr>
          <w:bCs/>
          <w:sz w:val="24"/>
        </w:rPr>
      </w:pPr>
      <w:r w:rsidRPr="00AC6453">
        <w:rPr>
          <w:rFonts w:hint="eastAsia"/>
          <w:bCs/>
          <w:sz w:val="24"/>
        </w:rPr>
        <w:t>在现场开会的方式下，首先由大会主持人按照下列第</w:t>
      </w:r>
      <w:r w:rsidR="001E702E">
        <w:rPr>
          <w:rFonts w:hint="eastAsia"/>
          <w:bCs/>
          <w:sz w:val="24"/>
        </w:rPr>
        <w:t>（七）</w:t>
      </w:r>
      <w:r w:rsidRPr="00AC6453">
        <w:rPr>
          <w:rFonts w:hint="eastAsia"/>
          <w:bCs/>
          <w:sz w:val="24"/>
        </w:rPr>
        <w:t>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二分之一以上（含二分之一）选举产生一名基金份额持有人作为该次基金份额持有人大会的主持人。基金管理人和基金托管人拒不出席或主持基金份额持有人大会，不影响基金份额持有人大会</w:t>
      </w:r>
      <w:proofErr w:type="gramStart"/>
      <w:r w:rsidRPr="00AC6453">
        <w:rPr>
          <w:rFonts w:hint="eastAsia"/>
          <w:bCs/>
          <w:sz w:val="24"/>
        </w:rPr>
        <w:t>作出</w:t>
      </w:r>
      <w:proofErr w:type="gramEnd"/>
      <w:r w:rsidRPr="00AC6453">
        <w:rPr>
          <w:rFonts w:hint="eastAsia"/>
          <w:bCs/>
          <w:sz w:val="24"/>
        </w:rPr>
        <w:t>的决议的效力。</w:t>
      </w:r>
    </w:p>
    <w:p w14:paraId="7C9C1C9A" w14:textId="77777777" w:rsidR="00AC6453" w:rsidRPr="00AC6453" w:rsidRDefault="00AC6453" w:rsidP="00AC6453">
      <w:pPr>
        <w:spacing w:line="360" w:lineRule="auto"/>
        <w:ind w:firstLineChars="200" w:firstLine="480"/>
        <w:rPr>
          <w:bCs/>
          <w:sz w:val="24"/>
        </w:rPr>
      </w:pPr>
      <w:r w:rsidRPr="00AC6453">
        <w:rPr>
          <w:rFonts w:hint="eastAsia"/>
          <w:bCs/>
          <w:sz w:val="24"/>
        </w:rPr>
        <w:t>会议召集人应当制作出席会议人员的签名册。签名</w:t>
      </w:r>
      <w:proofErr w:type="gramStart"/>
      <w:r w:rsidRPr="00AC6453">
        <w:rPr>
          <w:rFonts w:hint="eastAsia"/>
          <w:bCs/>
          <w:sz w:val="24"/>
        </w:rPr>
        <w:t>册</w:t>
      </w:r>
      <w:proofErr w:type="gramEnd"/>
      <w:r w:rsidRPr="00AC6453">
        <w:rPr>
          <w:rFonts w:hint="eastAsia"/>
          <w:bCs/>
          <w:sz w:val="24"/>
        </w:rPr>
        <w:t>载明参加会议人员姓名（或单位名称）、身份证明文件号码、持有或代表有表决权的基金份额、委托人姓名（或单位名称）和联系方式等事项。</w:t>
      </w:r>
    </w:p>
    <w:p w14:paraId="0C023357"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w:t>
      </w:r>
      <w:r w:rsidRPr="00AC6453">
        <w:rPr>
          <w:rFonts w:hint="eastAsia"/>
          <w:bCs/>
          <w:sz w:val="24"/>
        </w:rPr>
        <w:t>）通讯开会</w:t>
      </w:r>
    </w:p>
    <w:p w14:paraId="4B783997" w14:textId="77777777" w:rsidR="00AC6453" w:rsidRPr="00AC6453" w:rsidRDefault="00AC6453" w:rsidP="00AC6453">
      <w:pPr>
        <w:spacing w:line="360" w:lineRule="auto"/>
        <w:ind w:firstLineChars="200" w:firstLine="480"/>
        <w:rPr>
          <w:bCs/>
          <w:sz w:val="24"/>
        </w:rPr>
      </w:pPr>
      <w:r w:rsidRPr="00AC6453">
        <w:rPr>
          <w:rFonts w:hint="eastAsia"/>
          <w:bCs/>
          <w:sz w:val="24"/>
        </w:rPr>
        <w:t>在通讯开会的情况下，首先由召集人提前</w:t>
      </w:r>
      <w:r w:rsidRPr="00AC6453">
        <w:rPr>
          <w:rFonts w:hint="eastAsia"/>
          <w:bCs/>
          <w:sz w:val="24"/>
        </w:rPr>
        <w:t>30</w:t>
      </w:r>
      <w:r w:rsidRPr="00AC6453">
        <w:rPr>
          <w:rFonts w:hint="eastAsia"/>
          <w:bCs/>
          <w:sz w:val="24"/>
        </w:rPr>
        <w:t>日公布提案，在所通知的表决截止日期后</w:t>
      </w:r>
      <w:r w:rsidRPr="00AC6453">
        <w:rPr>
          <w:rFonts w:hint="eastAsia"/>
          <w:bCs/>
          <w:sz w:val="24"/>
        </w:rPr>
        <w:t>2</w:t>
      </w:r>
      <w:r w:rsidRPr="00AC6453">
        <w:rPr>
          <w:rFonts w:hint="eastAsia"/>
          <w:bCs/>
          <w:sz w:val="24"/>
        </w:rPr>
        <w:t>个工作日内在公证机关监督下由召集人统计全部有效表决，在公证机关监督下形成决议。</w:t>
      </w:r>
    </w:p>
    <w:p w14:paraId="5E463D68" w14:textId="77777777" w:rsidR="00AC6453" w:rsidRPr="00AC6453" w:rsidRDefault="00AC6453" w:rsidP="00AC6453">
      <w:pPr>
        <w:spacing w:line="360" w:lineRule="auto"/>
        <w:ind w:firstLineChars="200" w:firstLine="480"/>
        <w:rPr>
          <w:bCs/>
          <w:sz w:val="24"/>
        </w:rPr>
      </w:pPr>
    </w:p>
    <w:p w14:paraId="47AE99AB" w14:textId="2D4C8F9B" w:rsidR="00AC6453" w:rsidRPr="00AC6453" w:rsidRDefault="00AC6453" w:rsidP="00AC6453">
      <w:pPr>
        <w:spacing w:line="360" w:lineRule="auto"/>
        <w:ind w:firstLineChars="200" w:firstLine="480"/>
        <w:rPr>
          <w:bCs/>
          <w:sz w:val="24"/>
        </w:rPr>
      </w:pPr>
      <w:r>
        <w:rPr>
          <w:rFonts w:hint="eastAsia"/>
          <w:bCs/>
          <w:sz w:val="24"/>
        </w:rPr>
        <w:t>（六）</w:t>
      </w:r>
      <w:r w:rsidRPr="00AC6453">
        <w:rPr>
          <w:rFonts w:hint="eastAsia"/>
          <w:bCs/>
          <w:sz w:val="24"/>
        </w:rPr>
        <w:t>表决</w:t>
      </w:r>
    </w:p>
    <w:p w14:paraId="104A1BA0" w14:textId="77777777" w:rsidR="00AC6453" w:rsidRPr="00AC6453" w:rsidRDefault="00AC6453" w:rsidP="00AC6453">
      <w:pPr>
        <w:spacing w:line="360" w:lineRule="auto"/>
        <w:ind w:firstLineChars="200" w:firstLine="480"/>
        <w:rPr>
          <w:bCs/>
          <w:sz w:val="24"/>
        </w:rPr>
      </w:pPr>
      <w:r w:rsidRPr="00AC6453">
        <w:rPr>
          <w:rFonts w:hint="eastAsia"/>
          <w:bCs/>
          <w:sz w:val="24"/>
        </w:rPr>
        <w:t>基金份额持有人所持每份基金份额有一票表决权。</w:t>
      </w:r>
    </w:p>
    <w:p w14:paraId="06128F30" w14:textId="77777777" w:rsidR="00AC6453" w:rsidRPr="00AC6453" w:rsidRDefault="00AC6453" w:rsidP="00AC6453">
      <w:pPr>
        <w:spacing w:line="360" w:lineRule="auto"/>
        <w:ind w:firstLineChars="200" w:firstLine="480"/>
        <w:rPr>
          <w:bCs/>
          <w:sz w:val="24"/>
        </w:rPr>
      </w:pPr>
      <w:r w:rsidRPr="00AC6453">
        <w:rPr>
          <w:rFonts w:hint="eastAsia"/>
          <w:bCs/>
          <w:sz w:val="24"/>
        </w:rPr>
        <w:t>基金份额持有人大会决议分为一般决议和特别决议：</w:t>
      </w:r>
    </w:p>
    <w:p w14:paraId="110BD18C" w14:textId="77777777" w:rsidR="00AC6453" w:rsidRPr="00AC6453" w:rsidRDefault="00AC6453" w:rsidP="00AC6453">
      <w:pPr>
        <w:spacing w:line="360" w:lineRule="auto"/>
        <w:ind w:firstLineChars="200" w:firstLine="480"/>
        <w:rPr>
          <w:bCs/>
          <w:sz w:val="24"/>
        </w:rPr>
      </w:pPr>
      <w:r w:rsidRPr="00AC6453">
        <w:rPr>
          <w:rFonts w:hint="eastAsia"/>
          <w:bCs/>
          <w:sz w:val="24"/>
        </w:rPr>
        <w:t>1</w:t>
      </w:r>
      <w:r w:rsidRPr="00AC6453">
        <w:rPr>
          <w:rFonts w:hint="eastAsia"/>
          <w:bCs/>
          <w:sz w:val="24"/>
        </w:rPr>
        <w:t>、一般决议，一般决议须经参加大会的基金份额持有人或其代理人所持表决权的二分之一以上（含二分之一）通过方为有效；除下列第</w:t>
      </w:r>
      <w:r w:rsidRPr="00AC6453">
        <w:rPr>
          <w:rFonts w:hint="eastAsia"/>
          <w:bCs/>
          <w:sz w:val="24"/>
        </w:rPr>
        <w:t>2</w:t>
      </w:r>
      <w:r w:rsidRPr="00AC6453">
        <w:rPr>
          <w:rFonts w:hint="eastAsia"/>
          <w:bCs/>
          <w:sz w:val="24"/>
        </w:rPr>
        <w:t>项所规定的须以特别决议通过事项以外的其他事项均以一般决议的方式通过。</w:t>
      </w:r>
    </w:p>
    <w:p w14:paraId="0D72A8AD" w14:textId="77777777" w:rsidR="00AC6453" w:rsidRPr="00AC6453" w:rsidRDefault="00AC6453" w:rsidP="00AC6453">
      <w:pPr>
        <w:spacing w:line="360" w:lineRule="auto"/>
        <w:ind w:firstLineChars="200" w:firstLine="480"/>
        <w:rPr>
          <w:bCs/>
          <w:sz w:val="24"/>
        </w:rPr>
      </w:pPr>
      <w:r w:rsidRPr="00AC6453">
        <w:rPr>
          <w:rFonts w:hint="eastAsia"/>
          <w:bCs/>
          <w:sz w:val="24"/>
        </w:rPr>
        <w:t>2</w:t>
      </w:r>
      <w:r w:rsidRPr="00AC6453">
        <w:rPr>
          <w:rFonts w:hint="eastAsia"/>
          <w:bCs/>
          <w:sz w:val="24"/>
        </w:rPr>
        <w:t>、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02BDACE6" w14:textId="77777777" w:rsidR="00AC6453" w:rsidRPr="00AC6453" w:rsidRDefault="00AC6453" w:rsidP="00AC6453">
      <w:pPr>
        <w:spacing w:line="360" w:lineRule="auto"/>
        <w:ind w:firstLineChars="200" w:firstLine="480"/>
        <w:rPr>
          <w:bCs/>
          <w:sz w:val="24"/>
        </w:rPr>
      </w:pPr>
      <w:r w:rsidRPr="00AC6453">
        <w:rPr>
          <w:rFonts w:hint="eastAsia"/>
          <w:bCs/>
          <w:sz w:val="24"/>
        </w:rPr>
        <w:t>基金份额持有人大会采取记名方式进行投票表决。</w:t>
      </w:r>
    </w:p>
    <w:p w14:paraId="419EA1EF" w14:textId="77777777" w:rsidR="00AC6453" w:rsidRPr="00AC6453" w:rsidRDefault="00AC6453" w:rsidP="00AC6453">
      <w:pPr>
        <w:spacing w:line="360" w:lineRule="auto"/>
        <w:ind w:firstLineChars="200" w:firstLine="480"/>
        <w:rPr>
          <w:bCs/>
          <w:sz w:val="24"/>
        </w:rPr>
      </w:pPr>
      <w:r w:rsidRPr="00AC6453">
        <w:rPr>
          <w:rFonts w:hint="eastAsia"/>
          <w:bCs/>
          <w:sz w:val="24"/>
        </w:rPr>
        <w:lastRenderedPageBreak/>
        <w:t>采取通讯方式进行表决时，除非在计票时监督员及公证机关均认为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7DB7385F" w14:textId="77777777" w:rsidR="00AC6453" w:rsidRPr="00AC6453" w:rsidRDefault="00AC6453" w:rsidP="00AC6453">
      <w:pPr>
        <w:spacing w:line="360" w:lineRule="auto"/>
        <w:ind w:firstLineChars="200" w:firstLine="480"/>
        <w:rPr>
          <w:bCs/>
          <w:sz w:val="24"/>
        </w:rPr>
      </w:pPr>
      <w:r w:rsidRPr="00AC6453">
        <w:rPr>
          <w:rFonts w:hint="eastAsia"/>
          <w:bCs/>
          <w:sz w:val="24"/>
        </w:rPr>
        <w:t>基金份额持有人大会的各项提案或同一项提案内并列的各项议题应当分开审议、逐项表决。</w:t>
      </w:r>
    </w:p>
    <w:p w14:paraId="78FA9097" w14:textId="77777777" w:rsidR="00AC6453" w:rsidRPr="00AC6453" w:rsidRDefault="00AC6453" w:rsidP="00AC6453">
      <w:pPr>
        <w:spacing w:line="360" w:lineRule="auto"/>
        <w:ind w:firstLineChars="200" w:firstLine="480"/>
        <w:rPr>
          <w:bCs/>
          <w:sz w:val="24"/>
        </w:rPr>
      </w:pPr>
      <w:r w:rsidRPr="00AC6453">
        <w:rPr>
          <w:rFonts w:hint="eastAsia"/>
          <w:bCs/>
          <w:sz w:val="24"/>
        </w:rPr>
        <w:t>在上述规则的前提下，具体规则以召集人发布的基金份额持有人大会通知为准。</w:t>
      </w:r>
    </w:p>
    <w:p w14:paraId="3F89E944" w14:textId="77777777" w:rsidR="00AC6453" w:rsidRPr="00AC6453" w:rsidRDefault="00AC6453" w:rsidP="00AC6453">
      <w:pPr>
        <w:spacing w:line="360" w:lineRule="auto"/>
        <w:ind w:firstLineChars="200" w:firstLine="480"/>
        <w:rPr>
          <w:bCs/>
          <w:sz w:val="24"/>
        </w:rPr>
      </w:pPr>
    </w:p>
    <w:p w14:paraId="28C6ABA6" w14:textId="117FDC57" w:rsidR="00AC6453" w:rsidRPr="00AC6453" w:rsidRDefault="00AC6453" w:rsidP="00AC6453">
      <w:pPr>
        <w:spacing w:line="360" w:lineRule="auto"/>
        <w:ind w:firstLineChars="200" w:firstLine="480"/>
        <w:rPr>
          <w:bCs/>
          <w:sz w:val="24"/>
        </w:rPr>
      </w:pPr>
      <w:r>
        <w:rPr>
          <w:rFonts w:hint="eastAsia"/>
          <w:bCs/>
          <w:sz w:val="24"/>
        </w:rPr>
        <w:t>（七）</w:t>
      </w:r>
      <w:r w:rsidRPr="00AC6453">
        <w:rPr>
          <w:rFonts w:hint="eastAsia"/>
          <w:bCs/>
          <w:sz w:val="24"/>
        </w:rPr>
        <w:t>计票</w:t>
      </w:r>
    </w:p>
    <w:p w14:paraId="68B3BFE4" w14:textId="77777777" w:rsidR="00AC6453" w:rsidRPr="00AC6453" w:rsidRDefault="00AC6453" w:rsidP="00AC6453">
      <w:pPr>
        <w:spacing w:line="360" w:lineRule="auto"/>
        <w:ind w:firstLineChars="200" w:firstLine="480"/>
        <w:rPr>
          <w:bCs/>
          <w:sz w:val="24"/>
        </w:rPr>
      </w:pPr>
      <w:r w:rsidRPr="00AC6453">
        <w:rPr>
          <w:rFonts w:hint="eastAsia"/>
          <w:bCs/>
          <w:sz w:val="24"/>
        </w:rPr>
        <w:t>1</w:t>
      </w:r>
      <w:r w:rsidRPr="00AC6453">
        <w:rPr>
          <w:rFonts w:hint="eastAsia"/>
          <w:bCs/>
          <w:sz w:val="24"/>
        </w:rPr>
        <w:t>、现场开会</w:t>
      </w:r>
    </w:p>
    <w:p w14:paraId="52D57DB2"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w:t>
      </w:r>
      <w:r w:rsidRPr="00AC6453">
        <w:rPr>
          <w:rFonts w:hint="eastAsia"/>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sidRPr="00AC6453">
        <w:rPr>
          <w:rFonts w:hint="eastAsia"/>
          <w:bCs/>
          <w:sz w:val="24"/>
        </w:rPr>
        <w:t>或大会</w:t>
      </w:r>
      <w:proofErr w:type="gramEnd"/>
      <w:r w:rsidRPr="00AC6453">
        <w:rPr>
          <w:rFonts w:hint="eastAsia"/>
          <w:bCs/>
          <w:sz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6343F6C5"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w:t>
      </w:r>
      <w:r w:rsidRPr="00AC6453">
        <w:rPr>
          <w:rFonts w:hint="eastAsia"/>
          <w:bCs/>
          <w:sz w:val="24"/>
        </w:rPr>
        <w:t>）监票人应当在基金份额持有人表决后立即进行清点并由大会主持人当场公布计票结果。</w:t>
      </w:r>
    </w:p>
    <w:p w14:paraId="415ECCFE"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3</w:t>
      </w:r>
      <w:r w:rsidRPr="00AC6453">
        <w:rPr>
          <w:rFonts w:hint="eastAsia"/>
          <w:bCs/>
          <w:sz w:val="24"/>
        </w:rPr>
        <w:t>）如果会议主持人或基金份额持有人或代理人对于提交的表决结果有异议，可以在宣布表决结果后立即对所投票</w:t>
      </w:r>
      <w:proofErr w:type="gramStart"/>
      <w:r w:rsidRPr="00AC6453">
        <w:rPr>
          <w:rFonts w:hint="eastAsia"/>
          <w:bCs/>
          <w:sz w:val="24"/>
        </w:rPr>
        <w:t>数要求</w:t>
      </w:r>
      <w:proofErr w:type="gramEnd"/>
      <w:r w:rsidRPr="00AC6453">
        <w:rPr>
          <w:rFonts w:hint="eastAsia"/>
          <w:bCs/>
          <w:sz w:val="24"/>
        </w:rPr>
        <w:t>进行重新清点。监票人应当进行重新清点，重新清点以一次为限。重新清点后，大会主持人应当当场公布重新清点结果。</w:t>
      </w:r>
    </w:p>
    <w:p w14:paraId="6CEAF58D"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4</w:t>
      </w:r>
      <w:r w:rsidRPr="00AC6453">
        <w:rPr>
          <w:rFonts w:hint="eastAsia"/>
          <w:bCs/>
          <w:sz w:val="24"/>
        </w:rPr>
        <w:t>）计票过程应由公证机关予以公证，基金管理人或基金托管人拒不出席大会的，不影响计票的效力。</w:t>
      </w:r>
    </w:p>
    <w:p w14:paraId="0CDB14CB" w14:textId="77777777" w:rsidR="00AC6453" w:rsidRPr="00AC6453" w:rsidRDefault="00AC6453" w:rsidP="00AC6453">
      <w:pPr>
        <w:spacing w:line="360" w:lineRule="auto"/>
        <w:ind w:firstLineChars="200" w:firstLine="480"/>
        <w:rPr>
          <w:bCs/>
          <w:sz w:val="24"/>
        </w:rPr>
      </w:pPr>
      <w:r w:rsidRPr="00AC6453">
        <w:rPr>
          <w:rFonts w:hint="eastAsia"/>
          <w:bCs/>
          <w:sz w:val="24"/>
        </w:rPr>
        <w:t>2</w:t>
      </w:r>
      <w:r w:rsidRPr="00AC6453">
        <w:rPr>
          <w:rFonts w:hint="eastAsia"/>
          <w:bCs/>
          <w:sz w:val="24"/>
        </w:rPr>
        <w:t>、通讯开会</w:t>
      </w:r>
    </w:p>
    <w:p w14:paraId="4BB958E2" w14:textId="77777777" w:rsidR="00AC6453" w:rsidRPr="00AC6453" w:rsidRDefault="00AC6453" w:rsidP="00AC6453">
      <w:pPr>
        <w:spacing w:line="360" w:lineRule="auto"/>
        <w:ind w:firstLineChars="200" w:firstLine="480"/>
        <w:rPr>
          <w:bCs/>
          <w:sz w:val="24"/>
        </w:rPr>
      </w:pPr>
      <w:r w:rsidRPr="00AC6453">
        <w:rPr>
          <w:rFonts w:hint="eastAsia"/>
          <w:bCs/>
          <w:sz w:val="24"/>
        </w:rPr>
        <w:t>在通讯开会的情况下，计票方式为：由大会召集人授权的两名监督员在基金</w:t>
      </w:r>
      <w:r w:rsidRPr="00AC6453">
        <w:rPr>
          <w:rFonts w:hint="eastAsia"/>
          <w:bCs/>
          <w:sz w:val="24"/>
        </w:rPr>
        <w:lastRenderedPageBreak/>
        <w:t>托管人授权代表（若由基金托管人召集，则为基金管理人授权代表）的监督下进行计票，并由公证机关对其计票过程予以公证。基金管理人或基金托管</w:t>
      </w:r>
      <w:proofErr w:type="gramStart"/>
      <w:r w:rsidRPr="00AC6453">
        <w:rPr>
          <w:rFonts w:hint="eastAsia"/>
          <w:bCs/>
          <w:sz w:val="24"/>
        </w:rPr>
        <w:t>人拒派</w:t>
      </w:r>
      <w:proofErr w:type="gramEnd"/>
      <w:r w:rsidRPr="00AC6453">
        <w:rPr>
          <w:rFonts w:hint="eastAsia"/>
          <w:bCs/>
          <w:sz w:val="24"/>
        </w:rPr>
        <w:t>代表对表决意见的计票进行监督的，不影响计票和表决结果。</w:t>
      </w:r>
    </w:p>
    <w:p w14:paraId="5B3674B7" w14:textId="50CFC274" w:rsidR="00AC6453" w:rsidRPr="00AC6453" w:rsidRDefault="00AC6453" w:rsidP="00AC6453">
      <w:pPr>
        <w:spacing w:line="360" w:lineRule="auto"/>
        <w:ind w:firstLineChars="200" w:firstLine="480"/>
        <w:rPr>
          <w:bCs/>
          <w:sz w:val="24"/>
        </w:rPr>
      </w:pPr>
      <w:r>
        <w:rPr>
          <w:rFonts w:hint="eastAsia"/>
          <w:bCs/>
          <w:sz w:val="24"/>
        </w:rPr>
        <w:t>（八）</w:t>
      </w:r>
      <w:r w:rsidRPr="00AC6453">
        <w:rPr>
          <w:rFonts w:hint="eastAsia"/>
          <w:bCs/>
          <w:sz w:val="24"/>
        </w:rPr>
        <w:t>生效与公告</w:t>
      </w:r>
    </w:p>
    <w:p w14:paraId="532877BB" w14:textId="77777777" w:rsidR="00AC6453" w:rsidRPr="00AC6453" w:rsidRDefault="00AC6453" w:rsidP="00AC6453">
      <w:pPr>
        <w:spacing w:line="360" w:lineRule="auto"/>
        <w:ind w:firstLineChars="200" w:firstLine="480"/>
        <w:rPr>
          <w:bCs/>
          <w:sz w:val="24"/>
        </w:rPr>
      </w:pPr>
      <w:r w:rsidRPr="00AC6453">
        <w:rPr>
          <w:rFonts w:hint="eastAsia"/>
          <w:bCs/>
          <w:sz w:val="24"/>
        </w:rPr>
        <w:t>基金份额持有人大会的决议，召集人应当自通过之日起</w:t>
      </w:r>
      <w:r w:rsidRPr="00AC6453">
        <w:rPr>
          <w:rFonts w:hint="eastAsia"/>
          <w:bCs/>
          <w:sz w:val="24"/>
        </w:rPr>
        <w:t>5</w:t>
      </w:r>
      <w:r w:rsidRPr="00AC6453">
        <w:rPr>
          <w:rFonts w:hint="eastAsia"/>
          <w:bCs/>
          <w:sz w:val="24"/>
        </w:rPr>
        <w:t>日内报中国证监会备案。</w:t>
      </w:r>
    </w:p>
    <w:p w14:paraId="52862650" w14:textId="77777777" w:rsidR="00AC6453" w:rsidRPr="00AC6453" w:rsidRDefault="00AC6453" w:rsidP="00AC6453">
      <w:pPr>
        <w:spacing w:line="360" w:lineRule="auto"/>
        <w:ind w:firstLineChars="200" w:firstLine="480"/>
        <w:rPr>
          <w:bCs/>
          <w:sz w:val="24"/>
        </w:rPr>
      </w:pPr>
      <w:r w:rsidRPr="00AC6453">
        <w:rPr>
          <w:rFonts w:hint="eastAsia"/>
          <w:bCs/>
          <w:sz w:val="24"/>
        </w:rPr>
        <w:t>基金份额持有人大会的决议自表决通过之日起生效。</w:t>
      </w:r>
    </w:p>
    <w:p w14:paraId="7F789BAF" w14:textId="77777777" w:rsidR="00AC6453" w:rsidRPr="00AC6453" w:rsidRDefault="00AC6453" w:rsidP="00AC6453">
      <w:pPr>
        <w:spacing w:line="360" w:lineRule="auto"/>
        <w:ind w:firstLineChars="200" w:firstLine="480"/>
        <w:rPr>
          <w:bCs/>
          <w:sz w:val="24"/>
        </w:rPr>
      </w:pPr>
      <w:r w:rsidRPr="00AC6453">
        <w:rPr>
          <w:rFonts w:hint="eastAsia"/>
          <w:bCs/>
          <w:sz w:val="24"/>
        </w:rPr>
        <w:t>基金份额持有人大会决议自生效之日起</w:t>
      </w:r>
      <w:r w:rsidRPr="00AC6453">
        <w:rPr>
          <w:rFonts w:hint="eastAsia"/>
          <w:bCs/>
          <w:sz w:val="24"/>
        </w:rPr>
        <w:t>2</w:t>
      </w:r>
      <w:r w:rsidRPr="00AC6453">
        <w:rPr>
          <w:rFonts w:hint="eastAsia"/>
          <w:bCs/>
          <w:sz w:val="24"/>
        </w:rPr>
        <w:t>日内在规定媒介上公告。如果采用通讯方式进行表决，在公告基金份额持有人大会决议时，必须将公证书全文、公证机构、公证员姓名等一同公告。</w:t>
      </w:r>
    </w:p>
    <w:p w14:paraId="50F9737F" w14:textId="77777777" w:rsidR="00AC6453" w:rsidRPr="00AC6453" w:rsidRDefault="00AC6453" w:rsidP="00AC6453">
      <w:pPr>
        <w:spacing w:line="360" w:lineRule="auto"/>
        <w:ind w:firstLineChars="200" w:firstLine="480"/>
        <w:rPr>
          <w:bCs/>
          <w:sz w:val="24"/>
        </w:rPr>
      </w:pPr>
      <w:r w:rsidRPr="00AC6453">
        <w:rPr>
          <w:rFonts w:hint="eastAsia"/>
          <w:bCs/>
          <w:sz w:val="24"/>
        </w:rPr>
        <w:t>基金管理人、基金托管人和基金份额持有人应当执行生效的基金份额持有人大会的决议。生效的基金份额持有人大会决议对全体基金份额持有人、基金管理人、基金托管人均有约束力。</w:t>
      </w:r>
    </w:p>
    <w:p w14:paraId="0CD0B0C6" w14:textId="66F74D5D" w:rsidR="00AC6453" w:rsidRPr="00AC6453" w:rsidRDefault="00AC6453" w:rsidP="00AC6453">
      <w:pPr>
        <w:spacing w:line="360" w:lineRule="auto"/>
        <w:ind w:firstLineChars="200" w:firstLine="480"/>
        <w:rPr>
          <w:bCs/>
          <w:sz w:val="24"/>
        </w:rPr>
      </w:pPr>
      <w:r>
        <w:rPr>
          <w:rFonts w:hint="eastAsia"/>
          <w:bCs/>
          <w:sz w:val="24"/>
        </w:rPr>
        <w:t>（九）</w:t>
      </w:r>
      <w:r w:rsidRPr="00AC6453">
        <w:rPr>
          <w:rFonts w:hint="eastAsia"/>
          <w:bCs/>
          <w:sz w:val="24"/>
        </w:rPr>
        <w:t>实施</w:t>
      </w:r>
      <w:proofErr w:type="gramStart"/>
      <w:r w:rsidRPr="00AC6453">
        <w:rPr>
          <w:rFonts w:hint="eastAsia"/>
          <w:bCs/>
          <w:sz w:val="24"/>
        </w:rPr>
        <w:t>侧袋机制</w:t>
      </w:r>
      <w:proofErr w:type="gramEnd"/>
      <w:r w:rsidRPr="00AC6453">
        <w:rPr>
          <w:rFonts w:hint="eastAsia"/>
          <w:bCs/>
          <w:sz w:val="24"/>
        </w:rPr>
        <w:t>期间基金份额持有人大会的特殊约定</w:t>
      </w:r>
    </w:p>
    <w:p w14:paraId="3D1A430B" w14:textId="77777777" w:rsidR="00AC6453" w:rsidRPr="00AC6453" w:rsidRDefault="00AC6453" w:rsidP="00AC6453">
      <w:pPr>
        <w:spacing w:line="360" w:lineRule="auto"/>
        <w:ind w:firstLineChars="200" w:firstLine="480"/>
        <w:rPr>
          <w:bCs/>
          <w:sz w:val="24"/>
        </w:rPr>
      </w:pPr>
      <w:r w:rsidRPr="00AC6453">
        <w:rPr>
          <w:rFonts w:hint="eastAsia"/>
          <w:bCs/>
          <w:sz w:val="24"/>
        </w:rPr>
        <w:t>若本基金</w:t>
      </w:r>
      <w:proofErr w:type="gramStart"/>
      <w:r w:rsidRPr="00AC6453">
        <w:rPr>
          <w:rFonts w:hint="eastAsia"/>
          <w:bCs/>
          <w:sz w:val="24"/>
        </w:rPr>
        <w:t>实施侧袋机制</w:t>
      </w:r>
      <w:proofErr w:type="gramEnd"/>
      <w:r w:rsidRPr="00AC6453">
        <w:rPr>
          <w:rFonts w:hint="eastAsia"/>
          <w:bCs/>
          <w:sz w:val="24"/>
        </w:rPr>
        <w:t>，</w:t>
      </w:r>
      <w:proofErr w:type="gramStart"/>
      <w:r w:rsidRPr="00AC6453">
        <w:rPr>
          <w:rFonts w:hint="eastAsia"/>
          <w:bCs/>
          <w:sz w:val="24"/>
        </w:rPr>
        <w:t>则相关</w:t>
      </w:r>
      <w:proofErr w:type="gramEnd"/>
      <w:r w:rsidRPr="00AC6453">
        <w:rPr>
          <w:rFonts w:hint="eastAsia"/>
          <w:bCs/>
          <w:sz w:val="24"/>
        </w:rPr>
        <w:t>基金份额或表决权的比例</w:t>
      </w:r>
      <w:proofErr w:type="gramStart"/>
      <w:r w:rsidRPr="00AC6453">
        <w:rPr>
          <w:rFonts w:hint="eastAsia"/>
          <w:bCs/>
          <w:sz w:val="24"/>
        </w:rPr>
        <w:t>指主袋份额</w:t>
      </w:r>
      <w:proofErr w:type="gramEnd"/>
      <w:r w:rsidRPr="00AC6453">
        <w:rPr>
          <w:rFonts w:hint="eastAsia"/>
          <w:bCs/>
          <w:sz w:val="24"/>
        </w:rPr>
        <w:t>持有</w:t>
      </w:r>
      <w:proofErr w:type="gramStart"/>
      <w:r w:rsidRPr="00AC6453">
        <w:rPr>
          <w:rFonts w:hint="eastAsia"/>
          <w:bCs/>
          <w:sz w:val="24"/>
        </w:rPr>
        <w:t>人和侧袋份额</w:t>
      </w:r>
      <w:proofErr w:type="gramEnd"/>
      <w:r w:rsidRPr="00AC6453">
        <w:rPr>
          <w:rFonts w:hint="eastAsia"/>
          <w:bCs/>
          <w:sz w:val="24"/>
        </w:rPr>
        <w:t>持有人分别持有或代表的基金份额或表决权符合该等比例，但</w:t>
      </w:r>
      <w:proofErr w:type="gramStart"/>
      <w:r w:rsidRPr="00AC6453">
        <w:rPr>
          <w:rFonts w:hint="eastAsia"/>
          <w:bCs/>
          <w:sz w:val="24"/>
        </w:rPr>
        <w:t>若相关</w:t>
      </w:r>
      <w:proofErr w:type="gramEnd"/>
      <w:r w:rsidRPr="00AC6453">
        <w:rPr>
          <w:rFonts w:hint="eastAsia"/>
          <w:bCs/>
          <w:sz w:val="24"/>
        </w:rPr>
        <w:t>基金份额持有人大会召集和审议事项不</w:t>
      </w:r>
      <w:proofErr w:type="gramStart"/>
      <w:r w:rsidRPr="00AC6453">
        <w:rPr>
          <w:rFonts w:hint="eastAsia"/>
          <w:bCs/>
          <w:sz w:val="24"/>
        </w:rPr>
        <w:t>涉及侧袋账户</w:t>
      </w:r>
      <w:proofErr w:type="gramEnd"/>
      <w:r w:rsidRPr="00AC6453">
        <w:rPr>
          <w:rFonts w:hint="eastAsia"/>
          <w:bCs/>
          <w:sz w:val="24"/>
        </w:rPr>
        <w:t>的，则仅</w:t>
      </w:r>
      <w:proofErr w:type="gramStart"/>
      <w:r w:rsidRPr="00AC6453">
        <w:rPr>
          <w:rFonts w:hint="eastAsia"/>
          <w:bCs/>
          <w:sz w:val="24"/>
        </w:rPr>
        <w:t>指主袋份额</w:t>
      </w:r>
      <w:proofErr w:type="gramEnd"/>
      <w:r w:rsidRPr="00AC6453">
        <w:rPr>
          <w:rFonts w:hint="eastAsia"/>
          <w:bCs/>
          <w:sz w:val="24"/>
        </w:rPr>
        <w:t>持有人持有或代表的基金份额或表决权符合该等比例：</w:t>
      </w:r>
    </w:p>
    <w:p w14:paraId="338ACFCB" w14:textId="77777777" w:rsidR="00AC6453" w:rsidRPr="00AC6453" w:rsidRDefault="00AC6453" w:rsidP="00AC6453">
      <w:pPr>
        <w:spacing w:line="360" w:lineRule="auto"/>
        <w:ind w:firstLineChars="200" w:firstLine="480"/>
        <w:rPr>
          <w:bCs/>
          <w:sz w:val="24"/>
        </w:rPr>
      </w:pPr>
      <w:r w:rsidRPr="00AC6453">
        <w:rPr>
          <w:rFonts w:hint="eastAsia"/>
          <w:bCs/>
          <w:sz w:val="24"/>
        </w:rPr>
        <w:t>1</w:t>
      </w:r>
      <w:r w:rsidRPr="00AC6453">
        <w:rPr>
          <w:rFonts w:hint="eastAsia"/>
          <w:bCs/>
          <w:sz w:val="24"/>
        </w:rPr>
        <w:t>、基金份额持有人行使提议权、召集权、提名权所需单独或合计代表相关基金份额</w:t>
      </w:r>
      <w:r w:rsidRPr="00AC6453">
        <w:rPr>
          <w:rFonts w:hint="eastAsia"/>
          <w:bCs/>
          <w:sz w:val="24"/>
        </w:rPr>
        <w:t>10%</w:t>
      </w:r>
      <w:r w:rsidRPr="00AC6453">
        <w:rPr>
          <w:rFonts w:hint="eastAsia"/>
          <w:bCs/>
          <w:sz w:val="24"/>
        </w:rPr>
        <w:t>以上（含</w:t>
      </w:r>
      <w:r w:rsidRPr="00AC6453">
        <w:rPr>
          <w:rFonts w:hint="eastAsia"/>
          <w:bCs/>
          <w:sz w:val="24"/>
        </w:rPr>
        <w:t>10%</w:t>
      </w:r>
      <w:r w:rsidRPr="00AC6453">
        <w:rPr>
          <w:rFonts w:hint="eastAsia"/>
          <w:bCs/>
          <w:sz w:val="24"/>
        </w:rPr>
        <w:t>）；</w:t>
      </w:r>
    </w:p>
    <w:p w14:paraId="6F526D91" w14:textId="77777777" w:rsidR="00AC6453" w:rsidRPr="00AC6453" w:rsidRDefault="00AC6453" w:rsidP="00AC6453">
      <w:pPr>
        <w:spacing w:line="360" w:lineRule="auto"/>
        <w:ind w:firstLineChars="200" w:firstLine="480"/>
        <w:rPr>
          <w:bCs/>
          <w:sz w:val="24"/>
        </w:rPr>
      </w:pPr>
      <w:r w:rsidRPr="00AC6453">
        <w:rPr>
          <w:rFonts w:hint="eastAsia"/>
          <w:bCs/>
          <w:sz w:val="24"/>
        </w:rPr>
        <w:t>2</w:t>
      </w:r>
      <w:r w:rsidRPr="00AC6453">
        <w:rPr>
          <w:rFonts w:hint="eastAsia"/>
          <w:bCs/>
          <w:sz w:val="24"/>
        </w:rPr>
        <w:t>、现场开会的到会者在权益登记日代表的基金份额不少于本基金在权益登记</w:t>
      </w:r>
      <w:proofErr w:type="gramStart"/>
      <w:r w:rsidRPr="00AC6453">
        <w:rPr>
          <w:rFonts w:hint="eastAsia"/>
          <w:bCs/>
          <w:sz w:val="24"/>
        </w:rPr>
        <w:t>日相关</w:t>
      </w:r>
      <w:proofErr w:type="gramEnd"/>
      <w:r w:rsidRPr="00AC6453">
        <w:rPr>
          <w:rFonts w:hint="eastAsia"/>
          <w:bCs/>
          <w:sz w:val="24"/>
        </w:rPr>
        <w:t>基金份额的二分之一（含二分之一）；</w:t>
      </w:r>
    </w:p>
    <w:p w14:paraId="4842572D" w14:textId="77777777" w:rsidR="00AC6453" w:rsidRPr="00AC6453" w:rsidRDefault="00AC6453" w:rsidP="00AC6453">
      <w:pPr>
        <w:spacing w:line="360" w:lineRule="auto"/>
        <w:ind w:firstLineChars="200" w:firstLine="480"/>
        <w:rPr>
          <w:bCs/>
          <w:sz w:val="24"/>
        </w:rPr>
      </w:pPr>
      <w:r w:rsidRPr="00AC6453">
        <w:rPr>
          <w:rFonts w:hint="eastAsia"/>
          <w:bCs/>
          <w:sz w:val="24"/>
        </w:rPr>
        <w:t>3</w:t>
      </w:r>
      <w:r w:rsidRPr="00AC6453">
        <w:rPr>
          <w:rFonts w:hint="eastAsia"/>
          <w:bCs/>
          <w:sz w:val="24"/>
        </w:rPr>
        <w:t>、通讯开会的直接出具表决意见或授权他人代表出具表决意见的基金份额持有人所持有的基金份额不小于在权益登记</w:t>
      </w:r>
      <w:proofErr w:type="gramStart"/>
      <w:r w:rsidRPr="00AC6453">
        <w:rPr>
          <w:rFonts w:hint="eastAsia"/>
          <w:bCs/>
          <w:sz w:val="24"/>
        </w:rPr>
        <w:t>日相关</w:t>
      </w:r>
      <w:proofErr w:type="gramEnd"/>
      <w:r w:rsidRPr="00AC6453">
        <w:rPr>
          <w:rFonts w:hint="eastAsia"/>
          <w:bCs/>
          <w:sz w:val="24"/>
        </w:rPr>
        <w:t>基金份额的二分之一（含二分之一）；</w:t>
      </w:r>
    </w:p>
    <w:p w14:paraId="34172ACC" w14:textId="77777777" w:rsidR="00AC6453" w:rsidRPr="00AC6453" w:rsidRDefault="00AC6453" w:rsidP="00AC6453">
      <w:pPr>
        <w:spacing w:line="360" w:lineRule="auto"/>
        <w:ind w:firstLineChars="200" w:firstLine="480"/>
        <w:rPr>
          <w:bCs/>
          <w:sz w:val="24"/>
        </w:rPr>
      </w:pPr>
      <w:r w:rsidRPr="00AC6453">
        <w:rPr>
          <w:rFonts w:hint="eastAsia"/>
          <w:bCs/>
          <w:sz w:val="24"/>
        </w:rPr>
        <w:t>4</w:t>
      </w:r>
      <w:r w:rsidRPr="00AC6453">
        <w:rPr>
          <w:rFonts w:hint="eastAsia"/>
          <w:bCs/>
          <w:sz w:val="24"/>
        </w:rPr>
        <w:t>、在参与基金份额持有人大会投票的基金份额持有人所持有的基金份额小于在权益登记</w:t>
      </w:r>
      <w:proofErr w:type="gramStart"/>
      <w:r w:rsidRPr="00AC6453">
        <w:rPr>
          <w:rFonts w:hint="eastAsia"/>
          <w:bCs/>
          <w:sz w:val="24"/>
        </w:rPr>
        <w:t>日相关</w:t>
      </w:r>
      <w:proofErr w:type="gramEnd"/>
      <w:r w:rsidRPr="00AC6453">
        <w:rPr>
          <w:rFonts w:hint="eastAsia"/>
          <w:bCs/>
          <w:sz w:val="24"/>
        </w:rPr>
        <w:t>基金份额的二分之一、召集人在原公告的基金份额持有人大会召开时间的</w:t>
      </w:r>
      <w:r w:rsidRPr="00AC6453">
        <w:rPr>
          <w:rFonts w:hint="eastAsia"/>
          <w:bCs/>
          <w:sz w:val="24"/>
        </w:rPr>
        <w:t>3</w:t>
      </w:r>
      <w:r w:rsidRPr="00AC6453">
        <w:rPr>
          <w:rFonts w:hint="eastAsia"/>
          <w:bCs/>
          <w:sz w:val="24"/>
        </w:rPr>
        <w:t>个月以后、</w:t>
      </w:r>
      <w:r w:rsidRPr="00AC6453">
        <w:rPr>
          <w:rFonts w:hint="eastAsia"/>
          <w:bCs/>
          <w:sz w:val="24"/>
        </w:rPr>
        <w:t>6</w:t>
      </w:r>
      <w:r w:rsidRPr="00AC6453">
        <w:rPr>
          <w:rFonts w:hint="eastAsia"/>
          <w:bCs/>
          <w:sz w:val="24"/>
        </w:rPr>
        <w:t>个月以内就原定审议事项重新召集的基金份额持有人大会应当有代表三分之一以上（含三分之一）相关基金份额的持有人参与或授</w:t>
      </w:r>
      <w:r w:rsidRPr="00AC6453">
        <w:rPr>
          <w:rFonts w:hint="eastAsia"/>
          <w:bCs/>
          <w:sz w:val="24"/>
        </w:rPr>
        <w:lastRenderedPageBreak/>
        <w:t>权他人参与基金份额持有人大会投票；</w:t>
      </w:r>
    </w:p>
    <w:p w14:paraId="77D19897" w14:textId="77777777" w:rsidR="00AC6453" w:rsidRPr="00AC6453" w:rsidRDefault="00AC6453" w:rsidP="00AC6453">
      <w:pPr>
        <w:spacing w:line="360" w:lineRule="auto"/>
        <w:ind w:firstLineChars="200" w:firstLine="480"/>
        <w:rPr>
          <w:bCs/>
          <w:sz w:val="24"/>
        </w:rPr>
      </w:pPr>
      <w:r w:rsidRPr="00AC6453">
        <w:rPr>
          <w:rFonts w:hint="eastAsia"/>
          <w:bCs/>
          <w:sz w:val="24"/>
        </w:rPr>
        <w:t>5</w:t>
      </w:r>
      <w:r w:rsidRPr="00AC6453">
        <w:rPr>
          <w:rFonts w:hint="eastAsia"/>
          <w:bCs/>
          <w:sz w:val="24"/>
        </w:rPr>
        <w:t>、现场开会由出席大会的基金份额持有人和代理人所持表决权的</w:t>
      </w:r>
      <w:r w:rsidRPr="00AC6453">
        <w:rPr>
          <w:rFonts w:hint="eastAsia"/>
          <w:bCs/>
          <w:sz w:val="24"/>
        </w:rPr>
        <w:t>50%</w:t>
      </w:r>
      <w:r w:rsidRPr="00AC6453">
        <w:rPr>
          <w:rFonts w:hint="eastAsia"/>
          <w:bCs/>
          <w:sz w:val="24"/>
        </w:rPr>
        <w:t>以上（含</w:t>
      </w:r>
      <w:r w:rsidRPr="00AC6453">
        <w:rPr>
          <w:rFonts w:hint="eastAsia"/>
          <w:bCs/>
          <w:sz w:val="24"/>
        </w:rPr>
        <w:t>50%</w:t>
      </w:r>
      <w:r w:rsidRPr="00AC6453">
        <w:rPr>
          <w:rFonts w:hint="eastAsia"/>
          <w:bCs/>
          <w:sz w:val="24"/>
        </w:rPr>
        <w:t>）选举产生一名基金份额持有人作为该次基金份额持有人大会的主持人；</w:t>
      </w:r>
    </w:p>
    <w:p w14:paraId="3ED7D9CF" w14:textId="77777777" w:rsidR="00AC6453" w:rsidRPr="00AC6453" w:rsidRDefault="00AC6453" w:rsidP="00AC6453">
      <w:pPr>
        <w:spacing w:line="360" w:lineRule="auto"/>
        <w:ind w:firstLineChars="200" w:firstLine="480"/>
        <w:rPr>
          <w:bCs/>
          <w:sz w:val="24"/>
        </w:rPr>
      </w:pPr>
      <w:r w:rsidRPr="00AC6453">
        <w:rPr>
          <w:rFonts w:hint="eastAsia"/>
          <w:bCs/>
          <w:sz w:val="24"/>
        </w:rPr>
        <w:t>6</w:t>
      </w:r>
      <w:r w:rsidRPr="00AC6453">
        <w:rPr>
          <w:rFonts w:hint="eastAsia"/>
          <w:bCs/>
          <w:sz w:val="24"/>
        </w:rPr>
        <w:t>、一般决议须经参加大会的基金份额持有人或其代理人所持表决权的二分之一以上（含二分之一）通过；</w:t>
      </w:r>
    </w:p>
    <w:p w14:paraId="79CBA4E6" w14:textId="77777777" w:rsidR="00AC6453" w:rsidRPr="00AC6453" w:rsidRDefault="00AC6453" w:rsidP="00AC6453">
      <w:pPr>
        <w:spacing w:line="360" w:lineRule="auto"/>
        <w:ind w:firstLineChars="200" w:firstLine="480"/>
        <w:rPr>
          <w:bCs/>
          <w:sz w:val="24"/>
        </w:rPr>
      </w:pPr>
      <w:r w:rsidRPr="00AC6453">
        <w:rPr>
          <w:rFonts w:hint="eastAsia"/>
          <w:bCs/>
          <w:sz w:val="24"/>
        </w:rPr>
        <w:t>7</w:t>
      </w:r>
      <w:r w:rsidRPr="00AC6453">
        <w:rPr>
          <w:rFonts w:hint="eastAsia"/>
          <w:bCs/>
          <w:sz w:val="24"/>
        </w:rPr>
        <w:t>、特别决议应当经参加大会的基金份额持有人或其代理人所持表决权的三分之二以上（含三分之二）通过。</w:t>
      </w:r>
    </w:p>
    <w:p w14:paraId="14820F6E" w14:textId="77777777" w:rsidR="00AC6453" w:rsidRPr="00AC6453" w:rsidRDefault="00AC6453" w:rsidP="00AC6453">
      <w:pPr>
        <w:spacing w:line="360" w:lineRule="auto"/>
        <w:ind w:firstLineChars="200" w:firstLine="480"/>
        <w:rPr>
          <w:bCs/>
          <w:sz w:val="24"/>
        </w:rPr>
      </w:pPr>
      <w:r w:rsidRPr="00AC6453">
        <w:rPr>
          <w:rFonts w:hint="eastAsia"/>
          <w:bCs/>
          <w:sz w:val="24"/>
        </w:rPr>
        <w:t>同</w:t>
      </w:r>
      <w:proofErr w:type="gramStart"/>
      <w:r w:rsidRPr="00AC6453">
        <w:rPr>
          <w:rFonts w:hint="eastAsia"/>
          <w:bCs/>
          <w:sz w:val="24"/>
        </w:rPr>
        <w:t>一主侧袋账户</w:t>
      </w:r>
      <w:proofErr w:type="gramEnd"/>
      <w:r w:rsidRPr="00AC6453">
        <w:rPr>
          <w:rFonts w:hint="eastAsia"/>
          <w:bCs/>
          <w:sz w:val="24"/>
        </w:rPr>
        <w:t>内的每份基金份额具有平等的表决权。</w:t>
      </w:r>
    </w:p>
    <w:p w14:paraId="572F4DE0" w14:textId="57290C50" w:rsidR="00AE67A4" w:rsidRPr="00B24545" w:rsidRDefault="00AC6453" w:rsidP="00AC6453">
      <w:pPr>
        <w:spacing w:line="360" w:lineRule="auto"/>
        <w:ind w:firstLineChars="200" w:firstLine="480"/>
        <w:rPr>
          <w:bCs/>
          <w:sz w:val="24"/>
        </w:rPr>
      </w:pPr>
      <w:r>
        <w:rPr>
          <w:rFonts w:hint="eastAsia"/>
          <w:bCs/>
          <w:sz w:val="24"/>
        </w:rPr>
        <w:t>（十）</w:t>
      </w:r>
      <w:r w:rsidRPr="00AC6453">
        <w:rPr>
          <w:rFonts w:hint="eastAsia"/>
          <w:bCs/>
          <w:sz w:val="24"/>
        </w:rPr>
        <w:t>本部</w:t>
      </w:r>
      <w:proofErr w:type="gramStart"/>
      <w:r w:rsidRPr="00AC6453">
        <w:rPr>
          <w:rFonts w:hint="eastAsia"/>
          <w:bCs/>
          <w:sz w:val="24"/>
        </w:rPr>
        <w:t>分关于</w:t>
      </w:r>
      <w:proofErr w:type="gramEnd"/>
      <w:r w:rsidRPr="00AC6453">
        <w:rPr>
          <w:rFonts w:hint="eastAsia"/>
          <w:bCs/>
          <w:sz w:val="24"/>
        </w:rPr>
        <w:t>基金份额持有人大会召开事由、召开条件、议事程序、表决条件等规定，凡是直接引用法律法规的部分，如将来法律法规修改导致相关内容被取消或变更的，基金管理人与基金托管人协商一致并提前公告后，可直接对本部分内容进行修改和调整，无需召开基金份额持有人大会审议。</w:t>
      </w:r>
    </w:p>
    <w:p w14:paraId="4CCB72E6" w14:textId="77777777" w:rsidR="00AE67A4" w:rsidRPr="00B24545" w:rsidRDefault="00AE67A4" w:rsidP="00AE67A4">
      <w:pPr>
        <w:spacing w:line="360" w:lineRule="auto"/>
        <w:ind w:firstLineChars="200" w:firstLine="480"/>
        <w:rPr>
          <w:rFonts w:ascii="宋体" w:hAnsi="宋体"/>
          <w:sz w:val="24"/>
          <w:szCs w:val="24"/>
        </w:rPr>
      </w:pPr>
    </w:p>
    <w:p w14:paraId="3403CA4E" w14:textId="77777777" w:rsidR="00AE67A4" w:rsidRPr="00B24545" w:rsidRDefault="00AE67A4" w:rsidP="00AE67A4">
      <w:pPr>
        <w:spacing w:line="360" w:lineRule="auto"/>
        <w:ind w:firstLineChars="200" w:firstLine="480"/>
        <w:rPr>
          <w:rFonts w:ascii="宋体" w:hAnsi="宋体"/>
          <w:sz w:val="24"/>
          <w:szCs w:val="24"/>
        </w:rPr>
      </w:pPr>
      <w:r w:rsidRPr="00B24545">
        <w:rPr>
          <w:rFonts w:ascii="宋体" w:hAnsi="宋体" w:hint="eastAsia"/>
          <w:sz w:val="24"/>
          <w:szCs w:val="24"/>
        </w:rPr>
        <w:t>三、基金合同解除和终止的事由、程序以及基金财产的清算方式</w:t>
      </w:r>
    </w:p>
    <w:p w14:paraId="02D51CD2" w14:textId="3C365EC6" w:rsidR="00AC6453" w:rsidRPr="00AC6453" w:rsidRDefault="00AC6453" w:rsidP="00AC6453">
      <w:pPr>
        <w:spacing w:line="360" w:lineRule="auto"/>
        <w:ind w:firstLineChars="200" w:firstLine="480"/>
        <w:rPr>
          <w:bCs/>
          <w:sz w:val="24"/>
        </w:rPr>
      </w:pPr>
      <w:r>
        <w:rPr>
          <w:rFonts w:hint="eastAsia"/>
          <w:bCs/>
          <w:sz w:val="24"/>
        </w:rPr>
        <w:t>（一）</w:t>
      </w:r>
      <w:r w:rsidRPr="00AC6453">
        <w:rPr>
          <w:rFonts w:hint="eastAsia"/>
          <w:bCs/>
          <w:sz w:val="24"/>
        </w:rPr>
        <w:t>《基金合同》的变更</w:t>
      </w:r>
    </w:p>
    <w:p w14:paraId="44BF694C" w14:textId="77777777" w:rsidR="00AC6453" w:rsidRPr="00AC6453" w:rsidRDefault="00AC6453" w:rsidP="00AC6453">
      <w:pPr>
        <w:spacing w:line="360" w:lineRule="auto"/>
        <w:ind w:firstLineChars="200" w:firstLine="480"/>
        <w:rPr>
          <w:bCs/>
          <w:sz w:val="24"/>
        </w:rPr>
      </w:pPr>
      <w:r w:rsidRPr="00AC6453">
        <w:rPr>
          <w:rFonts w:hint="eastAsia"/>
          <w:bCs/>
          <w:sz w:val="24"/>
        </w:rPr>
        <w:t>1</w:t>
      </w:r>
      <w:r w:rsidRPr="00AC6453">
        <w:rPr>
          <w:rFonts w:hint="eastAsia"/>
          <w:bCs/>
          <w:sz w:val="24"/>
        </w:rPr>
        <w:t>、变更基金合同涉及法律法规规定或本基金合同约定应经基金份额持有人大会决议通过的事项的，应召</w:t>
      </w:r>
      <w:proofErr w:type="gramStart"/>
      <w:r w:rsidRPr="00AC6453">
        <w:rPr>
          <w:rFonts w:hint="eastAsia"/>
          <w:bCs/>
          <w:sz w:val="24"/>
        </w:rPr>
        <w:t>开基金</w:t>
      </w:r>
      <w:proofErr w:type="gramEnd"/>
      <w:r w:rsidRPr="00AC6453">
        <w:rPr>
          <w:rFonts w:hint="eastAsia"/>
          <w:bCs/>
          <w:sz w:val="24"/>
        </w:rPr>
        <w:t>份额持有人大会决议通过。对于法律法规规定和基金合同约定可不经基金份额持有人大会决议通过的事项，由基金管理人和基金托管人同意后变更并公告。</w:t>
      </w:r>
    </w:p>
    <w:p w14:paraId="7E376D9D" w14:textId="77777777" w:rsidR="00AC6453" w:rsidRPr="00AC6453" w:rsidRDefault="00AC6453" w:rsidP="00AC6453">
      <w:pPr>
        <w:spacing w:line="360" w:lineRule="auto"/>
        <w:ind w:firstLineChars="200" w:firstLine="480"/>
        <w:rPr>
          <w:bCs/>
          <w:sz w:val="24"/>
        </w:rPr>
      </w:pPr>
      <w:r w:rsidRPr="00AC6453">
        <w:rPr>
          <w:rFonts w:hint="eastAsia"/>
          <w:bCs/>
          <w:sz w:val="24"/>
        </w:rPr>
        <w:t xml:space="preserve"> 2</w:t>
      </w:r>
      <w:r w:rsidRPr="00AC6453">
        <w:rPr>
          <w:rFonts w:hint="eastAsia"/>
          <w:bCs/>
          <w:sz w:val="24"/>
        </w:rPr>
        <w:t>、关于《基金合同》变更的基金份额持有人大会决议自生效后方可执行，并</w:t>
      </w:r>
      <w:proofErr w:type="gramStart"/>
      <w:r w:rsidRPr="00AC6453">
        <w:rPr>
          <w:rFonts w:hint="eastAsia"/>
          <w:bCs/>
          <w:sz w:val="24"/>
        </w:rPr>
        <w:t>自决议</w:t>
      </w:r>
      <w:proofErr w:type="gramEnd"/>
      <w:r w:rsidRPr="00AC6453">
        <w:rPr>
          <w:rFonts w:hint="eastAsia"/>
          <w:bCs/>
          <w:sz w:val="24"/>
        </w:rPr>
        <w:t>生效后</w:t>
      </w:r>
      <w:r w:rsidRPr="00AC6453">
        <w:rPr>
          <w:rFonts w:hint="eastAsia"/>
          <w:bCs/>
          <w:sz w:val="24"/>
        </w:rPr>
        <w:t>2</w:t>
      </w:r>
      <w:r w:rsidRPr="00AC6453">
        <w:rPr>
          <w:rFonts w:hint="eastAsia"/>
          <w:bCs/>
          <w:sz w:val="24"/>
        </w:rPr>
        <w:t>日内在规定媒介公告。</w:t>
      </w:r>
    </w:p>
    <w:p w14:paraId="383ADA53" w14:textId="2F9BBAFC" w:rsidR="00AC6453" w:rsidRPr="00AC6453" w:rsidRDefault="00AC6453" w:rsidP="00AC6453">
      <w:pPr>
        <w:spacing w:line="360" w:lineRule="auto"/>
        <w:ind w:firstLineChars="200" w:firstLine="480"/>
        <w:rPr>
          <w:bCs/>
          <w:sz w:val="24"/>
        </w:rPr>
      </w:pPr>
      <w:r>
        <w:rPr>
          <w:rFonts w:hint="eastAsia"/>
          <w:bCs/>
          <w:sz w:val="24"/>
        </w:rPr>
        <w:t>（二）</w:t>
      </w:r>
      <w:r w:rsidRPr="00AC6453">
        <w:rPr>
          <w:rFonts w:hint="eastAsia"/>
          <w:bCs/>
          <w:sz w:val="24"/>
        </w:rPr>
        <w:t>《基金合同》的终止事由</w:t>
      </w:r>
    </w:p>
    <w:p w14:paraId="44D66A3C" w14:textId="77777777" w:rsidR="00AC6453" w:rsidRPr="00AC6453" w:rsidRDefault="00AC6453" w:rsidP="00AC6453">
      <w:pPr>
        <w:spacing w:line="360" w:lineRule="auto"/>
        <w:ind w:firstLineChars="200" w:firstLine="480"/>
        <w:rPr>
          <w:bCs/>
          <w:sz w:val="24"/>
        </w:rPr>
      </w:pPr>
      <w:r w:rsidRPr="00AC6453">
        <w:rPr>
          <w:rFonts w:hint="eastAsia"/>
          <w:bCs/>
          <w:sz w:val="24"/>
        </w:rPr>
        <w:t>有下列情形之一的，经履行相关程序后，《基金合同》应当终止：</w:t>
      </w:r>
    </w:p>
    <w:p w14:paraId="70B64F98" w14:textId="77777777" w:rsidR="00AC6453" w:rsidRPr="00AC6453" w:rsidRDefault="00AC6453" w:rsidP="00AC6453">
      <w:pPr>
        <w:spacing w:line="360" w:lineRule="auto"/>
        <w:ind w:firstLineChars="200" w:firstLine="480"/>
        <w:rPr>
          <w:bCs/>
          <w:sz w:val="24"/>
        </w:rPr>
      </w:pPr>
      <w:r w:rsidRPr="00AC6453">
        <w:rPr>
          <w:rFonts w:hint="eastAsia"/>
          <w:bCs/>
          <w:sz w:val="24"/>
        </w:rPr>
        <w:t>1</w:t>
      </w:r>
      <w:r w:rsidRPr="00AC6453">
        <w:rPr>
          <w:rFonts w:hint="eastAsia"/>
          <w:bCs/>
          <w:sz w:val="24"/>
        </w:rPr>
        <w:t>、基金份额持有人大会决定终止的；</w:t>
      </w:r>
    </w:p>
    <w:p w14:paraId="1D186538" w14:textId="77777777" w:rsidR="00AC6453" w:rsidRPr="00AC6453" w:rsidRDefault="00AC6453" w:rsidP="00AC6453">
      <w:pPr>
        <w:spacing w:line="360" w:lineRule="auto"/>
        <w:ind w:firstLineChars="200" w:firstLine="480"/>
        <w:rPr>
          <w:bCs/>
          <w:sz w:val="24"/>
        </w:rPr>
      </w:pPr>
      <w:r w:rsidRPr="00AC6453">
        <w:rPr>
          <w:rFonts w:hint="eastAsia"/>
          <w:bCs/>
          <w:sz w:val="24"/>
        </w:rPr>
        <w:t>2</w:t>
      </w:r>
      <w:r w:rsidRPr="00AC6453">
        <w:rPr>
          <w:rFonts w:hint="eastAsia"/>
          <w:bCs/>
          <w:sz w:val="24"/>
        </w:rPr>
        <w:t>、基金管理人、基金托管人职责终止，在</w:t>
      </w:r>
      <w:r w:rsidRPr="00AC6453">
        <w:rPr>
          <w:rFonts w:hint="eastAsia"/>
          <w:bCs/>
          <w:sz w:val="24"/>
        </w:rPr>
        <w:t>6</w:t>
      </w:r>
      <w:r w:rsidRPr="00AC6453">
        <w:rPr>
          <w:rFonts w:hint="eastAsia"/>
          <w:bCs/>
          <w:sz w:val="24"/>
        </w:rPr>
        <w:t>个月内没有新基金管理人、新基金托管人承接的；</w:t>
      </w:r>
    </w:p>
    <w:p w14:paraId="4BEFD781" w14:textId="77777777" w:rsidR="00AC6453" w:rsidRPr="00AC6453" w:rsidRDefault="00AC6453" w:rsidP="00AC6453">
      <w:pPr>
        <w:spacing w:line="360" w:lineRule="auto"/>
        <w:ind w:firstLineChars="200" w:firstLine="480"/>
        <w:rPr>
          <w:bCs/>
          <w:sz w:val="24"/>
        </w:rPr>
      </w:pPr>
      <w:r w:rsidRPr="00AC6453">
        <w:rPr>
          <w:rFonts w:hint="eastAsia"/>
          <w:bCs/>
          <w:sz w:val="24"/>
        </w:rPr>
        <w:t>3</w:t>
      </w:r>
      <w:r w:rsidRPr="00AC6453">
        <w:rPr>
          <w:rFonts w:hint="eastAsia"/>
          <w:bCs/>
          <w:sz w:val="24"/>
        </w:rPr>
        <w:t>、《基金合同》约定的其他情形；</w:t>
      </w:r>
    </w:p>
    <w:p w14:paraId="4B2B589D" w14:textId="77777777" w:rsidR="00AC6453" w:rsidRPr="00AC6453" w:rsidRDefault="00AC6453" w:rsidP="00AC6453">
      <w:pPr>
        <w:spacing w:line="360" w:lineRule="auto"/>
        <w:ind w:firstLineChars="200" w:firstLine="480"/>
        <w:rPr>
          <w:bCs/>
          <w:sz w:val="24"/>
        </w:rPr>
      </w:pPr>
      <w:r w:rsidRPr="00AC6453">
        <w:rPr>
          <w:rFonts w:hint="eastAsia"/>
          <w:bCs/>
          <w:sz w:val="24"/>
        </w:rPr>
        <w:t>4</w:t>
      </w:r>
      <w:r w:rsidRPr="00AC6453">
        <w:rPr>
          <w:rFonts w:hint="eastAsia"/>
          <w:bCs/>
          <w:sz w:val="24"/>
        </w:rPr>
        <w:t>、相关法律法规和中国证监会规定的其他情况。</w:t>
      </w:r>
    </w:p>
    <w:p w14:paraId="0A439F73" w14:textId="78650246" w:rsidR="00AC6453" w:rsidRPr="00AC6453" w:rsidRDefault="00AC6453" w:rsidP="00AC6453">
      <w:pPr>
        <w:spacing w:line="360" w:lineRule="auto"/>
        <w:ind w:firstLineChars="200" w:firstLine="480"/>
        <w:rPr>
          <w:bCs/>
          <w:sz w:val="24"/>
        </w:rPr>
      </w:pPr>
      <w:r>
        <w:rPr>
          <w:rFonts w:hint="eastAsia"/>
          <w:bCs/>
          <w:sz w:val="24"/>
        </w:rPr>
        <w:lastRenderedPageBreak/>
        <w:t>（三）</w:t>
      </w:r>
      <w:r w:rsidRPr="00AC6453">
        <w:rPr>
          <w:rFonts w:hint="eastAsia"/>
          <w:bCs/>
          <w:sz w:val="24"/>
        </w:rPr>
        <w:t>基金财产的清算</w:t>
      </w:r>
    </w:p>
    <w:p w14:paraId="5F48A477" w14:textId="77777777" w:rsidR="00AC6453" w:rsidRPr="00AC6453" w:rsidRDefault="00AC6453" w:rsidP="00AC6453">
      <w:pPr>
        <w:spacing w:line="360" w:lineRule="auto"/>
        <w:ind w:firstLineChars="200" w:firstLine="480"/>
        <w:rPr>
          <w:bCs/>
          <w:sz w:val="24"/>
        </w:rPr>
      </w:pPr>
      <w:r w:rsidRPr="00AC6453">
        <w:rPr>
          <w:rFonts w:hint="eastAsia"/>
          <w:bCs/>
          <w:sz w:val="24"/>
        </w:rPr>
        <w:t>1</w:t>
      </w:r>
      <w:r w:rsidRPr="00AC6453">
        <w:rPr>
          <w:rFonts w:hint="eastAsia"/>
          <w:bCs/>
          <w:sz w:val="24"/>
        </w:rPr>
        <w:t>、基金财产清算小组：自出现《基金合同》终止事由之日起</w:t>
      </w:r>
      <w:r w:rsidRPr="00AC6453">
        <w:rPr>
          <w:rFonts w:hint="eastAsia"/>
          <w:bCs/>
          <w:sz w:val="24"/>
        </w:rPr>
        <w:t>30</w:t>
      </w:r>
      <w:r w:rsidRPr="00AC6453">
        <w:rPr>
          <w:rFonts w:hint="eastAsia"/>
          <w:bCs/>
          <w:sz w:val="24"/>
        </w:rPr>
        <w:t>个工作日内成立清算小组，基金管理人组织基金财产清算小组并在中国证监会的监督下进行基金清算。</w:t>
      </w:r>
    </w:p>
    <w:p w14:paraId="00DA5116" w14:textId="77777777" w:rsidR="00AC6453" w:rsidRPr="00AC6453" w:rsidRDefault="00AC6453" w:rsidP="00AC6453">
      <w:pPr>
        <w:spacing w:line="360" w:lineRule="auto"/>
        <w:ind w:firstLineChars="200" w:firstLine="480"/>
        <w:rPr>
          <w:bCs/>
          <w:sz w:val="24"/>
        </w:rPr>
      </w:pPr>
      <w:r w:rsidRPr="00AC6453">
        <w:rPr>
          <w:rFonts w:hint="eastAsia"/>
          <w:bCs/>
          <w:sz w:val="24"/>
        </w:rPr>
        <w:t>2</w:t>
      </w:r>
      <w:r w:rsidRPr="00AC6453">
        <w:rPr>
          <w:rFonts w:hint="eastAsia"/>
          <w:bCs/>
          <w:sz w:val="24"/>
        </w:rPr>
        <w:t>、基金财产清算小组组成：基金财产清算小组成员由基金管理人、基金托管人、符合《中华人民共和国证券法》规定的注册会计师、律师以及中国证监会指定的人员组成。基金财产清算小组可以聘用必要的工作人员。</w:t>
      </w:r>
    </w:p>
    <w:p w14:paraId="52656307" w14:textId="77777777" w:rsidR="00AC6453" w:rsidRPr="00AC6453" w:rsidRDefault="00AC6453" w:rsidP="00AC6453">
      <w:pPr>
        <w:spacing w:line="360" w:lineRule="auto"/>
        <w:ind w:firstLineChars="200" w:firstLine="480"/>
        <w:rPr>
          <w:bCs/>
          <w:sz w:val="24"/>
        </w:rPr>
      </w:pPr>
      <w:r w:rsidRPr="00AC6453">
        <w:rPr>
          <w:rFonts w:hint="eastAsia"/>
          <w:bCs/>
          <w:sz w:val="24"/>
        </w:rPr>
        <w:t>3</w:t>
      </w:r>
      <w:r w:rsidRPr="00AC6453">
        <w:rPr>
          <w:rFonts w:hint="eastAsia"/>
          <w:bCs/>
          <w:sz w:val="24"/>
        </w:rPr>
        <w:t>、基金财产清算小组职责：基金财产清算小组负责基金财产的保管、清理、估价、变现和分配。基金财产清算小组可以依法进行必要的民事活动。</w:t>
      </w:r>
    </w:p>
    <w:p w14:paraId="1694D991" w14:textId="77777777" w:rsidR="00AC6453" w:rsidRPr="00AC6453" w:rsidRDefault="00AC6453" w:rsidP="00AC6453">
      <w:pPr>
        <w:spacing w:line="360" w:lineRule="auto"/>
        <w:ind w:firstLineChars="200" w:firstLine="480"/>
        <w:rPr>
          <w:bCs/>
          <w:sz w:val="24"/>
        </w:rPr>
      </w:pPr>
      <w:r w:rsidRPr="00AC6453">
        <w:rPr>
          <w:rFonts w:hint="eastAsia"/>
          <w:bCs/>
          <w:sz w:val="24"/>
        </w:rPr>
        <w:t>4</w:t>
      </w:r>
      <w:r w:rsidRPr="00AC6453">
        <w:rPr>
          <w:rFonts w:hint="eastAsia"/>
          <w:bCs/>
          <w:sz w:val="24"/>
        </w:rPr>
        <w:t>、基金财产清算程序：</w:t>
      </w:r>
    </w:p>
    <w:p w14:paraId="676B3C55"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1</w:t>
      </w:r>
      <w:r w:rsidRPr="00AC6453">
        <w:rPr>
          <w:rFonts w:hint="eastAsia"/>
          <w:bCs/>
          <w:sz w:val="24"/>
        </w:rPr>
        <w:t>）《基金合同》终止情形出现时，由基金财产清算小组统一接管基金；</w:t>
      </w:r>
    </w:p>
    <w:p w14:paraId="17F66C9C"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2</w:t>
      </w:r>
      <w:r w:rsidRPr="00AC6453">
        <w:rPr>
          <w:rFonts w:hint="eastAsia"/>
          <w:bCs/>
          <w:sz w:val="24"/>
        </w:rPr>
        <w:t>）对基金财产和债权债务进行清理和确认；</w:t>
      </w:r>
    </w:p>
    <w:p w14:paraId="63B16D71"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3</w:t>
      </w:r>
      <w:r w:rsidRPr="00AC6453">
        <w:rPr>
          <w:rFonts w:hint="eastAsia"/>
          <w:bCs/>
          <w:sz w:val="24"/>
        </w:rPr>
        <w:t>）对基金财产进行估值和变现；</w:t>
      </w:r>
    </w:p>
    <w:p w14:paraId="28C080E9"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4</w:t>
      </w:r>
      <w:r w:rsidRPr="00AC6453">
        <w:rPr>
          <w:rFonts w:hint="eastAsia"/>
          <w:bCs/>
          <w:sz w:val="24"/>
        </w:rPr>
        <w:t>）制作清算报告；</w:t>
      </w:r>
    </w:p>
    <w:p w14:paraId="7C1E43F5"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5</w:t>
      </w:r>
      <w:r w:rsidRPr="00AC6453">
        <w:rPr>
          <w:rFonts w:hint="eastAsia"/>
          <w:bCs/>
          <w:sz w:val="24"/>
        </w:rPr>
        <w:t>）聘请会计师事务所对清算报告进行外部审计，聘请律师事务所对清算报告出具法律意见书；</w:t>
      </w:r>
    </w:p>
    <w:p w14:paraId="3021FBA0"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6</w:t>
      </w:r>
      <w:r w:rsidRPr="00AC6453">
        <w:rPr>
          <w:rFonts w:hint="eastAsia"/>
          <w:bCs/>
          <w:sz w:val="24"/>
        </w:rPr>
        <w:t>）将清算报告报中国证监会备案并公告；</w:t>
      </w:r>
    </w:p>
    <w:p w14:paraId="22BEF913" w14:textId="77777777" w:rsidR="00AC6453" w:rsidRPr="00AC6453" w:rsidRDefault="00AC6453" w:rsidP="00AC6453">
      <w:pPr>
        <w:spacing w:line="360" w:lineRule="auto"/>
        <w:ind w:firstLineChars="200" w:firstLine="480"/>
        <w:rPr>
          <w:bCs/>
          <w:sz w:val="24"/>
        </w:rPr>
      </w:pPr>
      <w:r w:rsidRPr="00AC6453">
        <w:rPr>
          <w:rFonts w:hint="eastAsia"/>
          <w:bCs/>
          <w:sz w:val="24"/>
        </w:rPr>
        <w:t>（</w:t>
      </w:r>
      <w:r w:rsidRPr="00AC6453">
        <w:rPr>
          <w:rFonts w:hint="eastAsia"/>
          <w:bCs/>
          <w:sz w:val="24"/>
        </w:rPr>
        <w:t>7</w:t>
      </w:r>
      <w:r w:rsidRPr="00AC6453">
        <w:rPr>
          <w:rFonts w:hint="eastAsia"/>
          <w:bCs/>
          <w:sz w:val="24"/>
        </w:rPr>
        <w:t>）对基金剩余财产进行分配。</w:t>
      </w:r>
    </w:p>
    <w:p w14:paraId="1366207A" w14:textId="77777777" w:rsidR="00AC6453" w:rsidRPr="00AC6453" w:rsidRDefault="00AC6453" w:rsidP="00AC6453">
      <w:pPr>
        <w:spacing w:line="360" w:lineRule="auto"/>
        <w:ind w:firstLineChars="200" w:firstLine="480"/>
        <w:rPr>
          <w:bCs/>
          <w:sz w:val="24"/>
        </w:rPr>
      </w:pPr>
      <w:r w:rsidRPr="00AC6453">
        <w:rPr>
          <w:rFonts w:hint="eastAsia"/>
          <w:bCs/>
          <w:sz w:val="24"/>
        </w:rPr>
        <w:t>5</w:t>
      </w:r>
      <w:r w:rsidRPr="00AC6453">
        <w:rPr>
          <w:rFonts w:hint="eastAsia"/>
          <w:bCs/>
          <w:sz w:val="24"/>
        </w:rPr>
        <w:t>、基金财产清算的期限为</w:t>
      </w:r>
      <w:r w:rsidRPr="00AC6453">
        <w:rPr>
          <w:rFonts w:hint="eastAsia"/>
          <w:bCs/>
          <w:sz w:val="24"/>
        </w:rPr>
        <w:t>6</w:t>
      </w:r>
      <w:r w:rsidRPr="00AC6453">
        <w:rPr>
          <w:rFonts w:hint="eastAsia"/>
          <w:bCs/>
          <w:sz w:val="24"/>
        </w:rPr>
        <w:t>个月，但因本基金所持证券的流动性受到限制而不能及时变现的，清算期限相应顺延。</w:t>
      </w:r>
    </w:p>
    <w:p w14:paraId="1074E7AA" w14:textId="7BD3AFB7" w:rsidR="00AC6453" w:rsidRPr="00AC6453" w:rsidRDefault="00AC6453" w:rsidP="00AC6453">
      <w:pPr>
        <w:spacing w:line="360" w:lineRule="auto"/>
        <w:ind w:firstLineChars="200" w:firstLine="480"/>
        <w:rPr>
          <w:bCs/>
          <w:sz w:val="24"/>
        </w:rPr>
      </w:pPr>
      <w:r>
        <w:rPr>
          <w:rFonts w:hint="eastAsia"/>
          <w:bCs/>
          <w:sz w:val="24"/>
        </w:rPr>
        <w:t>（四）</w:t>
      </w:r>
      <w:r w:rsidRPr="00AC6453">
        <w:rPr>
          <w:rFonts w:hint="eastAsia"/>
          <w:bCs/>
          <w:sz w:val="24"/>
        </w:rPr>
        <w:t>清算费用</w:t>
      </w:r>
    </w:p>
    <w:p w14:paraId="6FE80EA4" w14:textId="77777777" w:rsidR="00AC6453" w:rsidRPr="00AC6453" w:rsidRDefault="00AC6453" w:rsidP="00AC6453">
      <w:pPr>
        <w:spacing w:line="360" w:lineRule="auto"/>
        <w:ind w:firstLineChars="200" w:firstLine="480"/>
        <w:rPr>
          <w:bCs/>
          <w:sz w:val="24"/>
        </w:rPr>
      </w:pPr>
      <w:r w:rsidRPr="00AC6453">
        <w:rPr>
          <w:rFonts w:hint="eastAsia"/>
          <w:bCs/>
          <w:sz w:val="24"/>
        </w:rPr>
        <w:t>清算费用是指基金财产清算小组在进行基金清算过程中发生的所有合理费用，清算费用由基金财产清算小组优先从基金财产中支付。</w:t>
      </w:r>
    </w:p>
    <w:p w14:paraId="2A82EE21" w14:textId="1AF2E54D" w:rsidR="00AC6453" w:rsidRPr="00AC6453" w:rsidRDefault="00AC6453" w:rsidP="00AC6453">
      <w:pPr>
        <w:spacing w:line="360" w:lineRule="auto"/>
        <w:ind w:firstLineChars="200" w:firstLine="480"/>
        <w:rPr>
          <w:bCs/>
          <w:sz w:val="24"/>
        </w:rPr>
      </w:pPr>
      <w:r>
        <w:rPr>
          <w:rFonts w:hint="eastAsia"/>
          <w:bCs/>
          <w:sz w:val="24"/>
        </w:rPr>
        <w:t>（五）</w:t>
      </w:r>
      <w:r w:rsidRPr="00AC6453">
        <w:rPr>
          <w:rFonts w:hint="eastAsia"/>
          <w:bCs/>
          <w:sz w:val="24"/>
        </w:rPr>
        <w:t>基金财产清算剩余资产的分配</w:t>
      </w:r>
    </w:p>
    <w:p w14:paraId="7BF63A8E" w14:textId="77777777" w:rsidR="00AC6453" w:rsidRPr="00AC6453" w:rsidRDefault="00AC6453" w:rsidP="00AC6453">
      <w:pPr>
        <w:spacing w:line="360" w:lineRule="auto"/>
        <w:ind w:firstLineChars="200" w:firstLine="480"/>
        <w:rPr>
          <w:bCs/>
          <w:sz w:val="24"/>
        </w:rPr>
      </w:pPr>
      <w:r w:rsidRPr="00AC6453">
        <w:rPr>
          <w:rFonts w:hint="eastAsia"/>
          <w:bCs/>
          <w:sz w:val="24"/>
        </w:rPr>
        <w:t>依据基金财产清算的分配方案，将基金财产清算后的全部剩余资产扣除基金财产清算费用、交纳所欠税款并清偿基金债务后，按基金份额持有人持有的基金份额比例进行分配。</w:t>
      </w:r>
    </w:p>
    <w:p w14:paraId="7145A101" w14:textId="1B036CC8" w:rsidR="00AC6453" w:rsidRPr="00AC6453" w:rsidRDefault="00AC6453" w:rsidP="00AC6453">
      <w:pPr>
        <w:spacing w:line="360" w:lineRule="auto"/>
        <w:ind w:firstLineChars="200" w:firstLine="480"/>
        <w:rPr>
          <w:bCs/>
          <w:sz w:val="24"/>
        </w:rPr>
      </w:pPr>
      <w:r>
        <w:rPr>
          <w:rFonts w:hint="eastAsia"/>
          <w:bCs/>
          <w:sz w:val="24"/>
        </w:rPr>
        <w:t>（六）</w:t>
      </w:r>
      <w:r w:rsidRPr="00AC6453">
        <w:rPr>
          <w:rFonts w:hint="eastAsia"/>
          <w:bCs/>
          <w:sz w:val="24"/>
        </w:rPr>
        <w:t>基金财产清算的公告</w:t>
      </w:r>
    </w:p>
    <w:p w14:paraId="173EA0F2" w14:textId="77777777" w:rsidR="00AC6453" w:rsidRPr="00AC6453" w:rsidRDefault="00AC6453" w:rsidP="00AC6453">
      <w:pPr>
        <w:spacing w:line="360" w:lineRule="auto"/>
        <w:ind w:firstLineChars="200" w:firstLine="480"/>
        <w:rPr>
          <w:bCs/>
          <w:sz w:val="24"/>
        </w:rPr>
      </w:pPr>
      <w:r w:rsidRPr="00AC6453">
        <w:rPr>
          <w:rFonts w:hint="eastAsia"/>
          <w:bCs/>
          <w:sz w:val="24"/>
        </w:rPr>
        <w:t>清算过程中的有关重大事项须及时公告；基金财产清算报告</w:t>
      </w:r>
      <w:proofErr w:type="gramStart"/>
      <w:r w:rsidRPr="00AC6453">
        <w:rPr>
          <w:rFonts w:hint="eastAsia"/>
          <w:bCs/>
          <w:sz w:val="24"/>
        </w:rPr>
        <w:t>经符合</w:t>
      </w:r>
      <w:proofErr w:type="gramEnd"/>
      <w:r w:rsidRPr="00AC6453">
        <w:rPr>
          <w:rFonts w:hint="eastAsia"/>
          <w:bCs/>
          <w:sz w:val="24"/>
        </w:rPr>
        <w:t>《中华人</w:t>
      </w:r>
      <w:r w:rsidRPr="00AC6453">
        <w:rPr>
          <w:rFonts w:hint="eastAsia"/>
          <w:bCs/>
          <w:sz w:val="24"/>
        </w:rPr>
        <w:lastRenderedPageBreak/>
        <w:t>民共和国证券法》规定的会计师事务所审计并由律师事务所出具法律意见书后报中国证监会备案并公告。基金财产清算公告于基金财产清算报告报中国证监会备案后</w:t>
      </w:r>
      <w:r w:rsidRPr="00AC6453">
        <w:rPr>
          <w:rFonts w:hint="eastAsia"/>
          <w:bCs/>
          <w:sz w:val="24"/>
        </w:rPr>
        <w:t>5</w:t>
      </w:r>
      <w:r w:rsidRPr="00AC6453">
        <w:rPr>
          <w:rFonts w:hint="eastAsia"/>
          <w:bCs/>
          <w:sz w:val="24"/>
        </w:rPr>
        <w:t>个工作日内由基金财产清算小组进行公告，基金财产清算小组应当将清算报告登载在规定网站上，并将清算报告提示性公告登载在规定报刊上。</w:t>
      </w:r>
    </w:p>
    <w:p w14:paraId="1F538C8D" w14:textId="28CC892A" w:rsidR="00AC6453" w:rsidRPr="00AC6453" w:rsidRDefault="00AC6453" w:rsidP="00AC6453">
      <w:pPr>
        <w:spacing w:line="360" w:lineRule="auto"/>
        <w:ind w:firstLineChars="200" w:firstLine="480"/>
        <w:rPr>
          <w:bCs/>
          <w:sz w:val="24"/>
        </w:rPr>
      </w:pPr>
      <w:r>
        <w:rPr>
          <w:rFonts w:hint="eastAsia"/>
          <w:bCs/>
          <w:sz w:val="24"/>
        </w:rPr>
        <w:t>（七）</w:t>
      </w:r>
      <w:r w:rsidRPr="00AC6453">
        <w:rPr>
          <w:rFonts w:hint="eastAsia"/>
          <w:bCs/>
          <w:sz w:val="24"/>
        </w:rPr>
        <w:t>基金财产清算账册及文件的保存</w:t>
      </w:r>
    </w:p>
    <w:p w14:paraId="3F9DF24E" w14:textId="4AC06298" w:rsidR="00AE67A4" w:rsidRDefault="00AC6453" w:rsidP="00AC6453">
      <w:pPr>
        <w:spacing w:line="360" w:lineRule="auto"/>
        <w:ind w:firstLineChars="200" w:firstLine="480"/>
        <w:rPr>
          <w:bCs/>
          <w:sz w:val="24"/>
        </w:rPr>
      </w:pPr>
      <w:r w:rsidRPr="00AC6453">
        <w:rPr>
          <w:rFonts w:hint="eastAsia"/>
          <w:bCs/>
          <w:sz w:val="24"/>
        </w:rPr>
        <w:t>基金财产清算账册及有关文件由基金托管人保存，保存时间不低于法律法规规定的最低期限。</w:t>
      </w:r>
    </w:p>
    <w:p w14:paraId="51934E50" w14:textId="77777777" w:rsidR="00AC6453" w:rsidRPr="00B24545" w:rsidRDefault="00AC6453" w:rsidP="00AC6453">
      <w:pPr>
        <w:spacing w:line="360" w:lineRule="auto"/>
        <w:ind w:firstLineChars="200" w:firstLine="480"/>
        <w:rPr>
          <w:bCs/>
          <w:sz w:val="24"/>
        </w:rPr>
      </w:pPr>
    </w:p>
    <w:p w14:paraId="2965657E" w14:textId="77777777" w:rsidR="00AE67A4" w:rsidRPr="00B24545" w:rsidRDefault="00AE67A4" w:rsidP="00AE67A4">
      <w:pPr>
        <w:spacing w:line="360" w:lineRule="auto"/>
        <w:ind w:firstLineChars="200" w:firstLine="480"/>
        <w:rPr>
          <w:rFonts w:ascii="宋体" w:hAnsi="宋体"/>
          <w:sz w:val="24"/>
          <w:szCs w:val="24"/>
        </w:rPr>
      </w:pPr>
      <w:r w:rsidRPr="00B24545">
        <w:rPr>
          <w:rFonts w:ascii="宋体" w:hAnsi="宋体" w:hint="eastAsia"/>
          <w:sz w:val="24"/>
          <w:szCs w:val="24"/>
        </w:rPr>
        <w:t>四、争议解决方式</w:t>
      </w:r>
    </w:p>
    <w:p w14:paraId="4BEC4933" w14:textId="77777777" w:rsidR="00F91A99" w:rsidRDefault="00F91A99" w:rsidP="00AC6453">
      <w:pPr>
        <w:spacing w:line="360" w:lineRule="auto"/>
        <w:ind w:firstLineChars="200" w:firstLine="480"/>
        <w:rPr>
          <w:rFonts w:ascii="宋体" w:hAnsi="宋体"/>
          <w:sz w:val="24"/>
        </w:rPr>
      </w:pPr>
      <w:r w:rsidRPr="00F91A99">
        <w:rPr>
          <w:rFonts w:ascii="宋体" w:hAnsi="宋体" w:hint="eastAsia"/>
          <w:sz w:val="24"/>
        </w:rPr>
        <w:t>各方当事人同意，因《基金合同》而产生的或与《基金合同》有关的一切争议，如经友好协商未能解决的，则任何一方有权将争议提交上海国际仲裁院，按照上海国际仲裁院届时有效的仲裁规则进行仲裁。仲裁地点为上海市。仲裁裁决是终局的，对当事人均有约束力。除非仲裁裁决另有决定，仲裁费用由败诉方承担。</w:t>
      </w:r>
    </w:p>
    <w:p w14:paraId="569D624D" w14:textId="177DB097" w:rsidR="00AC6453" w:rsidRPr="00AC6453" w:rsidRDefault="00AC6453" w:rsidP="00AC6453">
      <w:pPr>
        <w:spacing w:line="360" w:lineRule="auto"/>
        <w:ind w:firstLineChars="200" w:firstLine="480"/>
        <w:rPr>
          <w:rFonts w:ascii="宋体" w:hAnsi="宋体"/>
          <w:sz w:val="24"/>
        </w:rPr>
      </w:pPr>
      <w:r w:rsidRPr="00AC6453">
        <w:rPr>
          <w:rFonts w:ascii="宋体" w:hAnsi="宋体" w:hint="eastAsia"/>
          <w:sz w:val="24"/>
        </w:rPr>
        <w:t>争议处理期间，基金管理人和基金托管人应恪守各自的职责，继续忠实、勤勉、尽责地履行基金合同规定的义务，维护基金份额持有人的合法权益。</w:t>
      </w:r>
    </w:p>
    <w:p w14:paraId="3E9540BD" w14:textId="6ED0FB69" w:rsidR="00AE67A4" w:rsidRPr="00B24545" w:rsidRDefault="00AC6453" w:rsidP="00AC6453">
      <w:pPr>
        <w:spacing w:line="360" w:lineRule="auto"/>
        <w:ind w:firstLineChars="200" w:firstLine="480"/>
        <w:rPr>
          <w:bCs/>
          <w:sz w:val="24"/>
        </w:rPr>
      </w:pPr>
      <w:r w:rsidRPr="00AC6453">
        <w:rPr>
          <w:rFonts w:ascii="宋体" w:hAnsi="宋体" w:hint="eastAsia"/>
          <w:sz w:val="24"/>
        </w:rPr>
        <w:t>《基金合同》受中国法律（为本基金合同之目的，不包括香港、澳门特别行政区及台湾地区立法）管辖并从其解释。</w:t>
      </w:r>
    </w:p>
    <w:p w14:paraId="7EE15E1C" w14:textId="77777777" w:rsidR="00AE67A4" w:rsidRPr="00B24545" w:rsidRDefault="00AE67A4" w:rsidP="00AE67A4">
      <w:pPr>
        <w:spacing w:line="360" w:lineRule="auto"/>
        <w:rPr>
          <w:bCs/>
          <w:sz w:val="24"/>
        </w:rPr>
      </w:pPr>
    </w:p>
    <w:p w14:paraId="26E45501" w14:textId="77777777" w:rsidR="00AE67A4" w:rsidRPr="00B24545" w:rsidRDefault="00AE67A4" w:rsidP="00AE67A4">
      <w:pPr>
        <w:spacing w:line="360" w:lineRule="auto"/>
        <w:ind w:firstLineChars="200" w:firstLine="480"/>
        <w:rPr>
          <w:bCs/>
          <w:sz w:val="24"/>
        </w:rPr>
      </w:pPr>
      <w:r w:rsidRPr="00B24545">
        <w:rPr>
          <w:rFonts w:hint="eastAsia"/>
          <w:bCs/>
          <w:sz w:val="24"/>
        </w:rPr>
        <w:t>五、基金合同存放地和投资者取得基金合同的方式</w:t>
      </w:r>
    </w:p>
    <w:p w14:paraId="209DD285" w14:textId="26144A65" w:rsidR="00AE67A4" w:rsidRPr="00B24545" w:rsidRDefault="00C53FF9" w:rsidP="00AE67A4">
      <w:pPr>
        <w:spacing w:line="360" w:lineRule="auto"/>
        <w:ind w:firstLineChars="200" w:firstLine="480"/>
        <w:rPr>
          <w:bCs/>
          <w:sz w:val="24"/>
        </w:rPr>
      </w:pPr>
      <w:r w:rsidRPr="00B24545">
        <w:rPr>
          <w:rFonts w:hint="eastAsia"/>
          <w:bCs/>
          <w:sz w:val="24"/>
        </w:rPr>
        <w:t>《基金合同》可印制成册，供投资者在基金管理人、基金托管人、销售机构的办公场所和营业场所查阅。</w:t>
      </w:r>
    </w:p>
    <w:p w14:paraId="61A1F2E9" w14:textId="77777777" w:rsidR="00AE67A4" w:rsidRPr="00B24545" w:rsidRDefault="00AE67A4" w:rsidP="00AE67A4">
      <w:pPr>
        <w:widowControl/>
        <w:jc w:val="left"/>
        <w:rPr>
          <w:rFonts w:ascii="宋体" w:hAnsi="宋体"/>
          <w:b/>
          <w:bCs/>
          <w:color w:val="000000"/>
          <w:kern w:val="0"/>
          <w:sz w:val="24"/>
          <w:szCs w:val="24"/>
        </w:rPr>
      </w:pPr>
      <w:r w:rsidRPr="00B24545">
        <w:rPr>
          <w:rFonts w:hAnsi="宋体"/>
          <w:bCs/>
          <w:szCs w:val="24"/>
        </w:rPr>
        <w:br w:type="page"/>
      </w:r>
    </w:p>
    <w:p w14:paraId="1CB1CBE4" w14:textId="09EE601E" w:rsidR="00D96EBC" w:rsidRDefault="00D96EBC" w:rsidP="00D96EBC">
      <w:pPr>
        <w:pStyle w:val="1"/>
        <w:spacing w:before="0" w:after="0"/>
        <w:jc w:val="center"/>
        <w:rPr>
          <w:rFonts w:hAnsi="宋体"/>
          <w:bCs/>
          <w:szCs w:val="24"/>
        </w:rPr>
      </w:pPr>
      <w:bookmarkStart w:id="293" w:name="_Toc150519462"/>
      <w:r w:rsidRPr="00B24545">
        <w:rPr>
          <w:rFonts w:hAnsi="宋体" w:hint="eastAsia"/>
          <w:bCs/>
          <w:szCs w:val="24"/>
        </w:rPr>
        <w:lastRenderedPageBreak/>
        <w:t>附件二  基金托管协议的内容摘要</w:t>
      </w:r>
      <w:bookmarkEnd w:id="292"/>
      <w:bookmarkEnd w:id="293"/>
    </w:p>
    <w:p w14:paraId="18EA227D" w14:textId="77777777" w:rsidR="003E7B3C" w:rsidRPr="003E7B3C" w:rsidRDefault="003E7B3C" w:rsidP="003E7B3C"/>
    <w:p w14:paraId="410BDFF2" w14:textId="77777777" w:rsidR="003E7B3C" w:rsidRDefault="003E7B3C" w:rsidP="003E7B3C">
      <w:pPr>
        <w:adjustRightInd w:val="0"/>
        <w:snapToGrid w:val="0"/>
        <w:spacing w:line="360" w:lineRule="auto"/>
        <w:ind w:firstLineChars="200" w:firstLine="480"/>
        <w:rPr>
          <w:rFonts w:hAnsi="宋体"/>
          <w:sz w:val="24"/>
          <w:szCs w:val="24"/>
        </w:rPr>
      </w:pPr>
      <w:bookmarkStart w:id="294" w:name="_Hlk160363787"/>
      <w:r>
        <w:rPr>
          <w:rFonts w:hAnsi="宋体" w:cs="Arial" w:hint="eastAsia"/>
          <w:sz w:val="24"/>
          <w:szCs w:val="24"/>
        </w:rPr>
        <w:t>（一）基金管理人</w:t>
      </w:r>
    </w:p>
    <w:p w14:paraId="7F9B2C10" w14:textId="77777777" w:rsidR="003E7B3C" w:rsidRDefault="003E7B3C" w:rsidP="003E7B3C">
      <w:pPr>
        <w:adjustRightInd w:val="0"/>
        <w:snapToGrid w:val="0"/>
        <w:spacing w:line="360" w:lineRule="auto"/>
        <w:ind w:firstLineChars="200" w:firstLine="480"/>
        <w:rPr>
          <w:rFonts w:cs="Arial"/>
          <w:sz w:val="24"/>
          <w:szCs w:val="24"/>
        </w:rPr>
      </w:pPr>
      <w:r>
        <w:rPr>
          <w:rFonts w:cs="Arial" w:hint="eastAsia"/>
          <w:sz w:val="24"/>
          <w:szCs w:val="24"/>
        </w:rPr>
        <w:t>名称：中欧</w:t>
      </w:r>
      <w:r>
        <w:rPr>
          <w:rFonts w:hint="eastAsia"/>
          <w:sz w:val="24"/>
          <w:szCs w:val="24"/>
        </w:rPr>
        <w:t>基金管理有限公司</w:t>
      </w:r>
    </w:p>
    <w:p w14:paraId="7EF66A41" w14:textId="77777777" w:rsidR="003E7B3C" w:rsidRDefault="003E7B3C" w:rsidP="003E7B3C">
      <w:pPr>
        <w:adjustRightInd w:val="0"/>
        <w:snapToGrid w:val="0"/>
        <w:spacing w:line="360" w:lineRule="auto"/>
        <w:ind w:firstLineChars="200" w:firstLine="480"/>
        <w:rPr>
          <w:sz w:val="24"/>
          <w:szCs w:val="24"/>
        </w:rPr>
      </w:pPr>
      <w:r>
        <w:rPr>
          <w:rFonts w:hint="eastAsia"/>
          <w:sz w:val="24"/>
          <w:szCs w:val="24"/>
        </w:rPr>
        <w:t>住所：中国（上海）自由贸易试验区陆家嘴环路</w:t>
      </w:r>
      <w:r>
        <w:rPr>
          <w:sz w:val="24"/>
          <w:szCs w:val="24"/>
        </w:rPr>
        <w:t>479</w:t>
      </w:r>
      <w:r>
        <w:rPr>
          <w:rFonts w:hint="eastAsia"/>
          <w:sz w:val="24"/>
          <w:szCs w:val="24"/>
        </w:rPr>
        <w:t>号</w:t>
      </w:r>
      <w:r>
        <w:rPr>
          <w:sz w:val="24"/>
          <w:szCs w:val="24"/>
        </w:rPr>
        <w:t>8</w:t>
      </w:r>
      <w:r>
        <w:rPr>
          <w:rFonts w:hint="eastAsia"/>
          <w:sz w:val="24"/>
          <w:szCs w:val="24"/>
        </w:rPr>
        <w:t>层</w:t>
      </w:r>
    </w:p>
    <w:p w14:paraId="4E5736F9" w14:textId="77777777" w:rsidR="003E7B3C" w:rsidRDefault="003E7B3C" w:rsidP="003E7B3C">
      <w:pPr>
        <w:adjustRightInd w:val="0"/>
        <w:snapToGrid w:val="0"/>
        <w:spacing w:line="360" w:lineRule="auto"/>
        <w:ind w:firstLineChars="200" w:firstLine="480"/>
        <w:rPr>
          <w:sz w:val="24"/>
          <w:szCs w:val="24"/>
        </w:rPr>
      </w:pPr>
      <w:r>
        <w:rPr>
          <w:rFonts w:hint="eastAsia"/>
          <w:sz w:val="24"/>
          <w:szCs w:val="24"/>
        </w:rPr>
        <w:t>办公地址：中国（上海）自由贸易试验区陆家嘴环路</w:t>
      </w:r>
      <w:r>
        <w:rPr>
          <w:sz w:val="24"/>
          <w:szCs w:val="24"/>
        </w:rPr>
        <w:t>479</w:t>
      </w:r>
      <w:r>
        <w:rPr>
          <w:rFonts w:hint="eastAsia"/>
          <w:sz w:val="24"/>
          <w:szCs w:val="24"/>
        </w:rPr>
        <w:t>号上海中心大厦</w:t>
      </w:r>
      <w:r>
        <w:rPr>
          <w:sz w:val="24"/>
          <w:szCs w:val="24"/>
        </w:rPr>
        <w:t>8</w:t>
      </w:r>
      <w:r>
        <w:rPr>
          <w:rFonts w:hint="eastAsia"/>
          <w:sz w:val="24"/>
          <w:szCs w:val="24"/>
        </w:rPr>
        <w:t>层、</w:t>
      </w:r>
      <w:r>
        <w:rPr>
          <w:sz w:val="24"/>
          <w:szCs w:val="24"/>
        </w:rPr>
        <w:t>10</w:t>
      </w:r>
      <w:r>
        <w:rPr>
          <w:rFonts w:hint="eastAsia"/>
          <w:sz w:val="24"/>
          <w:szCs w:val="24"/>
        </w:rPr>
        <w:t>层、</w:t>
      </w:r>
      <w:r>
        <w:rPr>
          <w:sz w:val="24"/>
          <w:szCs w:val="24"/>
        </w:rPr>
        <w:t>16</w:t>
      </w:r>
      <w:r>
        <w:rPr>
          <w:rFonts w:hint="eastAsia"/>
          <w:sz w:val="24"/>
          <w:szCs w:val="24"/>
        </w:rPr>
        <w:t>层</w:t>
      </w:r>
    </w:p>
    <w:p w14:paraId="02E4D5F0" w14:textId="77777777" w:rsidR="003E7B3C" w:rsidRDefault="003E7B3C" w:rsidP="003E7B3C">
      <w:pPr>
        <w:adjustRightInd w:val="0"/>
        <w:snapToGrid w:val="0"/>
        <w:spacing w:line="360" w:lineRule="auto"/>
        <w:ind w:firstLineChars="200" w:firstLine="480"/>
        <w:rPr>
          <w:sz w:val="24"/>
          <w:szCs w:val="24"/>
        </w:rPr>
      </w:pPr>
      <w:r>
        <w:rPr>
          <w:rFonts w:hint="eastAsia"/>
          <w:sz w:val="24"/>
          <w:szCs w:val="24"/>
        </w:rPr>
        <w:t>邮政编码：</w:t>
      </w:r>
      <w:r>
        <w:rPr>
          <w:sz w:val="24"/>
          <w:szCs w:val="24"/>
        </w:rPr>
        <w:t>200120</w:t>
      </w:r>
    </w:p>
    <w:p w14:paraId="1FF005BF" w14:textId="77777777" w:rsidR="003E7B3C" w:rsidRDefault="003E7B3C" w:rsidP="003E7B3C">
      <w:pPr>
        <w:adjustRightInd w:val="0"/>
        <w:snapToGrid w:val="0"/>
        <w:spacing w:line="360" w:lineRule="auto"/>
        <w:ind w:firstLineChars="200" w:firstLine="480"/>
        <w:rPr>
          <w:sz w:val="24"/>
          <w:szCs w:val="24"/>
        </w:rPr>
      </w:pPr>
      <w:r>
        <w:rPr>
          <w:rFonts w:hint="eastAsia"/>
          <w:sz w:val="24"/>
          <w:szCs w:val="24"/>
        </w:rPr>
        <w:t>法定代表人：窦玉明</w:t>
      </w:r>
    </w:p>
    <w:p w14:paraId="561934A6" w14:textId="77777777" w:rsidR="003E7B3C" w:rsidRDefault="003E7B3C" w:rsidP="003E7B3C">
      <w:pPr>
        <w:adjustRightInd w:val="0"/>
        <w:snapToGrid w:val="0"/>
        <w:spacing w:line="360" w:lineRule="auto"/>
        <w:ind w:firstLineChars="200" w:firstLine="480"/>
        <w:rPr>
          <w:sz w:val="24"/>
          <w:szCs w:val="24"/>
        </w:rPr>
      </w:pPr>
      <w:r>
        <w:rPr>
          <w:rFonts w:hint="eastAsia"/>
          <w:sz w:val="24"/>
          <w:szCs w:val="24"/>
        </w:rPr>
        <w:t>成立时间：</w:t>
      </w:r>
      <w:r>
        <w:rPr>
          <w:sz w:val="24"/>
          <w:szCs w:val="24"/>
        </w:rPr>
        <w:t>2006</w:t>
      </w:r>
      <w:r>
        <w:rPr>
          <w:rFonts w:hint="eastAsia"/>
          <w:sz w:val="24"/>
          <w:szCs w:val="24"/>
        </w:rPr>
        <w:t>年</w:t>
      </w:r>
      <w:r>
        <w:rPr>
          <w:sz w:val="24"/>
          <w:szCs w:val="24"/>
        </w:rPr>
        <w:t>7</w:t>
      </w:r>
      <w:r>
        <w:rPr>
          <w:rFonts w:hint="eastAsia"/>
          <w:sz w:val="24"/>
          <w:szCs w:val="24"/>
        </w:rPr>
        <w:t>月</w:t>
      </w:r>
      <w:r>
        <w:rPr>
          <w:sz w:val="24"/>
          <w:szCs w:val="24"/>
        </w:rPr>
        <w:t>19</w:t>
      </w:r>
      <w:r>
        <w:rPr>
          <w:rFonts w:hint="eastAsia"/>
          <w:sz w:val="24"/>
          <w:szCs w:val="24"/>
        </w:rPr>
        <w:t>日</w:t>
      </w:r>
    </w:p>
    <w:p w14:paraId="2005A0FE" w14:textId="77777777" w:rsidR="003E7B3C" w:rsidRDefault="003E7B3C" w:rsidP="003E7B3C">
      <w:pPr>
        <w:adjustRightInd w:val="0"/>
        <w:snapToGrid w:val="0"/>
        <w:spacing w:line="360" w:lineRule="auto"/>
        <w:ind w:firstLineChars="200" w:firstLine="480"/>
        <w:rPr>
          <w:sz w:val="24"/>
          <w:szCs w:val="24"/>
        </w:rPr>
      </w:pPr>
      <w:r>
        <w:rPr>
          <w:rFonts w:hint="eastAsia"/>
          <w:sz w:val="24"/>
          <w:szCs w:val="24"/>
        </w:rPr>
        <w:t>批准设立机关：中国证券监督管理委员会</w:t>
      </w:r>
    </w:p>
    <w:p w14:paraId="12FDFE34" w14:textId="77777777" w:rsidR="003E7B3C" w:rsidRDefault="003E7B3C" w:rsidP="003E7B3C">
      <w:pPr>
        <w:adjustRightInd w:val="0"/>
        <w:snapToGrid w:val="0"/>
        <w:spacing w:line="360" w:lineRule="auto"/>
        <w:ind w:firstLineChars="200" w:firstLine="480"/>
        <w:rPr>
          <w:sz w:val="24"/>
          <w:szCs w:val="24"/>
        </w:rPr>
      </w:pPr>
      <w:r>
        <w:rPr>
          <w:rFonts w:hint="eastAsia"/>
          <w:sz w:val="24"/>
          <w:szCs w:val="24"/>
        </w:rPr>
        <w:t>批准设立文号：中国证监会证</w:t>
      </w:r>
      <w:proofErr w:type="gramStart"/>
      <w:r>
        <w:rPr>
          <w:rFonts w:hint="eastAsia"/>
          <w:sz w:val="24"/>
          <w:szCs w:val="24"/>
        </w:rPr>
        <w:t>监基金字</w:t>
      </w:r>
      <w:proofErr w:type="gramEnd"/>
      <w:r>
        <w:rPr>
          <w:sz w:val="24"/>
          <w:szCs w:val="24"/>
        </w:rPr>
        <w:t>[2006]102</w:t>
      </w:r>
      <w:r>
        <w:rPr>
          <w:rFonts w:hint="eastAsia"/>
          <w:sz w:val="24"/>
          <w:szCs w:val="24"/>
        </w:rPr>
        <w:t>号</w:t>
      </w:r>
    </w:p>
    <w:p w14:paraId="350DC0C5" w14:textId="77777777" w:rsidR="003E7B3C" w:rsidRDefault="003E7B3C" w:rsidP="003E7B3C">
      <w:pPr>
        <w:adjustRightInd w:val="0"/>
        <w:snapToGrid w:val="0"/>
        <w:spacing w:line="360" w:lineRule="auto"/>
        <w:ind w:firstLineChars="200" w:firstLine="480"/>
        <w:rPr>
          <w:sz w:val="24"/>
          <w:szCs w:val="24"/>
        </w:rPr>
      </w:pPr>
      <w:r>
        <w:rPr>
          <w:rFonts w:hint="eastAsia"/>
          <w:sz w:val="24"/>
          <w:szCs w:val="24"/>
        </w:rPr>
        <w:t>组织形式：有限责任公司</w:t>
      </w:r>
    </w:p>
    <w:p w14:paraId="6BA92207" w14:textId="77777777" w:rsidR="003E7B3C" w:rsidRDefault="003E7B3C" w:rsidP="003E7B3C">
      <w:pPr>
        <w:adjustRightInd w:val="0"/>
        <w:snapToGrid w:val="0"/>
        <w:spacing w:line="360" w:lineRule="auto"/>
        <w:ind w:firstLineChars="200" w:firstLine="480"/>
        <w:rPr>
          <w:sz w:val="24"/>
          <w:szCs w:val="24"/>
        </w:rPr>
      </w:pPr>
      <w:r>
        <w:rPr>
          <w:rFonts w:hint="eastAsia"/>
          <w:sz w:val="24"/>
          <w:szCs w:val="24"/>
        </w:rPr>
        <w:t>注册资本：</w:t>
      </w:r>
      <w:r>
        <w:rPr>
          <w:sz w:val="24"/>
          <w:szCs w:val="24"/>
        </w:rPr>
        <w:t>2.20</w:t>
      </w:r>
      <w:r>
        <w:rPr>
          <w:rFonts w:hint="eastAsia"/>
          <w:sz w:val="24"/>
          <w:szCs w:val="24"/>
        </w:rPr>
        <w:t>亿元</w:t>
      </w:r>
    </w:p>
    <w:p w14:paraId="528B45ED" w14:textId="77777777" w:rsidR="003E7B3C" w:rsidRDefault="003E7B3C" w:rsidP="003E7B3C">
      <w:pPr>
        <w:adjustRightInd w:val="0"/>
        <w:snapToGrid w:val="0"/>
        <w:spacing w:line="360" w:lineRule="auto"/>
        <w:ind w:firstLineChars="200" w:firstLine="480"/>
        <w:rPr>
          <w:sz w:val="24"/>
          <w:szCs w:val="24"/>
        </w:rPr>
      </w:pPr>
      <w:r>
        <w:rPr>
          <w:rFonts w:hint="eastAsia"/>
          <w:sz w:val="24"/>
          <w:szCs w:val="24"/>
        </w:rPr>
        <w:t>存续期间：持续经营</w:t>
      </w:r>
    </w:p>
    <w:p w14:paraId="472DEF99" w14:textId="3091355D" w:rsidR="003E7B3C" w:rsidRDefault="003E7B3C" w:rsidP="00B701C5">
      <w:pPr>
        <w:spacing w:line="360" w:lineRule="auto"/>
        <w:ind w:firstLineChars="200" w:firstLine="480"/>
        <w:rPr>
          <w:rFonts w:ascii="宋体" w:hAnsi="宋体" w:cs="宋体"/>
          <w:sz w:val="24"/>
        </w:rPr>
      </w:pPr>
      <w:r>
        <w:rPr>
          <w:rFonts w:ascii="宋体" w:hint="eastAsia"/>
          <w:sz w:val="24"/>
          <w:szCs w:val="24"/>
        </w:rPr>
        <w:t>经营范围：</w:t>
      </w:r>
      <w:r>
        <w:rPr>
          <w:rFonts w:ascii="宋体" w:hAnsi="宋体" w:hint="eastAsia"/>
          <w:sz w:val="24"/>
          <w:szCs w:val="24"/>
        </w:rPr>
        <w:t>基金募集、基金销售、资产管理和中国证监会许可的其他业务</w:t>
      </w:r>
      <w:r>
        <w:rPr>
          <w:rFonts w:ascii="宋体" w:hint="eastAsia"/>
          <w:sz w:val="24"/>
          <w:szCs w:val="24"/>
        </w:rPr>
        <w:t xml:space="preserve"> </w:t>
      </w:r>
    </w:p>
    <w:p w14:paraId="484DA669" w14:textId="77777777" w:rsidR="003E7B3C" w:rsidRDefault="003E7B3C" w:rsidP="003E7B3C">
      <w:pPr>
        <w:adjustRightInd w:val="0"/>
        <w:snapToGrid w:val="0"/>
        <w:spacing w:line="360" w:lineRule="auto"/>
        <w:ind w:firstLineChars="200" w:firstLine="480"/>
        <w:rPr>
          <w:sz w:val="24"/>
          <w:szCs w:val="24"/>
        </w:rPr>
      </w:pPr>
      <w:r>
        <w:rPr>
          <w:rFonts w:hint="eastAsia"/>
          <w:sz w:val="24"/>
          <w:szCs w:val="24"/>
        </w:rPr>
        <w:t>（二）基金托管人</w:t>
      </w:r>
    </w:p>
    <w:p w14:paraId="05FD80BC" w14:textId="77777777" w:rsidR="007538D5" w:rsidRPr="007538D5" w:rsidRDefault="007538D5" w:rsidP="007538D5">
      <w:pPr>
        <w:adjustRightInd w:val="0"/>
        <w:snapToGrid w:val="0"/>
        <w:spacing w:line="360" w:lineRule="auto"/>
        <w:ind w:firstLineChars="200" w:firstLine="480"/>
        <w:rPr>
          <w:sz w:val="24"/>
          <w:szCs w:val="24"/>
        </w:rPr>
      </w:pPr>
      <w:r w:rsidRPr="007538D5">
        <w:rPr>
          <w:rFonts w:hint="eastAsia"/>
          <w:sz w:val="24"/>
          <w:szCs w:val="24"/>
        </w:rPr>
        <w:t>名称：南京银行股份有限公司</w:t>
      </w:r>
    </w:p>
    <w:p w14:paraId="694059C7" w14:textId="77777777" w:rsidR="007538D5" w:rsidRPr="007538D5" w:rsidRDefault="007538D5" w:rsidP="007538D5">
      <w:pPr>
        <w:adjustRightInd w:val="0"/>
        <w:snapToGrid w:val="0"/>
        <w:spacing w:line="360" w:lineRule="auto"/>
        <w:ind w:firstLineChars="200" w:firstLine="480"/>
        <w:rPr>
          <w:sz w:val="24"/>
          <w:szCs w:val="24"/>
        </w:rPr>
      </w:pPr>
      <w:r w:rsidRPr="007538D5">
        <w:rPr>
          <w:rFonts w:hint="eastAsia"/>
          <w:sz w:val="24"/>
          <w:szCs w:val="24"/>
        </w:rPr>
        <w:t>住所：南京市建</w:t>
      </w:r>
      <w:proofErr w:type="gramStart"/>
      <w:r w:rsidRPr="007538D5">
        <w:rPr>
          <w:rFonts w:hint="eastAsia"/>
          <w:sz w:val="24"/>
          <w:szCs w:val="24"/>
        </w:rPr>
        <w:t>邺</w:t>
      </w:r>
      <w:proofErr w:type="gramEnd"/>
      <w:r w:rsidRPr="007538D5">
        <w:rPr>
          <w:rFonts w:hint="eastAsia"/>
          <w:sz w:val="24"/>
          <w:szCs w:val="24"/>
        </w:rPr>
        <w:t>区江山大街</w:t>
      </w:r>
      <w:r w:rsidRPr="007538D5">
        <w:rPr>
          <w:rFonts w:hint="eastAsia"/>
          <w:sz w:val="24"/>
          <w:szCs w:val="24"/>
        </w:rPr>
        <w:t>88</w:t>
      </w:r>
      <w:r w:rsidRPr="007538D5">
        <w:rPr>
          <w:rFonts w:hint="eastAsia"/>
          <w:sz w:val="24"/>
          <w:szCs w:val="24"/>
        </w:rPr>
        <w:t>号</w:t>
      </w:r>
    </w:p>
    <w:p w14:paraId="64C10AF2" w14:textId="77777777" w:rsidR="007538D5" w:rsidRPr="007538D5" w:rsidRDefault="007538D5" w:rsidP="007538D5">
      <w:pPr>
        <w:adjustRightInd w:val="0"/>
        <w:snapToGrid w:val="0"/>
        <w:spacing w:line="360" w:lineRule="auto"/>
        <w:ind w:firstLineChars="200" w:firstLine="480"/>
        <w:rPr>
          <w:sz w:val="24"/>
          <w:szCs w:val="24"/>
        </w:rPr>
      </w:pPr>
      <w:r w:rsidRPr="007538D5">
        <w:rPr>
          <w:rFonts w:hint="eastAsia"/>
          <w:sz w:val="24"/>
          <w:szCs w:val="24"/>
        </w:rPr>
        <w:t>法定代表人：谢宁</w:t>
      </w:r>
    </w:p>
    <w:p w14:paraId="5CCDD615" w14:textId="77777777" w:rsidR="007538D5" w:rsidRPr="007538D5" w:rsidRDefault="007538D5" w:rsidP="007538D5">
      <w:pPr>
        <w:adjustRightInd w:val="0"/>
        <w:snapToGrid w:val="0"/>
        <w:spacing w:line="360" w:lineRule="auto"/>
        <w:ind w:firstLineChars="200" w:firstLine="480"/>
        <w:rPr>
          <w:sz w:val="24"/>
          <w:szCs w:val="24"/>
        </w:rPr>
      </w:pPr>
      <w:r w:rsidRPr="007538D5">
        <w:rPr>
          <w:rFonts w:hint="eastAsia"/>
          <w:sz w:val="24"/>
          <w:szCs w:val="24"/>
        </w:rPr>
        <w:t>成立时间：</w:t>
      </w:r>
      <w:r w:rsidRPr="007538D5">
        <w:rPr>
          <w:rFonts w:hint="eastAsia"/>
          <w:sz w:val="24"/>
          <w:szCs w:val="24"/>
        </w:rPr>
        <w:t>1996</w:t>
      </w:r>
      <w:r w:rsidRPr="007538D5">
        <w:rPr>
          <w:rFonts w:hint="eastAsia"/>
          <w:sz w:val="24"/>
          <w:szCs w:val="24"/>
        </w:rPr>
        <w:t>年</w:t>
      </w:r>
      <w:r w:rsidRPr="007538D5">
        <w:rPr>
          <w:rFonts w:hint="eastAsia"/>
          <w:sz w:val="24"/>
          <w:szCs w:val="24"/>
        </w:rPr>
        <w:t>2</w:t>
      </w:r>
      <w:r w:rsidRPr="007538D5">
        <w:rPr>
          <w:rFonts w:hint="eastAsia"/>
          <w:sz w:val="24"/>
          <w:szCs w:val="24"/>
        </w:rPr>
        <w:t>月</w:t>
      </w:r>
      <w:r w:rsidRPr="007538D5">
        <w:rPr>
          <w:rFonts w:hint="eastAsia"/>
          <w:sz w:val="24"/>
          <w:szCs w:val="24"/>
        </w:rPr>
        <w:t>6</w:t>
      </w:r>
      <w:r w:rsidRPr="007538D5">
        <w:rPr>
          <w:rFonts w:hint="eastAsia"/>
          <w:sz w:val="24"/>
          <w:szCs w:val="24"/>
        </w:rPr>
        <w:t>日</w:t>
      </w:r>
    </w:p>
    <w:p w14:paraId="5F9ABA3F" w14:textId="77777777" w:rsidR="007538D5" w:rsidRPr="007538D5" w:rsidRDefault="007538D5" w:rsidP="007538D5">
      <w:pPr>
        <w:adjustRightInd w:val="0"/>
        <w:snapToGrid w:val="0"/>
        <w:spacing w:line="360" w:lineRule="auto"/>
        <w:ind w:firstLineChars="200" w:firstLine="480"/>
        <w:rPr>
          <w:sz w:val="24"/>
          <w:szCs w:val="24"/>
        </w:rPr>
      </w:pPr>
      <w:r w:rsidRPr="007538D5">
        <w:rPr>
          <w:rFonts w:hint="eastAsia"/>
          <w:sz w:val="24"/>
          <w:szCs w:val="24"/>
        </w:rPr>
        <w:t>基金托管业务批准文号：中国证监会证监许可〔</w:t>
      </w:r>
      <w:r w:rsidRPr="007538D5">
        <w:rPr>
          <w:rFonts w:hint="eastAsia"/>
          <w:sz w:val="24"/>
          <w:szCs w:val="24"/>
        </w:rPr>
        <w:t>2014</w:t>
      </w:r>
      <w:r w:rsidRPr="007538D5">
        <w:rPr>
          <w:rFonts w:hint="eastAsia"/>
          <w:sz w:val="24"/>
          <w:szCs w:val="24"/>
        </w:rPr>
        <w:t>〕</w:t>
      </w:r>
      <w:r w:rsidRPr="007538D5">
        <w:rPr>
          <w:rFonts w:hint="eastAsia"/>
          <w:sz w:val="24"/>
          <w:szCs w:val="24"/>
        </w:rPr>
        <w:t>405</w:t>
      </w:r>
      <w:r w:rsidRPr="007538D5">
        <w:rPr>
          <w:rFonts w:hint="eastAsia"/>
          <w:sz w:val="24"/>
          <w:szCs w:val="24"/>
        </w:rPr>
        <w:t>号</w:t>
      </w:r>
    </w:p>
    <w:p w14:paraId="4DE7DBD3" w14:textId="77777777" w:rsidR="007538D5" w:rsidRPr="007538D5" w:rsidRDefault="007538D5" w:rsidP="007538D5">
      <w:pPr>
        <w:adjustRightInd w:val="0"/>
        <w:snapToGrid w:val="0"/>
        <w:spacing w:line="360" w:lineRule="auto"/>
        <w:ind w:firstLineChars="200" w:firstLine="480"/>
        <w:rPr>
          <w:sz w:val="24"/>
          <w:szCs w:val="24"/>
        </w:rPr>
      </w:pPr>
      <w:r w:rsidRPr="007538D5">
        <w:rPr>
          <w:rFonts w:hint="eastAsia"/>
          <w:sz w:val="24"/>
          <w:szCs w:val="24"/>
        </w:rPr>
        <w:t>组织形式：股份有限公司</w:t>
      </w:r>
    </w:p>
    <w:p w14:paraId="52E91ECB" w14:textId="77777777" w:rsidR="007538D5" w:rsidRPr="007538D5" w:rsidRDefault="007538D5" w:rsidP="007538D5">
      <w:pPr>
        <w:adjustRightInd w:val="0"/>
        <w:snapToGrid w:val="0"/>
        <w:spacing w:line="360" w:lineRule="auto"/>
        <w:ind w:firstLineChars="200" w:firstLine="480"/>
        <w:rPr>
          <w:sz w:val="24"/>
          <w:szCs w:val="24"/>
        </w:rPr>
      </w:pPr>
      <w:r w:rsidRPr="007538D5">
        <w:rPr>
          <w:rFonts w:hint="eastAsia"/>
          <w:sz w:val="24"/>
          <w:szCs w:val="24"/>
        </w:rPr>
        <w:t>注册资本：</w:t>
      </w:r>
      <w:r w:rsidRPr="007538D5">
        <w:rPr>
          <w:rFonts w:hint="eastAsia"/>
          <w:sz w:val="24"/>
          <w:szCs w:val="24"/>
        </w:rPr>
        <w:t>1000701.6973</w:t>
      </w:r>
      <w:r w:rsidRPr="007538D5">
        <w:rPr>
          <w:rFonts w:hint="eastAsia"/>
          <w:sz w:val="24"/>
          <w:szCs w:val="24"/>
        </w:rPr>
        <w:t>万元人民币</w:t>
      </w:r>
    </w:p>
    <w:p w14:paraId="3C08D567" w14:textId="78ACD20B" w:rsidR="003E7B3C" w:rsidRDefault="007538D5" w:rsidP="007538D5">
      <w:pPr>
        <w:adjustRightInd w:val="0"/>
        <w:snapToGrid w:val="0"/>
        <w:spacing w:line="360" w:lineRule="auto"/>
        <w:ind w:firstLineChars="200" w:firstLine="480"/>
        <w:rPr>
          <w:szCs w:val="21"/>
        </w:rPr>
      </w:pPr>
      <w:r w:rsidRPr="007538D5">
        <w:rPr>
          <w:rFonts w:hint="eastAsia"/>
          <w:sz w:val="24"/>
          <w:szCs w:val="24"/>
        </w:rPr>
        <w:t>存续期间：持续经营</w:t>
      </w:r>
    </w:p>
    <w:p w14:paraId="0A6EE38D" w14:textId="77777777" w:rsidR="003254B0" w:rsidRDefault="003254B0" w:rsidP="00B701C5">
      <w:pPr>
        <w:adjustRightInd w:val="0"/>
        <w:snapToGrid w:val="0"/>
        <w:spacing w:line="360" w:lineRule="auto"/>
        <w:ind w:firstLineChars="200" w:firstLine="480"/>
        <w:rPr>
          <w:bCs/>
          <w:sz w:val="24"/>
        </w:rPr>
      </w:pPr>
    </w:p>
    <w:p w14:paraId="39EFA490" w14:textId="77777777" w:rsidR="003E7B3C" w:rsidRDefault="003E7B3C" w:rsidP="003E7B3C">
      <w:pPr>
        <w:spacing w:line="360" w:lineRule="auto"/>
        <w:ind w:firstLineChars="200" w:firstLine="480"/>
        <w:rPr>
          <w:bCs/>
          <w:sz w:val="24"/>
        </w:rPr>
      </w:pPr>
      <w:r>
        <w:rPr>
          <w:rFonts w:hint="eastAsia"/>
          <w:bCs/>
          <w:sz w:val="24"/>
        </w:rPr>
        <w:t>二、基金托管人对基金管理人的业务监督和核查</w:t>
      </w:r>
    </w:p>
    <w:p w14:paraId="407B24BE"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（一）基金托管人根据有关法律法规的规定以及《基金合同》的约定，对基金投资范围、投资比例、投资限制、关联方交易等进行监督。</w:t>
      </w:r>
    </w:p>
    <w:p w14:paraId="4F3D765F"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1.本基金的投资范围为：</w:t>
      </w:r>
    </w:p>
    <w:p w14:paraId="03F30331"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lastRenderedPageBreak/>
        <w:t>本基金主要投资于标的指数成份股、备选成份股。其余资产可投资于其他金融产品或工具。</w:t>
      </w:r>
    </w:p>
    <w:p w14:paraId="1CCE18C3"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境外投资工具包括：与中国证监会签署双边监管合作谅解备忘录的国家或地区证券监管机构登记注册的与本基金跟踪同一标的指数的公</w:t>
      </w:r>
      <w:proofErr w:type="gramStart"/>
      <w:r w:rsidRPr="00FF2767">
        <w:rPr>
          <w:rFonts w:ascii="宋体" w:hAnsi="宋体" w:cs="宋体" w:hint="eastAsia"/>
          <w:bCs/>
          <w:sz w:val="24"/>
        </w:rPr>
        <w:t>募基金</w:t>
      </w:r>
      <w:proofErr w:type="gramEnd"/>
      <w:r w:rsidRPr="00FF2767">
        <w:rPr>
          <w:rFonts w:ascii="宋体" w:hAnsi="宋体" w:cs="宋体" w:hint="eastAsia"/>
          <w:bCs/>
          <w:sz w:val="24"/>
        </w:rPr>
        <w:t>(包括交易型开放式基金(ETF))；已与中国证监会签署双边监管合作谅解备忘录的国家或地区证券市场挂牌交易的普通股、优先股、全球存托凭证和美国存托凭证、房地产信托凭证；政府债券、公司债券、可转换债券、住房按揭支持证券、资产支持证券以及经中国证监会认可的国际金融组织发行的证券；银行存款、可转让存单、银行承兑汇票、银行票据、商业票据、回购协议、短期政府债券等货币市场工具； 与固定收益、股权、信用、商品指数、基金等标的物挂钩的结构性投资产品；远期合约、互换及经中国证监会认可的境外交易所上市交易的权证、期权、期货等金融衍生产品；以及法律法规或中国证监会允许基金投资的其他金融工具，但须符合中国证监会相关规定。本基金还可以进行证券借贷交易、正回购交易、逆回购交易。</w:t>
      </w:r>
    </w:p>
    <w:p w14:paraId="2998BFE4" w14:textId="15E997DA" w:rsid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境内投资工具包括：国内依法发行或上市的股票、存托凭证、债券（包括国债、央行票据、地方政府债、金融债、企业债、公司债、短期融资</w:t>
      </w:r>
      <w:proofErr w:type="gramStart"/>
      <w:r w:rsidRPr="00FF2767">
        <w:rPr>
          <w:rFonts w:ascii="宋体" w:hAnsi="宋体" w:cs="宋体" w:hint="eastAsia"/>
          <w:bCs/>
          <w:sz w:val="24"/>
        </w:rPr>
        <w:t>券</w:t>
      </w:r>
      <w:proofErr w:type="gramEnd"/>
      <w:r w:rsidRPr="00FF2767">
        <w:rPr>
          <w:rFonts w:ascii="宋体" w:hAnsi="宋体" w:cs="宋体" w:hint="eastAsia"/>
          <w:bCs/>
          <w:sz w:val="24"/>
        </w:rPr>
        <w:t>、超短期融资</w:t>
      </w:r>
      <w:proofErr w:type="gramStart"/>
      <w:r w:rsidRPr="00FF2767">
        <w:rPr>
          <w:rFonts w:ascii="宋体" w:hAnsi="宋体" w:cs="宋体" w:hint="eastAsia"/>
          <w:bCs/>
          <w:sz w:val="24"/>
        </w:rPr>
        <w:t>券</w:t>
      </w:r>
      <w:proofErr w:type="gramEnd"/>
      <w:r w:rsidRPr="00FF2767">
        <w:rPr>
          <w:rFonts w:ascii="宋体" w:hAnsi="宋体" w:cs="宋体" w:hint="eastAsia"/>
          <w:bCs/>
          <w:sz w:val="24"/>
        </w:rPr>
        <w:t>、中期票据、证券公司短期公司债等）、资产支持证券、银行存款、债券回购、同业存单、衍生工具（包括股指期货、国债期货、股票期权），以及法律法规或中国证监会允许基金投资的其他金融工具，但须符合中国证监会相关规定。本基金将根据法律法规的规定参与融资及转融通证券出借业务。</w:t>
      </w:r>
    </w:p>
    <w:p w14:paraId="3D733912" w14:textId="7A801C80" w:rsidR="007538D5" w:rsidRPr="00FF2767" w:rsidRDefault="007538D5" w:rsidP="00FF2767">
      <w:pPr>
        <w:spacing w:line="360" w:lineRule="auto"/>
        <w:ind w:firstLineChars="200" w:firstLine="480"/>
        <w:rPr>
          <w:rFonts w:ascii="宋体" w:hAnsi="宋体" w:cs="宋体"/>
          <w:bCs/>
          <w:sz w:val="24"/>
        </w:rPr>
      </w:pPr>
      <w:r w:rsidRPr="007538D5">
        <w:rPr>
          <w:rFonts w:ascii="宋体" w:hAnsi="宋体" w:cs="宋体" w:hint="eastAsia"/>
          <w:bCs/>
          <w:sz w:val="24"/>
        </w:rPr>
        <w:t>香港市场可通过合格境内机构投资者（QDII）境外投资额度和港股</w:t>
      </w:r>
      <w:proofErr w:type="gramStart"/>
      <w:r w:rsidRPr="007538D5">
        <w:rPr>
          <w:rFonts w:ascii="宋体" w:hAnsi="宋体" w:cs="宋体" w:hint="eastAsia"/>
          <w:bCs/>
          <w:sz w:val="24"/>
        </w:rPr>
        <w:t>通机制</w:t>
      </w:r>
      <w:proofErr w:type="gramEnd"/>
      <w:r w:rsidRPr="007538D5">
        <w:rPr>
          <w:rFonts w:ascii="宋体" w:hAnsi="宋体" w:cs="宋体" w:hint="eastAsia"/>
          <w:bCs/>
          <w:sz w:val="24"/>
        </w:rPr>
        <w:t>进行投资。</w:t>
      </w:r>
    </w:p>
    <w:p w14:paraId="64065981"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如法律法规或监管机构以后允许基金投资其他品种，基金管理人在履行适当程序后，可以将其纳入投资范围。</w:t>
      </w:r>
    </w:p>
    <w:p w14:paraId="7508978F" w14:textId="77777777" w:rsidR="00070F5A" w:rsidRDefault="00070F5A" w:rsidP="00FF2767">
      <w:pPr>
        <w:spacing w:line="360" w:lineRule="auto"/>
        <w:ind w:firstLineChars="200" w:firstLine="480"/>
        <w:rPr>
          <w:rFonts w:ascii="宋体" w:hAnsi="宋体" w:cs="宋体"/>
          <w:bCs/>
          <w:sz w:val="24"/>
        </w:rPr>
      </w:pPr>
      <w:r w:rsidRPr="00070F5A">
        <w:rPr>
          <w:rFonts w:ascii="宋体" w:hAnsi="宋体" w:cs="宋体" w:hint="eastAsia"/>
          <w:bCs/>
          <w:sz w:val="24"/>
        </w:rPr>
        <w:t>基金的投资组合比例为：</w:t>
      </w:r>
      <w:r w:rsidR="007538D5" w:rsidRPr="007538D5">
        <w:rPr>
          <w:rFonts w:ascii="宋体" w:hAnsi="宋体" w:cs="宋体" w:hint="eastAsia"/>
          <w:bCs/>
          <w:sz w:val="24"/>
        </w:rPr>
        <w:t>本基金投资于标的指数成份股及备选成份股的资产不低于非现金资产的80%且不低于基金资产净值的90%；每个交易日日终，在扣除股指期货、国债期货和股票期权合约需缴纳的交易保证金后，本基金应当保持不低于基金资产净值5%的现金（不包括结算备付金、存出保证金、应收申购款等）或到期日在一年以内的政府债券。</w:t>
      </w:r>
    </w:p>
    <w:p w14:paraId="5EFE03CC" w14:textId="7E49ECA6"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lastRenderedPageBreak/>
        <w:t>如法律法规或中国证监会允许，基金管理人在履行适当程序后，可以调整上述投资品种的投资比例。</w:t>
      </w:r>
    </w:p>
    <w:p w14:paraId="51E4A39E"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2.本基金各类品种的投资比例、投资限制为：</w:t>
      </w:r>
    </w:p>
    <w:p w14:paraId="4B65BD90"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（1）基金的投资组合应遵循以下限制：</w:t>
      </w:r>
    </w:p>
    <w:p w14:paraId="19261D00"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1）本基金投资于股票资产的比例不低于基金资产的80%；</w:t>
      </w:r>
    </w:p>
    <w:p w14:paraId="66333AC0" w14:textId="1D36A8B9"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2）本基金投资于标的指数成份股及其备选成份股的比例不低于基金资产净值的 </w:t>
      </w:r>
      <w:r w:rsidR="007538D5">
        <w:rPr>
          <w:rFonts w:ascii="宋体" w:hAnsi="宋体" w:cs="宋体"/>
          <w:bCs/>
          <w:sz w:val="24"/>
        </w:rPr>
        <w:t>9</w:t>
      </w:r>
      <w:r w:rsidRPr="00FF2767">
        <w:rPr>
          <w:rFonts w:ascii="宋体" w:hAnsi="宋体" w:cs="宋体" w:hint="eastAsia"/>
          <w:bCs/>
          <w:sz w:val="24"/>
        </w:rPr>
        <w:t>0%，且不低于非现金基金资产 80%；</w:t>
      </w:r>
    </w:p>
    <w:p w14:paraId="5661C8F7"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3）每个交易日日终在扣除股指期货、国债期货、股票期权合约应缴纳的交易保证金后，基金保留的现金或者到期日在一年以内的政府债券投资比例不低于基金资产净值的 5%，其中现金不包括结算备付金、存出保证金、应收申购款等；</w:t>
      </w:r>
    </w:p>
    <w:p w14:paraId="0067972F"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4）基金总资产不得超过基金净资产的 140%；</w:t>
      </w:r>
    </w:p>
    <w:p w14:paraId="211F8552"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5）法律法规及中国证监会规定的和《基金合同》约定的其他投资限制。</w:t>
      </w:r>
    </w:p>
    <w:p w14:paraId="514A6AD0"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因证券、期货市场波动、证券发行人合并、基金规模变动、标的指数成份股调整、标的指数成份股流动性限制等基金管理人之外的因素致使基金投资比例不符合上述第2）项规定投资比例的，基金管理人应当在 30 </w:t>
      </w:r>
      <w:proofErr w:type="gramStart"/>
      <w:r w:rsidRPr="00FF2767">
        <w:rPr>
          <w:rFonts w:ascii="宋体" w:hAnsi="宋体" w:cs="宋体" w:hint="eastAsia"/>
          <w:bCs/>
          <w:sz w:val="24"/>
        </w:rPr>
        <w:t>个</w:t>
      </w:r>
      <w:proofErr w:type="gramEnd"/>
      <w:r w:rsidRPr="00FF2767">
        <w:rPr>
          <w:rFonts w:ascii="宋体" w:hAnsi="宋体" w:cs="宋体" w:hint="eastAsia"/>
          <w:bCs/>
          <w:sz w:val="24"/>
        </w:rPr>
        <w:t xml:space="preserve">工作日内进行调整；不符合上述第1）、第4）项规定投资比例的，基金管理人应当在 10 </w:t>
      </w:r>
      <w:proofErr w:type="gramStart"/>
      <w:r w:rsidRPr="00FF2767">
        <w:rPr>
          <w:rFonts w:ascii="宋体" w:hAnsi="宋体" w:cs="宋体" w:hint="eastAsia"/>
          <w:bCs/>
          <w:sz w:val="24"/>
        </w:rPr>
        <w:t>个</w:t>
      </w:r>
      <w:proofErr w:type="gramEnd"/>
      <w:r w:rsidRPr="00FF2767">
        <w:rPr>
          <w:rFonts w:ascii="宋体" w:hAnsi="宋体" w:cs="宋体" w:hint="eastAsia"/>
          <w:bCs/>
          <w:sz w:val="24"/>
        </w:rPr>
        <w:t>交易日内进行调整。法律法规或监管部门另有规定的，从其规定。</w:t>
      </w:r>
    </w:p>
    <w:p w14:paraId="2EF0957D"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（2）基金境外投资应遵循以下限制：</w:t>
      </w:r>
    </w:p>
    <w:p w14:paraId="5EA3B3C6"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1）本基金持有同一家银行的存款不得超过基金资产净值的 20%，其中银行应当是中资商业银行在境外设立的分行或在最近一个会计年度达到中国证监会认可的信用评级机构评级的境外银行，但存放于境内外托管账户的存款可以不受上述限制；</w:t>
      </w:r>
    </w:p>
    <w:p w14:paraId="4934AB30"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2）本基金持有与中国证监会签署双边监管合作谅解备忘录国家或地区以外的其他国家或地区证券市场挂牌交易的证券资产不得超过基金资产净值的10%，其中持有任</w:t>
      </w:r>
      <w:proofErr w:type="gramStart"/>
      <w:r w:rsidRPr="00FF2767">
        <w:rPr>
          <w:rFonts w:ascii="宋体" w:hAnsi="宋体" w:cs="宋体" w:hint="eastAsia"/>
          <w:bCs/>
          <w:sz w:val="24"/>
        </w:rPr>
        <w:t>一</w:t>
      </w:r>
      <w:proofErr w:type="gramEnd"/>
      <w:r w:rsidRPr="00FF2767">
        <w:rPr>
          <w:rFonts w:ascii="宋体" w:hAnsi="宋体" w:cs="宋体" w:hint="eastAsia"/>
          <w:bCs/>
          <w:sz w:val="24"/>
        </w:rPr>
        <w:t>国家或地区市场的证券资产不得超过基金资产净值的 3%；</w:t>
      </w:r>
    </w:p>
    <w:p w14:paraId="04983EBC"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3）基金持有境外基金的市值合计不得超过基金净值的 10%，持有货币市场基金可以不受前述限制；</w:t>
      </w:r>
    </w:p>
    <w:p w14:paraId="5FAB7428" w14:textId="19E86513"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4）基金管理人管理</w:t>
      </w:r>
      <w:r w:rsidR="00070F5A" w:rsidRPr="00070F5A">
        <w:rPr>
          <w:rFonts w:ascii="宋体" w:hAnsi="宋体" w:cs="宋体" w:hint="eastAsia"/>
          <w:bCs/>
          <w:sz w:val="24"/>
        </w:rPr>
        <w:t>的基金托管人托管</w:t>
      </w:r>
      <w:r w:rsidRPr="00FF2767">
        <w:rPr>
          <w:rFonts w:ascii="宋体" w:hAnsi="宋体" w:cs="宋体" w:hint="eastAsia"/>
          <w:bCs/>
          <w:sz w:val="24"/>
        </w:rPr>
        <w:t>的全部基金持有任何一只境外基金，不得超过该境外基金总份额的 20%；</w:t>
      </w:r>
    </w:p>
    <w:p w14:paraId="4F9415C5"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lastRenderedPageBreak/>
        <w:t>5）为应付赎回、交易清算等临时用途借入现金的比例不得超过基金资产净值的 10%；</w:t>
      </w:r>
    </w:p>
    <w:p w14:paraId="7F140E57"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6）基金持有非流动性资产市值不得超过基金净值的 10%。前述非流动性资产是指法律或《基金合同》规定的流通受限证券以及中国证监会认定的其他资产；</w:t>
      </w:r>
    </w:p>
    <w:p w14:paraId="3F770F66"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7）金融衍生品投资</w:t>
      </w:r>
    </w:p>
    <w:p w14:paraId="55969631"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本基金投资衍生</w:t>
      </w:r>
      <w:proofErr w:type="gramStart"/>
      <w:r w:rsidRPr="00FF2767">
        <w:rPr>
          <w:rFonts w:ascii="宋体" w:hAnsi="宋体" w:cs="宋体" w:hint="eastAsia"/>
          <w:bCs/>
          <w:sz w:val="24"/>
        </w:rPr>
        <w:t>品应当</w:t>
      </w:r>
      <w:proofErr w:type="gramEnd"/>
      <w:r w:rsidRPr="00FF2767">
        <w:rPr>
          <w:rFonts w:ascii="宋体" w:hAnsi="宋体" w:cs="宋体" w:hint="eastAsia"/>
          <w:bCs/>
          <w:sz w:val="24"/>
        </w:rPr>
        <w:t xml:space="preserve">仅限于投资组合避险或有效管理，不得用于投机或放大交易，同时应当严格遵守下列规定： </w:t>
      </w:r>
    </w:p>
    <w:p w14:paraId="0D0CC359" w14:textId="07139495"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本基金的金融衍生品全部敞口不得高于基金资产净值的 100%。 </w:t>
      </w:r>
    </w:p>
    <w:p w14:paraId="3DAEF63D" w14:textId="1537C936"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本基金投资期货支付的初始保证金、投资期权支付或收取的期权费、投资柜台交易衍生</w:t>
      </w:r>
      <w:proofErr w:type="gramStart"/>
      <w:r w:rsidRPr="00FF2767">
        <w:rPr>
          <w:rFonts w:ascii="宋体" w:hAnsi="宋体" w:cs="宋体" w:hint="eastAsia"/>
          <w:bCs/>
          <w:sz w:val="24"/>
        </w:rPr>
        <w:t>品支付</w:t>
      </w:r>
      <w:proofErr w:type="gramEnd"/>
      <w:r w:rsidRPr="00FF2767">
        <w:rPr>
          <w:rFonts w:ascii="宋体" w:hAnsi="宋体" w:cs="宋体" w:hint="eastAsia"/>
          <w:bCs/>
          <w:sz w:val="24"/>
        </w:rPr>
        <w:t xml:space="preserve">的初始费用的总额不得高于基金资产净值的 10%。 </w:t>
      </w:r>
    </w:p>
    <w:p w14:paraId="7C2951E1" w14:textId="182ECF1F"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本基金投资于远期合约、互换等柜台交易金融衍生品，应当符合以下要求： </w:t>
      </w:r>
    </w:p>
    <w:p w14:paraId="58372F21"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i.所有参与交易的对手方（中资商业银行除外）应当具有不低于中国证监会认可的信用评级机构评级。 </w:t>
      </w:r>
    </w:p>
    <w:p w14:paraId="5817F1B5"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ii.交易对手方应当至少每个工作日对交易进行估值，并且基金可在任何时候以公允价值终止交易。 </w:t>
      </w:r>
    </w:p>
    <w:p w14:paraId="29A09C19"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iii.任</w:t>
      </w:r>
      <w:proofErr w:type="gramStart"/>
      <w:r w:rsidRPr="00FF2767">
        <w:rPr>
          <w:rFonts w:ascii="宋体" w:hAnsi="宋体" w:cs="宋体" w:hint="eastAsia"/>
          <w:bCs/>
          <w:sz w:val="24"/>
        </w:rPr>
        <w:t>一</w:t>
      </w:r>
      <w:proofErr w:type="gramEnd"/>
      <w:r w:rsidRPr="00FF2767">
        <w:rPr>
          <w:rFonts w:ascii="宋体" w:hAnsi="宋体" w:cs="宋体" w:hint="eastAsia"/>
          <w:bCs/>
          <w:sz w:val="24"/>
        </w:rPr>
        <w:t xml:space="preserve">交易对手方的市值计价敞口不得超过基金资产净值的 20%。 </w:t>
      </w:r>
    </w:p>
    <w:p w14:paraId="119141C7" w14:textId="56CC9C12"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基金管理人应当在本基金会计年度结束后 60 </w:t>
      </w:r>
      <w:proofErr w:type="gramStart"/>
      <w:r w:rsidRPr="00FF2767">
        <w:rPr>
          <w:rFonts w:ascii="宋体" w:hAnsi="宋体" w:cs="宋体" w:hint="eastAsia"/>
          <w:bCs/>
          <w:sz w:val="24"/>
        </w:rPr>
        <w:t>个</w:t>
      </w:r>
      <w:proofErr w:type="gramEnd"/>
      <w:r w:rsidRPr="00FF2767">
        <w:rPr>
          <w:rFonts w:ascii="宋体" w:hAnsi="宋体" w:cs="宋体" w:hint="eastAsia"/>
          <w:bCs/>
          <w:sz w:val="24"/>
        </w:rPr>
        <w:t>工作日内向中国证监会提交包括衍生品头寸及风险分析年度报告。</w:t>
      </w:r>
    </w:p>
    <w:p w14:paraId="0C9528D7" w14:textId="028C4725"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本基金不得直接投资与实物商品相关的衍生品。</w:t>
      </w:r>
    </w:p>
    <w:p w14:paraId="514C86C3"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8）本基金可以参与证券借贷交易、并且应当遵守下列规定： </w:t>
      </w:r>
    </w:p>
    <w:p w14:paraId="7FDACBB1" w14:textId="5A91F96E"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所有参与交易的对手方（中资商业银行除外）应当具有中国证监会认可的信用评级机构评级。</w:t>
      </w:r>
    </w:p>
    <w:p w14:paraId="07C531E0" w14:textId="2D1AEA80"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应当采取市值计价制度进行调整以确保担保物市值不低于已借出证券市值的 102%。</w:t>
      </w:r>
    </w:p>
    <w:p w14:paraId="3317197F" w14:textId="7CA2EC70"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借方应当在交易期内及时向本基金支付已借出证券产生的所有股息、利息和分红。一旦借方违约，本基金根据协议和有关法律有权保留和处置担保物以满足索赔需要。</w:t>
      </w:r>
    </w:p>
    <w:p w14:paraId="1839DCAE" w14:textId="115590E2"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除中国证监会另有规定外，担保物可以是以下金融工具或品种：</w:t>
      </w:r>
    </w:p>
    <w:p w14:paraId="7ED3B3E2"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i.现金；</w:t>
      </w:r>
    </w:p>
    <w:p w14:paraId="1AA8D98B"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lastRenderedPageBreak/>
        <w:t>ii.存款证明；</w:t>
      </w:r>
    </w:p>
    <w:p w14:paraId="5AAE6776"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iii.商业票据；</w:t>
      </w:r>
    </w:p>
    <w:p w14:paraId="6FC3FC05"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iv.政府债券；</w:t>
      </w:r>
    </w:p>
    <w:p w14:paraId="4CA84A12"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v.中资商业银行或由不低于中国证监会认可的信用评级机构评级的境外金融机构（作为交易对手方或其关联方的除外）出具的不可撤销信用证。</w:t>
      </w:r>
    </w:p>
    <w:p w14:paraId="6F2E70EC" w14:textId="1AA3DBE3"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本基金有权在任何时候终止证券借贷交易并在正常市场惯例的合理期限内要求归还任</w:t>
      </w:r>
      <w:proofErr w:type="gramStart"/>
      <w:r w:rsidRPr="00FF2767">
        <w:rPr>
          <w:rFonts w:ascii="宋体" w:hAnsi="宋体" w:cs="宋体" w:hint="eastAsia"/>
          <w:bCs/>
          <w:sz w:val="24"/>
        </w:rPr>
        <w:t>一</w:t>
      </w:r>
      <w:proofErr w:type="gramEnd"/>
      <w:r w:rsidRPr="00FF2767">
        <w:rPr>
          <w:rFonts w:ascii="宋体" w:hAnsi="宋体" w:cs="宋体" w:hint="eastAsia"/>
          <w:bCs/>
          <w:sz w:val="24"/>
        </w:rPr>
        <w:t>或所有已借出的证券。</w:t>
      </w:r>
    </w:p>
    <w:p w14:paraId="63AF0C83"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9）基金可以根据正常市场惯例参与正回购交易、逆回购交易，并且应当遵守下列规定：</w:t>
      </w:r>
    </w:p>
    <w:p w14:paraId="4D7FE451" w14:textId="1B374645"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所有参与正回购交易的对手方（中资商业银行除外）应当具有中国证监会认可的信用评级机构信用评级。</w:t>
      </w:r>
    </w:p>
    <w:p w14:paraId="3E66D264" w14:textId="328F7E63"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参与正回购交易，应当采取市值计价制度对卖出收益进行调整以确保现金不低于已售出证券市值的 102%。一旦买方违约，本基金根据协议和有关法律有权保留或处置卖出收益以满足索赔需要。</w:t>
      </w:r>
    </w:p>
    <w:p w14:paraId="09A20D70" w14:textId="45F07415"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买方应当在正回购交易期内及时向本基金支付售出证券产生的所有股息、利息和分红。</w:t>
      </w:r>
    </w:p>
    <w:p w14:paraId="28EA43A0" w14:textId="34A2147C"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参与逆回购交易，应当对购入证券采取市值计价制度进行调整以确保已购入证券市值不低于支付现金的 102%。一旦卖方违约，本基金根据协议和有关法律有权保留或处置已购入证券以满足索赔需要。</w:t>
      </w:r>
    </w:p>
    <w:p w14:paraId="3E3124F8"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10）基金参与证券借贷交易、正回购交易，所有已借出而未归还证券总市值或所有已售出而未回购证券总市值均不得超过基金总资产的 50%。前述比例限制计算，基金因参与证券借贷交易、正回购交易而持有的担保物、现金</w:t>
      </w:r>
      <w:proofErr w:type="gramStart"/>
      <w:r w:rsidRPr="00FF2767">
        <w:rPr>
          <w:rFonts w:ascii="宋体" w:hAnsi="宋体" w:cs="宋体" w:hint="eastAsia"/>
          <w:bCs/>
          <w:sz w:val="24"/>
        </w:rPr>
        <w:t>不</w:t>
      </w:r>
      <w:proofErr w:type="gramEnd"/>
      <w:r w:rsidRPr="00FF2767">
        <w:rPr>
          <w:rFonts w:ascii="宋体" w:hAnsi="宋体" w:cs="宋体" w:hint="eastAsia"/>
          <w:bCs/>
          <w:sz w:val="24"/>
        </w:rPr>
        <w:t>得计入基金总资产；</w:t>
      </w:r>
    </w:p>
    <w:p w14:paraId="7E6421BF"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11）法律法规及中国证监会规定的和《基金合同》约定的其他投资限制。</w:t>
      </w:r>
    </w:p>
    <w:p w14:paraId="626F8C8D"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因证券、期货市场波动、证券发行人合并、基金规模变动、标的指数成份股调整、标的指数成份股流动性限制等基金管理人之外的因素致使基金投资不符合上述第1）至第4）项、第6）项规定投资比例的，基金管理人应当在超过比例后 30 </w:t>
      </w:r>
      <w:proofErr w:type="gramStart"/>
      <w:r w:rsidRPr="00FF2767">
        <w:rPr>
          <w:rFonts w:ascii="宋体" w:hAnsi="宋体" w:cs="宋体" w:hint="eastAsia"/>
          <w:bCs/>
          <w:sz w:val="24"/>
        </w:rPr>
        <w:t>个</w:t>
      </w:r>
      <w:proofErr w:type="gramEnd"/>
      <w:r w:rsidRPr="00FF2767">
        <w:rPr>
          <w:rFonts w:ascii="宋体" w:hAnsi="宋体" w:cs="宋体" w:hint="eastAsia"/>
          <w:bCs/>
          <w:sz w:val="24"/>
        </w:rPr>
        <w:t>工作日内采用合理的商业措施减仓以符合投资比例限制要求，但中国证监会规定的特殊情形除外。</w:t>
      </w:r>
    </w:p>
    <w:p w14:paraId="6C6FFA47"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lastRenderedPageBreak/>
        <w:t>（3）基金境内投资应遵循以下限制：</w:t>
      </w:r>
    </w:p>
    <w:p w14:paraId="1EE155B4"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1）本基金投资于同一原始权益人的各类资产支持证券的比例，不得超过基金资产净值的 10%；</w:t>
      </w:r>
    </w:p>
    <w:p w14:paraId="45A1A10C"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2）本基金持有的全部资产支持证券，其市值不得超过基金资产净值的20%；</w:t>
      </w:r>
    </w:p>
    <w:p w14:paraId="64AC2E36"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3）本基金持有的同一（指同一信用级别）资产支持证券的比例，不得超过该资产支持证券规模的 10%；</w:t>
      </w:r>
    </w:p>
    <w:p w14:paraId="3C75BA30" w14:textId="03D04CD2"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4）本基金管理人管理</w:t>
      </w:r>
      <w:r w:rsidR="00810D3C" w:rsidRPr="00810D3C">
        <w:rPr>
          <w:rFonts w:ascii="宋体" w:hAnsi="宋体" w:cs="宋体" w:hint="eastAsia"/>
          <w:bCs/>
          <w:sz w:val="24"/>
        </w:rPr>
        <w:t>的本基金托管人托管</w:t>
      </w:r>
      <w:r w:rsidRPr="00FF2767">
        <w:rPr>
          <w:rFonts w:ascii="宋体" w:hAnsi="宋体" w:cs="宋体" w:hint="eastAsia"/>
          <w:bCs/>
          <w:sz w:val="24"/>
        </w:rPr>
        <w:t>的全部基金投资于同一原始权益人的各类资产支持证券，不得超过其各类资产支持证券合计规模的 10%；</w:t>
      </w:r>
    </w:p>
    <w:p w14:paraId="0B74A4D9"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5）本基金应投资于信用级别评级为 BBB 以上（含 BBB）的资产支持证券。基金持有资产支持证券期间，如果其信用等级下降、不再符合投资标准，应在评级报告发布之日起 3 </w:t>
      </w:r>
      <w:proofErr w:type="gramStart"/>
      <w:r w:rsidRPr="00FF2767">
        <w:rPr>
          <w:rFonts w:ascii="宋体" w:hAnsi="宋体" w:cs="宋体" w:hint="eastAsia"/>
          <w:bCs/>
          <w:sz w:val="24"/>
        </w:rPr>
        <w:t>个</w:t>
      </w:r>
      <w:proofErr w:type="gramEnd"/>
      <w:r w:rsidRPr="00FF2767">
        <w:rPr>
          <w:rFonts w:ascii="宋体" w:hAnsi="宋体" w:cs="宋体" w:hint="eastAsia"/>
          <w:bCs/>
          <w:sz w:val="24"/>
        </w:rPr>
        <w:t>月内予以全部卖出；</w:t>
      </w:r>
    </w:p>
    <w:p w14:paraId="14E4D168"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6）基金财产参与股票发行申购，本基金所申报的金额不超过本基金的总资产，本基金所申报的股票数量不超过拟发行股票公司本次发行股票的总量；</w:t>
      </w:r>
    </w:p>
    <w:p w14:paraId="29423B94"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7）本基金参与融资的，每个交易日日终，本基金持有的融资买入股票与其他有价证券市值之和，不得超过基金资产净值的95%；</w:t>
      </w:r>
    </w:p>
    <w:p w14:paraId="6CF46A77"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8）本基金参与转融通证券出借业务，需遵守下列投资限制：</w:t>
      </w:r>
    </w:p>
    <w:p w14:paraId="77A53EEE" w14:textId="48F89E21"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出借证券资产不得超过基金资产净值的30%，出借期限在10 </w:t>
      </w:r>
      <w:proofErr w:type="gramStart"/>
      <w:r w:rsidRPr="00FF2767">
        <w:rPr>
          <w:rFonts w:ascii="宋体" w:hAnsi="宋体" w:cs="宋体" w:hint="eastAsia"/>
          <w:bCs/>
          <w:sz w:val="24"/>
        </w:rPr>
        <w:t>个</w:t>
      </w:r>
      <w:proofErr w:type="gramEnd"/>
      <w:r w:rsidRPr="00FF2767">
        <w:rPr>
          <w:rFonts w:ascii="宋体" w:hAnsi="宋体" w:cs="宋体" w:hint="eastAsia"/>
          <w:bCs/>
          <w:sz w:val="24"/>
        </w:rPr>
        <w:t xml:space="preserve">交易日以上的出借证券应纳入《流动性风险管理规定》所述流动性受限证券的范围； </w:t>
      </w:r>
    </w:p>
    <w:p w14:paraId="196C194A" w14:textId="04D743F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参与出借业务的单只证券不得超过本基金持有该证券总量的50%； </w:t>
      </w:r>
    </w:p>
    <w:p w14:paraId="6312E3DA" w14:textId="51570464"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最近6个月内日均基金资产净值不得低于2亿元；</w:t>
      </w:r>
    </w:p>
    <w:p w14:paraId="66BC1655" w14:textId="125049DF"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证券出借的平均剩余期限不得超过30天，平均剩余期限按照市值加权平均计算；</w:t>
      </w:r>
    </w:p>
    <w:p w14:paraId="58B1A98C"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因证券市场波动、上市公司合并、基金规模变动等基金管理人之外的因素致使基金投资不符合上述规定的，基金管理人不得新增出借业务；</w:t>
      </w:r>
    </w:p>
    <w:p w14:paraId="32C24490"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9）本基金主动投资于流动性受限资产的市值合计不得超过本基金资产净值的15%；因证券市场波动、上市公司股票停牌、基金规模变动等基金管理人之外的因素致使基金不符合该比例限制的，基金管理人不得主动新增流动性受限资产的投资；</w:t>
      </w:r>
    </w:p>
    <w:p w14:paraId="61CD26F2"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10）本基金在任何交易日日终，持有的买入股指期货合约价值，不得超过基</w:t>
      </w:r>
      <w:r w:rsidRPr="00FF2767">
        <w:rPr>
          <w:rFonts w:ascii="宋体" w:hAnsi="宋体" w:cs="宋体" w:hint="eastAsia"/>
          <w:bCs/>
          <w:sz w:val="24"/>
        </w:rPr>
        <w:lastRenderedPageBreak/>
        <w:t>金资产净值的 10%；本基金在任何交易日日终，持有的卖出股指期货合约价值不得超过基金持有的股票总市值的 20%；本基金管理人应当按照中国金融期货交易所要求的内容、格式与时限向交易所报告所交易和持有的卖出期货合约情况、交易目的及对应的证券资产情况等；本基金所持有的股票市值和买入、卖出股指期货合约价值，合计（轧差计算）应当符合基金合同关于股票投资比例的有关约定；本基金在任何交易日内交易（不包括平仓）的股指期货合约的成交金额不得超过上一交易日基金资产净值的 20%；</w:t>
      </w:r>
    </w:p>
    <w:p w14:paraId="165BFB91"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11）本基金在任何交易日日终，持有的买入国债期货合约价值，不得超过基金资产净值的 15%；在任何交易日日终，持有的卖出国债期货合约价值不得超过基金持有的债券总市值的 30%；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 30%；</w:t>
      </w:r>
    </w:p>
    <w:p w14:paraId="61CEA17F"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12）本基金在任何交易日日终，持有的买入股指期货、国债期货合约价值与有价证券市值之和，不得超过基金资产净值的100%。其中，有价证券指股票、债券（不含到期日在一年以内的政府债券）、资产支持证券、买入返售金融资产（不含质押式回购）等。若本基金在交易日日终未持有股指期货、国债期货合约， 则不受此条款约束；</w:t>
      </w:r>
    </w:p>
    <w:p w14:paraId="4F166B57"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13）本基金因未平仓的期权合约支付和收取的权利金总额不得超过基金资产净值的 10%；本基金开仓卖出认购期权的，应持有足额标的证券；开仓卖出认沽期权的，应持有合约行权所需的全额现金或交易所规则认可的可冲抵期权保证金的现金等价物；本基金未平仓的期权合约面值不得超过基金资产净值的 20%。其中，合约面值按照行权价乘以合约乘数计算；</w:t>
      </w:r>
    </w:p>
    <w:p w14:paraId="2A20B928"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14）本基金与私募类</w:t>
      </w:r>
      <w:proofErr w:type="gramStart"/>
      <w:r w:rsidRPr="00FF2767">
        <w:rPr>
          <w:rFonts w:ascii="宋体" w:hAnsi="宋体" w:cs="宋体" w:hint="eastAsia"/>
          <w:bCs/>
          <w:sz w:val="24"/>
        </w:rPr>
        <w:t>证券资管产品</w:t>
      </w:r>
      <w:proofErr w:type="gramEnd"/>
      <w:r w:rsidRPr="00FF2767">
        <w:rPr>
          <w:rFonts w:ascii="宋体" w:hAnsi="宋体" w:cs="宋体" w:hint="eastAsia"/>
          <w:bCs/>
          <w:sz w:val="24"/>
        </w:rPr>
        <w:t>及中国证监会认定的其他主体为交易对手开展逆回购交易的，可接受质押品的资质要求应当与基金合同约定的投资范围保持一致；</w:t>
      </w:r>
    </w:p>
    <w:p w14:paraId="446BF11F"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15）本基金投资中国存托凭证的比例限制依照境内上市交易的股票执行， 并与境内上市交易的股票合并计算，法律法规或监管机构另有规定的从其规定；</w:t>
      </w:r>
    </w:p>
    <w:p w14:paraId="7C0E17F0"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16）法律法规及中国证监会规定的和《基金合同》约定的其他投资限制。</w:t>
      </w:r>
    </w:p>
    <w:p w14:paraId="43B93EAF"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lastRenderedPageBreak/>
        <w:t xml:space="preserve">除上述第5）、8）、9）、14）情形之外，因证券、期货市场波动、证券发行人合并、基金规模变动、标的指数成份股调整、标的指数成份股流动性限制等基金管理人之外的因素致使基金不符合前款所规定比例限制的，基金管理人应在 10 </w:t>
      </w:r>
      <w:proofErr w:type="gramStart"/>
      <w:r w:rsidRPr="00FF2767">
        <w:rPr>
          <w:rFonts w:ascii="宋体" w:hAnsi="宋体" w:cs="宋体" w:hint="eastAsia"/>
          <w:bCs/>
          <w:sz w:val="24"/>
        </w:rPr>
        <w:t>个</w:t>
      </w:r>
      <w:proofErr w:type="gramEnd"/>
      <w:r w:rsidRPr="00FF2767">
        <w:rPr>
          <w:rFonts w:ascii="宋体" w:hAnsi="宋体" w:cs="宋体" w:hint="eastAsia"/>
          <w:bCs/>
          <w:sz w:val="24"/>
        </w:rPr>
        <w:t>交易日内进行调整；法律法规或监管部门另有规定的，从其规定。</w:t>
      </w:r>
    </w:p>
    <w:p w14:paraId="34A69A04"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基金管理人应当自基金合同生效之日起 6 </w:t>
      </w:r>
      <w:proofErr w:type="gramStart"/>
      <w:r w:rsidRPr="00FF2767">
        <w:rPr>
          <w:rFonts w:ascii="宋体" w:hAnsi="宋体" w:cs="宋体" w:hint="eastAsia"/>
          <w:bCs/>
          <w:sz w:val="24"/>
        </w:rPr>
        <w:t>个</w:t>
      </w:r>
      <w:proofErr w:type="gramEnd"/>
      <w:r w:rsidRPr="00FF2767">
        <w:rPr>
          <w:rFonts w:ascii="宋体" w:hAnsi="宋体" w:cs="宋体" w:hint="eastAsia"/>
          <w:bCs/>
          <w:sz w:val="24"/>
        </w:rPr>
        <w:t>月内使基金的投资组合比例符合基金合同的有关约定。在上述期间，本基金的投资范围、投资策略应当符合基金合同的约定。基金托管人对基金的投资的监督与检查自基金合同生效之日起开始。</w:t>
      </w:r>
    </w:p>
    <w:p w14:paraId="766F4824"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如果法律法规对基金合同约定投资组合比例限制进行变更的，以变更后的规定为准。法律法规或监管部门取消上述限制，如适用于本基金，基金管理人在履行适当程序后，则本基金投资不再受相关限制。</w:t>
      </w:r>
    </w:p>
    <w:p w14:paraId="262F923A"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3.禁止行为</w:t>
      </w:r>
    </w:p>
    <w:p w14:paraId="0A098C5F"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为维护基金份额持有人的合法权益，除中国证监会另有规定外，本基金禁止从事下列行为：</w:t>
      </w:r>
    </w:p>
    <w:p w14:paraId="2B5ACF10"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（1）承销证券；</w:t>
      </w:r>
    </w:p>
    <w:p w14:paraId="55C65547"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（2）违反规定向他人贷款或提供担保；</w:t>
      </w:r>
    </w:p>
    <w:p w14:paraId="34C27509"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（3）从事承担无限责任的投资；</w:t>
      </w:r>
    </w:p>
    <w:p w14:paraId="2310B7DB"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（4）购买不动产； </w:t>
      </w:r>
    </w:p>
    <w:p w14:paraId="536A2160"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（5）购买房地产抵押按揭； </w:t>
      </w:r>
    </w:p>
    <w:p w14:paraId="298F5165"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（6）购买贵重金属或代表贵重金属的凭证； </w:t>
      </w:r>
    </w:p>
    <w:p w14:paraId="7A324A48"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（7）购买实物商品； </w:t>
      </w:r>
    </w:p>
    <w:p w14:paraId="7658AE01" w14:textId="422AF5CD"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（8）除应付赎回、交易清算等临时用途以外，借入现金，该临时用途借入现金的比例不得超过基金资产净值的10%； </w:t>
      </w:r>
    </w:p>
    <w:p w14:paraId="43185453"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（9）参与境外投资时，利用融资购买证券，但投资金融衍生品以及法律法规及中国证监会另有规定的除外； </w:t>
      </w:r>
    </w:p>
    <w:p w14:paraId="1767C6A7"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（10）参与未持有基础资产的卖空交易；</w:t>
      </w:r>
    </w:p>
    <w:p w14:paraId="033CA7A0"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（11）购买证券用于控制或影响发行该证券的机构或其管理层； </w:t>
      </w:r>
    </w:p>
    <w:p w14:paraId="48F74605"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（12）直接投资与实物商品相关的衍生品； </w:t>
      </w:r>
    </w:p>
    <w:p w14:paraId="5145FDB1"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（13）向其基金管理人、基金托管人出资；</w:t>
      </w:r>
    </w:p>
    <w:p w14:paraId="052251E9"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lastRenderedPageBreak/>
        <w:t>（14）从事内幕交易、操纵证券交易价格及其他不正当的证券交易活动；</w:t>
      </w:r>
    </w:p>
    <w:p w14:paraId="10AD0C9F"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（15）当时有效的法律法规、中国证监会及基金合同规定禁止从事的其他行为。</w:t>
      </w:r>
    </w:p>
    <w:p w14:paraId="59C9F359" w14:textId="03F005A2"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4.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的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33897107"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本基金投资基金管理人关联方管理基金的情况，不属于前述重大关联交易， 但是应当按照法律法规或监管规定的要求履行信息披露义务。</w:t>
      </w:r>
    </w:p>
    <w:p w14:paraId="3AC1EF43"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5.本基金的基金管理人、境外投资顾问不得有下列行为： </w:t>
      </w:r>
    </w:p>
    <w:p w14:paraId="3D04AF63"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（1）不公平对待不同基金财产或不同投资者； </w:t>
      </w:r>
    </w:p>
    <w:p w14:paraId="77C93ED4"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（2）除法律法规规定以外，向任何第三方泄露基金或投资者资料； </w:t>
      </w:r>
    </w:p>
    <w:p w14:paraId="7E7C515C"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（3）中国证监会禁止的其他行为。</w:t>
      </w:r>
    </w:p>
    <w:p w14:paraId="024A2A7D"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6.如法律法规或监管部门取消或变更上述禁止性或限制性规定，如适用于本基金，本基金管理人在履行适当程序后可不受上述规定的限制或依变更后的规定执行。</w:t>
      </w:r>
    </w:p>
    <w:p w14:paraId="724CBED2"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二）基金托管人根据有关法律法规的规定及《基金合同》的约定，对基金管理人选择存款银行进行监督。基金投资银行定期存款的，基金管理人应根据法律法规的规定及《基金合同》的约定，确定符合条件的所有存款银行的名单，并及时提供给基金托管人，基金托管人应据以对基金投资银行存款的交易对手是否符合有关规定进行监督。对于不符合规定的银行存款，基金托管人可以拒绝执行，并通知基金管理人。</w:t>
      </w:r>
      <w:proofErr w:type="gramStart"/>
      <w:r w:rsidRPr="00FF2767">
        <w:rPr>
          <w:rFonts w:ascii="宋体" w:hAnsi="宋体" w:cs="宋体" w:hint="eastAsia"/>
          <w:bCs/>
          <w:sz w:val="24"/>
        </w:rPr>
        <w:t>若基金</w:t>
      </w:r>
      <w:proofErr w:type="gramEnd"/>
      <w:r w:rsidRPr="00FF2767">
        <w:rPr>
          <w:rFonts w:ascii="宋体" w:hAnsi="宋体" w:cs="宋体" w:hint="eastAsia"/>
          <w:bCs/>
          <w:sz w:val="24"/>
        </w:rPr>
        <w:t>管理人不提供视作全市场均可参与。</w:t>
      </w:r>
    </w:p>
    <w:p w14:paraId="1F8FEDFB" w14:textId="6D1B1936"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基金管理人负责对本基金存款银行的评估与研究，建立健全银行存款的业务流程、岗位职责、风险控制措施和监察稽核制度，切实防范有关风险。基金托管人负责对本基金银行定期存款业务的监督与核查，审查、复核相关协议、账户资料、投资指令、存款证实书等有关文件，切实履行托管职责。</w:t>
      </w:r>
    </w:p>
    <w:p w14:paraId="6FA98634" w14:textId="62ED6936"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lastRenderedPageBreak/>
        <w:t>（1）基金管理人负责控制信用风险。信用风险主要包括存款银行的信用等级、存款银行的支付能力等涉及到存款银行选择方面的风险。因选择存款银行不当造成基金财产损失的，基金托管人不承担任何责任。</w:t>
      </w:r>
    </w:p>
    <w:p w14:paraId="558E78CB"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2）基金管理人负责控制流动性风险，并承担因控制不力而造成的损失。流动性风险主要包括基金管理人要求全部提前支取、部分提前支取或到期支取而存款银行未能及时兑付的风险、基金投资银行存款不能满足基金正常结算业务的风险、因全部提前支取或部分提前支取而涉及的利息损失影响估值等涉及到基金流动性方面的风险。</w:t>
      </w:r>
    </w:p>
    <w:p w14:paraId="55BCDFFB"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（3）基金管理人须加强内部风险控制制度的建设。如因基金管理人员工职务行为导致基金财产受到损失的，需由基金管理人承担由此造成的损失。</w:t>
      </w:r>
    </w:p>
    <w:p w14:paraId="49E99106"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（4）基金管理人与基金托管人在开展基金存款业务时，应严格遵守《基金法》、《运作办法》等有关法律法规，以及国家有关账户管理、利率管理、支付结算等的各项规定。</w:t>
      </w:r>
    </w:p>
    <w:p w14:paraId="206D8227"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（三）基金投资境内银行存款协议的签订、账户开设与管理、投资指令与资金划付、账目核对、到期兑付、提前支取、基金投资银行存款的监督</w:t>
      </w:r>
    </w:p>
    <w:p w14:paraId="1D2A4C00" w14:textId="7C0E434D" w:rsidR="00FF2767" w:rsidRPr="00FF2767" w:rsidRDefault="00FF2767" w:rsidP="00810D3C">
      <w:pPr>
        <w:spacing w:line="360" w:lineRule="auto"/>
        <w:ind w:firstLineChars="200" w:firstLine="480"/>
        <w:rPr>
          <w:rFonts w:ascii="宋体" w:hAnsi="宋体" w:cs="宋体"/>
          <w:bCs/>
          <w:sz w:val="24"/>
        </w:rPr>
      </w:pPr>
      <w:r w:rsidRPr="00FF2767">
        <w:rPr>
          <w:rFonts w:ascii="宋体" w:hAnsi="宋体" w:cs="宋体" w:hint="eastAsia"/>
          <w:bCs/>
          <w:sz w:val="24"/>
        </w:rPr>
        <w:t>1.基金投资境内银行存款时的账户开设与管理</w:t>
      </w:r>
    </w:p>
    <w:p w14:paraId="7AB24CED"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（1）基金投资于银行存款时，基金管理人应当依据基金管理人与存款银行签订的《总体合作协议》、《存款协议书》等，以基金的名义在存款银行总行或授权分行指定的分支机构开立银行账户。</w:t>
      </w:r>
    </w:p>
    <w:p w14:paraId="253E1164"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（2）基金投资于银行存款时的预留印鉴由基金托管人保管和使用。</w:t>
      </w:r>
    </w:p>
    <w:p w14:paraId="592DF561" w14:textId="4A38CD18" w:rsidR="00FF2767" w:rsidRPr="00FF2767" w:rsidRDefault="00EE2788" w:rsidP="00FF2767">
      <w:pPr>
        <w:spacing w:line="360" w:lineRule="auto"/>
        <w:ind w:firstLineChars="200" w:firstLine="480"/>
        <w:rPr>
          <w:rFonts w:ascii="宋体" w:hAnsi="宋体" w:cs="宋体"/>
          <w:bCs/>
          <w:sz w:val="24"/>
        </w:rPr>
      </w:pPr>
      <w:r>
        <w:rPr>
          <w:rFonts w:ascii="宋体" w:hAnsi="宋体" w:cs="宋体"/>
          <w:bCs/>
          <w:sz w:val="24"/>
        </w:rPr>
        <w:t>2</w:t>
      </w:r>
      <w:r w:rsidR="00FF2767" w:rsidRPr="00FF2767">
        <w:rPr>
          <w:rFonts w:ascii="宋体" w:hAnsi="宋体" w:cs="宋体" w:hint="eastAsia"/>
          <w:bCs/>
          <w:sz w:val="24"/>
        </w:rPr>
        <w:t>.存款凭证传递、账目核对及到期兑付</w:t>
      </w:r>
    </w:p>
    <w:p w14:paraId="532B7217"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（1）存款证实书等存款凭证传递</w:t>
      </w:r>
    </w:p>
    <w:p w14:paraId="44C4ACC1"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存款资金只能存放于存款银行总行或者其授权分行指定的分支机构。基金管理人应在《存款协议书》中规定，存款银行分支机构应为基金开具存款证实书或其他有效存款凭证（下称“存款凭证”），该存款凭证为基金存款确认或到期提款的有效凭证，且对应每笔存款仅能开具唯一存款凭证。资金到账当日，由存款银行分支机构指定的会计主管传真一份存款凭证复印件并与基金托管人电话确认收妥后，将存款凭证原件通过快递寄送或上门交付至基金托管人指定联系人；若存款银行分支机构代为保管存款凭证的，由存款银行分支机构指定会计主管传真</w:t>
      </w:r>
      <w:r w:rsidRPr="00FF2767">
        <w:rPr>
          <w:rFonts w:ascii="宋体" w:hAnsi="宋体" w:cs="宋体" w:hint="eastAsia"/>
          <w:bCs/>
          <w:sz w:val="24"/>
        </w:rPr>
        <w:lastRenderedPageBreak/>
        <w:t>一份存款凭证复印件并与基金托管人电话确认收妥。</w:t>
      </w:r>
    </w:p>
    <w:p w14:paraId="48243E21"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（2）存款凭证的遗失补办</w:t>
      </w:r>
    </w:p>
    <w:p w14:paraId="317065E9"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存款凭证在邮寄过程中遗失的，由基金管理人向存款银行提出补办申请，基金管理人应督促存款银行尽快补办存款凭证，并按以上（1）的方式快递或上门交付至基金托管人，原存款凭证自动作废。</w:t>
      </w:r>
    </w:p>
    <w:p w14:paraId="40026107"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（3）账目核对</w:t>
      </w:r>
    </w:p>
    <w:p w14:paraId="36512B07"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每个工作日，基金管理人应与基金托管人核对各项银行存款投资余额及应计利息。</w:t>
      </w:r>
    </w:p>
    <w:p w14:paraId="62EC6B15" w14:textId="3E625F9F"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基金管理人应在《存款协议书》中规定，基金托管人</w:t>
      </w:r>
      <w:r w:rsidR="00EE2788">
        <w:rPr>
          <w:rFonts w:ascii="宋体" w:hAnsi="宋体" w:cs="宋体" w:hint="eastAsia"/>
          <w:bCs/>
          <w:sz w:val="24"/>
        </w:rPr>
        <w:t>可</w:t>
      </w:r>
      <w:r w:rsidRPr="00FF2767">
        <w:rPr>
          <w:rFonts w:ascii="宋体" w:hAnsi="宋体" w:cs="宋体" w:hint="eastAsia"/>
          <w:bCs/>
          <w:sz w:val="24"/>
        </w:rPr>
        <w:t>于每季度向存款银行发起查询查复，存款银行应按照中国人民银行查询查复的有关时限要求及时回复。基金管理人有责任督促存款银行及时回复查询查复。因存款银行未寄送对账单造成的资金被挪用、盗取的责任由存款银行承担。</w:t>
      </w:r>
    </w:p>
    <w:p w14:paraId="22D4DFAB"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存款银行应配合基金托管人对存款凭证的</w:t>
      </w:r>
      <w:proofErr w:type="gramStart"/>
      <w:r w:rsidRPr="00FF2767">
        <w:rPr>
          <w:rFonts w:ascii="宋体" w:hAnsi="宋体" w:cs="宋体" w:hint="eastAsia"/>
          <w:bCs/>
          <w:sz w:val="24"/>
        </w:rPr>
        <w:t>询</w:t>
      </w:r>
      <w:proofErr w:type="gramEnd"/>
      <w:r w:rsidRPr="00FF2767">
        <w:rPr>
          <w:rFonts w:ascii="宋体" w:hAnsi="宋体" w:cs="宋体" w:hint="eastAsia"/>
          <w:bCs/>
          <w:sz w:val="24"/>
        </w:rPr>
        <w:t>证，并在</w:t>
      </w:r>
      <w:proofErr w:type="gramStart"/>
      <w:r w:rsidRPr="00FF2767">
        <w:rPr>
          <w:rFonts w:ascii="宋体" w:hAnsi="宋体" w:cs="宋体" w:hint="eastAsia"/>
          <w:bCs/>
          <w:sz w:val="24"/>
        </w:rPr>
        <w:t>询</w:t>
      </w:r>
      <w:proofErr w:type="gramEnd"/>
      <w:r w:rsidRPr="00FF2767">
        <w:rPr>
          <w:rFonts w:ascii="宋体" w:hAnsi="宋体" w:cs="宋体" w:hint="eastAsia"/>
          <w:bCs/>
          <w:sz w:val="24"/>
        </w:rPr>
        <w:t>证函上加盖存款银行公章寄送至基金托管人指定联系人。</w:t>
      </w:r>
    </w:p>
    <w:p w14:paraId="5B957132"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（4）到期兑付</w:t>
      </w:r>
    </w:p>
    <w:p w14:paraId="0F246F59"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基金管理人提前通知基金托管人通过快递将存款凭证原件寄给存款银行分支机构指定的会计主管。存款银行未收到存款凭证原件的，应与基金托管人电话询问。存款到期</w:t>
      </w:r>
      <w:proofErr w:type="gramStart"/>
      <w:r w:rsidRPr="00FF2767">
        <w:rPr>
          <w:rFonts w:ascii="宋体" w:hAnsi="宋体" w:cs="宋体" w:hint="eastAsia"/>
          <w:bCs/>
          <w:sz w:val="24"/>
        </w:rPr>
        <w:t>前基金</w:t>
      </w:r>
      <w:proofErr w:type="gramEnd"/>
      <w:r w:rsidRPr="00FF2767">
        <w:rPr>
          <w:rFonts w:ascii="宋体" w:hAnsi="宋体" w:cs="宋体" w:hint="eastAsia"/>
          <w:bCs/>
          <w:sz w:val="24"/>
        </w:rPr>
        <w:t>管理人与存款银行确认存款凭证收到并于到期日兑付存款本息事宜。</w:t>
      </w:r>
    </w:p>
    <w:p w14:paraId="03D05731"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基金托管人在存款到期日未收到存款本息或存款本息金额不符时，通知基金管理人与存款银行接洽存款到账时间及利息补付事宜。基金管理人应将接洽结果告知基金托管人，基金托管人收妥存款本息的当日通知基金管理人。</w:t>
      </w:r>
    </w:p>
    <w:p w14:paraId="6AADAC91" w14:textId="0020EFC2"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基金管理人应在《存款协议书》中规定，存款凭证在邮寄过程中遗失的，存款银行应立即通知基金托管人，基金托管人在原存款凭证复印件上加盖</w:t>
      </w:r>
      <w:r w:rsidR="00EE2788">
        <w:rPr>
          <w:rFonts w:ascii="宋体" w:hAnsi="宋体" w:cs="宋体" w:hint="eastAsia"/>
          <w:bCs/>
          <w:sz w:val="24"/>
        </w:rPr>
        <w:t>业务</w:t>
      </w:r>
      <w:r w:rsidRPr="00FF2767">
        <w:rPr>
          <w:rFonts w:ascii="宋体" w:hAnsi="宋体" w:cs="宋体" w:hint="eastAsia"/>
          <w:bCs/>
          <w:sz w:val="24"/>
        </w:rPr>
        <w:t>章并出具相关证明文件后，与存款银行指定会计主管电话确认后，存款银行应在到期日将存款本息划至指定的基金资金账户。如果存款到期日为法定节假日，存款银行顺延至到期后第一个工作日支付，存款银行需按原协议约定利率和实际延期天数支付延期利息。</w:t>
      </w:r>
    </w:p>
    <w:p w14:paraId="23C2389A" w14:textId="0A9A9762" w:rsidR="00FF2767" w:rsidRPr="00FF2767" w:rsidRDefault="00EE2788" w:rsidP="00FF2767">
      <w:pPr>
        <w:spacing w:line="360" w:lineRule="auto"/>
        <w:ind w:firstLineChars="200" w:firstLine="480"/>
        <w:rPr>
          <w:rFonts w:ascii="宋体" w:hAnsi="宋体" w:cs="宋体"/>
          <w:bCs/>
          <w:sz w:val="24"/>
        </w:rPr>
      </w:pPr>
      <w:r>
        <w:rPr>
          <w:rFonts w:ascii="宋体" w:hAnsi="宋体" w:cs="宋体"/>
          <w:bCs/>
          <w:sz w:val="24"/>
        </w:rPr>
        <w:t>3</w:t>
      </w:r>
      <w:r w:rsidR="00FF2767" w:rsidRPr="00FF2767">
        <w:rPr>
          <w:rFonts w:ascii="宋体" w:hAnsi="宋体" w:cs="宋体" w:hint="eastAsia"/>
          <w:bCs/>
          <w:sz w:val="24"/>
        </w:rPr>
        <w:t>.提前支取</w:t>
      </w:r>
    </w:p>
    <w:p w14:paraId="6D02446F"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lastRenderedPageBreak/>
        <w:t>如果在存款期限内，由于基金规模发生缩减的原因或者出于流动性管理的需要等原因，基金管理人可以提前支取全部或部分资金。</w:t>
      </w:r>
    </w:p>
    <w:p w14:paraId="0B084406"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提前支取的具体事项按照基金管理人与存款银行签订的《存款协议书》执行。</w:t>
      </w:r>
    </w:p>
    <w:p w14:paraId="57264AA8" w14:textId="67AE3D07" w:rsidR="00FF2767" w:rsidRPr="00FF2767" w:rsidRDefault="00EE2788" w:rsidP="00FF2767">
      <w:pPr>
        <w:spacing w:line="360" w:lineRule="auto"/>
        <w:ind w:firstLineChars="200" w:firstLine="480"/>
        <w:rPr>
          <w:rFonts w:ascii="宋体" w:hAnsi="宋体" w:cs="宋体"/>
          <w:bCs/>
          <w:sz w:val="24"/>
        </w:rPr>
      </w:pPr>
      <w:r>
        <w:rPr>
          <w:rFonts w:ascii="宋体" w:hAnsi="宋体" w:cs="宋体"/>
          <w:bCs/>
          <w:sz w:val="24"/>
        </w:rPr>
        <w:t>4</w:t>
      </w:r>
      <w:r w:rsidR="00FF2767" w:rsidRPr="00FF2767">
        <w:rPr>
          <w:rFonts w:ascii="宋体" w:hAnsi="宋体" w:cs="宋体" w:hint="eastAsia"/>
          <w:bCs/>
          <w:sz w:val="24"/>
        </w:rPr>
        <w:t>.基金投资银行存款的监督</w:t>
      </w:r>
    </w:p>
    <w:p w14:paraId="730AFCE0"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 xml:space="preserve">基金托管人发现基金管理人在进行存款投资时有违反有关法律法规的规定及《基金合同》的约定的行为，应及时以书面形式通知基金管理人在10 </w:t>
      </w:r>
      <w:proofErr w:type="gramStart"/>
      <w:r w:rsidRPr="00FF2767">
        <w:rPr>
          <w:rFonts w:ascii="宋体" w:hAnsi="宋体" w:cs="宋体" w:hint="eastAsia"/>
          <w:bCs/>
          <w:sz w:val="24"/>
        </w:rPr>
        <w:t>个</w:t>
      </w:r>
      <w:proofErr w:type="gramEnd"/>
      <w:r w:rsidRPr="00FF2767">
        <w:rPr>
          <w:rFonts w:ascii="宋体" w:hAnsi="宋体" w:cs="宋体" w:hint="eastAsia"/>
          <w:bCs/>
          <w:sz w:val="24"/>
        </w:rPr>
        <w:t xml:space="preserve">工作日内纠正。基金管理人对基金托管人通知的违规事项未能在10 </w:t>
      </w:r>
      <w:proofErr w:type="gramStart"/>
      <w:r w:rsidRPr="00FF2767">
        <w:rPr>
          <w:rFonts w:ascii="宋体" w:hAnsi="宋体" w:cs="宋体" w:hint="eastAsia"/>
          <w:bCs/>
          <w:sz w:val="24"/>
        </w:rPr>
        <w:t>个</w:t>
      </w:r>
      <w:proofErr w:type="gramEnd"/>
      <w:r w:rsidRPr="00FF2767">
        <w:rPr>
          <w:rFonts w:ascii="宋体" w:hAnsi="宋体" w:cs="宋体" w:hint="eastAsia"/>
          <w:bCs/>
          <w:sz w:val="24"/>
        </w:rPr>
        <w:t xml:space="preserve">工作日内纠正的，基金托管人应报告中国证监会。基金托管人发现基金管理人有重大违规行为，应立即报告中国证监会，同时通知基金管理人在10 </w:t>
      </w:r>
      <w:proofErr w:type="gramStart"/>
      <w:r w:rsidRPr="00FF2767">
        <w:rPr>
          <w:rFonts w:ascii="宋体" w:hAnsi="宋体" w:cs="宋体" w:hint="eastAsia"/>
          <w:bCs/>
          <w:sz w:val="24"/>
        </w:rPr>
        <w:t>个</w:t>
      </w:r>
      <w:proofErr w:type="gramEnd"/>
      <w:r w:rsidRPr="00FF2767">
        <w:rPr>
          <w:rFonts w:ascii="宋体" w:hAnsi="宋体" w:cs="宋体" w:hint="eastAsia"/>
          <w:bCs/>
          <w:sz w:val="24"/>
        </w:rPr>
        <w:t>工作日内纠正或拒绝结算，若因基金管理人拒不执行造成基金财产损失的，相关损失由基金管理人承担，基金托管人不承担任何责任。</w:t>
      </w:r>
    </w:p>
    <w:p w14:paraId="07940228"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四）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券市场交易对手名单并约定各交易对手所适用的交易结算方式。基金管理人有责任确保及时将更新后的交易对手名单发送给基金托管人，否则由此造成的损失应由基金管理人承担。基金管理人应严格按照交易对手名单的范围在银行间债券市场选择交易对手。基金托管人监督基金管理人是否按事前提供的银行间债券市场交易对手名单进行交易。在基金存续期间基金管理人可以调整交易对手名单，但应将调整结果至少提前一个工作日书面通知基金托管人。新名单确定时已与本次剔除的交易对手所进行但尚未结算的交易，仍应按照协议进行结算，但不得再发生新的交易。如基金管理人根据市场需要临时调整银行间债券交易对手名单及结算方式的，应向基金托管人说明理由，并在与交易对手发生交易前1个交易</w:t>
      </w:r>
      <w:proofErr w:type="gramStart"/>
      <w:r w:rsidRPr="00FF2767">
        <w:rPr>
          <w:rFonts w:ascii="宋体" w:hAnsi="宋体" w:cs="宋体" w:hint="eastAsia"/>
          <w:bCs/>
          <w:sz w:val="24"/>
        </w:rPr>
        <w:t>日内与</w:t>
      </w:r>
      <w:proofErr w:type="gramEnd"/>
      <w:r w:rsidRPr="00FF2767">
        <w:rPr>
          <w:rFonts w:ascii="宋体" w:hAnsi="宋体" w:cs="宋体" w:hint="eastAsia"/>
          <w:bCs/>
          <w:sz w:val="24"/>
        </w:rPr>
        <w:t>基金托管人协商解决。</w:t>
      </w:r>
    </w:p>
    <w:p w14:paraId="542377D8" w14:textId="712F221C"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基金管理人负责对交易对手的资信控制，按银行间债券市场的交易规则进行交易，并负责解决因交易对手不履行合同而造成的纠纷及损失。若未履约的交易对手在基金管理人确定的时间内仍未承担违约责任及其他相关法律责任的，基金管理人可以对相应损失先行予以承担，然后再向相关交易对手追偿。基金托管人则根据银行间债券市场成交单对合同履行情况进行监督。如基金托管人事后发现</w:t>
      </w:r>
      <w:r w:rsidRPr="00FF2767">
        <w:rPr>
          <w:rFonts w:ascii="宋体" w:hAnsi="宋体" w:cs="宋体" w:hint="eastAsia"/>
          <w:bCs/>
          <w:sz w:val="24"/>
        </w:rPr>
        <w:lastRenderedPageBreak/>
        <w:t>基金管理人没有按照事先约定的交易对手进行交易时，基金托管人应及时提醒基金管理人，基金托管人不承担由此造成的任何损失和责任。</w:t>
      </w:r>
      <w:r w:rsidR="00EE2788" w:rsidRPr="00EE2788">
        <w:rPr>
          <w:rFonts w:ascii="宋体" w:hAnsi="宋体" w:cs="宋体" w:hint="eastAsia"/>
          <w:bCs/>
          <w:sz w:val="24"/>
        </w:rPr>
        <w:t>如基金管理人未向基金托管人提供符合条件的交易对手名单与适用的交易结算方式，基金托管人有权不对银行间交易对手进行监督。</w:t>
      </w:r>
    </w:p>
    <w:p w14:paraId="6FB985F6"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（五）本基金投资流通受限证券，应遵守《关于基金投资非公开发行股票等流通受限证券有关问题的通知》等有关监管规定。</w:t>
      </w:r>
    </w:p>
    <w:p w14:paraId="3B552F2B"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1.流通受限证券与上文所述的流动性受限资产的范围不完全一致，包括由法律法规规范的非公开发行股票、公开发行股票网下配售部分等在发行时明确一定期限锁定期的可交易证券，不包括由于发布重大消息或其他原因而临时停牌的证券、已发行未上市证券、回购交易中的质押</w:t>
      </w:r>
      <w:proofErr w:type="gramStart"/>
      <w:r w:rsidRPr="00FF2767">
        <w:rPr>
          <w:rFonts w:ascii="宋体" w:hAnsi="宋体" w:cs="宋体" w:hint="eastAsia"/>
          <w:bCs/>
          <w:sz w:val="24"/>
        </w:rPr>
        <w:t>券</w:t>
      </w:r>
      <w:proofErr w:type="gramEnd"/>
      <w:r w:rsidRPr="00FF2767">
        <w:rPr>
          <w:rFonts w:ascii="宋体" w:hAnsi="宋体" w:cs="宋体" w:hint="eastAsia"/>
          <w:bCs/>
          <w:sz w:val="24"/>
        </w:rPr>
        <w:t>等流通受限证券。</w:t>
      </w:r>
    </w:p>
    <w:p w14:paraId="4DFF67C0"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本基金可以投资经中国证监会批准的非公开发行证券，且限于由中国证券登记结算有限责任公司、中央国债登记结算有限责任公司或银行间市场清算所股份有限公司负责登记和存管的，并可在证券交易所或全国银行间债券市场交易的证券。</w:t>
      </w:r>
    </w:p>
    <w:p w14:paraId="5A3C1680"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本基金不得投资未经中国证监会批准的非公开发行证券。</w:t>
      </w:r>
    </w:p>
    <w:p w14:paraId="4E381FF7"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本基金不得投资有</w:t>
      </w:r>
      <w:proofErr w:type="gramStart"/>
      <w:r w:rsidRPr="00FF2767">
        <w:rPr>
          <w:rFonts w:ascii="宋体" w:hAnsi="宋体" w:cs="宋体" w:hint="eastAsia"/>
          <w:bCs/>
          <w:sz w:val="24"/>
        </w:rPr>
        <w:t>锁定期但锁定</w:t>
      </w:r>
      <w:proofErr w:type="gramEnd"/>
      <w:r w:rsidRPr="00FF2767">
        <w:rPr>
          <w:rFonts w:ascii="宋体" w:hAnsi="宋体" w:cs="宋体" w:hint="eastAsia"/>
          <w:bCs/>
          <w:sz w:val="24"/>
        </w:rPr>
        <w:t>期不明确的证券。</w:t>
      </w:r>
    </w:p>
    <w:p w14:paraId="5A2F1D0C"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2. 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w:t>
      </w:r>
    </w:p>
    <w:p w14:paraId="5C7A38CA"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基金管理人应至少</w:t>
      </w:r>
      <w:proofErr w:type="gramStart"/>
      <w:r w:rsidRPr="00FF2767">
        <w:rPr>
          <w:rFonts w:ascii="宋体" w:hAnsi="宋体" w:cs="宋体" w:hint="eastAsia"/>
          <w:bCs/>
          <w:sz w:val="24"/>
        </w:rPr>
        <w:t>于首次</w:t>
      </w:r>
      <w:proofErr w:type="gramEnd"/>
      <w:r w:rsidRPr="00FF2767">
        <w:rPr>
          <w:rFonts w:ascii="宋体" w:hAnsi="宋体" w:cs="宋体" w:hint="eastAsia"/>
          <w:bCs/>
          <w:sz w:val="24"/>
        </w:rPr>
        <w:t>执行投资指令之前两个工作日将上述资料书面发至基金托管人，保证基金托管人有足够的时间进行审核。基金托管人应在收到上述资料后两个工作日内，以书面或其他双方认可的方式确认收到上述资料。</w:t>
      </w:r>
    </w:p>
    <w:p w14:paraId="57E178A5"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基金管理人对本基金投资流通受限证券的流动性风险负责，确保对相关风险采取积极有效的措施，在合理的时间内有效解决基金运作的流动性问题。如因基金巨额赎回或市场发生剧烈变动等原因而导致基金现金周转困难时，基金管理人应按照基金合同的约定处理。因管理</w:t>
      </w:r>
      <w:proofErr w:type="gramStart"/>
      <w:r w:rsidRPr="00FF2767">
        <w:rPr>
          <w:rFonts w:ascii="宋体" w:hAnsi="宋体" w:cs="宋体" w:hint="eastAsia"/>
          <w:bCs/>
          <w:sz w:val="24"/>
        </w:rPr>
        <w:t>人原因</w:t>
      </w:r>
      <w:proofErr w:type="gramEnd"/>
      <w:r w:rsidRPr="00FF2767">
        <w:rPr>
          <w:rFonts w:ascii="宋体" w:hAnsi="宋体" w:cs="宋体" w:hint="eastAsia"/>
          <w:bCs/>
          <w:sz w:val="24"/>
        </w:rPr>
        <w:t>导致本基金因投资流通受限证券导致的流动性风险,以及账户中无足额现金确保基金支付结算造成的风险和损失，由</w:t>
      </w:r>
      <w:r w:rsidRPr="00FF2767">
        <w:rPr>
          <w:rFonts w:ascii="宋体" w:hAnsi="宋体" w:cs="宋体" w:hint="eastAsia"/>
          <w:bCs/>
          <w:sz w:val="24"/>
        </w:rPr>
        <w:lastRenderedPageBreak/>
        <w:t>基金管理人承担责任，基金托管人不承担任何责任。</w:t>
      </w:r>
    </w:p>
    <w:p w14:paraId="7FDE34EB"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3.基金投资流通受限证券前，基金管理人应向基金托管人提供符合法律法规要求的有关书面信息，包括但不限于拟发行证券主体的中国证监会批准文件、发行证券数量、发行价格、锁定期，基金拟认购的数量、价格、总成本、应划付的认购款、资金划付时间等。基金管理人应保证上述信息的真实、准确、完整、有效，并应至少</w:t>
      </w:r>
      <w:proofErr w:type="gramStart"/>
      <w:r w:rsidRPr="00FF2767">
        <w:rPr>
          <w:rFonts w:ascii="宋体" w:hAnsi="宋体" w:cs="宋体" w:hint="eastAsia"/>
          <w:bCs/>
          <w:sz w:val="24"/>
        </w:rPr>
        <w:t>于拟执行</w:t>
      </w:r>
      <w:proofErr w:type="gramEnd"/>
      <w:r w:rsidRPr="00FF2767">
        <w:rPr>
          <w:rFonts w:ascii="宋体" w:hAnsi="宋体" w:cs="宋体" w:hint="eastAsia"/>
          <w:bCs/>
          <w:sz w:val="24"/>
        </w:rPr>
        <w:t>投资指令前两个工作日将上述信息书面发至基金托管人，保证基金托管人有足够的时间进行审核。</w:t>
      </w:r>
    </w:p>
    <w:p w14:paraId="0AA1198E"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由于基金管理人未及时提供有关证券的具体的必要的信息，致使基金托管人无法审核认购指令而影响认购款项划拨的，基金托管人免于承担责任。</w:t>
      </w:r>
    </w:p>
    <w:p w14:paraId="615E0B90"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4.基金托管人依照法律法规、《基金合同》、《托管协议》审核基金管理人投资流通受限证券的行为。如发现基金管理人违反了《基金合同》、《托管协议》以及其他相关法律法规的有关规定，应及时通知基金管理人，并呈报中国证监会，同时采取合理措施保护基金投资人的利益。基金托管人有权对基金管理人的违法、违规以及违反《基金合同》、《托管协议》的投资指令不予执行，并立即通知基金管理人纠正，基金管理人不予纠正或已代表基金签署合同不得不执行时，基金托管人应向中国证监会报告。</w:t>
      </w:r>
    </w:p>
    <w:p w14:paraId="6FEE8F3E"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5. 基金管理人应在基金投资非公开发行股票后两个交易日内,在中国证监会规定媒介披露所投资非公开发行股票的名称、数量、总成本、账面价值,以及总成本和账面价值占基金资产净值的比例、锁定期等信息。</w:t>
      </w:r>
    </w:p>
    <w:p w14:paraId="2DFA27FF"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（六）基金管理人应当对投资中期票据业务进行研究，认真评估中期票据投资业务的风险，本着审慎、勤勉尽责的原则进行中期票据的投资业务，并应符合法律法规及监管机构的相关规定。</w:t>
      </w:r>
    </w:p>
    <w:p w14:paraId="70DD3FD2"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七）基金参与转融通证券出借业务，基金管理人应当遵守谨慎经营的原则，配备技术系统和专业人员，制定科学合理的投资策略和风险管理制度，完善业务流程，有效防范和控制风险，基金托管人将对基金参与出借业务进行监督与复核。</w:t>
      </w:r>
    </w:p>
    <w:p w14:paraId="72E6417D"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八）基金托管人根据有关法律法规的规定及《基金合同》的约定，对基金资产净值计算、各类基金份额净值计算、基金费用开支及收入确定、基金收益分配、相关信息披露、基金宣传推介材料中登载基金业绩表现数据等进行监督和核查。</w:t>
      </w:r>
    </w:p>
    <w:p w14:paraId="066B4F53"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lastRenderedPageBreak/>
        <w:t>（九）基金托管人发现基金管理人的上述事项及投资指令或实际投资运作违反法律法规、《基金合同》和本托管协议的规定，应及时以电话、邮件或书面提示等方式通知基金管理人限期纠正。 基金管理人应积极配合和协助基金托管人的监督和核查。基金管理人收到通知后应及时核对并回复基金托管人，对于收到的书面通知，基金管理人应以书面形式给基金托管人发出回函，就基金托管人的疑义进行解释或举证，说明违规原因及纠正期限。在上述规定期限内，基金托管人有权随时对通知事项进行复查，督促基金管理人改正。基金管理人对基金托管人通知的违规事项未能在限期内纠正的，基金托管人应报告中国证监会。</w:t>
      </w:r>
    </w:p>
    <w:p w14:paraId="5DCEE0D1" w14:textId="77777777"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十）基金管理人有义务配合和协助基金托管人依照法律法规、《基金合同》和本托管协议对基金业务执行核查。包括但不限于：对基金托管人发出的提示，基金管理人应在规定时间内答复并改正，或就基金托管人的疑义进行解释或举证；对基金托管人按照法律法规、基金合同和本托管协议的要求需向中国证监会报送基金监督报告的事项，基金管理人应积极配合提供相关数据资料和制度等。</w:t>
      </w:r>
    </w:p>
    <w:p w14:paraId="64939E92" w14:textId="4CF5C3DC" w:rsidR="00FF2767" w:rsidRPr="00FF2767"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（十一）</w:t>
      </w:r>
      <w:proofErr w:type="gramStart"/>
      <w:r w:rsidRPr="00FF2767">
        <w:rPr>
          <w:rFonts w:ascii="宋体" w:hAnsi="宋体" w:cs="宋体" w:hint="eastAsia"/>
          <w:bCs/>
          <w:sz w:val="24"/>
        </w:rPr>
        <w:t>若基金</w:t>
      </w:r>
      <w:proofErr w:type="gramEnd"/>
      <w:r w:rsidRPr="00FF2767">
        <w:rPr>
          <w:rFonts w:ascii="宋体" w:hAnsi="宋体" w:cs="宋体" w:hint="eastAsia"/>
          <w:bCs/>
          <w:sz w:val="24"/>
        </w:rPr>
        <w:t>托管人发现基金管理人依据交易程序已经生效的指令违反法律、行政法规和其他有关规定，或者违反基金合同约定的，应当立即通知基金管理人及时纠正，由此造成的损失由基金管理人承担，</w:t>
      </w:r>
      <w:r w:rsidR="00EE2788">
        <w:rPr>
          <w:rFonts w:ascii="宋体" w:hAnsi="宋体" w:cs="宋体" w:hint="eastAsia"/>
          <w:bCs/>
          <w:sz w:val="24"/>
        </w:rPr>
        <w:t>基金</w:t>
      </w:r>
      <w:r w:rsidRPr="00FF2767">
        <w:rPr>
          <w:rFonts w:ascii="宋体" w:hAnsi="宋体" w:cs="宋体" w:hint="eastAsia"/>
          <w:bCs/>
          <w:sz w:val="24"/>
        </w:rPr>
        <w:t>托管人在履行其通知义务后，予以免责。</w:t>
      </w:r>
    </w:p>
    <w:p w14:paraId="0D7221B7" w14:textId="0E372F6B" w:rsidR="003E7B3C" w:rsidRDefault="00FF2767" w:rsidP="00FF2767">
      <w:pPr>
        <w:spacing w:line="360" w:lineRule="auto"/>
        <w:ind w:firstLineChars="200" w:firstLine="480"/>
        <w:rPr>
          <w:rFonts w:ascii="宋体" w:hAnsi="宋体" w:cs="宋体"/>
          <w:bCs/>
          <w:sz w:val="24"/>
        </w:rPr>
      </w:pPr>
      <w:r w:rsidRPr="00FF2767">
        <w:rPr>
          <w:rFonts w:ascii="宋体" w:hAnsi="宋体" w:cs="宋体" w:hint="eastAsia"/>
          <w:bCs/>
          <w:sz w:val="24"/>
        </w:rPr>
        <w:t>（十二）基金托管人发现基金管理人有重大违规行为，应及时报告中国证监会，同时通知基金管理人限期纠正。</w:t>
      </w:r>
    </w:p>
    <w:p w14:paraId="6E841982" w14:textId="77777777" w:rsidR="003E7B3C" w:rsidRDefault="003E7B3C" w:rsidP="003E7B3C">
      <w:pPr>
        <w:spacing w:line="360" w:lineRule="auto"/>
        <w:ind w:firstLineChars="200" w:firstLine="480"/>
        <w:rPr>
          <w:bCs/>
          <w:sz w:val="24"/>
        </w:rPr>
      </w:pPr>
    </w:p>
    <w:p w14:paraId="5CD37AA0" w14:textId="77777777" w:rsidR="003E7B3C" w:rsidRDefault="003E7B3C" w:rsidP="003E7B3C">
      <w:pPr>
        <w:spacing w:line="360" w:lineRule="auto"/>
        <w:ind w:firstLineChars="200" w:firstLine="480"/>
        <w:rPr>
          <w:bCs/>
          <w:sz w:val="24"/>
        </w:rPr>
      </w:pPr>
      <w:r>
        <w:rPr>
          <w:rFonts w:hint="eastAsia"/>
          <w:bCs/>
          <w:sz w:val="24"/>
        </w:rPr>
        <w:t>三、基金管理人对基金托管人的业务核查</w:t>
      </w:r>
    </w:p>
    <w:p w14:paraId="36E6C9ED" w14:textId="647DE1D2"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1、基金管理人对基金托管人履行托管职责情况进行核查，核查事项包括基金托管人安全保管基金财产、开设基金财产的资金账户、证券账户</w:t>
      </w:r>
      <w:r w:rsidR="00EE2788" w:rsidRPr="00EE2788">
        <w:rPr>
          <w:rFonts w:ascii="宋体" w:hAnsi="宋体" w:cs="宋体" w:hint="eastAsia"/>
          <w:sz w:val="24"/>
        </w:rPr>
        <w:t>和期货结算账户</w:t>
      </w:r>
      <w:r w:rsidRPr="00FF2767">
        <w:rPr>
          <w:rFonts w:ascii="宋体" w:hAnsi="宋体" w:cs="宋体" w:hint="eastAsia"/>
          <w:sz w:val="24"/>
        </w:rPr>
        <w:t>等投资所需账户、复核基金管理人计算的基金资产净值和各类基金份额净值、根据基金管理人指令办理清算交收、相关信息披露和监督基金投资运作等行为。</w:t>
      </w:r>
    </w:p>
    <w:p w14:paraId="4EDD5347"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2、基金管理人发现基金托管人擅自挪用基金财产、未对基金财产实行分账管理、无正当理由未执行或无故延迟执行基金管理人资金划拨指令、泄露基金投资信息等违反法律法规、《基金合同》及本托管协议有关规定时，应及时以书面形式通知基金托管人限期纠正，基金托管人收到书面通知后应在下一工作日前及</w:t>
      </w:r>
      <w:r w:rsidRPr="00FF2767">
        <w:rPr>
          <w:rFonts w:ascii="宋体" w:hAnsi="宋体" w:cs="宋体" w:hint="eastAsia"/>
          <w:sz w:val="24"/>
        </w:rPr>
        <w:lastRenderedPageBreak/>
        <w:t>时核对并以书面形式对基金管理人发出回函，说明违规原因及纠正期限，并保证在规定期限内及时改正。在限期内，基金管理人有权随时对通知事项进行复查，督促基金托管人改正。</w:t>
      </w:r>
    </w:p>
    <w:p w14:paraId="1BD09DE4"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3、基金托管人应积极配合和协助基金管理人依照法律法规、基金合同和本托管协议对基金业务执行核查，包括但不限于：对基金管理人发出的书面提示，在规定时间内答复基金管理人并改正，就基金管理人的疑义进行解释或举证；提交相关资料以</w:t>
      </w:r>
      <w:proofErr w:type="gramStart"/>
      <w:r w:rsidRPr="00FF2767">
        <w:rPr>
          <w:rFonts w:ascii="宋体" w:hAnsi="宋体" w:cs="宋体" w:hint="eastAsia"/>
          <w:sz w:val="24"/>
        </w:rPr>
        <w:t>供基金</w:t>
      </w:r>
      <w:proofErr w:type="gramEnd"/>
      <w:r w:rsidRPr="00FF2767">
        <w:rPr>
          <w:rFonts w:ascii="宋体" w:hAnsi="宋体" w:cs="宋体" w:hint="eastAsia"/>
          <w:sz w:val="24"/>
        </w:rPr>
        <w:t>管理人核查托管财产的完整性和真实性。</w:t>
      </w:r>
    </w:p>
    <w:p w14:paraId="1414AA34" w14:textId="2D45F82A" w:rsidR="003E7B3C"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4、基金管理人发现基金托管人有重大违规行为，应及时报告中国证监会，同时通知基金托管人限期纠正，并将纠正结果报告中国证监会。</w:t>
      </w:r>
    </w:p>
    <w:p w14:paraId="77D244EF" w14:textId="77777777" w:rsidR="003E7B3C" w:rsidRDefault="003E7B3C" w:rsidP="003E7B3C">
      <w:pPr>
        <w:spacing w:line="360" w:lineRule="auto"/>
        <w:ind w:firstLineChars="200" w:firstLine="480"/>
        <w:rPr>
          <w:rFonts w:ascii="宋体" w:hAnsi="宋体" w:cs="Arial"/>
          <w:sz w:val="24"/>
        </w:rPr>
      </w:pPr>
    </w:p>
    <w:p w14:paraId="58AB7FEE" w14:textId="77777777" w:rsidR="003E7B3C" w:rsidRDefault="003E7B3C" w:rsidP="003E7B3C">
      <w:pPr>
        <w:spacing w:line="360" w:lineRule="auto"/>
        <w:ind w:firstLineChars="200" w:firstLine="480"/>
        <w:rPr>
          <w:bCs/>
          <w:sz w:val="24"/>
        </w:rPr>
      </w:pPr>
      <w:r>
        <w:rPr>
          <w:rFonts w:hint="eastAsia"/>
          <w:bCs/>
          <w:sz w:val="24"/>
        </w:rPr>
        <w:t>四、基金财产保管</w:t>
      </w:r>
    </w:p>
    <w:p w14:paraId="6D371615" w14:textId="77777777" w:rsidR="00FF2767" w:rsidRPr="00FF2767" w:rsidRDefault="00FF2767" w:rsidP="00FF2767">
      <w:pPr>
        <w:spacing w:line="360" w:lineRule="auto"/>
        <w:ind w:firstLineChars="200" w:firstLine="480"/>
        <w:rPr>
          <w:rFonts w:ascii="宋体" w:hAnsi="宋体" w:cs="宋体"/>
          <w:sz w:val="24"/>
        </w:rPr>
      </w:pPr>
      <w:bookmarkStart w:id="295" w:name="_Hlt88903033"/>
      <w:bookmarkStart w:id="296" w:name="_Hlt88902859"/>
      <w:bookmarkEnd w:id="295"/>
      <w:bookmarkEnd w:id="296"/>
      <w:r w:rsidRPr="00FF2767">
        <w:rPr>
          <w:rFonts w:ascii="宋体" w:hAnsi="宋体" w:cs="宋体" w:hint="eastAsia"/>
          <w:sz w:val="24"/>
        </w:rPr>
        <w:t>（一）基金财产保管的原则</w:t>
      </w:r>
    </w:p>
    <w:p w14:paraId="755702C9"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1、基金财产应独立于基金管理人、基金托管人、境外托管人的固有财产。</w:t>
      </w:r>
    </w:p>
    <w:p w14:paraId="2612CD3C"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2、基金托管人应安全保管基金财产。</w:t>
      </w:r>
    </w:p>
    <w:p w14:paraId="3A584626" w14:textId="22682721"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3、基金托管人按照规定开设基金财产的所有资金账户</w:t>
      </w:r>
      <w:r w:rsidR="00EE2788" w:rsidRPr="00EE2788">
        <w:rPr>
          <w:rFonts w:ascii="宋体" w:hAnsi="宋体" w:cs="宋体" w:hint="eastAsia"/>
          <w:sz w:val="24"/>
        </w:rPr>
        <w:t>、证券账户和期货结算账户等投资所需账户。</w:t>
      </w:r>
    </w:p>
    <w:p w14:paraId="6787E0FD"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4、基金托管人对所托管的不同基金财产分别设置账户，分账管理，独立核算，确保基金财产的完整与独立。未经基金管理人的正当指令，不得自行运用、处分、分配基金的任何财产。不属于基金托管人实际有效控制下的资产及实物证券等在基金托管人保管期间的损坏、灭失，基金托管人不承担由此产生的责任。</w:t>
      </w:r>
    </w:p>
    <w:p w14:paraId="62CF4B29"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5、对于因为基金投资产生的应收资产，应由基金管理人负责与有关当事人确定到账日期并通知基金托管人，到账日基金财产没有到达基金资金账户的，基金托管人应及时通知基金管理人，基金管理人应自行负责向有关当事人追偿基金财产的损失。</w:t>
      </w:r>
    </w:p>
    <w:p w14:paraId="45834A65"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6、基金托管人对因为基金管理人投资产生的存放或存管在基金托管人以外机构的基金资产，或交由商业银行、期货公司或证券公司负责清算交收的基金资产（包括但不限于期货保证金账户内的资金、期货合约等）及其收益，由于该等机构或该机构会员单位等本协议当事人外第三方的欺诈、疏忽、过失或破产等原因给基金资产造成的损失等不承担责任。</w:t>
      </w:r>
    </w:p>
    <w:p w14:paraId="58C9F11D"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lastRenderedPageBreak/>
        <w:t>7、基金托管人可将基金财产安全保管和办理与基金财产过户有关的手续等职责委托给第三方机构履行。</w:t>
      </w:r>
    </w:p>
    <w:p w14:paraId="5633B901"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8、除依据有关法律法规规定和本协议约定外，基金托管人及其境外托管人不得利用基金财产为自己或第三方谋取利益，违反</w:t>
      </w:r>
      <w:proofErr w:type="gramStart"/>
      <w:r w:rsidRPr="00FF2767">
        <w:rPr>
          <w:rFonts w:ascii="宋体" w:hAnsi="宋体" w:cs="宋体" w:hint="eastAsia"/>
          <w:sz w:val="24"/>
        </w:rPr>
        <w:t>此义务</w:t>
      </w:r>
      <w:proofErr w:type="gramEnd"/>
      <w:r w:rsidRPr="00FF2767">
        <w:rPr>
          <w:rFonts w:ascii="宋体" w:hAnsi="宋体" w:cs="宋体" w:hint="eastAsia"/>
          <w:sz w:val="24"/>
        </w:rPr>
        <w:t>所得利益归于基金财产，由此造成的直接损失由基金托管人承担，该等责任包括但不限于恢复基金财产的原状、承担因此所引起的直接损失的赔偿责任。</w:t>
      </w:r>
    </w:p>
    <w:p w14:paraId="194D428B" w14:textId="45A0CCAE"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9、除非根据基金管理人书面同意，基金托管人不得在任何托管资产上设立任何担保权利，包括但不限于抵押、质押、留置等，基金托管人将</w:t>
      </w:r>
      <w:proofErr w:type="gramStart"/>
      <w:r w:rsidRPr="00FF2767">
        <w:rPr>
          <w:rFonts w:ascii="宋体" w:hAnsi="宋体" w:cs="宋体" w:hint="eastAsia"/>
          <w:sz w:val="24"/>
        </w:rPr>
        <w:t>尽商业</w:t>
      </w:r>
      <w:proofErr w:type="gramEnd"/>
      <w:r w:rsidRPr="00FF2767">
        <w:rPr>
          <w:rFonts w:ascii="宋体" w:hAnsi="宋体" w:cs="宋体" w:hint="eastAsia"/>
          <w:sz w:val="24"/>
        </w:rPr>
        <w:t>上的合理努力确保境外托管人不得在任何托管资产上设立任何担保权利，包括但不限于抵押、质押、留置等，但根据有关适用法律的规定而产生的担保权利除外</w:t>
      </w:r>
      <w:r w:rsidR="008E0091">
        <w:rPr>
          <w:rFonts w:ascii="宋体" w:hAnsi="宋体" w:cs="宋体" w:hint="eastAsia"/>
          <w:sz w:val="24"/>
        </w:rPr>
        <w:t>。</w:t>
      </w:r>
    </w:p>
    <w:p w14:paraId="43FE868B" w14:textId="44D912B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10、基金托管人自身，并</w:t>
      </w:r>
      <w:proofErr w:type="gramStart"/>
      <w:r w:rsidRPr="00FF2767">
        <w:rPr>
          <w:rFonts w:ascii="宋体" w:hAnsi="宋体" w:cs="宋体" w:hint="eastAsia"/>
          <w:sz w:val="24"/>
        </w:rPr>
        <w:t>尽商业</w:t>
      </w:r>
      <w:proofErr w:type="gramEnd"/>
      <w:r w:rsidRPr="00FF2767">
        <w:rPr>
          <w:rFonts w:ascii="宋体" w:hAnsi="宋体" w:cs="宋体" w:hint="eastAsia"/>
          <w:sz w:val="24"/>
        </w:rPr>
        <w:t>上的合理努力确保境外托管人不得自行运用、处分、分配托管证券</w:t>
      </w:r>
      <w:r w:rsidR="008E0091">
        <w:rPr>
          <w:rFonts w:ascii="宋体" w:hAnsi="宋体" w:cs="宋体" w:hint="eastAsia"/>
          <w:sz w:val="24"/>
        </w:rPr>
        <w:t>。</w:t>
      </w:r>
    </w:p>
    <w:p w14:paraId="167C573E"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11、除依据法律法规和基金合同的规定外，基金托管人不得委托第三人托管基金财产。</w:t>
      </w:r>
    </w:p>
    <w:p w14:paraId="151A69D6"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（二）基金募集期间及募集资金的验资</w:t>
      </w:r>
    </w:p>
    <w:p w14:paraId="315AEB7E"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1、基金募集期间募集的资金应开立“基金募集专户”。该账户由基金管理人开立并管理。</w:t>
      </w:r>
    </w:p>
    <w:p w14:paraId="080915D2"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2、基金募集期满或基金停止募集时，募集的基金份额总额、基金募集金额、基金份额持有人人数符合基金合同及其他有关规定后，基金管理人应将属于基金财产的全部资金划入基金托管人为基金开立的基金资金账户，同时在规定时间内，聘请符合《中华人民共和国证券法》规定的会计师事务所进行验资，出具验资报告，验资报告需对发起资金提供方及其持有份额进行专门说明。出具的验资报告由参加验资的2名或2名以上中国注册会计师签字方为有效。</w:t>
      </w:r>
    </w:p>
    <w:p w14:paraId="5F96D2FB"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3、</w:t>
      </w:r>
      <w:proofErr w:type="gramStart"/>
      <w:r w:rsidRPr="00FF2767">
        <w:rPr>
          <w:rFonts w:ascii="宋体" w:hAnsi="宋体" w:cs="宋体" w:hint="eastAsia"/>
          <w:sz w:val="24"/>
        </w:rPr>
        <w:t>若基金</w:t>
      </w:r>
      <w:proofErr w:type="gramEnd"/>
      <w:r w:rsidRPr="00FF2767">
        <w:rPr>
          <w:rFonts w:ascii="宋体" w:hAnsi="宋体" w:cs="宋体" w:hint="eastAsia"/>
          <w:sz w:val="24"/>
        </w:rPr>
        <w:t>募集期限届满，未能达到基金备案的条件，由基金管理人按规定办理退款等事宜。</w:t>
      </w:r>
    </w:p>
    <w:p w14:paraId="3828E224"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（三）基金资金账户的开立和管理</w:t>
      </w:r>
    </w:p>
    <w:p w14:paraId="13785BB1" w14:textId="77BE1585"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1、基金托管人以本基金的名义开设本基金的资金账户（也可称为“托管账户”），保管基金的银行存款，并根据基金管理人的指令办理资金收付。托管账户名称应为“</w:t>
      </w:r>
      <w:r w:rsidR="00D73CB6">
        <w:rPr>
          <w:rFonts w:ascii="宋体" w:hAnsi="宋体" w:cs="宋体" w:hint="eastAsia"/>
          <w:sz w:val="24"/>
        </w:rPr>
        <w:t>中欧中证港股通央企红利指数发起式证券投资基金（QDII）</w:t>
      </w:r>
      <w:r w:rsidRPr="00FF2767">
        <w:rPr>
          <w:rFonts w:ascii="宋体" w:hAnsi="宋体" w:cs="宋体" w:hint="eastAsia"/>
          <w:sz w:val="24"/>
        </w:rPr>
        <w:t>”，预留印</w:t>
      </w:r>
      <w:r w:rsidRPr="00FF2767">
        <w:rPr>
          <w:rFonts w:ascii="宋体" w:hAnsi="宋体" w:cs="宋体" w:hint="eastAsia"/>
          <w:sz w:val="24"/>
        </w:rPr>
        <w:lastRenderedPageBreak/>
        <w:t>鉴为基金托管人印章。</w:t>
      </w:r>
    </w:p>
    <w:p w14:paraId="0B625C43"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2、本基金资金账户的开立和使用，限于满足开展本基金业务的需要。基金托管人、基金管理人不得假借本基金的名义开立其他任何银行账户；亦不得使用本基金的银行账户进行本基金业务以外的活动。</w:t>
      </w:r>
    </w:p>
    <w:p w14:paraId="577A2A57"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3、基金资金账户的开立和管理应符合账户所在国或地区监管机构的有关规定。</w:t>
      </w:r>
    </w:p>
    <w:p w14:paraId="04B727B2"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（四）基金证券账户和结算备付金账户的开立和管理</w:t>
      </w:r>
    </w:p>
    <w:p w14:paraId="017A9436"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1、基金托管人或境外托管人在基金所投资市场的交易所或登记结算机构处按照该交易所或登记结算机构的业务规则开立证券账户。</w:t>
      </w:r>
    </w:p>
    <w:p w14:paraId="5694861A"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2、基金证券账户的开立和使用，仅限于满足开展本基金业务的需要。基金托管人和基金管理人以及各自委托代理人均不得擅自出借转让基金的任何证券账户，亦不得使用基金的任何账户进行本基金业务以外的活动。</w:t>
      </w:r>
    </w:p>
    <w:p w14:paraId="1AE96CEA"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3、基金证券账户的开立和证券账户相关证明文件的保管由基金托管人负责，账户资产的管理和运用由基金管理人负责。</w:t>
      </w:r>
    </w:p>
    <w:p w14:paraId="0804074E"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4、基金托管人以基金托管人的名义在中国证券登记结算有限责任公司开立结算备付金账户，并代表所托管的基金完成与中国证券登记结算有限责任公司的一级法人清算工作，基金管理人应予以积极协助。结算备付金、客户结算保证金等的收取按照中国证券登记结算有限责任公司的规定执行。基金证券账户的开立和管理应符合账户所在国或地区有关法律的规定。</w:t>
      </w:r>
    </w:p>
    <w:p w14:paraId="1D98FAF4"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5、若中国证监会或其他监管机构在本托管协议订立日之后允许基金从事其他投资品种的投资业务，涉及相关账户的开立、使用的，按有关规定开立、使用并管理；若无相关规定，</w:t>
      </w:r>
      <w:proofErr w:type="gramStart"/>
      <w:r w:rsidRPr="00FF2767">
        <w:rPr>
          <w:rFonts w:ascii="宋体" w:hAnsi="宋体" w:cs="宋体" w:hint="eastAsia"/>
          <w:sz w:val="24"/>
        </w:rPr>
        <w:t>则基金</w:t>
      </w:r>
      <w:proofErr w:type="gramEnd"/>
      <w:r w:rsidRPr="00FF2767">
        <w:rPr>
          <w:rFonts w:ascii="宋体" w:hAnsi="宋体" w:cs="宋体" w:hint="eastAsia"/>
          <w:sz w:val="24"/>
        </w:rPr>
        <w:t>托管人比照上述关于账户开立、使用的规定执行。</w:t>
      </w:r>
    </w:p>
    <w:p w14:paraId="10E01E49"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（五）债券托管账户的开设和管理</w:t>
      </w:r>
    </w:p>
    <w:p w14:paraId="00F6A07A"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基金合同生效后，基金托管人根据中国人民银行、中央国债登记结算有限责任公司和银行间市场清算所股份有限公司的有关规定，以基金的名义在银行间市场登记结算机构开立债券托管账户，并代表基金进行银行间市场债券的结算。境外债券托管账户的开立和管理应符合账户所在国或地区有关法律的规定。</w:t>
      </w:r>
    </w:p>
    <w:p w14:paraId="10772684"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（六）其他账户的开立和管理</w:t>
      </w:r>
    </w:p>
    <w:p w14:paraId="460D404A" w14:textId="20899DA1"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1、基金管理人根据投资需要按照规定开立期货保证金账户及期货交易编码</w:t>
      </w:r>
      <w:r w:rsidRPr="00FF2767">
        <w:rPr>
          <w:rFonts w:ascii="宋体" w:hAnsi="宋体" w:cs="宋体" w:hint="eastAsia"/>
          <w:sz w:val="24"/>
        </w:rPr>
        <w:lastRenderedPageBreak/>
        <w:t>等，基金托管人按照规定开立期货结算账户等投资所需账户。完成上述账户开立后，基金管理人应以书面形式将期货公司提供的期货保证金账户的初始资金密码和市场监控中心的登录用户名及密码告知基金托管人。资金密码和市场监控中心登录密码重置由基金管理人进行，重置后务必及时通知</w:t>
      </w:r>
      <w:r w:rsidR="00EE2788">
        <w:rPr>
          <w:rFonts w:ascii="宋体" w:hAnsi="宋体" w:cs="宋体" w:hint="eastAsia"/>
          <w:sz w:val="24"/>
        </w:rPr>
        <w:t>基金</w:t>
      </w:r>
      <w:r w:rsidRPr="00FF2767">
        <w:rPr>
          <w:rFonts w:ascii="宋体" w:hAnsi="宋体" w:cs="宋体" w:hint="eastAsia"/>
          <w:sz w:val="24"/>
        </w:rPr>
        <w:t>托管人。</w:t>
      </w:r>
    </w:p>
    <w:p w14:paraId="05682DEA"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基金托管人和基金管理人应当在开户过程中相互配合，并提供所需资料。基金管理人保证所提供的账户开户材料的真实性和有效性，且在相关资料变更后及时将变更的资料提供给基金托管人。</w:t>
      </w:r>
    </w:p>
    <w:p w14:paraId="08B62FB2"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2、因业务发展需要而开立的其他账户，可以根据投资市场所在国家或地区法律法规和基金合同的规定，由基金托管人或境外托管人负责开立，基金管理人应提供必要的协助。新账户按有关规则使用并管理。</w:t>
      </w:r>
    </w:p>
    <w:p w14:paraId="5050704B"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3、投资市场所在国家或地区法律法规等有关规定对相关账户的开立和管理另有规定的，从其规定办理。</w:t>
      </w:r>
    </w:p>
    <w:p w14:paraId="38F0C2AA"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（七）基金财产投资的有关有价凭证等的保管</w:t>
      </w:r>
    </w:p>
    <w:p w14:paraId="0768D04C"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基金财产投资的有关实物证券由基金托管人存放于基金托管人及其境外托管人的保管库。实物证券等有价凭证的购买和转让，由基金托管人及其境外托管人根据基金管理人的指令办理。基金托管人对基金托管人及其境外托管人以外机构实际有效控制的实物证券不承担保管责任，如该等实物证券发生毁损、灭失等任何损失的，基金托管人不承担责任。</w:t>
      </w:r>
    </w:p>
    <w:p w14:paraId="5B0BB399"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（八）证券登记</w:t>
      </w:r>
    </w:p>
    <w:p w14:paraId="6AF5D310"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1、境外证券的注册登记方式应符合投资当地市场的有关法律、法规和市场惯例。</w:t>
      </w:r>
    </w:p>
    <w:p w14:paraId="73AF0EE3"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2、基金托管人应确保基金管理人所管理的基金或基金份额持有人始终是所有证券的实益所有人(beneficial owner)的方式持有基金财产中的所有证券。</w:t>
      </w:r>
    </w:p>
    <w:p w14:paraId="1DDB00E5"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3、基金托管人应该：(a)在其账目和记录中单独列</w:t>
      </w:r>
      <w:proofErr w:type="gramStart"/>
      <w:r w:rsidRPr="00FF2767">
        <w:rPr>
          <w:rFonts w:ascii="宋体" w:hAnsi="宋体" w:cs="宋体" w:hint="eastAsia"/>
          <w:sz w:val="24"/>
        </w:rPr>
        <w:t>记属于</w:t>
      </w:r>
      <w:proofErr w:type="gramEnd"/>
      <w:r w:rsidRPr="00FF2767">
        <w:rPr>
          <w:rFonts w:ascii="宋体" w:hAnsi="宋体" w:cs="宋体" w:hint="eastAsia"/>
          <w:sz w:val="24"/>
        </w:rPr>
        <w:t>本基金的证券，并且(b)要求和</w:t>
      </w:r>
      <w:proofErr w:type="gramStart"/>
      <w:r w:rsidRPr="00FF2767">
        <w:rPr>
          <w:rFonts w:ascii="宋体" w:hAnsi="宋体" w:cs="宋体" w:hint="eastAsia"/>
          <w:sz w:val="24"/>
        </w:rPr>
        <w:t>尽商业</w:t>
      </w:r>
      <w:proofErr w:type="gramEnd"/>
      <w:r w:rsidRPr="00FF2767">
        <w:rPr>
          <w:rFonts w:ascii="宋体" w:hAnsi="宋体" w:cs="宋体" w:hint="eastAsia"/>
          <w:sz w:val="24"/>
        </w:rPr>
        <w:t>上的合理努力确保其境外托管人在其账目和记录中单独</w:t>
      </w:r>
      <w:proofErr w:type="gramStart"/>
      <w:r w:rsidRPr="00FF2767">
        <w:rPr>
          <w:rFonts w:ascii="宋体" w:hAnsi="宋体" w:cs="宋体" w:hint="eastAsia"/>
          <w:sz w:val="24"/>
        </w:rPr>
        <w:t>清楚列记证券不</w:t>
      </w:r>
      <w:proofErr w:type="gramEnd"/>
      <w:r w:rsidRPr="00FF2767">
        <w:rPr>
          <w:rFonts w:ascii="宋体" w:hAnsi="宋体" w:cs="宋体" w:hint="eastAsia"/>
          <w:sz w:val="24"/>
        </w:rPr>
        <w:t>属于境外托管人，不论证券以何人的名义登记。而且，</w:t>
      </w:r>
      <w:proofErr w:type="gramStart"/>
      <w:r w:rsidRPr="00FF2767">
        <w:rPr>
          <w:rFonts w:ascii="宋体" w:hAnsi="宋体" w:cs="宋体" w:hint="eastAsia"/>
          <w:sz w:val="24"/>
        </w:rPr>
        <w:t>若证券由</w:t>
      </w:r>
      <w:proofErr w:type="gramEnd"/>
      <w:r w:rsidRPr="00FF2767">
        <w:rPr>
          <w:rFonts w:ascii="宋体" w:hAnsi="宋体" w:cs="宋体" w:hint="eastAsia"/>
          <w:sz w:val="24"/>
        </w:rPr>
        <w:t>基金托管人、境外托管人以无记名方式实际持有，要求和确保其境外托管人将这些证券和基金托管人、其境外托管人自有的资产、任何其他人的资产分别独立存放。</w:t>
      </w:r>
    </w:p>
    <w:p w14:paraId="75BE105A"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4、除非基金托管人及其境外托管人存在过失、疏忽、欺诈或故意不当行为，</w:t>
      </w:r>
      <w:r w:rsidRPr="00FF2767">
        <w:rPr>
          <w:rFonts w:ascii="宋体" w:hAnsi="宋体" w:cs="宋体" w:hint="eastAsia"/>
          <w:sz w:val="24"/>
        </w:rPr>
        <w:lastRenderedPageBreak/>
        <w:t>基金托管人将不保证其或其境外托管人所接收基金财产中的证券的所有权、合法性或真实性（包括是否以良好形式转让）及其他效力瑕疵。基金管理人、基金托管人不对境外托管人依据当地法律法规、证券、期货交易所规则、市场惯例的作为或不作为承担责任。</w:t>
      </w:r>
    </w:p>
    <w:p w14:paraId="1786519F"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5、存放在证券系统的证券应按照基金托管人及其境外托管人的指示为基金的实际所有人持有，但须遵守管辖该系统运营的规则、条例和条件。</w:t>
      </w:r>
    </w:p>
    <w:p w14:paraId="16F5FD3B"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6、由基金托管人及其境外托管人为基金的利益而持有的证券(无记名证券和在证券系统持有的证券除外)应按本协议约定登记。</w:t>
      </w:r>
    </w:p>
    <w:p w14:paraId="76008A4F"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7、基金托管人及其境外托管人应就其为基金利益而持有证券的市场有关证券登记方式的重大改变通知基金管理人，并</w:t>
      </w:r>
      <w:proofErr w:type="gramStart"/>
      <w:r w:rsidRPr="00FF2767">
        <w:rPr>
          <w:rFonts w:ascii="宋体" w:hAnsi="宋体" w:cs="宋体" w:hint="eastAsia"/>
          <w:sz w:val="24"/>
        </w:rPr>
        <w:t>应基金</w:t>
      </w:r>
      <w:proofErr w:type="gramEnd"/>
      <w:r w:rsidRPr="00FF2767">
        <w:rPr>
          <w:rFonts w:ascii="宋体" w:hAnsi="宋体" w:cs="宋体" w:hint="eastAsia"/>
          <w:sz w:val="24"/>
        </w:rPr>
        <w:t>管理人要求将这些市场发生的事件或惯例变化通知基金管理人。</w:t>
      </w:r>
      <w:proofErr w:type="gramStart"/>
      <w:r w:rsidRPr="00FF2767">
        <w:rPr>
          <w:rFonts w:ascii="宋体" w:hAnsi="宋体" w:cs="宋体" w:hint="eastAsia"/>
          <w:sz w:val="24"/>
        </w:rPr>
        <w:t>若基金</w:t>
      </w:r>
      <w:proofErr w:type="gramEnd"/>
      <w:r w:rsidRPr="00FF2767">
        <w:rPr>
          <w:rFonts w:ascii="宋体" w:hAnsi="宋体" w:cs="宋体" w:hint="eastAsia"/>
          <w:sz w:val="24"/>
        </w:rPr>
        <w:t>管理人要求改变本协议约定的证券登记方式，基金托管人及其境外托管人应就此予以充分配合。</w:t>
      </w:r>
    </w:p>
    <w:p w14:paraId="0DC6FCA7"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（九）与基金财产有关的重大合同的保管</w:t>
      </w:r>
    </w:p>
    <w:p w14:paraId="25D74133" w14:textId="77777777" w:rsidR="00FF2767" w:rsidRPr="00FF2767"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由基金管理人代表基金签署的、与基金财产有关的重大合同的原件分别由基金管理人、基金托管人保管。除本协议另有规定外，基金管理人代表基金签署的与基金财产有关的重大合同应保证基金管理人和基金托管人至少各持有一份正本的原件。基金管理人应在重大合同签署后及时将重大合同传真给基金托管人，并在三十个工作日内将正本送达基金托管人处。因基金管理人发送的合同传真件与事后送达的合同原件不一致所造成的后果，由基金管理人负责。重大合同的保管期限不少于法定最低期限。</w:t>
      </w:r>
    </w:p>
    <w:p w14:paraId="0CC89A49" w14:textId="177FA744" w:rsidR="003E7B3C" w:rsidRDefault="00FF2767" w:rsidP="00FF2767">
      <w:pPr>
        <w:spacing w:line="360" w:lineRule="auto"/>
        <w:ind w:firstLineChars="200" w:firstLine="480"/>
        <w:rPr>
          <w:rFonts w:ascii="宋体" w:hAnsi="宋体" w:cs="宋体"/>
          <w:sz w:val="24"/>
        </w:rPr>
      </w:pPr>
      <w:r w:rsidRPr="00FF2767">
        <w:rPr>
          <w:rFonts w:ascii="宋体" w:hAnsi="宋体" w:cs="宋体" w:hint="eastAsia"/>
          <w:sz w:val="24"/>
        </w:rPr>
        <w:t>对于无法取得二份以上的正本的，基金管理人应向基金托管人提供加盖公章的合同传真件，未经双方协商一致，合同原件不得转移。基金管理人向基金托管人提供的合同传真件与基金管理人留存原件不一致的，以传真件为准。</w:t>
      </w:r>
    </w:p>
    <w:p w14:paraId="1740884A" w14:textId="77777777" w:rsidR="003254B0" w:rsidRDefault="003254B0" w:rsidP="00FF2767">
      <w:pPr>
        <w:spacing w:line="360" w:lineRule="auto"/>
        <w:ind w:firstLineChars="200" w:firstLine="480"/>
        <w:rPr>
          <w:rFonts w:ascii="宋体" w:hAnsi="宋体"/>
          <w:sz w:val="24"/>
          <w:szCs w:val="21"/>
        </w:rPr>
      </w:pPr>
    </w:p>
    <w:p w14:paraId="06D3A37C" w14:textId="77777777" w:rsidR="003E7B3C" w:rsidRDefault="003E7B3C" w:rsidP="00FF2767">
      <w:pPr>
        <w:spacing w:line="360" w:lineRule="auto"/>
        <w:ind w:firstLineChars="200" w:firstLine="480"/>
        <w:rPr>
          <w:bCs/>
          <w:sz w:val="24"/>
        </w:rPr>
      </w:pPr>
      <w:r>
        <w:rPr>
          <w:rFonts w:hint="eastAsia"/>
          <w:bCs/>
          <w:sz w:val="24"/>
        </w:rPr>
        <w:t>五、基金资产净值计算和会计核算</w:t>
      </w:r>
    </w:p>
    <w:p w14:paraId="06B5ECB5" w14:textId="77777777" w:rsidR="00FF2767" w:rsidRPr="00FF2767" w:rsidRDefault="00FF2767" w:rsidP="00FF2767">
      <w:pPr>
        <w:adjustRightInd w:val="0"/>
        <w:snapToGrid w:val="0"/>
        <w:spacing w:line="360" w:lineRule="auto"/>
        <w:ind w:firstLineChars="200" w:firstLine="480"/>
        <w:rPr>
          <w:rFonts w:ascii="宋体" w:hAnsi="宋体"/>
          <w:sz w:val="24"/>
          <w:szCs w:val="21"/>
        </w:rPr>
      </w:pPr>
      <w:bookmarkStart w:id="297" w:name="_Hlt88821719"/>
      <w:bookmarkStart w:id="298" w:name="_Hlt88900318"/>
      <w:bookmarkStart w:id="299" w:name="_Hlt89687912"/>
      <w:bookmarkStart w:id="300" w:name="_Hlt89689505"/>
      <w:bookmarkEnd w:id="297"/>
      <w:bookmarkEnd w:id="298"/>
      <w:bookmarkEnd w:id="299"/>
      <w:bookmarkEnd w:id="300"/>
      <w:r w:rsidRPr="00FF2767">
        <w:rPr>
          <w:rFonts w:ascii="宋体" w:hAnsi="宋体" w:hint="eastAsia"/>
          <w:sz w:val="24"/>
          <w:szCs w:val="21"/>
        </w:rPr>
        <w:t>基金资产的净值计算和会计核算按照相关的法律法规进行，基金管理人可以委托第三方机构完成。基金托管人可委托境外托管人完成。</w:t>
      </w:r>
    </w:p>
    <w:p w14:paraId="0C4698AD"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（一）基金资产净值的计算和复核</w:t>
      </w:r>
    </w:p>
    <w:p w14:paraId="0B5BD751"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1、基金资产净值</w:t>
      </w:r>
    </w:p>
    <w:p w14:paraId="5D5FEB92"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lastRenderedPageBreak/>
        <w:t>本基金分别计算各基金份额类别的A类基金份额和C类基金份额净值并披露不同类别份额对应的基金份额净值。其中，各基金份额类别中的人民币份额净值是按照每个估值日各基金份额类别的基金资产净值除以估值日该基金份额类别的份额余额数量计算，美元份额净值为当日该类人民币份额的基金份额净值除以中国人民银行公布的人民币对美元汇率中间价，人民币份额的基金份额净值精确到0.0001元，小数点后第5位四舍五入，美元份额的基金份额净值精确到0.0001美元，小数点后第5位四舍五入。基金管理人可以设立大额赎回情形下的净值精度应急调整机制。国家法律法规另有规定的，从其规定。</w:t>
      </w:r>
    </w:p>
    <w:p w14:paraId="43DD1785"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基金管理人应在T+1日内计算T日的基金资产净值及各类基金份额净值，经基金托管人复核，按规定公告。</w:t>
      </w:r>
    </w:p>
    <w:p w14:paraId="13DC1273"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2、复核程序</w:t>
      </w:r>
    </w:p>
    <w:p w14:paraId="7CBC840A" w14:textId="10B1CF45"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基金管理人在T+1日内对T日的基金资产进行估值，估值原则应符合《基金合同》、《企业会计准则》及其他法律法规的规定。基金管理人在完成基金资产估值后，将各类基金份额净值结果以加密传真或其他经双方约定认可的方式发送给基金托管人。经基金托管人复核无误后，以加密传真或其他双方约定认可的方式传送给基金管理人，由基金管理人按规定对外公布。基金月末、季末、年中和年末估值复核与基金会计账目的核对同时进行。</w:t>
      </w:r>
    </w:p>
    <w:p w14:paraId="672271A9"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3、根据有关法律法规，基金净值计算和基金会计核算的义务由基金管理人承担。本基金的基金会计责任方由基金管理人担任，因此，就与本基金有关的会计问题，如经相关各方在平等基础上充分讨论后，仍无法达成一致意见的，按照基金管理人对基金净值的计算结果对外予以公布。</w:t>
      </w:r>
    </w:p>
    <w:p w14:paraId="2F6F4E51"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（二）基金资产的估值</w:t>
      </w:r>
    </w:p>
    <w:p w14:paraId="5C1C3ECF"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基金管理人及基金托管人应当按照《基金合同》的约定进行估值。</w:t>
      </w:r>
    </w:p>
    <w:p w14:paraId="42A26CAE"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（三）基金份额净值错误的处理方式</w:t>
      </w:r>
    </w:p>
    <w:p w14:paraId="6C30351C" w14:textId="4A4946E5"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基金管理人及基金托管人应当按照《基金合同》的约定处理</w:t>
      </w:r>
      <w:r w:rsidR="00EE2788">
        <w:rPr>
          <w:rFonts w:ascii="宋体" w:hAnsi="宋体" w:hint="eastAsia"/>
          <w:sz w:val="24"/>
          <w:szCs w:val="21"/>
        </w:rPr>
        <w:t>基金</w:t>
      </w:r>
      <w:r w:rsidRPr="00FF2767">
        <w:rPr>
          <w:rFonts w:ascii="宋体" w:hAnsi="宋体" w:hint="eastAsia"/>
          <w:sz w:val="24"/>
          <w:szCs w:val="21"/>
        </w:rPr>
        <w:t>份额净值错误。</w:t>
      </w:r>
    </w:p>
    <w:p w14:paraId="10727494"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（四）基金会计核算</w:t>
      </w:r>
    </w:p>
    <w:p w14:paraId="11EEF98E"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按国家有关部门规定的会计制度执行。</w:t>
      </w:r>
    </w:p>
    <w:p w14:paraId="17E8815F"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（五）基金账册的建立</w:t>
      </w:r>
    </w:p>
    <w:p w14:paraId="4DB7E99C"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lastRenderedPageBreak/>
        <w:t>基金管理人或其委托的第三方机构和基金托管人或其委托的境外托管人在《基金合同》生效后，应按照双方约定的同一记账方法和会计处理原则，分别独立地设置、登记和保管本基金的账册，对相关各方各自的账册定期进行核对，互相监督，以保证基金财产的安全。</w:t>
      </w:r>
    </w:p>
    <w:p w14:paraId="2389E62E"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（六）会计数据和财务指标的核对</w:t>
      </w:r>
    </w:p>
    <w:p w14:paraId="7C504AC0"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基金管理人或其委托的第三方机构和基金托管人或其委托的境外托管人应定期就会计数据和财务指标进行核对。如发现存在不符，双方应及时查明原因并纠正。</w:t>
      </w:r>
    </w:p>
    <w:p w14:paraId="2F509200"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（七）基金财务报表和定期报告的编制和复核</w:t>
      </w:r>
    </w:p>
    <w:p w14:paraId="40FDD35B"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1.财务报表的编制</w:t>
      </w:r>
    </w:p>
    <w:p w14:paraId="64A21D3A"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基金财务报表由基金管理人编制，基金托管人复核。</w:t>
      </w:r>
    </w:p>
    <w:p w14:paraId="3A482BBD"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2.报表复核</w:t>
      </w:r>
    </w:p>
    <w:p w14:paraId="7DC2BA30"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基金托管人在收到基金管理人编制的基金财务报表后，进行独立的复核。核对不符时，应及时通知基金管理人共同查出原因，进行调整，直至双方数据完全一致。</w:t>
      </w:r>
    </w:p>
    <w:p w14:paraId="326DBD0C"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3.财务报表的编制与复核时间安排</w:t>
      </w:r>
    </w:p>
    <w:p w14:paraId="36FA47B5" w14:textId="77777777" w:rsidR="00FF2767" w:rsidRPr="00FF2767"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基金管理人、基金托管人应当在每月结束后5个工作日内完成月度报表的编制及复核；在每个季度结束之日起15个工作日内完成基金季度报告的编制及复核；在上半年结束之日起两个月内完成基金中期报告的编制及复核；在每年结束之日起三个月内完成基金年度报告的编制及复核。基金托管人在复核过程中，发现双方的报表存在不符时，基金管理人和基金托管人应共同查明原因，进行调整，调整以国家有关规定为准。基金年度报告的财务会计报告应当经过审计。基金合同生效不足两个月的，基金管理人可以不编制当期季度报告、中期报告或者年度报告。</w:t>
      </w:r>
    </w:p>
    <w:p w14:paraId="2FAF7CC8" w14:textId="3A9DB622" w:rsidR="003E7B3C" w:rsidRDefault="00FF2767" w:rsidP="00FF2767">
      <w:pPr>
        <w:adjustRightInd w:val="0"/>
        <w:snapToGrid w:val="0"/>
        <w:spacing w:line="360" w:lineRule="auto"/>
        <w:ind w:firstLineChars="200" w:firstLine="480"/>
        <w:rPr>
          <w:rFonts w:ascii="宋体" w:hAnsi="宋体"/>
          <w:sz w:val="24"/>
          <w:szCs w:val="21"/>
        </w:rPr>
      </w:pPr>
      <w:r w:rsidRPr="00FF2767">
        <w:rPr>
          <w:rFonts w:ascii="宋体" w:hAnsi="宋体" w:hint="eastAsia"/>
          <w:sz w:val="24"/>
          <w:szCs w:val="21"/>
        </w:rPr>
        <w:t>（八）在有需要时，基金管理人应每季度向基金托管人提供基金业绩比较基准的基础数据和编制结果。</w:t>
      </w:r>
    </w:p>
    <w:p w14:paraId="7A52C16B" w14:textId="77777777" w:rsidR="003E7B3C" w:rsidRDefault="003E7B3C" w:rsidP="003E7B3C">
      <w:pPr>
        <w:spacing w:line="360" w:lineRule="auto"/>
        <w:ind w:right="28"/>
        <w:rPr>
          <w:rFonts w:ascii="宋体" w:hAnsi="宋体" w:cs="Arial"/>
          <w:sz w:val="24"/>
          <w:szCs w:val="24"/>
        </w:rPr>
      </w:pPr>
    </w:p>
    <w:p w14:paraId="53D331FC" w14:textId="77777777" w:rsidR="003E7B3C" w:rsidRDefault="003E7B3C" w:rsidP="003E7B3C">
      <w:pPr>
        <w:pStyle w:val="afd"/>
        <w:adjustRightInd w:val="0"/>
        <w:snapToGrid w:val="0"/>
        <w:spacing w:line="360" w:lineRule="auto"/>
        <w:ind w:firstLine="480"/>
        <w:rPr>
          <w:rFonts w:ascii="宋体" w:hAnsi="宋体" w:cs="Arial"/>
          <w:sz w:val="24"/>
          <w:szCs w:val="24"/>
        </w:rPr>
      </w:pPr>
      <w:r>
        <w:rPr>
          <w:rFonts w:ascii="宋体" w:hAnsi="宋体" w:cs="Arial" w:hint="eastAsia"/>
          <w:sz w:val="24"/>
          <w:szCs w:val="24"/>
        </w:rPr>
        <w:t>六、基金份额持有人名册的保管</w:t>
      </w:r>
    </w:p>
    <w:p w14:paraId="68318429" w14:textId="77777777" w:rsidR="003E7B3C" w:rsidRDefault="003E7B3C" w:rsidP="003E7B3C">
      <w:pPr>
        <w:spacing w:line="360" w:lineRule="auto"/>
        <w:ind w:firstLineChars="200" w:firstLine="480"/>
        <w:rPr>
          <w:rFonts w:ascii="宋体" w:hAnsi="宋体"/>
          <w:sz w:val="24"/>
          <w:szCs w:val="21"/>
        </w:rPr>
      </w:pPr>
      <w:r>
        <w:rPr>
          <w:rFonts w:ascii="宋体" w:hAnsi="宋体" w:hint="eastAsia"/>
          <w:sz w:val="24"/>
          <w:szCs w:val="21"/>
        </w:rPr>
        <w:t>基金份额持有人名册至少应包括基金份额持有人的名称、证件号码和持有的</w:t>
      </w:r>
      <w:r>
        <w:rPr>
          <w:rFonts w:ascii="宋体" w:hAnsi="宋体" w:hint="eastAsia"/>
          <w:sz w:val="24"/>
          <w:szCs w:val="21"/>
        </w:rPr>
        <w:lastRenderedPageBreak/>
        <w:t>基金份额。基金份额持有人名册由基金登记机构根据基金管理人的指令编制和保管，基金管理人和基金托管人应分别保管基金份额持有人名册，保存期限不少于法律法规规定的最低期限。如不能妥善保管，则按相关法律法规承担责任。</w:t>
      </w:r>
    </w:p>
    <w:p w14:paraId="4EA7FD26" w14:textId="77777777" w:rsidR="003E7B3C" w:rsidRDefault="003E7B3C" w:rsidP="003E7B3C">
      <w:pPr>
        <w:spacing w:line="360" w:lineRule="auto"/>
        <w:ind w:firstLineChars="200" w:firstLine="480"/>
        <w:rPr>
          <w:rFonts w:ascii="宋体" w:hAnsi="宋体"/>
          <w:sz w:val="24"/>
          <w:szCs w:val="21"/>
        </w:rPr>
      </w:pPr>
      <w:r>
        <w:rPr>
          <w:rFonts w:ascii="宋体" w:hAnsi="宋体" w:hint="eastAsia"/>
          <w:sz w:val="24"/>
          <w:szCs w:val="21"/>
        </w:rPr>
        <w:t>在基金托管人要求或编制中期报告和年度报告前，基金管理人应将有关资料送交基金托管人，不得无故拒绝或延误提供，并保证其的真实性、准确性和完整性。基金管理人和托管人不得将所保管的基金份额持有人名册用于基金托管业务以外的其他用途，并应遵守保密义务。</w:t>
      </w:r>
    </w:p>
    <w:p w14:paraId="1DA775FF" w14:textId="77777777" w:rsidR="003E7B3C" w:rsidRDefault="003E7B3C" w:rsidP="003E7B3C">
      <w:pPr>
        <w:spacing w:line="360" w:lineRule="auto"/>
        <w:ind w:right="28"/>
        <w:rPr>
          <w:rFonts w:ascii="宋体" w:hAnsi="宋体" w:cs="宋体"/>
          <w:sz w:val="24"/>
        </w:rPr>
      </w:pPr>
    </w:p>
    <w:p w14:paraId="3C666D49" w14:textId="77777777" w:rsidR="003E7B3C" w:rsidRDefault="003E7B3C" w:rsidP="003E7B3C">
      <w:pPr>
        <w:spacing w:line="360" w:lineRule="auto"/>
        <w:ind w:right="28" w:firstLineChars="200" w:firstLine="480"/>
        <w:rPr>
          <w:rFonts w:ascii="宋体" w:hAnsi="宋体"/>
          <w:sz w:val="24"/>
          <w:szCs w:val="24"/>
        </w:rPr>
      </w:pPr>
      <w:r>
        <w:rPr>
          <w:rFonts w:ascii="宋体" w:hAnsi="宋体" w:hint="eastAsia"/>
          <w:sz w:val="24"/>
          <w:szCs w:val="24"/>
        </w:rPr>
        <w:t>七、争议解决方式</w:t>
      </w:r>
    </w:p>
    <w:p w14:paraId="256631CC" w14:textId="77777777" w:rsidR="00EE2788" w:rsidRPr="00EE2788" w:rsidRDefault="00EE2788" w:rsidP="00EE2788">
      <w:pPr>
        <w:spacing w:line="360" w:lineRule="auto"/>
        <w:ind w:right="28" w:firstLineChars="200" w:firstLine="480"/>
        <w:rPr>
          <w:rFonts w:asciiTheme="minorEastAsia" w:hAnsiTheme="minorEastAsia"/>
          <w:bCs/>
          <w:sz w:val="24"/>
        </w:rPr>
      </w:pPr>
      <w:r w:rsidRPr="00EE2788">
        <w:rPr>
          <w:rFonts w:asciiTheme="minorEastAsia" w:hAnsiTheme="minorEastAsia" w:hint="eastAsia"/>
          <w:bCs/>
          <w:sz w:val="24"/>
        </w:rPr>
        <w:t>双方当事人同意，因本协议产生或与之相关的争议，如经友好协商未能解决的，则任何一方有权将争议提交上海国际仲裁院，按照上海国际仲裁院届时有效的仲裁规则进行仲裁。仲裁地点为上海市。仲裁裁决是终局的，对当事人均有约束力，除非仲裁裁决另有决定，仲裁费用由败诉方承担。</w:t>
      </w:r>
    </w:p>
    <w:p w14:paraId="5C911BE0" w14:textId="77777777" w:rsidR="00EE2788" w:rsidRPr="00EE2788" w:rsidRDefault="00EE2788" w:rsidP="00EE2788">
      <w:pPr>
        <w:spacing w:line="360" w:lineRule="auto"/>
        <w:ind w:right="28" w:firstLineChars="200" w:firstLine="480"/>
        <w:rPr>
          <w:rFonts w:asciiTheme="minorEastAsia" w:hAnsiTheme="minorEastAsia"/>
          <w:bCs/>
          <w:sz w:val="24"/>
        </w:rPr>
      </w:pPr>
      <w:r w:rsidRPr="00EE2788">
        <w:rPr>
          <w:rFonts w:asciiTheme="minorEastAsia" w:hAnsiTheme="minorEastAsia" w:hint="eastAsia"/>
          <w:bCs/>
          <w:sz w:val="24"/>
        </w:rPr>
        <w:t>争议处理期间，双方当事人应恪守各自的职责，各自继续忠实、勤勉、尽责地履行基金合同和本托管协议规定的义务，维护基金份额持有人的合法权益。</w:t>
      </w:r>
    </w:p>
    <w:p w14:paraId="0C68110D" w14:textId="37181165" w:rsidR="003E7B3C" w:rsidRDefault="00EE2788" w:rsidP="00FF2767">
      <w:pPr>
        <w:spacing w:line="360" w:lineRule="auto"/>
        <w:ind w:right="28" w:firstLineChars="200" w:firstLine="480"/>
        <w:rPr>
          <w:rFonts w:asciiTheme="minorEastAsia" w:hAnsiTheme="minorEastAsia"/>
          <w:bCs/>
          <w:sz w:val="24"/>
        </w:rPr>
      </w:pPr>
      <w:r w:rsidRPr="00EE2788">
        <w:rPr>
          <w:rFonts w:asciiTheme="minorEastAsia" w:hAnsiTheme="minorEastAsia" w:hint="eastAsia"/>
          <w:bCs/>
          <w:sz w:val="24"/>
        </w:rPr>
        <w:t>本协议适用中华人民共和国法律（为本协议之目的，不含港澳台立法）管辖并从其解释。</w:t>
      </w:r>
    </w:p>
    <w:p w14:paraId="0F62D214" w14:textId="77777777" w:rsidR="003E7B3C" w:rsidRDefault="003E7B3C" w:rsidP="003E7B3C">
      <w:pPr>
        <w:spacing w:line="360" w:lineRule="auto"/>
        <w:ind w:right="28" w:firstLineChars="200" w:firstLine="480"/>
        <w:rPr>
          <w:rFonts w:ascii="宋体" w:hAnsi="宋体"/>
          <w:sz w:val="24"/>
          <w:szCs w:val="24"/>
        </w:rPr>
      </w:pPr>
    </w:p>
    <w:p w14:paraId="5D21FF23" w14:textId="77777777" w:rsidR="003E7B3C" w:rsidRDefault="003E7B3C" w:rsidP="003E7B3C">
      <w:pPr>
        <w:spacing w:line="360" w:lineRule="auto"/>
        <w:ind w:right="28" w:firstLineChars="200" w:firstLine="480"/>
        <w:rPr>
          <w:rFonts w:ascii="宋体" w:hAnsi="宋体"/>
          <w:sz w:val="24"/>
          <w:szCs w:val="24"/>
        </w:rPr>
      </w:pPr>
      <w:r>
        <w:rPr>
          <w:rFonts w:ascii="宋体" w:hAnsi="宋体" w:hint="eastAsia"/>
          <w:sz w:val="24"/>
          <w:szCs w:val="24"/>
        </w:rPr>
        <w:t>八、基金托管协议的变更、终止与基金财产的清算</w:t>
      </w:r>
    </w:p>
    <w:p w14:paraId="1DACE7FD" w14:textId="77777777" w:rsidR="00FF2767" w:rsidRPr="00FF2767" w:rsidRDefault="00FF2767" w:rsidP="00FF2767">
      <w:pPr>
        <w:spacing w:line="360" w:lineRule="auto"/>
        <w:ind w:right="28" w:firstLineChars="200" w:firstLine="480"/>
        <w:rPr>
          <w:rFonts w:asciiTheme="minorEastAsia" w:hAnsiTheme="minorEastAsia"/>
          <w:bCs/>
          <w:sz w:val="24"/>
        </w:rPr>
      </w:pPr>
      <w:r w:rsidRPr="00FF2767">
        <w:rPr>
          <w:rFonts w:asciiTheme="minorEastAsia" w:hAnsiTheme="minorEastAsia" w:hint="eastAsia"/>
          <w:bCs/>
          <w:sz w:val="24"/>
        </w:rPr>
        <w:t>（一）托管协议的修改程序</w:t>
      </w:r>
    </w:p>
    <w:p w14:paraId="0D4C9EB8" w14:textId="77777777" w:rsidR="00FF2767" w:rsidRPr="00FF2767" w:rsidRDefault="00FF2767" w:rsidP="00FF2767">
      <w:pPr>
        <w:spacing w:line="360" w:lineRule="auto"/>
        <w:ind w:right="28" w:firstLineChars="200" w:firstLine="480"/>
        <w:rPr>
          <w:rFonts w:asciiTheme="minorEastAsia" w:hAnsiTheme="minorEastAsia"/>
          <w:bCs/>
          <w:sz w:val="24"/>
        </w:rPr>
      </w:pPr>
      <w:r w:rsidRPr="00FF2767">
        <w:rPr>
          <w:rFonts w:asciiTheme="minorEastAsia" w:hAnsiTheme="minorEastAsia" w:hint="eastAsia"/>
          <w:bCs/>
          <w:sz w:val="24"/>
        </w:rPr>
        <w:t>本协议双方当事人经协商一致，可以对协议进行修改。修改后的新协议，其内容不得与基金合同的规定有任何冲突。</w:t>
      </w:r>
    </w:p>
    <w:p w14:paraId="4F71A919" w14:textId="77777777" w:rsidR="00FF2767" w:rsidRPr="00FF2767" w:rsidRDefault="00FF2767" w:rsidP="00FF2767">
      <w:pPr>
        <w:spacing w:line="360" w:lineRule="auto"/>
        <w:ind w:right="28" w:firstLineChars="200" w:firstLine="480"/>
        <w:rPr>
          <w:rFonts w:asciiTheme="minorEastAsia" w:hAnsiTheme="minorEastAsia"/>
          <w:bCs/>
          <w:sz w:val="24"/>
        </w:rPr>
      </w:pPr>
      <w:r w:rsidRPr="00FF2767">
        <w:rPr>
          <w:rFonts w:asciiTheme="minorEastAsia" w:hAnsiTheme="minorEastAsia" w:hint="eastAsia"/>
          <w:bCs/>
          <w:sz w:val="24"/>
        </w:rPr>
        <w:t>（二）基金托管协议终止的情形</w:t>
      </w:r>
    </w:p>
    <w:p w14:paraId="5670FD05" w14:textId="77777777" w:rsidR="00FF2767" w:rsidRPr="00FF2767" w:rsidRDefault="00FF2767" w:rsidP="00FF2767">
      <w:pPr>
        <w:spacing w:line="360" w:lineRule="auto"/>
        <w:ind w:right="28" w:firstLineChars="200" w:firstLine="480"/>
        <w:rPr>
          <w:rFonts w:asciiTheme="minorEastAsia" w:hAnsiTheme="minorEastAsia"/>
          <w:bCs/>
          <w:sz w:val="24"/>
        </w:rPr>
      </w:pPr>
      <w:r w:rsidRPr="00FF2767">
        <w:rPr>
          <w:rFonts w:asciiTheme="minorEastAsia" w:hAnsiTheme="minorEastAsia" w:hint="eastAsia"/>
          <w:bCs/>
          <w:sz w:val="24"/>
        </w:rPr>
        <w:t>1、《基金合同》终止；</w:t>
      </w:r>
    </w:p>
    <w:p w14:paraId="47A799F5" w14:textId="77777777" w:rsidR="00FF2767" w:rsidRPr="00FF2767" w:rsidRDefault="00FF2767" w:rsidP="00FF2767">
      <w:pPr>
        <w:spacing w:line="360" w:lineRule="auto"/>
        <w:ind w:right="28" w:firstLineChars="200" w:firstLine="480"/>
        <w:rPr>
          <w:rFonts w:asciiTheme="minorEastAsia" w:hAnsiTheme="minorEastAsia"/>
          <w:bCs/>
          <w:sz w:val="24"/>
        </w:rPr>
      </w:pPr>
      <w:r w:rsidRPr="00FF2767">
        <w:rPr>
          <w:rFonts w:asciiTheme="minorEastAsia" w:hAnsiTheme="minorEastAsia" w:hint="eastAsia"/>
          <w:bCs/>
          <w:sz w:val="24"/>
        </w:rPr>
        <w:t>2、基金托管人因解散、破产、撤销等事由，不能继续担任基金托管人的职务，而在6个月内无其他适当的托管机构承接其原有权利义务；</w:t>
      </w:r>
    </w:p>
    <w:p w14:paraId="03CA307D" w14:textId="77777777" w:rsidR="00FF2767" w:rsidRPr="00FF2767" w:rsidRDefault="00FF2767" w:rsidP="00FF2767">
      <w:pPr>
        <w:spacing w:line="360" w:lineRule="auto"/>
        <w:ind w:right="28" w:firstLineChars="200" w:firstLine="480"/>
        <w:rPr>
          <w:rFonts w:asciiTheme="minorEastAsia" w:hAnsiTheme="minorEastAsia"/>
          <w:bCs/>
          <w:sz w:val="24"/>
        </w:rPr>
      </w:pPr>
      <w:r w:rsidRPr="00FF2767">
        <w:rPr>
          <w:rFonts w:asciiTheme="minorEastAsia" w:hAnsiTheme="minorEastAsia" w:hint="eastAsia"/>
          <w:bCs/>
          <w:sz w:val="24"/>
        </w:rPr>
        <w:t>3、基金管理人因解散、破产、撤销等事由，不能继续担任基金管理人的职务，而在6个月内无其他适当的基金管理公司承接其原有权利义务；</w:t>
      </w:r>
    </w:p>
    <w:p w14:paraId="7EB2CEC6" w14:textId="77777777" w:rsidR="00FF2767" w:rsidRPr="00FF2767" w:rsidRDefault="00FF2767" w:rsidP="00FF2767">
      <w:pPr>
        <w:spacing w:line="360" w:lineRule="auto"/>
        <w:ind w:right="28" w:firstLineChars="200" w:firstLine="480"/>
        <w:rPr>
          <w:rFonts w:asciiTheme="minorEastAsia" w:hAnsiTheme="minorEastAsia"/>
          <w:bCs/>
          <w:sz w:val="24"/>
        </w:rPr>
      </w:pPr>
      <w:r w:rsidRPr="00FF2767">
        <w:rPr>
          <w:rFonts w:asciiTheme="minorEastAsia" w:hAnsiTheme="minorEastAsia" w:hint="eastAsia"/>
          <w:bCs/>
          <w:sz w:val="24"/>
        </w:rPr>
        <w:t>4、发生法律法规或《基金合同》规定的其他终止事项。</w:t>
      </w:r>
    </w:p>
    <w:p w14:paraId="2CB377F1" w14:textId="77777777" w:rsidR="00FF2767" w:rsidRPr="00FF2767" w:rsidRDefault="00FF2767" w:rsidP="00FF2767">
      <w:pPr>
        <w:spacing w:line="360" w:lineRule="auto"/>
        <w:ind w:right="28" w:firstLineChars="200" w:firstLine="480"/>
        <w:rPr>
          <w:rFonts w:asciiTheme="minorEastAsia" w:hAnsiTheme="minorEastAsia"/>
          <w:bCs/>
          <w:sz w:val="24"/>
        </w:rPr>
      </w:pPr>
      <w:r w:rsidRPr="00FF2767">
        <w:rPr>
          <w:rFonts w:asciiTheme="minorEastAsia" w:hAnsiTheme="minorEastAsia" w:hint="eastAsia"/>
          <w:bCs/>
          <w:sz w:val="24"/>
        </w:rPr>
        <w:lastRenderedPageBreak/>
        <w:t>（三）基金财产的清算</w:t>
      </w:r>
    </w:p>
    <w:p w14:paraId="6F6BB633" w14:textId="4733D99A" w:rsidR="000F41AC" w:rsidRDefault="00FF2767" w:rsidP="00FF2767">
      <w:pPr>
        <w:spacing w:line="360" w:lineRule="auto"/>
        <w:ind w:right="28" w:firstLineChars="200" w:firstLine="480"/>
        <w:rPr>
          <w:rFonts w:asciiTheme="minorEastAsia" w:hAnsiTheme="minorEastAsia"/>
          <w:bCs/>
          <w:sz w:val="24"/>
        </w:rPr>
      </w:pPr>
      <w:r w:rsidRPr="00FF2767">
        <w:rPr>
          <w:rFonts w:asciiTheme="minorEastAsia" w:hAnsiTheme="minorEastAsia" w:hint="eastAsia"/>
          <w:bCs/>
          <w:sz w:val="24"/>
        </w:rPr>
        <w:t>基金管理人和基金托管人按照《基金合同》的约定及有关法律法规的规定对本基金的财产进行清算。</w:t>
      </w:r>
      <w:bookmarkEnd w:id="294"/>
    </w:p>
    <w:p w14:paraId="2B2FB706" w14:textId="7EA8475C" w:rsidR="006E37AB" w:rsidRDefault="006E37AB" w:rsidP="00FF2767">
      <w:pPr>
        <w:spacing w:line="360" w:lineRule="auto"/>
        <w:ind w:right="28" w:firstLineChars="200" w:firstLine="480"/>
        <w:rPr>
          <w:rFonts w:asciiTheme="minorEastAsia" w:hAnsiTheme="minorEastAsia"/>
          <w:bCs/>
          <w:sz w:val="24"/>
        </w:rPr>
      </w:pPr>
    </w:p>
    <w:p w14:paraId="18C69DFE" w14:textId="7469E5B9" w:rsidR="006E37AB" w:rsidRDefault="006E37AB" w:rsidP="00FF2767">
      <w:pPr>
        <w:spacing w:line="360" w:lineRule="auto"/>
        <w:ind w:right="28" w:firstLineChars="200" w:firstLine="480"/>
        <w:rPr>
          <w:rFonts w:asciiTheme="minorEastAsia" w:hAnsiTheme="minorEastAsia"/>
          <w:bCs/>
          <w:sz w:val="24"/>
        </w:rPr>
      </w:pPr>
    </w:p>
    <w:p w14:paraId="1D9ED56F" w14:textId="43350939" w:rsidR="006E37AB" w:rsidRDefault="006E37AB" w:rsidP="00FF2767">
      <w:pPr>
        <w:spacing w:line="360" w:lineRule="auto"/>
        <w:ind w:right="28" w:firstLineChars="200" w:firstLine="480"/>
        <w:rPr>
          <w:rFonts w:asciiTheme="minorEastAsia" w:hAnsiTheme="minorEastAsia"/>
          <w:bCs/>
          <w:sz w:val="24"/>
        </w:rPr>
      </w:pPr>
    </w:p>
    <w:p w14:paraId="64AFA6EC" w14:textId="45D9EB5A" w:rsidR="006E37AB" w:rsidRDefault="006E37AB" w:rsidP="00FF2767">
      <w:pPr>
        <w:spacing w:line="360" w:lineRule="auto"/>
        <w:ind w:right="28" w:firstLineChars="200" w:firstLine="480"/>
        <w:rPr>
          <w:rFonts w:asciiTheme="minorEastAsia" w:hAnsiTheme="minorEastAsia"/>
          <w:bCs/>
          <w:sz w:val="24"/>
        </w:rPr>
      </w:pPr>
    </w:p>
    <w:p w14:paraId="5426B130" w14:textId="5E906BD7" w:rsidR="006E37AB" w:rsidRDefault="006E37AB" w:rsidP="00FF2767">
      <w:pPr>
        <w:spacing w:line="360" w:lineRule="auto"/>
        <w:ind w:right="28" w:firstLineChars="200" w:firstLine="480"/>
        <w:rPr>
          <w:rFonts w:asciiTheme="minorEastAsia" w:hAnsiTheme="minorEastAsia"/>
          <w:bCs/>
          <w:sz w:val="24"/>
        </w:rPr>
      </w:pPr>
    </w:p>
    <w:p w14:paraId="6585F583" w14:textId="69FEF032" w:rsidR="006E37AB" w:rsidRDefault="006E37AB" w:rsidP="00FF2767">
      <w:pPr>
        <w:spacing w:line="360" w:lineRule="auto"/>
        <w:ind w:right="28" w:firstLineChars="200" w:firstLine="480"/>
        <w:rPr>
          <w:rFonts w:asciiTheme="minorEastAsia" w:hAnsiTheme="minorEastAsia"/>
          <w:bCs/>
          <w:sz w:val="24"/>
        </w:rPr>
      </w:pPr>
    </w:p>
    <w:p w14:paraId="74518DD8" w14:textId="57735E66" w:rsidR="006E37AB" w:rsidRDefault="006E37AB" w:rsidP="00FF2767">
      <w:pPr>
        <w:spacing w:line="360" w:lineRule="auto"/>
        <w:ind w:right="28" w:firstLineChars="200" w:firstLine="480"/>
        <w:rPr>
          <w:rFonts w:asciiTheme="minorEastAsia" w:hAnsiTheme="minorEastAsia"/>
          <w:bCs/>
          <w:sz w:val="24"/>
        </w:rPr>
      </w:pPr>
    </w:p>
    <w:p w14:paraId="7FF95062" w14:textId="63013EAE" w:rsidR="006E37AB" w:rsidRDefault="006E37AB" w:rsidP="00FF2767">
      <w:pPr>
        <w:spacing w:line="360" w:lineRule="auto"/>
        <w:ind w:right="28" w:firstLineChars="200" w:firstLine="480"/>
        <w:rPr>
          <w:rFonts w:asciiTheme="minorEastAsia" w:hAnsiTheme="minorEastAsia"/>
          <w:bCs/>
          <w:sz w:val="24"/>
        </w:rPr>
      </w:pPr>
    </w:p>
    <w:p w14:paraId="41CE8CFA" w14:textId="700CDC27" w:rsidR="006E37AB" w:rsidRDefault="006E37AB" w:rsidP="00FF2767">
      <w:pPr>
        <w:spacing w:line="360" w:lineRule="auto"/>
        <w:ind w:right="28" w:firstLineChars="200" w:firstLine="480"/>
        <w:rPr>
          <w:rFonts w:asciiTheme="minorEastAsia" w:hAnsiTheme="minorEastAsia"/>
          <w:bCs/>
          <w:sz w:val="24"/>
        </w:rPr>
      </w:pPr>
    </w:p>
    <w:p w14:paraId="3866ABCB" w14:textId="38BCBFF7" w:rsidR="006E37AB" w:rsidRDefault="006E37AB" w:rsidP="00FF2767">
      <w:pPr>
        <w:spacing w:line="360" w:lineRule="auto"/>
        <w:ind w:right="28" w:firstLineChars="200" w:firstLine="480"/>
        <w:rPr>
          <w:rFonts w:asciiTheme="minorEastAsia" w:hAnsiTheme="minorEastAsia"/>
          <w:bCs/>
          <w:sz w:val="24"/>
        </w:rPr>
      </w:pPr>
    </w:p>
    <w:p w14:paraId="3C1D3C73" w14:textId="2989C7E8" w:rsidR="006E37AB" w:rsidRDefault="006E37AB" w:rsidP="00FF2767">
      <w:pPr>
        <w:spacing w:line="360" w:lineRule="auto"/>
        <w:ind w:right="28" w:firstLineChars="200" w:firstLine="480"/>
        <w:rPr>
          <w:rFonts w:asciiTheme="minorEastAsia" w:hAnsiTheme="minorEastAsia"/>
          <w:bCs/>
          <w:sz w:val="24"/>
        </w:rPr>
      </w:pPr>
    </w:p>
    <w:p w14:paraId="25C6EA52" w14:textId="026971FB" w:rsidR="006E37AB" w:rsidRDefault="006E37AB" w:rsidP="00FF2767">
      <w:pPr>
        <w:spacing w:line="360" w:lineRule="auto"/>
        <w:ind w:right="28" w:firstLineChars="200" w:firstLine="480"/>
        <w:rPr>
          <w:rFonts w:asciiTheme="minorEastAsia" w:hAnsiTheme="minorEastAsia"/>
          <w:bCs/>
          <w:sz w:val="24"/>
        </w:rPr>
      </w:pPr>
    </w:p>
    <w:p w14:paraId="22465D83" w14:textId="4C8D64E4" w:rsidR="006E37AB" w:rsidRDefault="006E37AB" w:rsidP="00FF2767">
      <w:pPr>
        <w:spacing w:line="360" w:lineRule="auto"/>
        <w:ind w:right="28" w:firstLineChars="200" w:firstLine="480"/>
        <w:rPr>
          <w:rFonts w:asciiTheme="minorEastAsia" w:hAnsiTheme="minorEastAsia"/>
          <w:bCs/>
          <w:sz w:val="24"/>
        </w:rPr>
      </w:pPr>
    </w:p>
    <w:p w14:paraId="67644D20" w14:textId="09A23A36" w:rsidR="006E37AB" w:rsidRDefault="006E37AB" w:rsidP="00FF2767">
      <w:pPr>
        <w:spacing w:line="360" w:lineRule="auto"/>
        <w:ind w:right="28" w:firstLineChars="200" w:firstLine="480"/>
        <w:rPr>
          <w:rFonts w:asciiTheme="minorEastAsia" w:hAnsiTheme="minorEastAsia"/>
          <w:bCs/>
          <w:sz w:val="24"/>
        </w:rPr>
      </w:pPr>
    </w:p>
    <w:p w14:paraId="2F9FD4DA" w14:textId="1C09AD1A" w:rsidR="006E37AB" w:rsidRDefault="006E37AB" w:rsidP="00FF2767">
      <w:pPr>
        <w:spacing w:line="360" w:lineRule="auto"/>
        <w:ind w:right="28" w:firstLineChars="200" w:firstLine="480"/>
        <w:rPr>
          <w:rFonts w:asciiTheme="minorEastAsia" w:hAnsiTheme="minorEastAsia"/>
          <w:bCs/>
          <w:sz w:val="24"/>
        </w:rPr>
      </w:pPr>
    </w:p>
    <w:p w14:paraId="3A428301" w14:textId="54609B32" w:rsidR="006E37AB" w:rsidRDefault="006E37AB" w:rsidP="00FF2767">
      <w:pPr>
        <w:spacing w:line="360" w:lineRule="auto"/>
        <w:ind w:right="28" w:firstLineChars="200" w:firstLine="480"/>
        <w:rPr>
          <w:rFonts w:asciiTheme="minorEastAsia" w:hAnsiTheme="minorEastAsia"/>
          <w:bCs/>
          <w:sz w:val="24"/>
        </w:rPr>
      </w:pPr>
    </w:p>
    <w:p w14:paraId="192E9E3D" w14:textId="7DA6B347" w:rsidR="006E37AB" w:rsidRDefault="006E37AB" w:rsidP="00FF2767">
      <w:pPr>
        <w:spacing w:line="360" w:lineRule="auto"/>
        <w:ind w:right="28" w:firstLineChars="200" w:firstLine="480"/>
        <w:rPr>
          <w:rFonts w:asciiTheme="minorEastAsia" w:hAnsiTheme="minorEastAsia"/>
          <w:bCs/>
          <w:sz w:val="24"/>
        </w:rPr>
      </w:pPr>
    </w:p>
    <w:p w14:paraId="7F389556" w14:textId="522DDE50" w:rsidR="006E37AB" w:rsidRDefault="006E37AB" w:rsidP="00FF2767">
      <w:pPr>
        <w:spacing w:line="360" w:lineRule="auto"/>
        <w:ind w:right="28" w:firstLineChars="200" w:firstLine="480"/>
        <w:rPr>
          <w:rFonts w:asciiTheme="minorEastAsia" w:hAnsiTheme="minorEastAsia"/>
          <w:bCs/>
          <w:sz w:val="24"/>
        </w:rPr>
      </w:pPr>
    </w:p>
    <w:p w14:paraId="44B67E66" w14:textId="5CBB72FA" w:rsidR="006E37AB" w:rsidRDefault="006E37AB" w:rsidP="00FF2767">
      <w:pPr>
        <w:spacing w:line="360" w:lineRule="auto"/>
        <w:ind w:right="28" w:firstLineChars="200" w:firstLine="480"/>
        <w:rPr>
          <w:rFonts w:asciiTheme="minorEastAsia" w:hAnsiTheme="minorEastAsia"/>
          <w:bCs/>
          <w:sz w:val="24"/>
        </w:rPr>
      </w:pPr>
    </w:p>
    <w:p w14:paraId="1E36BEB5" w14:textId="230BF2F2" w:rsidR="006E37AB" w:rsidRDefault="006E37AB" w:rsidP="00FF2767">
      <w:pPr>
        <w:spacing w:line="360" w:lineRule="auto"/>
        <w:ind w:right="28" w:firstLineChars="200" w:firstLine="480"/>
        <w:rPr>
          <w:rFonts w:asciiTheme="minorEastAsia" w:hAnsiTheme="minorEastAsia"/>
          <w:bCs/>
          <w:sz w:val="24"/>
        </w:rPr>
      </w:pPr>
    </w:p>
    <w:p w14:paraId="1C73EB5C" w14:textId="01BBC9F3" w:rsidR="006E37AB" w:rsidRDefault="006E37AB" w:rsidP="00FF2767">
      <w:pPr>
        <w:spacing w:line="360" w:lineRule="auto"/>
        <w:ind w:right="28" w:firstLineChars="200" w:firstLine="480"/>
        <w:rPr>
          <w:rFonts w:asciiTheme="minorEastAsia" w:hAnsiTheme="minorEastAsia"/>
          <w:bCs/>
          <w:sz w:val="24"/>
        </w:rPr>
      </w:pPr>
    </w:p>
    <w:p w14:paraId="1C3F2FF1" w14:textId="2888D7FB" w:rsidR="006E37AB" w:rsidRDefault="006E37AB" w:rsidP="00FF2767">
      <w:pPr>
        <w:spacing w:line="360" w:lineRule="auto"/>
        <w:ind w:right="28" w:firstLineChars="200" w:firstLine="480"/>
        <w:rPr>
          <w:rFonts w:asciiTheme="minorEastAsia" w:hAnsiTheme="minorEastAsia"/>
          <w:bCs/>
          <w:sz w:val="24"/>
        </w:rPr>
      </w:pPr>
    </w:p>
    <w:p w14:paraId="24D28403" w14:textId="7B63A8A2" w:rsidR="006E37AB" w:rsidRDefault="006E37AB" w:rsidP="00FF2767">
      <w:pPr>
        <w:spacing w:line="360" w:lineRule="auto"/>
        <w:ind w:right="28" w:firstLineChars="200" w:firstLine="480"/>
        <w:rPr>
          <w:rFonts w:asciiTheme="minorEastAsia" w:hAnsiTheme="minorEastAsia"/>
          <w:bCs/>
          <w:sz w:val="24"/>
        </w:rPr>
      </w:pPr>
    </w:p>
    <w:p w14:paraId="39493D5F" w14:textId="05B0A41E" w:rsidR="006E37AB" w:rsidRDefault="006E37AB" w:rsidP="00FF2767">
      <w:pPr>
        <w:spacing w:line="360" w:lineRule="auto"/>
        <w:ind w:right="28" w:firstLineChars="200" w:firstLine="480"/>
        <w:rPr>
          <w:rFonts w:asciiTheme="minorEastAsia" w:hAnsiTheme="minorEastAsia"/>
          <w:bCs/>
          <w:sz w:val="24"/>
        </w:rPr>
      </w:pPr>
    </w:p>
    <w:p w14:paraId="6494C09A" w14:textId="058FB119" w:rsidR="006E37AB" w:rsidRDefault="006E37AB" w:rsidP="00FF2767">
      <w:pPr>
        <w:spacing w:line="360" w:lineRule="auto"/>
        <w:ind w:right="28" w:firstLineChars="200" w:firstLine="480"/>
        <w:rPr>
          <w:rFonts w:asciiTheme="minorEastAsia" w:hAnsiTheme="minorEastAsia"/>
          <w:bCs/>
          <w:sz w:val="24"/>
        </w:rPr>
      </w:pPr>
    </w:p>
    <w:p w14:paraId="5604FB26" w14:textId="2AB91F77" w:rsidR="006E37AB" w:rsidRPr="00AE6993" w:rsidRDefault="006E37AB" w:rsidP="00D105F3">
      <w:pPr>
        <w:spacing w:line="360" w:lineRule="auto"/>
        <w:ind w:right="28"/>
        <w:rPr>
          <w:rFonts w:asciiTheme="minorEastAsia" w:hAnsiTheme="minorEastAsia"/>
          <w:bCs/>
          <w:sz w:val="24"/>
        </w:rPr>
      </w:pPr>
    </w:p>
    <w:sectPr w:rsidR="006E37AB" w:rsidRPr="00AE6993" w:rsidSect="00D10E91">
      <w:footerReference w:type="default" r:id="rId13"/>
      <w:pgSz w:w="11906" w:h="16838"/>
      <w:pgMar w:top="1440" w:right="1800" w:bottom="156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23008A" w14:textId="77777777" w:rsidR="00795EE4" w:rsidRDefault="00795EE4">
      <w:r>
        <w:separator/>
      </w:r>
    </w:p>
  </w:endnote>
  <w:endnote w:type="continuationSeparator" w:id="0">
    <w:p w14:paraId="4A86D3ED" w14:textId="77777777" w:rsidR="00795EE4" w:rsidRDefault="00795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方正仿宋简体">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1D457" w14:textId="77777777" w:rsidR="00426FE6" w:rsidRDefault="00426FE6">
    <w:pPr>
      <w:pStyle w:val="af9"/>
      <w:jc w:val="center"/>
    </w:pPr>
  </w:p>
  <w:p w14:paraId="19CBF7EE" w14:textId="77777777" w:rsidR="00426FE6" w:rsidRDefault="00426FE6" w:rsidP="00B82D62">
    <w:pPr>
      <w:pStyle w:val="af9"/>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66634"/>
      <w:docPartObj>
        <w:docPartGallery w:val="Page Numbers (Bottom of Page)"/>
        <w:docPartUnique/>
      </w:docPartObj>
    </w:sdtPr>
    <w:sdtEndPr/>
    <w:sdtContent>
      <w:p w14:paraId="46B08626" w14:textId="77777777" w:rsidR="00426FE6" w:rsidRDefault="00795EE4">
        <w:pPr>
          <w:pStyle w:val="af9"/>
          <w:jc w:val="center"/>
        </w:pPr>
      </w:p>
    </w:sdtContent>
  </w:sdt>
  <w:p w14:paraId="7D174854" w14:textId="77777777" w:rsidR="00426FE6" w:rsidRDefault="00426FE6">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62B5D" w14:textId="1AD822E3" w:rsidR="00426FE6" w:rsidRPr="00D10E91" w:rsidRDefault="00426FE6" w:rsidP="00D10E91">
    <w:pPr>
      <w:pStyle w:val="aff3"/>
      <w:jc w:val="center"/>
      <w:rPr>
        <w:sz w:val="18"/>
      </w:rPr>
    </w:pPr>
    <w:r w:rsidRPr="00D10E91">
      <w:rPr>
        <w:sz w:val="18"/>
      </w:rPr>
      <w:fldChar w:fldCharType="begin"/>
    </w:r>
    <w:r w:rsidRPr="00D10E91">
      <w:rPr>
        <w:sz w:val="18"/>
      </w:rPr>
      <w:instrText xml:space="preserve"> PAGE   \* MERGEFORMAT </w:instrText>
    </w:r>
    <w:r w:rsidRPr="00D10E91">
      <w:rPr>
        <w:sz w:val="18"/>
      </w:rPr>
      <w:fldChar w:fldCharType="separate"/>
    </w:r>
    <w:r w:rsidR="00101EC1" w:rsidRPr="00101EC1">
      <w:rPr>
        <w:noProof/>
        <w:sz w:val="18"/>
        <w:lang w:val="zh-CN"/>
      </w:rPr>
      <w:t>21</w:t>
    </w:r>
    <w:r w:rsidRPr="00D10E91">
      <w:rPr>
        <w:noProof/>
        <w:sz w:val="18"/>
        <w:lang w:val="zh-CN"/>
      </w:rPr>
      <w:fldChar w:fldCharType="end"/>
    </w:r>
  </w:p>
  <w:p w14:paraId="708A87DE" w14:textId="77777777" w:rsidR="00426FE6" w:rsidRDefault="00426FE6" w:rsidP="007010FB">
    <w:pPr>
      <w:pStyle w:val="af9"/>
    </w:pPr>
  </w:p>
  <w:p w14:paraId="6422D1B1" w14:textId="77777777" w:rsidR="00426FE6" w:rsidRDefault="00426FE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FD26B" w14:textId="77777777" w:rsidR="00795EE4" w:rsidRDefault="00795EE4">
      <w:r>
        <w:separator/>
      </w:r>
    </w:p>
  </w:footnote>
  <w:footnote w:type="continuationSeparator" w:id="0">
    <w:p w14:paraId="61964361" w14:textId="77777777" w:rsidR="00795EE4" w:rsidRDefault="00795E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50AA8" w14:textId="14B065EF" w:rsidR="00426FE6" w:rsidRPr="00AE1FD1" w:rsidRDefault="00426FE6" w:rsidP="00AE1FD1">
    <w:pPr>
      <w:pStyle w:val="a7"/>
      <w:jc w:val="left"/>
    </w:pPr>
    <w:r>
      <w:rPr>
        <w:rFonts w:hint="eastAsia"/>
      </w:rPr>
      <w:t>中欧中证港股</w:t>
    </w:r>
    <w:proofErr w:type="gramStart"/>
    <w:r>
      <w:rPr>
        <w:rFonts w:hint="eastAsia"/>
      </w:rPr>
      <w:t>通央企</w:t>
    </w:r>
    <w:proofErr w:type="gramEnd"/>
    <w:r>
      <w:rPr>
        <w:rFonts w:hint="eastAsia"/>
      </w:rPr>
      <w:t>红利指数发起式证券投资基金（</w:t>
    </w:r>
    <w:r>
      <w:rPr>
        <w:rFonts w:hint="eastAsia"/>
      </w:rPr>
      <w:t>QDII</w:t>
    </w:r>
    <w:r>
      <w:rPr>
        <w:rFonts w:hint="eastAsia"/>
      </w:rPr>
      <w:t>）</w:t>
    </w:r>
    <w:r>
      <w:rPr>
        <w:rFonts w:hint="eastAsia"/>
      </w:rPr>
      <w:t xml:space="preserve">                    </w:t>
    </w:r>
    <w:r>
      <w:t xml:space="preserve">  </w:t>
    </w:r>
    <w:r w:rsidR="002E3752">
      <w:t xml:space="preserve">        </w:t>
    </w:r>
    <w:r w:rsidR="002E3752">
      <w:rPr>
        <w:rFonts w:hint="eastAsia"/>
      </w:rPr>
      <w:t>招募说明书</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04F33" w14:textId="0714853D" w:rsidR="00426FE6" w:rsidRPr="0064430B" w:rsidRDefault="00426FE6" w:rsidP="00AE1FD1">
    <w:pPr>
      <w:pStyle w:val="a7"/>
      <w:jc w:val="left"/>
    </w:pPr>
    <w:r>
      <w:rPr>
        <w:rFonts w:hint="eastAsia"/>
      </w:rPr>
      <w:t>中欧中证港股</w:t>
    </w:r>
    <w:proofErr w:type="gramStart"/>
    <w:r>
      <w:rPr>
        <w:rFonts w:hint="eastAsia"/>
      </w:rPr>
      <w:t>通央企</w:t>
    </w:r>
    <w:proofErr w:type="gramEnd"/>
    <w:r>
      <w:rPr>
        <w:rFonts w:hint="eastAsia"/>
      </w:rPr>
      <w:t>红利指数发起式证券投资基金（</w:t>
    </w:r>
    <w:r>
      <w:rPr>
        <w:rFonts w:hint="eastAsia"/>
      </w:rPr>
      <w:t>QDII</w:t>
    </w:r>
    <w:r>
      <w:rPr>
        <w:rFonts w:hint="eastAsia"/>
      </w:rPr>
      <w:t>）</w:t>
    </w:r>
    <w:r>
      <w:rPr>
        <w:rFonts w:hint="eastAsia"/>
      </w:rPr>
      <w:t xml:space="preserve">                    </w:t>
    </w:r>
    <w:r>
      <w:t xml:space="preserve"> </w:t>
    </w:r>
    <w:r>
      <w:rPr>
        <w:rFonts w:hint="eastAsia"/>
      </w:rPr>
      <w:t xml:space="preserve"> </w:t>
    </w:r>
    <w:r>
      <w:t xml:space="preserve">       </w:t>
    </w:r>
    <w:r>
      <w:rPr>
        <w:rFonts w:hint="eastAsia"/>
      </w:rPr>
      <w:t>招募说明书</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0000000A"/>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 w15:restartNumberingAfterBreak="0">
    <w:nsid w:val="0000000C"/>
    <w:multiLevelType w:val="singleLevel"/>
    <w:tmpl w:val="0000000C"/>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0CC328F"/>
    <w:multiLevelType w:val="hybridMultilevel"/>
    <w:tmpl w:val="EA7887BE"/>
    <w:lvl w:ilvl="0" w:tplc="8B40B60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8B82434"/>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0BC93FFE"/>
    <w:multiLevelType w:val="hybridMultilevel"/>
    <w:tmpl w:val="9DBEEFE8"/>
    <w:lvl w:ilvl="0" w:tplc="69C08A6E">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0C95574C"/>
    <w:multiLevelType w:val="hybridMultilevel"/>
    <w:tmpl w:val="6AF837CE"/>
    <w:lvl w:ilvl="0" w:tplc="DCDEAE32">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0EFD245F"/>
    <w:multiLevelType w:val="hybridMultilevel"/>
    <w:tmpl w:val="4530C0C4"/>
    <w:lvl w:ilvl="0" w:tplc="0409000F">
      <w:start w:val="1"/>
      <w:numFmt w:val="decimal"/>
      <w:lvlText w:val="%1."/>
      <w:lvlJc w:val="left"/>
      <w:pPr>
        <w:ind w:left="620" w:hanging="420"/>
      </w:pPr>
    </w:lvl>
    <w:lvl w:ilvl="1" w:tplc="0409000F">
      <w:start w:val="1"/>
      <w:numFmt w:val="decimal"/>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7" w15:restartNumberingAfterBreak="0">
    <w:nsid w:val="116D2B52"/>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148D087F"/>
    <w:multiLevelType w:val="hybridMultilevel"/>
    <w:tmpl w:val="A9D4A372"/>
    <w:lvl w:ilvl="0" w:tplc="6EE0EAAE">
      <w:start w:val="3"/>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1DD52199"/>
    <w:multiLevelType w:val="hybridMultilevel"/>
    <w:tmpl w:val="A2447E74"/>
    <w:lvl w:ilvl="0" w:tplc="AC48C7C2">
      <w:start w:val="1"/>
      <w:numFmt w:val="japaneseCounting"/>
      <w:lvlText w:val="（%1）"/>
      <w:lvlJc w:val="left"/>
      <w:pPr>
        <w:ind w:left="720" w:hanging="720"/>
      </w:pPr>
      <w:rPr>
        <w:rFonts w:ascii="宋体" w:eastAsia="宋体" w:hAnsi="宋体" w:cs="Arial" w:hint="default"/>
        <w:color w:val="000000"/>
        <w:sz w:val="21"/>
      </w:rPr>
    </w:lvl>
    <w:lvl w:ilvl="1" w:tplc="A094DD5A">
      <w:start w:val="1"/>
      <w:numFmt w:val="decimal"/>
      <w:lvlText w:val="%2."/>
      <w:lvlJc w:val="left"/>
      <w:pPr>
        <w:ind w:left="825" w:hanging="405"/>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1125D7D"/>
    <w:multiLevelType w:val="hybridMultilevel"/>
    <w:tmpl w:val="88D4B9DE"/>
    <w:lvl w:ilvl="0" w:tplc="461E66E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23256C16"/>
    <w:multiLevelType w:val="hybridMultilevel"/>
    <w:tmpl w:val="B3A65FDA"/>
    <w:lvl w:ilvl="0" w:tplc="E7B0EAA8">
      <w:start w:val="2"/>
      <w:numFmt w:val="decimal"/>
      <w:lvlText w:val="（%1）"/>
      <w:lvlJc w:val="left"/>
      <w:pPr>
        <w:ind w:left="786" w:hanging="36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249938B3"/>
    <w:multiLevelType w:val="hybridMultilevel"/>
    <w:tmpl w:val="4DAAE6F0"/>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24AD44D0"/>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15:restartNumberingAfterBreak="0">
    <w:nsid w:val="254E5FDC"/>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15:restartNumberingAfterBreak="0">
    <w:nsid w:val="256D116D"/>
    <w:multiLevelType w:val="hybridMultilevel"/>
    <w:tmpl w:val="8EEA3032"/>
    <w:lvl w:ilvl="0" w:tplc="0409001B">
      <w:start w:val="1"/>
      <w:numFmt w:val="lowerRoman"/>
      <w:lvlText w:val="%1."/>
      <w:lvlJc w:val="right"/>
      <w:pPr>
        <w:ind w:left="900" w:hanging="420"/>
      </w:pPr>
    </w:lvl>
    <w:lvl w:ilvl="1" w:tplc="04090019" w:tentative="1">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B">
      <w:start w:val="1"/>
      <w:numFmt w:val="lowerRoman"/>
      <w:lvlText w:val="%5."/>
      <w:lvlJc w:val="righ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29013EC3"/>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33307F77"/>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15:restartNumberingAfterBreak="0">
    <w:nsid w:val="378A5E6F"/>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15:restartNumberingAfterBreak="0">
    <w:nsid w:val="3FE60D54"/>
    <w:multiLevelType w:val="hybridMultilevel"/>
    <w:tmpl w:val="E68A0234"/>
    <w:lvl w:ilvl="0" w:tplc="0409001B">
      <w:start w:val="1"/>
      <w:numFmt w:val="lowerRoman"/>
      <w:lvlText w:val="%1."/>
      <w:lvlJc w:val="right"/>
      <w:pPr>
        <w:ind w:left="1740" w:hanging="420"/>
      </w:pPr>
    </w:lvl>
    <w:lvl w:ilvl="1" w:tplc="04090019" w:tentative="1">
      <w:start w:val="1"/>
      <w:numFmt w:val="lowerLetter"/>
      <w:lvlText w:val="%2)"/>
      <w:lvlJc w:val="left"/>
      <w:pPr>
        <w:ind w:left="1740" w:hanging="420"/>
      </w:pPr>
    </w:lvl>
    <w:lvl w:ilvl="2" w:tplc="0409001B" w:tentative="1">
      <w:start w:val="1"/>
      <w:numFmt w:val="lowerRoman"/>
      <w:lvlText w:val="%3."/>
      <w:lvlJc w:val="right"/>
      <w:pPr>
        <w:ind w:left="2160" w:hanging="420"/>
      </w:pPr>
    </w:lvl>
    <w:lvl w:ilvl="3" w:tplc="0409000F" w:tentative="1">
      <w:start w:val="1"/>
      <w:numFmt w:val="decimal"/>
      <w:lvlText w:val="%4."/>
      <w:lvlJc w:val="left"/>
      <w:pPr>
        <w:ind w:left="2580" w:hanging="420"/>
      </w:pPr>
    </w:lvl>
    <w:lvl w:ilvl="4" w:tplc="04090019" w:tentative="1">
      <w:start w:val="1"/>
      <w:numFmt w:val="lowerLetter"/>
      <w:lvlText w:val="%5)"/>
      <w:lvlJc w:val="left"/>
      <w:pPr>
        <w:ind w:left="3000" w:hanging="420"/>
      </w:pPr>
    </w:lvl>
    <w:lvl w:ilvl="5" w:tplc="0409001B" w:tentative="1">
      <w:start w:val="1"/>
      <w:numFmt w:val="lowerRoman"/>
      <w:lvlText w:val="%6."/>
      <w:lvlJc w:val="right"/>
      <w:pPr>
        <w:ind w:left="3420" w:hanging="420"/>
      </w:pPr>
    </w:lvl>
    <w:lvl w:ilvl="6" w:tplc="0409000F" w:tentative="1">
      <w:start w:val="1"/>
      <w:numFmt w:val="decimal"/>
      <w:lvlText w:val="%7."/>
      <w:lvlJc w:val="left"/>
      <w:pPr>
        <w:ind w:left="3840" w:hanging="420"/>
      </w:pPr>
    </w:lvl>
    <w:lvl w:ilvl="7" w:tplc="04090019" w:tentative="1">
      <w:start w:val="1"/>
      <w:numFmt w:val="lowerLetter"/>
      <w:lvlText w:val="%8)"/>
      <w:lvlJc w:val="left"/>
      <w:pPr>
        <w:ind w:left="4260" w:hanging="420"/>
      </w:pPr>
    </w:lvl>
    <w:lvl w:ilvl="8" w:tplc="0409001B" w:tentative="1">
      <w:start w:val="1"/>
      <w:numFmt w:val="lowerRoman"/>
      <w:lvlText w:val="%9."/>
      <w:lvlJc w:val="right"/>
      <w:pPr>
        <w:ind w:left="4680" w:hanging="420"/>
      </w:pPr>
    </w:lvl>
  </w:abstractNum>
  <w:abstractNum w:abstractNumId="20" w15:restartNumberingAfterBreak="0">
    <w:nsid w:val="424F0ED6"/>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44291A9A"/>
    <w:multiLevelType w:val="hybridMultilevel"/>
    <w:tmpl w:val="A0EAD984"/>
    <w:lvl w:ilvl="0" w:tplc="7974FD44">
      <w:start w:val="2"/>
      <w:numFmt w:val="bullet"/>
      <w:lvlText w:val="-"/>
      <w:lvlJc w:val="left"/>
      <w:pPr>
        <w:ind w:left="360" w:hanging="360"/>
      </w:pPr>
      <w:rPr>
        <w:rFonts w:ascii="Times New Roman" w:eastAsia="宋体"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45342129"/>
    <w:multiLevelType w:val="hybridMultilevel"/>
    <w:tmpl w:val="2D7E8CAE"/>
    <w:lvl w:ilvl="0" w:tplc="FFFFFFFF">
      <w:start w:val="1"/>
      <w:numFmt w:val="decimal"/>
      <w:lvlText w:val="%1、"/>
      <w:lvlJc w:val="left"/>
      <w:pPr>
        <w:tabs>
          <w:tab w:val="num" w:pos="1191"/>
        </w:tabs>
        <w:ind w:left="1191" w:hanging="765"/>
      </w:pPr>
      <w:rPr>
        <w:rFonts w:hint="default"/>
      </w:rPr>
    </w:lvl>
    <w:lvl w:ilvl="1" w:tplc="FFFFFFFF">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23" w15:restartNumberingAfterBreak="0">
    <w:nsid w:val="457603B9"/>
    <w:multiLevelType w:val="singleLevel"/>
    <w:tmpl w:val="00000000"/>
    <w:lvl w:ilvl="0">
      <w:start w:val="1"/>
      <w:numFmt w:val="upperLetter"/>
      <w:suff w:val="nothing"/>
      <w:lvlText w:val="%1、"/>
      <w:lvlJc w:val="left"/>
    </w:lvl>
  </w:abstractNum>
  <w:abstractNum w:abstractNumId="24" w15:restartNumberingAfterBreak="0">
    <w:nsid w:val="46E33CAB"/>
    <w:multiLevelType w:val="hybridMultilevel"/>
    <w:tmpl w:val="816456F2"/>
    <w:lvl w:ilvl="0" w:tplc="04090011">
      <w:start w:val="1"/>
      <w:numFmt w:val="decimal"/>
      <w:lvlText w:val="%1)"/>
      <w:lvlJc w:val="left"/>
      <w:pPr>
        <w:ind w:left="845" w:hanging="420"/>
      </w:p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5" w15:restartNumberingAfterBreak="0">
    <w:nsid w:val="4FE37534"/>
    <w:multiLevelType w:val="hybridMultilevel"/>
    <w:tmpl w:val="28B8743E"/>
    <w:lvl w:ilvl="0" w:tplc="1030839A">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6" w15:restartNumberingAfterBreak="0">
    <w:nsid w:val="54E35F80"/>
    <w:multiLevelType w:val="hybridMultilevel"/>
    <w:tmpl w:val="52E6A736"/>
    <w:lvl w:ilvl="0" w:tplc="EB000962">
      <w:start w:val="2"/>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7" w15:restartNumberingAfterBreak="0">
    <w:nsid w:val="57854120"/>
    <w:multiLevelType w:val="hybridMultilevel"/>
    <w:tmpl w:val="37005CA2"/>
    <w:lvl w:ilvl="0" w:tplc="A58EB7A8">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8" w15:restartNumberingAfterBreak="0">
    <w:nsid w:val="5B28C0D8"/>
    <w:multiLevelType w:val="singleLevel"/>
    <w:tmpl w:val="5B28C0D8"/>
    <w:lvl w:ilvl="0">
      <w:start w:val="6"/>
      <w:numFmt w:val="chineseCounting"/>
      <w:suff w:val="nothing"/>
      <w:lvlText w:val="%1、"/>
      <w:lvlJc w:val="left"/>
    </w:lvl>
  </w:abstractNum>
  <w:abstractNum w:abstractNumId="29" w15:restartNumberingAfterBreak="0">
    <w:nsid w:val="5BD27EBD"/>
    <w:multiLevelType w:val="singleLevel"/>
    <w:tmpl w:val="5BD27EBD"/>
    <w:lvl w:ilvl="0">
      <w:start w:val="3"/>
      <w:numFmt w:val="chineseCounting"/>
      <w:suff w:val="nothing"/>
      <w:lvlText w:val="%1、"/>
      <w:lvlJc w:val="left"/>
    </w:lvl>
  </w:abstractNum>
  <w:abstractNum w:abstractNumId="30" w15:restartNumberingAfterBreak="0">
    <w:nsid w:val="5D4A33BC"/>
    <w:multiLevelType w:val="hybridMultilevel"/>
    <w:tmpl w:val="EAA0B75E"/>
    <w:lvl w:ilvl="0" w:tplc="815E8334">
      <w:start w:val="1"/>
      <w:numFmt w:val="decimal"/>
      <w:lvlText w:val="%1）"/>
      <w:lvlJc w:val="left"/>
      <w:pPr>
        <w:ind w:left="902"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5E8017AB"/>
    <w:multiLevelType w:val="hybridMultilevel"/>
    <w:tmpl w:val="0B588BCE"/>
    <w:lvl w:ilvl="0" w:tplc="DE7CD69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2" w15:restartNumberingAfterBreak="0">
    <w:nsid w:val="5E8F516F"/>
    <w:multiLevelType w:val="hybridMultilevel"/>
    <w:tmpl w:val="968842C0"/>
    <w:lvl w:ilvl="0" w:tplc="04090011">
      <w:start w:val="1"/>
      <w:numFmt w:val="decimal"/>
      <w:lvlText w:val="%1)"/>
      <w:lvlJc w:val="left"/>
      <w:pPr>
        <w:ind w:left="1260" w:hanging="420"/>
      </w:pPr>
    </w:lvl>
    <w:lvl w:ilvl="1" w:tplc="04090019">
      <w:start w:val="1"/>
      <w:numFmt w:val="lowerLetter"/>
      <w:lvlText w:val="%2)"/>
      <w:lvlJc w:val="left"/>
      <w:pPr>
        <w:ind w:left="1680" w:hanging="420"/>
      </w:pPr>
    </w:lvl>
    <w:lvl w:ilvl="2" w:tplc="0409001B">
      <w:start w:val="1"/>
      <w:numFmt w:val="lowerRoman"/>
      <w:lvlText w:val="%3."/>
      <w:lvlJc w:val="right"/>
      <w:pPr>
        <w:ind w:left="2100" w:hanging="420"/>
      </w:pPr>
    </w:lvl>
    <w:lvl w:ilvl="3" w:tplc="04090011">
      <w:start w:val="1"/>
      <w:numFmt w:val="decimal"/>
      <w:lvlText w:val="%4)"/>
      <w:lvlJc w:val="left"/>
      <w:pPr>
        <w:ind w:left="2520" w:hanging="420"/>
      </w:pPr>
    </w:lvl>
    <w:lvl w:ilvl="4" w:tplc="35288E8E">
      <w:start w:val="1"/>
      <w:numFmt w:val="decimal"/>
      <w:lvlText w:val="%5）"/>
      <w:lvlJc w:val="left"/>
      <w:pPr>
        <w:ind w:left="3360" w:hanging="840"/>
      </w:pPr>
      <w:rPr>
        <w:rFonts w:hint="default"/>
      </w:r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3" w15:restartNumberingAfterBreak="0">
    <w:nsid w:val="601428A8"/>
    <w:multiLevelType w:val="hybridMultilevel"/>
    <w:tmpl w:val="EF7881D6"/>
    <w:lvl w:ilvl="0" w:tplc="C30402A6">
      <w:start w:val="3"/>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4" w15:restartNumberingAfterBreak="0">
    <w:nsid w:val="62883833"/>
    <w:multiLevelType w:val="hybridMultilevel"/>
    <w:tmpl w:val="186C6158"/>
    <w:lvl w:ilvl="0" w:tplc="FCDAEFD4">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15:restartNumberingAfterBreak="0">
    <w:nsid w:val="640D1D2A"/>
    <w:multiLevelType w:val="hybridMultilevel"/>
    <w:tmpl w:val="9510F85C"/>
    <w:lvl w:ilvl="0" w:tplc="F3687FFA">
      <w:start w:val="5"/>
      <w:numFmt w:val="decimal"/>
      <w:lvlText w:val="%1、"/>
      <w:lvlJc w:val="left"/>
      <w:pPr>
        <w:tabs>
          <w:tab w:val="num" w:pos="840"/>
        </w:tabs>
        <w:ind w:left="840" w:hanging="360"/>
      </w:pPr>
      <w:rPr>
        <w:rFonts w:hint="eastAsia"/>
      </w:rPr>
    </w:lvl>
    <w:lvl w:ilvl="1" w:tplc="8380620C">
      <w:start w:val="6"/>
      <w:numFmt w:val="japaneseCounting"/>
      <w:lvlText w:val="（%2）"/>
      <w:lvlJc w:val="left"/>
      <w:pPr>
        <w:tabs>
          <w:tab w:val="num" w:pos="1620"/>
        </w:tabs>
        <w:ind w:left="1620" w:hanging="7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6" w15:restartNumberingAfterBreak="0">
    <w:nsid w:val="6A9359F1"/>
    <w:multiLevelType w:val="hybridMultilevel"/>
    <w:tmpl w:val="A48E47C6"/>
    <w:lvl w:ilvl="0" w:tplc="EC6221B6">
      <w:start w:val="2"/>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7" w15:restartNumberingAfterBreak="0">
    <w:nsid w:val="6B893534"/>
    <w:multiLevelType w:val="hybridMultilevel"/>
    <w:tmpl w:val="DC203BA0"/>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8" w15:restartNumberingAfterBreak="0">
    <w:nsid w:val="6DEA0B56"/>
    <w:multiLevelType w:val="hybridMultilevel"/>
    <w:tmpl w:val="06E27844"/>
    <w:lvl w:ilvl="0" w:tplc="08562048">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9" w15:restartNumberingAfterBreak="0">
    <w:nsid w:val="70C912CF"/>
    <w:multiLevelType w:val="hybridMultilevel"/>
    <w:tmpl w:val="A7923C0E"/>
    <w:lvl w:ilvl="0" w:tplc="0409000B">
      <w:start w:val="1"/>
      <w:numFmt w:val="bullet"/>
      <w:lvlText w:val=""/>
      <w:lvlJc w:val="left"/>
      <w:pPr>
        <w:ind w:left="890" w:hanging="420"/>
      </w:pPr>
      <w:rPr>
        <w:rFonts w:ascii="Wingdings" w:hAnsi="Wingdings" w:hint="default"/>
      </w:rPr>
    </w:lvl>
    <w:lvl w:ilvl="1" w:tplc="04090003" w:tentative="1">
      <w:start w:val="1"/>
      <w:numFmt w:val="bullet"/>
      <w:lvlText w:val=""/>
      <w:lvlJc w:val="left"/>
      <w:pPr>
        <w:ind w:left="1310" w:hanging="420"/>
      </w:pPr>
      <w:rPr>
        <w:rFonts w:ascii="Wingdings" w:hAnsi="Wingdings" w:hint="default"/>
      </w:rPr>
    </w:lvl>
    <w:lvl w:ilvl="2" w:tplc="04090005"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3" w:tentative="1">
      <w:start w:val="1"/>
      <w:numFmt w:val="bullet"/>
      <w:lvlText w:val=""/>
      <w:lvlJc w:val="left"/>
      <w:pPr>
        <w:ind w:left="2570" w:hanging="420"/>
      </w:pPr>
      <w:rPr>
        <w:rFonts w:ascii="Wingdings" w:hAnsi="Wingdings" w:hint="default"/>
      </w:rPr>
    </w:lvl>
    <w:lvl w:ilvl="5" w:tplc="04090005"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3" w:tentative="1">
      <w:start w:val="1"/>
      <w:numFmt w:val="bullet"/>
      <w:lvlText w:val=""/>
      <w:lvlJc w:val="left"/>
      <w:pPr>
        <w:ind w:left="3830" w:hanging="420"/>
      </w:pPr>
      <w:rPr>
        <w:rFonts w:ascii="Wingdings" w:hAnsi="Wingdings" w:hint="default"/>
      </w:rPr>
    </w:lvl>
    <w:lvl w:ilvl="8" w:tplc="04090005" w:tentative="1">
      <w:start w:val="1"/>
      <w:numFmt w:val="bullet"/>
      <w:lvlText w:val=""/>
      <w:lvlJc w:val="left"/>
      <w:pPr>
        <w:ind w:left="4250" w:hanging="420"/>
      </w:pPr>
      <w:rPr>
        <w:rFonts w:ascii="Wingdings" w:hAnsi="Wingdings" w:hint="default"/>
      </w:rPr>
    </w:lvl>
  </w:abstractNum>
  <w:abstractNum w:abstractNumId="40" w15:restartNumberingAfterBreak="0">
    <w:nsid w:val="73723742"/>
    <w:multiLevelType w:val="hybridMultilevel"/>
    <w:tmpl w:val="186C6158"/>
    <w:lvl w:ilvl="0" w:tplc="FCDAEFD4">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1" w15:restartNumberingAfterBreak="0">
    <w:nsid w:val="7D5E4E49"/>
    <w:multiLevelType w:val="hybridMultilevel"/>
    <w:tmpl w:val="1C26359C"/>
    <w:lvl w:ilvl="0" w:tplc="0409000B">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num w:numId="1">
    <w:abstractNumId w:val="0"/>
  </w:num>
  <w:num w:numId="2">
    <w:abstractNumId w:val="23"/>
  </w:num>
  <w:num w:numId="3">
    <w:abstractNumId w:val="22"/>
  </w:num>
  <w:num w:numId="4">
    <w:abstractNumId w:val="35"/>
  </w:num>
  <w:num w:numId="5">
    <w:abstractNumId w:val="11"/>
  </w:num>
  <w:num w:numId="6">
    <w:abstractNumId w:val="33"/>
  </w:num>
  <w:num w:numId="7">
    <w:abstractNumId w:val="25"/>
  </w:num>
  <w:num w:numId="8">
    <w:abstractNumId w:val="26"/>
  </w:num>
  <w:num w:numId="9">
    <w:abstractNumId w:val="38"/>
  </w:num>
  <w:num w:numId="10">
    <w:abstractNumId w:val="6"/>
  </w:num>
  <w:num w:numId="11">
    <w:abstractNumId w:val="9"/>
  </w:num>
  <w:num w:numId="12">
    <w:abstractNumId w:val="8"/>
  </w:num>
  <w:num w:numId="13">
    <w:abstractNumId w:val="41"/>
  </w:num>
  <w:num w:numId="14">
    <w:abstractNumId w:val="10"/>
  </w:num>
  <w:num w:numId="15">
    <w:abstractNumId w:val="39"/>
  </w:num>
  <w:num w:numId="16">
    <w:abstractNumId w:val="32"/>
  </w:num>
  <w:num w:numId="17">
    <w:abstractNumId w:val="15"/>
  </w:num>
  <w:num w:numId="18">
    <w:abstractNumId w:val="21"/>
  </w:num>
  <w:num w:numId="19">
    <w:abstractNumId w:val="19"/>
  </w:num>
  <w:num w:numId="20">
    <w:abstractNumId w:val="37"/>
  </w:num>
  <w:num w:numId="21">
    <w:abstractNumId w:val="29"/>
  </w:num>
  <w:num w:numId="22">
    <w:abstractNumId w:val="36"/>
  </w:num>
  <w:num w:numId="23">
    <w:abstractNumId w:val="20"/>
  </w:num>
  <w:num w:numId="24">
    <w:abstractNumId w:val="16"/>
  </w:num>
  <w:num w:numId="25">
    <w:abstractNumId w:val="3"/>
  </w:num>
  <w:num w:numId="26">
    <w:abstractNumId w:val="18"/>
  </w:num>
  <w:num w:numId="27">
    <w:abstractNumId w:val="7"/>
  </w:num>
  <w:num w:numId="28">
    <w:abstractNumId w:val="14"/>
  </w:num>
  <w:num w:numId="29">
    <w:abstractNumId w:val="13"/>
  </w:num>
  <w:num w:numId="30">
    <w:abstractNumId w:val="12"/>
  </w:num>
  <w:num w:numId="31">
    <w:abstractNumId w:val="17"/>
  </w:num>
  <w:num w:numId="32">
    <w:abstractNumId w:val="4"/>
  </w:num>
  <w:num w:numId="33">
    <w:abstractNumId w:val="24"/>
  </w:num>
  <w:num w:numId="34">
    <w:abstractNumId w:val="30"/>
  </w:num>
  <w:num w:numId="35">
    <w:abstractNumId w:val="1"/>
  </w:num>
  <w:num w:numId="36">
    <w:abstractNumId w:val="27"/>
  </w:num>
  <w:num w:numId="37">
    <w:abstractNumId w:val="5"/>
  </w:num>
  <w:num w:numId="38">
    <w:abstractNumId w:val="31"/>
  </w:num>
  <w:num w:numId="39">
    <w:abstractNumId w:val="28"/>
  </w:num>
  <w:num w:numId="40">
    <w:abstractNumId w:val="40"/>
  </w:num>
  <w:num w:numId="41">
    <w:abstractNumId w:val="34"/>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hideSpellingErrors/>
  <w:activeWritingStyle w:appName="MSWord" w:lang="en-US" w:vendorID="64" w:dllVersion="6" w:nlCheck="1" w:checkStyle="0"/>
  <w:activeWritingStyle w:appName="MSWord" w:lang="zh-CN" w:vendorID="64" w:dllVersion="5" w:nlCheck="1" w:checkStyle="1"/>
  <w:activeWritingStyle w:appName="MSWord" w:lang="en-GB" w:vendorID="64" w:dllVersion="6" w:nlCheck="1" w:checkStyle="0"/>
  <w:activeWritingStyle w:appName="MSWord" w:lang="zh-CN" w:vendorID="64" w:dllVersion="0" w:nlCheck="1" w:checkStyle="1"/>
  <w:activeWritingStyle w:appName="MSWord" w:lang="en-US" w:vendorID="64" w:dllVersion="4096" w:nlCheck="1" w:checkStyle="0"/>
  <w:activeWritingStyle w:appName="MSWord" w:lang="en-US" w:vendorID="64" w:dllVersion="0" w:nlCheck="1" w:checkStyle="0"/>
  <w:activeWritingStyle w:appName="MSWord" w:lang="zh-CN" w:vendorID="64" w:dllVersion="131077" w:nlCheck="1" w:checkStyle="1"/>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326"/>
    <w:rsid w:val="00000750"/>
    <w:rsid w:val="000023D0"/>
    <w:rsid w:val="00003841"/>
    <w:rsid w:val="00004054"/>
    <w:rsid w:val="000044EE"/>
    <w:rsid w:val="00005B34"/>
    <w:rsid w:val="0000640E"/>
    <w:rsid w:val="000064BB"/>
    <w:rsid w:val="000067FD"/>
    <w:rsid w:val="000068A4"/>
    <w:rsid w:val="00006FA1"/>
    <w:rsid w:val="00007E25"/>
    <w:rsid w:val="0001026A"/>
    <w:rsid w:val="00010580"/>
    <w:rsid w:val="00010C83"/>
    <w:rsid w:val="0001229B"/>
    <w:rsid w:val="000129A6"/>
    <w:rsid w:val="00013027"/>
    <w:rsid w:val="00013175"/>
    <w:rsid w:val="00013A63"/>
    <w:rsid w:val="00013C87"/>
    <w:rsid w:val="00013CB9"/>
    <w:rsid w:val="00014FFF"/>
    <w:rsid w:val="0002006D"/>
    <w:rsid w:val="0002070A"/>
    <w:rsid w:val="00020733"/>
    <w:rsid w:val="00020A28"/>
    <w:rsid w:val="000211FC"/>
    <w:rsid w:val="00021D47"/>
    <w:rsid w:val="000224EC"/>
    <w:rsid w:val="000225D7"/>
    <w:rsid w:val="000226B9"/>
    <w:rsid w:val="000229C1"/>
    <w:rsid w:val="00022C66"/>
    <w:rsid w:val="00022F23"/>
    <w:rsid w:val="00023243"/>
    <w:rsid w:val="000236CD"/>
    <w:rsid w:val="0002393C"/>
    <w:rsid w:val="000243D9"/>
    <w:rsid w:val="0002452E"/>
    <w:rsid w:val="000245C9"/>
    <w:rsid w:val="00024D81"/>
    <w:rsid w:val="00025A0E"/>
    <w:rsid w:val="000263C0"/>
    <w:rsid w:val="000302C1"/>
    <w:rsid w:val="00030364"/>
    <w:rsid w:val="0003158A"/>
    <w:rsid w:val="00032E23"/>
    <w:rsid w:val="000339B7"/>
    <w:rsid w:val="00033D93"/>
    <w:rsid w:val="0003415C"/>
    <w:rsid w:val="00034343"/>
    <w:rsid w:val="00035700"/>
    <w:rsid w:val="000365AD"/>
    <w:rsid w:val="000367D5"/>
    <w:rsid w:val="00037785"/>
    <w:rsid w:val="0003790E"/>
    <w:rsid w:val="00040001"/>
    <w:rsid w:val="000413B3"/>
    <w:rsid w:val="00042F9F"/>
    <w:rsid w:val="0004306F"/>
    <w:rsid w:val="00043DFD"/>
    <w:rsid w:val="00043EB3"/>
    <w:rsid w:val="00043ED5"/>
    <w:rsid w:val="00044859"/>
    <w:rsid w:val="00044BE1"/>
    <w:rsid w:val="00044D66"/>
    <w:rsid w:val="00045DE7"/>
    <w:rsid w:val="0004631D"/>
    <w:rsid w:val="00047B0A"/>
    <w:rsid w:val="00050366"/>
    <w:rsid w:val="00051422"/>
    <w:rsid w:val="00051771"/>
    <w:rsid w:val="00053E9F"/>
    <w:rsid w:val="00054421"/>
    <w:rsid w:val="00054EBE"/>
    <w:rsid w:val="00055248"/>
    <w:rsid w:val="00055D3C"/>
    <w:rsid w:val="000561D1"/>
    <w:rsid w:val="00056F7C"/>
    <w:rsid w:val="00060B95"/>
    <w:rsid w:val="00060E72"/>
    <w:rsid w:val="00061576"/>
    <w:rsid w:val="000619E9"/>
    <w:rsid w:val="000621E1"/>
    <w:rsid w:val="000624A1"/>
    <w:rsid w:val="000636D1"/>
    <w:rsid w:val="00063D82"/>
    <w:rsid w:val="000648AC"/>
    <w:rsid w:val="00064B1C"/>
    <w:rsid w:val="000656E1"/>
    <w:rsid w:val="000660EC"/>
    <w:rsid w:val="0006613E"/>
    <w:rsid w:val="000669C1"/>
    <w:rsid w:val="0006712F"/>
    <w:rsid w:val="00067CA6"/>
    <w:rsid w:val="00070C00"/>
    <w:rsid w:val="00070F5A"/>
    <w:rsid w:val="000724BB"/>
    <w:rsid w:val="000727FC"/>
    <w:rsid w:val="000728A6"/>
    <w:rsid w:val="000728BC"/>
    <w:rsid w:val="000730A1"/>
    <w:rsid w:val="00073921"/>
    <w:rsid w:val="00073BA6"/>
    <w:rsid w:val="00074ABE"/>
    <w:rsid w:val="00074B8D"/>
    <w:rsid w:val="000757AA"/>
    <w:rsid w:val="00076677"/>
    <w:rsid w:val="00076D9E"/>
    <w:rsid w:val="00076E4E"/>
    <w:rsid w:val="000771B2"/>
    <w:rsid w:val="00077305"/>
    <w:rsid w:val="0007756C"/>
    <w:rsid w:val="0007792B"/>
    <w:rsid w:val="0007797E"/>
    <w:rsid w:val="00077FB2"/>
    <w:rsid w:val="00080319"/>
    <w:rsid w:val="00080709"/>
    <w:rsid w:val="00080BCE"/>
    <w:rsid w:val="000819AB"/>
    <w:rsid w:val="00081C45"/>
    <w:rsid w:val="0008239E"/>
    <w:rsid w:val="00082E01"/>
    <w:rsid w:val="00082F5A"/>
    <w:rsid w:val="000830F5"/>
    <w:rsid w:val="000838C8"/>
    <w:rsid w:val="00083A4B"/>
    <w:rsid w:val="00084B09"/>
    <w:rsid w:val="00085ABD"/>
    <w:rsid w:val="00085D15"/>
    <w:rsid w:val="00087415"/>
    <w:rsid w:val="00087743"/>
    <w:rsid w:val="0008792C"/>
    <w:rsid w:val="00087991"/>
    <w:rsid w:val="00090148"/>
    <w:rsid w:val="000906BF"/>
    <w:rsid w:val="000908E0"/>
    <w:rsid w:val="00090BEC"/>
    <w:rsid w:val="00091629"/>
    <w:rsid w:val="000918D5"/>
    <w:rsid w:val="000923EE"/>
    <w:rsid w:val="00093038"/>
    <w:rsid w:val="000935EB"/>
    <w:rsid w:val="00095686"/>
    <w:rsid w:val="000956C1"/>
    <w:rsid w:val="00095F84"/>
    <w:rsid w:val="0009670C"/>
    <w:rsid w:val="00096945"/>
    <w:rsid w:val="00096D87"/>
    <w:rsid w:val="000970E4"/>
    <w:rsid w:val="0009774C"/>
    <w:rsid w:val="00097AC7"/>
    <w:rsid w:val="000A0849"/>
    <w:rsid w:val="000A0A68"/>
    <w:rsid w:val="000A1183"/>
    <w:rsid w:val="000A3A69"/>
    <w:rsid w:val="000A3C2C"/>
    <w:rsid w:val="000A4D99"/>
    <w:rsid w:val="000A6E60"/>
    <w:rsid w:val="000A700A"/>
    <w:rsid w:val="000A7A74"/>
    <w:rsid w:val="000B07E1"/>
    <w:rsid w:val="000B0E8E"/>
    <w:rsid w:val="000B1596"/>
    <w:rsid w:val="000B18F4"/>
    <w:rsid w:val="000B1AA0"/>
    <w:rsid w:val="000B1B94"/>
    <w:rsid w:val="000B22D9"/>
    <w:rsid w:val="000B28BC"/>
    <w:rsid w:val="000B2F2B"/>
    <w:rsid w:val="000B3339"/>
    <w:rsid w:val="000B3A71"/>
    <w:rsid w:val="000B3C7F"/>
    <w:rsid w:val="000B5A8A"/>
    <w:rsid w:val="000B667A"/>
    <w:rsid w:val="000B6926"/>
    <w:rsid w:val="000B7007"/>
    <w:rsid w:val="000B703E"/>
    <w:rsid w:val="000B7379"/>
    <w:rsid w:val="000B7E92"/>
    <w:rsid w:val="000B7F12"/>
    <w:rsid w:val="000C01EB"/>
    <w:rsid w:val="000C0C9A"/>
    <w:rsid w:val="000C18AB"/>
    <w:rsid w:val="000C3834"/>
    <w:rsid w:val="000C3C20"/>
    <w:rsid w:val="000C51DC"/>
    <w:rsid w:val="000C56C8"/>
    <w:rsid w:val="000C5C5E"/>
    <w:rsid w:val="000C6242"/>
    <w:rsid w:val="000C6A8E"/>
    <w:rsid w:val="000C7500"/>
    <w:rsid w:val="000C7E19"/>
    <w:rsid w:val="000C7F27"/>
    <w:rsid w:val="000D0ADE"/>
    <w:rsid w:val="000D0E6B"/>
    <w:rsid w:val="000D1971"/>
    <w:rsid w:val="000D1A49"/>
    <w:rsid w:val="000D23DC"/>
    <w:rsid w:val="000D2649"/>
    <w:rsid w:val="000D284C"/>
    <w:rsid w:val="000D2974"/>
    <w:rsid w:val="000D2F09"/>
    <w:rsid w:val="000D44F6"/>
    <w:rsid w:val="000D4520"/>
    <w:rsid w:val="000D4787"/>
    <w:rsid w:val="000D5270"/>
    <w:rsid w:val="000D632C"/>
    <w:rsid w:val="000D6500"/>
    <w:rsid w:val="000D6C76"/>
    <w:rsid w:val="000D7A81"/>
    <w:rsid w:val="000E052C"/>
    <w:rsid w:val="000E0B4A"/>
    <w:rsid w:val="000E1124"/>
    <w:rsid w:val="000E1203"/>
    <w:rsid w:val="000E1348"/>
    <w:rsid w:val="000E13BE"/>
    <w:rsid w:val="000E17F8"/>
    <w:rsid w:val="000E23C2"/>
    <w:rsid w:val="000E2EF6"/>
    <w:rsid w:val="000E3D92"/>
    <w:rsid w:val="000E4539"/>
    <w:rsid w:val="000E469C"/>
    <w:rsid w:val="000E4D9F"/>
    <w:rsid w:val="000E4F4B"/>
    <w:rsid w:val="000E5D42"/>
    <w:rsid w:val="000E64BA"/>
    <w:rsid w:val="000E6BAB"/>
    <w:rsid w:val="000E76B7"/>
    <w:rsid w:val="000F069F"/>
    <w:rsid w:val="000F0A2F"/>
    <w:rsid w:val="000F0DA7"/>
    <w:rsid w:val="000F14CA"/>
    <w:rsid w:val="000F1624"/>
    <w:rsid w:val="000F19EA"/>
    <w:rsid w:val="000F1F5E"/>
    <w:rsid w:val="000F227C"/>
    <w:rsid w:val="000F2FCB"/>
    <w:rsid w:val="000F36A3"/>
    <w:rsid w:val="000F3A59"/>
    <w:rsid w:val="000F41AC"/>
    <w:rsid w:val="000F4384"/>
    <w:rsid w:val="000F4485"/>
    <w:rsid w:val="000F4BBC"/>
    <w:rsid w:val="000F5528"/>
    <w:rsid w:val="000F576A"/>
    <w:rsid w:val="000F5AE6"/>
    <w:rsid w:val="000F5C1C"/>
    <w:rsid w:val="000F5CE1"/>
    <w:rsid w:val="000F5F0A"/>
    <w:rsid w:val="000F6551"/>
    <w:rsid w:val="000F6988"/>
    <w:rsid w:val="000F6C9F"/>
    <w:rsid w:val="000F7AC6"/>
    <w:rsid w:val="000F7C86"/>
    <w:rsid w:val="000F7F27"/>
    <w:rsid w:val="00100B29"/>
    <w:rsid w:val="00101570"/>
    <w:rsid w:val="00101736"/>
    <w:rsid w:val="00101EC1"/>
    <w:rsid w:val="00102242"/>
    <w:rsid w:val="001036AB"/>
    <w:rsid w:val="00103A81"/>
    <w:rsid w:val="00103F80"/>
    <w:rsid w:val="00104C8F"/>
    <w:rsid w:val="00104F6A"/>
    <w:rsid w:val="001061AF"/>
    <w:rsid w:val="00106547"/>
    <w:rsid w:val="001065AF"/>
    <w:rsid w:val="00106B7D"/>
    <w:rsid w:val="00107504"/>
    <w:rsid w:val="0010759E"/>
    <w:rsid w:val="001076E9"/>
    <w:rsid w:val="00107C6B"/>
    <w:rsid w:val="00107F3A"/>
    <w:rsid w:val="0011009C"/>
    <w:rsid w:val="001109D5"/>
    <w:rsid w:val="00110D86"/>
    <w:rsid w:val="00110E26"/>
    <w:rsid w:val="001110F4"/>
    <w:rsid w:val="00111777"/>
    <w:rsid w:val="0011181C"/>
    <w:rsid w:val="00111A04"/>
    <w:rsid w:val="00111F28"/>
    <w:rsid w:val="00112485"/>
    <w:rsid w:val="00112F67"/>
    <w:rsid w:val="00113628"/>
    <w:rsid w:val="001138A9"/>
    <w:rsid w:val="00114B5E"/>
    <w:rsid w:val="00115D89"/>
    <w:rsid w:val="0011639A"/>
    <w:rsid w:val="001179A3"/>
    <w:rsid w:val="00117CF8"/>
    <w:rsid w:val="00120E3F"/>
    <w:rsid w:val="001211CE"/>
    <w:rsid w:val="001214DE"/>
    <w:rsid w:val="00121A2E"/>
    <w:rsid w:val="00121EDB"/>
    <w:rsid w:val="00121F69"/>
    <w:rsid w:val="00122BAA"/>
    <w:rsid w:val="00122C7A"/>
    <w:rsid w:val="0012316A"/>
    <w:rsid w:val="00123271"/>
    <w:rsid w:val="00123AE8"/>
    <w:rsid w:val="00123EAA"/>
    <w:rsid w:val="0012481F"/>
    <w:rsid w:val="00124FBA"/>
    <w:rsid w:val="00125189"/>
    <w:rsid w:val="001254E4"/>
    <w:rsid w:val="0012559A"/>
    <w:rsid w:val="001256A7"/>
    <w:rsid w:val="0012664F"/>
    <w:rsid w:val="001279C3"/>
    <w:rsid w:val="00127BC2"/>
    <w:rsid w:val="001305AA"/>
    <w:rsid w:val="001307B9"/>
    <w:rsid w:val="0013249B"/>
    <w:rsid w:val="00132E18"/>
    <w:rsid w:val="00133106"/>
    <w:rsid w:val="001332F4"/>
    <w:rsid w:val="00133340"/>
    <w:rsid w:val="00133683"/>
    <w:rsid w:val="001336C3"/>
    <w:rsid w:val="001345EF"/>
    <w:rsid w:val="00134C1C"/>
    <w:rsid w:val="00134CA2"/>
    <w:rsid w:val="00135BBD"/>
    <w:rsid w:val="00135F1B"/>
    <w:rsid w:val="0013648B"/>
    <w:rsid w:val="00137200"/>
    <w:rsid w:val="00137957"/>
    <w:rsid w:val="001401FC"/>
    <w:rsid w:val="00140B8A"/>
    <w:rsid w:val="00141E86"/>
    <w:rsid w:val="0014363B"/>
    <w:rsid w:val="001436FE"/>
    <w:rsid w:val="00143CC4"/>
    <w:rsid w:val="00144148"/>
    <w:rsid w:val="001443B7"/>
    <w:rsid w:val="001448BE"/>
    <w:rsid w:val="00144BD4"/>
    <w:rsid w:val="00144C61"/>
    <w:rsid w:val="00144E31"/>
    <w:rsid w:val="00145A13"/>
    <w:rsid w:val="00146C8F"/>
    <w:rsid w:val="0014730F"/>
    <w:rsid w:val="00150328"/>
    <w:rsid w:val="001515A3"/>
    <w:rsid w:val="00151F10"/>
    <w:rsid w:val="001526C2"/>
    <w:rsid w:val="001538FD"/>
    <w:rsid w:val="00153D43"/>
    <w:rsid w:val="00153E13"/>
    <w:rsid w:val="00154B2F"/>
    <w:rsid w:val="00154C28"/>
    <w:rsid w:val="00155373"/>
    <w:rsid w:val="00156A41"/>
    <w:rsid w:val="00156C0A"/>
    <w:rsid w:val="0015792B"/>
    <w:rsid w:val="00157FBC"/>
    <w:rsid w:val="00160159"/>
    <w:rsid w:val="001604AD"/>
    <w:rsid w:val="00160FD0"/>
    <w:rsid w:val="00161B09"/>
    <w:rsid w:val="00161C7A"/>
    <w:rsid w:val="00162A40"/>
    <w:rsid w:val="00162C7F"/>
    <w:rsid w:val="00163228"/>
    <w:rsid w:val="001634A9"/>
    <w:rsid w:val="00163EBD"/>
    <w:rsid w:val="001642D8"/>
    <w:rsid w:val="0016460D"/>
    <w:rsid w:val="001649BF"/>
    <w:rsid w:val="00164AF5"/>
    <w:rsid w:val="001659CF"/>
    <w:rsid w:val="001661BB"/>
    <w:rsid w:val="00167FB4"/>
    <w:rsid w:val="00170300"/>
    <w:rsid w:val="001707E4"/>
    <w:rsid w:val="00170DE8"/>
    <w:rsid w:val="001710D2"/>
    <w:rsid w:val="001719D2"/>
    <w:rsid w:val="0017213D"/>
    <w:rsid w:val="00172A27"/>
    <w:rsid w:val="00172A28"/>
    <w:rsid w:val="00172E33"/>
    <w:rsid w:val="00174333"/>
    <w:rsid w:val="00174A7A"/>
    <w:rsid w:val="001754B5"/>
    <w:rsid w:val="00175728"/>
    <w:rsid w:val="00175BD8"/>
    <w:rsid w:val="00175CF2"/>
    <w:rsid w:val="00175FD0"/>
    <w:rsid w:val="001764D4"/>
    <w:rsid w:val="001765BB"/>
    <w:rsid w:val="00177544"/>
    <w:rsid w:val="001776E9"/>
    <w:rsid w:val="0018002D"/>
    <w:rsid w:val="001806D4"/>
    <w:rsid w:val="001820F9"/>
    <w:rsid w:val="001829CD"/>
    <w:rsid w:val="00182E6A"/>
    <w:rsid w:val="001832B7"/>
    <w:rsid w:val="0018367F"/>
    <w:rsid w:val="00183ECD"/>
    <w:rsid w:val="001844BA"/>
    <w:rsid w:val="00184505"/>
    <w:rsid w:val="001846B7"/>
    <w:rsid w:val="00185EDA"/>
    <w:rsid w:val="00186125"/>
    <w:rsid w:val="00186DB8"/>
    <w:rsid w:val="001871BE"/>
    <w:rsid w:val="001873D7"/>
    <w:rsid w:val="00187680"/>
    <w:rsid w:val="00187BB8"/>
    <w:rsid w:val="00187BC9"/>
    <w:rsid w:val="00190BF6"/>
    <w:rsid w:val="001913BB"/>
    <w:rsid w:val="00191BD6"/>
    <w:rsid w:val="0019336B"/>
    <w:rsid w:val="00193AAE"/>
    <w:rsid w:val="0019477F"/>
    <w:rsid w:val="00195224"/>
    <w:rsid w:val="0019628D"/>
    <w:rsid w:val="001966E7"/>
    <w:rsid w:val="00196BF4"/>
    <w:rsid w:val="00197129"/>
    <w:rsid w:val="00197DAA"/>
    <w:rsid w:val="00197F0D"/>
    <w:rsid w:val="001A08A7"/>
    <w:rsid w:val="001A13C3"/>
    <w:rsid w:val="001A1B78"/>
    <w:rsid w:val="001A1CD8"/>
    <w:rsid w:val="001A1FC7"/>
    <w:rsid w:val="001A2A9A"/>
    <w:rsid w:val="001A2D8D"/>
    <w:rsid w:val="001A32D8"/>
    <w:rsid w:val="001A3553"/>
    <w:rsid w:val="001A37B7"/>
    <w:rsid w:val="001A4C2F"/>
    <w:rsid w:val="001A5DC8"/>
    <w:rsid w:val="001A673C"/>
    <w:rsid w:val="001A7CB8"/>
    <w:rsid w:val="001A7F00"/>
    <w:rsid w:val="001B01C5"/>
    <w:rsid w:val="001B049B"/>
    <w:rsid w:val="001B0501"/>
    <w:rsid w:val="001B082C"/>
    <w:rsid w:val="001B12AE"/>
    <w:rsid w:val="001B1763"/>
    <w:rsid w:val="001B1780"/>
    <w:rsid w:val="001B32E6"/>
    <w:rsid w:val="001B3360"/>
    <w:rsid w:val="001B33D1"/>
    <w:rsid w:val="001B3480"/>
    <w:rsid w:val="001B34EF"/>
    <w:rsid w:val="001B3A35"/>
    <w:rsid w:val="001B3A5A"/>
    <w:rsid w:val="001B5D54"/>
    <w:rsid w:val="001B6975"/>
    <w:rsid w:val="001B6BDF"/>
    <w:rsid w:val="001B6D1F"/>
    <w:rsid w:val="001B70A0"/>
    <w:rsid w:val="001B7786"/>
    <w:rsid w:val="001B7B4C"/>
    <w:rsid w:val="001B7E4D"/>
    <w:rsid w:val="001C099A"/>
    <w:rsid w:val="001C0C91"/>
    <w:rsid w:val="001C10A1"/>
    <w:rsid w:val="001C14E6"/>
    <w:rsid w:val="001C2957"/>
    <w:rsid w:val="001C2986"/>
    <w:rsid w:val="001C29B6"/>
    <w:rsid w:val="001C35F3"/>
    <w:rsid w:val="001C3A18"/>
    <w:rsid w:val="001C41D6"/>
    <w:rsid w:val="001C439D"/>
    <w:rsid w:val="001C4984"/>
    <w:rsid w:val="001C49A3"/>
    <w:rsid w:val="001C4B98"/>
    <w:rsid w:val="001C4D24"/>
    <w:rsid w:val="001C5259"/>
    <w:rsid w:val="001C5A62"/>
    <w:rsid w:val="001C783B"/>
    <w:rsid w:val="001C7C9D"/>
    <w:rsid w:val="001D075B"/>
    <w:rsid w:val="001D08CC"/>
    <w:rsid w:val="001D0FE0"/>
    <w:rsid w:val="001D127B"/>
    <w:rsid w:val="001D1653"/>
    <w:rsid w:val="001D37F7"/>
    <w:rsid w:val="001D3F53"/>
    <w:rsid w:val="001D4583"/>
    <w:rsid w:val="001D4608"/>
    <w:rsid w:val="001D4840"/>
    <w:rsid w:val="001D50F6"/>
    <w:rsid w:val="001D617E"/>
    <w:rsid w:val="001D6555"/>
    <w:rsid w:val="001D6599"/>
    <w:rsid w:val="001D75BC"/>
    <w:rsid w:val="001D78E7"/>
    <w:rsid w:val="001D7F49"/>
    <w:rsid w:val="001E0091"/>
    <w:rsid w:val="001E0617"/>
    <w:rsid w:val="001E083A"/>
    <w:rsid w:val="001E0AC3"/>
    <w:rsid w:val="001E0B53"/>
    <w:rsid w:val="001E19F4"/>
    <w:rsid w:val="001E1B39"/>
    <w:rsid w:val="001E1CBC"/>
    <w:rsid w:val="001E1D6C"/>
    <w:rsid w:val="001E248F"/>
    <w:rsid w:val="001E273C"/>
    <w:rsid w:val="001E2DB2"/>
    <w:rsid w:val="001E42D1"/>
    <w:rsid w:val="001E43C9"/>
    <w:rsid w:val="001E5289"/>
    <w:rsid w:val="001E52B8"/>
    <w:rsid w:val="001E5E26"/>
    <w:rsid w:val="001E5FBD"/>
    <w:rsid w:val="001E6259"/>
    <w:rsid w:val="001E639E"/>
    <w:rsid w:val="001E702E"/>
    <w:rsid w:val="001E70D0"/>
    <w:rsid w:val="001F003A"/>
    <w:rsid w:val="001F06AA"/>
    <w:rsid w:val="001F09F3"/>
    <w:rsid w:val="001F27B9"/>
    <w:rsid w:val="001F27F3"/>
    <w:rsid w:val="001F3D11"/>
    <w:rsid w:val="001F465D"/>
    <w:rsid w:val="001F4686"/>
    <w:rsid w:val="001F4FB9"/>
    <w:rsid w:val="001F5812"/>
    <w:rsid w:val="001F616B"/>
    <w:rsid w:val="001F65F3"/>
    <w:rsid w:val="001F695E"/>
    <w:rsid w:val="001F7089"/>
    <w:rsid w:val="001F7208"/>
    <w:rsid w:val="001F72C4"/>
    <w:rsid w:val="001F77EC"/>
    <w:rsid w:val="001F7A1A"/>
    <w:rsid w:val="001F7BCC"/>
    <w:rsid w:val="00200487"/>
    <w:rsid w:val="00200B2A"/>
    <w:rsid w:val="00200E71"/>
    <w:rsid w:val="00201760"/>
    <w:rsid w:val="00202717"/>
    <w:rsid w:val="002036DF"/>
    <w:rsid w:val="00203B1C"/>
    <w:rsid w:val="00203EB5"/>
    <w:rsid w:val="0020449E"/>
    <w:rsid w:val="002048E2"/>
    <w:rsid w:val="002049AC"/>
    <w:rsid w:val="00205F9F"/>
    <w:rsid w:val="00206191"/>
    <w:rsid w:val="00206281"/>
    <w:rsid w:val="00206EC1"/>
    <w:rsid w:val="00206F3C"/>
    <w:rsid w:val="00207AE0"/>
    <w:rsid w:val="002100C8"/>
    <w:rsid w:val="00211072"/>
    <w:rsid w:val="00211187"/>
    <w:rsid w:val="002117E9"/>
    <w:rsid w:val="00211921"/>
    <w:rsid w:val="00212041"/>
    <w:rsid w:val="0021235F"/>
    <w:rsid w:val="002128C7"/>
    <w:rsid w:val="00212D9F"/>
    <w:rsid w:val="00213003"/>
    <w:rsid w:val="0021306E"/>
    <w:rsid w:val="00213165"/>
    <w:rsid w:val="00213172"/>
    <w:rsid w:val="00213718"/>
    <w:rsid w:val="00214D05"/>
    <w:rsid w:val="00214D5B"/>
    <w:rsid w:val="00215040"/>
    <w:rsid w:val="0021545C"/>
    <w:rsid w:val="0021589A"/>
    <w:rsid w:val="0021672E"/>
    <w:rsid w:val="00216A3C"/>
    <w:rsid w:val="002170D5"/>
    <w:rsid w:val="002201B3"/>
    <w:rsid w:val="00220BE9"/>
    <w:rsid w:val="00221753"/>
    <w:rsid w:val="0022198F"/>
    <w:rsid w:val="00221C43"/>
    <w:rsid w:val="00221D0B"/>
    <w:rsid w:val="00221E0A"/>
    <w:rsid w:val="00222229"/>
    <w:rsid w:val="00222587"/>
    <w:rsid w:val="002227E4"/>
    <w:rsid w:val="00222B1E"/>
    <w:rsid w:val="00222B33"/>
    <w:rsid w:val="00222E9B"/>
    <w:rsid w:val="00223050"/>
    <w:rsid w:val="002230AC"/>
    <w:rsid w:val="0022445C"/>
    <w:rsid w:val="002250A8"/>
    <w:rsid w:val="00225484"/>
    <w:rsid w:val="00225553"/>
    <w:rsid w:val="00225E8A"/>
    <w:rsid w:val="00226B32"/>
    <w:rsid w:val="00226E7A"/>
    <w:rsid w:val="00227982"/>
    <w:rsid w:val="00227C86"/>
    <w:rsid w:val="00230521"/>
    <w:rsid w:val="002309E4"/>
    <w:rsid w:val="00230B4E"/>
    <w:rsid w:val="00230E23"/>
    <w:rsid w:val="0023127B"/>
    <w:rsid w:val="00232C7A"/>
    <w:rsid w:val="00232CCE"/>
    <w:rsid w:val="00233B0F"/>
    <w:rsid w:val="00234201"/>
    <w:rsid w:val="00234720"/>
    <w:rsid w:val="00234A6B"/>
    <w:rsid w:val="00235731"/>
    <w:rsid w:val="0023581E"/>
    <w:rsid w:val="00235B04"/>
    <w:rsid w:val="00236985"/>
    <w:rsid w:val="00236E64"/>
    <w:rsid w:val="002371A7"/>
    <w:rsid w:val="00237C6C"/>
    <w:rsid w:val="0024047F"/>
    <w:rsid w:val="002409D4"/>
    <w:rsid w:val="00240CA2"/>
    <w:rsid w:val="00240D07"/>
    <w:rsid w:val="00240DC0"/>
    <w:rsid w:val="00241109"/>
    <w:rsid w:val="0024217D"/>
    <w:rsid w:val="0024288B"/>
    <w:rsid w:val="002439FB"/>
    <w:rsid w:val="00243CAD"/>
    <w:rsid w:val="002451DE"/>
    <w:rsid w:val="002464BB"/>
    <w:rsid w:val="00246560"/>
    <w:rsid w:val="00246695"/>
    <w:rsid w:val="00246F8B"/>
    <w:rsid w:val="0024746B"/>
    <w:rsid w:val="00247E7A"/>
    <w:rsid w:val="002506E2"/>
    <w:rsid w:val="00251FF0"/>
    <w:rsid w:val="00252104"/>
    <w:rsid w:val="00252443"/>
    <w:rsid w:val="00252FDA"/>
    <w:rsid w:val="0025409B"/>
    <w:rsid w:val="00254533"/>
    <w:rsid w:val="00255685"/>
    <w:rsid w:val="00256660"/>
    <w:rsid w:val="00256C80"/>
    <w:rsid w:val="0025752B"/>
    <w:rsid w:val="0026065F"/>
    <w:rsid w:val="00260AC4"/>
    <w:rsid w:val="00260F2D"/>
    <w:rsid w:val="00261309"/>
    <w:rsid w:val="00261828"/>
    <w:rsid w:val="00261F6A"/>
    <w:rsid w:val="002622B4"/>
    <w:rsid w:val="00262812"/>
    <w:rsid w:val="00262E2E"/>
    <w:rsid w:val="00263858"/>
    <w:rsid w:val="00263F56"/>
    <w:rsid w:val="00264D91"/>
    <w:rsid w:val="00265C74"/>
    <w:rsid w:val="00265E52"/>
    <w:rsid w:val="002661A1"/>
    <w:rsid w:val="00266A1D"/>
    <w:rsid w:val="00266B98"/>
    <w:rsid w:val="00267795"/>
    <w:rsid w:val="00267CDA"/>
    <w:rsid w:val="0027002A"/>
    <w:rsid w:val="00270511"/>
    <w:rsid w:val="00271050"/>
    <w:rsid w:val="002720CD"/>
    <w:rsid w:val="002729E0"/>
    <w:rsid w:val="00272B18"/>
    <w:rsid w:val="00272EAF"/>
    <w:rsid w:val="00273066"/>
    <w:rsid w:val="00273076"/>
    <w:rsid w:val="00274698"/>
    <w:rsid w:val="00274762"/>
    <w:rsid w:val="00274B0F"/>
    <w:rsid w:val="00274B71"/>
    <w:rsid w:val="00274F59"/>
    <w:rsid w:val="00275C23"/>
    <w:rsid w:val="002763DE"/>
    <w:rsid w:val="00277A6B"/>
    <w:rsid w:val="002818D8"/>
    <w:rsid w:val="002819CE"/>
    <w:rsid w:val="00281A0E"/>
    <w:rsid w:val="00282F4A"/>
    <w:rsid w:val="0028375E"/>
    <w:rsid w:val="00284149"/>
    <w:rsid w:val="002846D0"/>
    <w:rsid w:val="00284F74"/>
    <w:rsid w:val="0028600F"/>
    <w:rsid w:val="00286131"/>
    <w:rsid w:val="00286391"/>
    <w:rsid w:val="00287172"/>
    <w:rsid w:val="0028794E"/>
    <w:rsid w:val="00287E34"/>
    <w:rsid w:val="00290C84"/>
    <w:rsid w:val="00290F95"/>
    <w:rsid w:val="002912BF"/>
    <w:rsid w:val="0029185C"/>
    <w:rsid w:val="00291CAB"/>
    <w:rsid w:val="00292572"/>
    <w:rsid w:val="00292DC3"/>
    <w:rsid w:val="0029381A"/>
    <w:rsid w:val="00293FAF"/>
    <w:rsid w:val="00294503"/>
    <w:rsid w:val="002948D4"/>
    <w:rsid w:val="00294D9B"/>
    <w:rsid w:val="00294FAD"/>
    <w:rsid w:val="00296D1B"/>
    <w:rsid w:val="00297902"/>
    <w:rsid w:val="00297936"/>
    <w:rsid w:val="00297FDA"/>
    <w:rsid w:val="002A1E36"/>
    <w:rsid w:val="002A2476"/>
    <w:rsid w:val="002A3920"/>
    <w:rsid w:val="002A412E"/>
    <w:rsid w:val="002A48AB"/>
    <w:rsid w:val="002A5663"/>
    <w:rsid w:val="002A5E29"/>
    <w:rsid w:val="002A5EF4"/>
    <w:rsid w:val="002A6E93"/>
    <w:rsid w:val="002A6F5E"/>
    <w:rsid w:val="002B0E24"/>
    <w:rsid w:val="002B185E"/>
    <w:rsid w:val="002B1860"/>
    <w:rsid w:val="002B1D49"/>
    <w:rsid w:val="002B1E47"/>
    <w:rsid w:val="002B1E71"/>
    <w:rsid w:val="002B20A9"/>
    <w:rsid w:val="002B2829"/>
    <w:rsid w:val="002B2B71"/>
    <w:rsid w:val="002B4149"/>
    <w:rsid w:val="002B4A02"/>
    <w:rsid w:val="002B4CE1"/>
    <w:rsid w:val="002B58F8"/>
    <w:rsid w:val="002B5C29"/>
    <w:rsid w:val="002B6BA9"/>
    <w:rsid w:val="002B77F2"/>
    <w:rsid w:val="002B7F80"/>
    <w:rsid w:val="002C0221"/>
    <w:rsid w:val="002C07AD"/>
    <w:rsid w:val="002C0BA6"/>
    <w:rsid w:val="002C0C9E"/>
    <w:rsid w:val="002C10E5"/>
    <w:rsid w:val="002C221E"/>
    <w:rsid w:val="002C29FE"/>
    <w:rsid w:val="002C3455"/>
    <w:rsid w:val="002C3502"/>
    <w:rsid w:val="002C377A"/>
    <w:rsid w:val="002C3F9D"/>
    <w:rsid w:val="002C4390"/>
    <w:rsid w:val="002C45B4"/>
    <w:rsid w:val="002C4F25"/>
    <w:rsid w:val="002C69B1"/>
    <w:rsid w:val="002C6FE4"/>
    <w:rsid w:val="002C700B"/>
    <w:rsid w:val="002C70C4"/>
    <w:rsid w:val="002C7561"/>
    <w:rsid w:val="002C781B"/>
    <w:rsid w:val="002C7CBA"/>
    <w:rsid w:val="002C7FBD"/>
    <w:rsid w:val="002D020D"/>
    <w:rsid w:val="002D0C9E"/>
    <w:rsid w:val="002D0ECB"/>
    <w:rsid w:val="002D14AA"/>
    <w:rsid w:val="002D1F41"/>
    <w:rsid w:val="002D23BA"/>
    <w:rsid w:val="002D23FA"/>
    <w:rsid w:val="002D32ED"/>
    <w:rsid w:val="002D4863"/>
    <w:rsid w:val="002D56E2"/>
    <w:rsid w:val="002D5F12"/>
    <w:rsid w:val="002D6137"/>
    <w:rsid w:val="002D6451"/>
    <w:rsid w:val="002D66EB"/>
    <w:rsid w:val="002D6C26"/>
    <w:rsid w:val="002D6D9D"/>
    <w:rsid w:val="002D7301"/>
    <w:rsid w:val="002D740A"/>
    <w:rsid w:val="002D7D77"/>
    <w:rsid w:val="002D7E1E"/>
    <w:rsid w:val="002E0795"/>
    <w:rsid w:val="002E1652"/>
    <w:rsid w:val="002E1D7C"/>
    <w:rsid w:val="002E301A"/>
    <w:rsid w:val="002E3752"/>
    <w:rsid w:val="002E3A28"/>
    <w:rsid w:val="002E3B85"/>
    <w:rsid w:val="002E3D64"/>
    <w:rsid w:val="002E3EF6"/>
    <w:rsid w:val="002E43C0"/>
    <w:rsid w:val="002E544E"/>
    <w:rsid w:val="002E5CDD"/>
    <w:rsid w:val="002E6068"/>
    <w:rsid w:val="002E681E"/>
    <w:rsid w:val="002E6C23"/>
    <w:rsid w:val="002E6C73"/>
    <w:rsid w:val="002E75BF"/>
    <w:rsid w:val="002E7A83"/>
    <w:rsid w:val="002E7ED1"/>
    <w:rsid w:val="002F0610"/>
    <w:rsid w:val="002F06FA"/>
    <w:rsid w:val="002F0A04"/>
    <w:rsid w:val="002F1FA9"/>
    <w:rsid w:val="002F2111"/>
    <w:rsid w:val="002F2477"/>
    <w:rsid w:val="002F2564"/>
    <w:rsid w:val="002F306C"/>
    <w:rsid w:val="002F4177"/>
    <w:rsid w:val="002F44A2"/>
    <w:rsid w:val="002F592F"/>
    <w:rsid w:val="002F6637"/>
    <w:rsid w:val="002F67EE"/>
    <w:rsid w:val="002F6E8C"/>
    <w:rsid w:val="002F7718"/>
    <w:rsid w:val="002F78D0"/>
    <w:rsid w:val="002F79E3"/>
    <w:rsid w:val="003007DC"/>
    <w:rsid w:val="00300B8B"/>
    <w:rsid w:val="00300E51"/>
    <w:rsid w:val="00301223"/>
    <w:rsid w:val="00301706"/>
    <w:rsid w:val="00301C71"/>
    <w:rsid w:val="00302C6E"/>
    <w:rsid w:val="00303803"/>
    <w:rsid w:val="0030434A"/>
    <w:rsid w:val="00304760"/>
    <w:rsid w:val="00304853"/>
    <w:rsid w:val="00304E5F"/>
    <w:rsid w:val="003055B9"/>
    <w:rsid w:val="00305CFF"/>
    <w:rsid w:val="00306E29"/>
    <w:rsid w:val="00307494"/>
    <w:rsid w:val="00307514"/>
    <w:rsid w:val="003101F6"/>
    <w:rsid w:val="00310359"/>
    <w:rsid w:val="003112AB"/>
    <w:rsid w:val="003117B6"/>
    <w:rsid w:val="00311A8C"/>
    <w:rsid w:val="00311D65"/>
    <w:rsid w:val="00311DE7"/>
    <w:rsid w:val="003128C3"/>
    <w:rsid w:val="0031334F"/>
    <w:rsid w:val="00313A66"/>
    <w:rsid w:val="00313E14"/>
    <w:rsid w:val="00314C90"/>
    <w:rsid w:val="00314ED2"/>
    <w:rsid w:val="00315379"/>
    <w:rsid w:val="003158AD"/>
    <w:rsid w:val="003159B9"/>
    <w:rsid w:val="00315AE0"/>
    <w:rsid w:val="00316186"/>
    <w:rsid w:val="00316688"/>
    <w:rsid w:val="00316CB6"/>
    <w:rsid w:val="00320277"/>
    <w:rsid w:val="003206C4"/>
    <w:rsid w:val="003206F3"/>
    <w:rsid w:val="003212B5"/>
    <w:rsid w:val="003214E1"/>
    <w:rsid w:val="00321D71"/>
    <w:rsid w:val="0032210D"/>
    <w:rsid w:val="00323443"/>
    <w:rsid w:val="003235D4"/>
    <w:rsid w:val="00323A60"/>
    <w:rsid w:val="00324680"/>
    <w:rsid w:val="00324865"/>
    <w:rsid w:val="00324C37"/>
    <w:rsid w:val="00324C91"/>
    <w:rsid w:val="00325354"/>
    <w:rsid w:val="003254B0"/>
    <w:rsid w:val="0032597E"/>
    <w:rsid w:val="0032634C"/>
    <w:rsid w:val="003269CA"/>
    <w:rsid w:val="00326A80"/>
    <w:rsid w:val="00326B35"/>
    <w:rsid w:val="00327198"/>
    <w:rsid w:val="003277BD"/>
    <w:rsid w:val="00330690"/>
    <w:rsid w:val="003307FA"/>
    <w:rsid w:val="00330826"/>
    <w:rsid w:val="00330F37"/>
    <w:rsid w:val="00331D12"/>
    <w:rsid w:val="0033225C"/>
    <w:rsid w:val="00332A05"/>
    <w:rsid w:val="0033348C"/>
    <w:rsid w:val="00334C07"/>
    <w:rsid w:val="003350E2"/>
    <w:rsid w:val="003352D9"/>
    <w:rsid w:val="003358CE"/>
    <w:rsid w:val="003360DE"/>
    <w:rsid w:val="0033639A"/>
    <w:rsid w:val="00336F32"/>
    <w:rsid w:val="0033750A"/>
    <w:rsid w:val="00337A4C"/>
    <w:rsid w:val="00340483"/>
    <w:rsid w:val="00340A01"/>
    <w:rsid w:val="00340C6F"/>
    <w:rsid w:val="00340D8D"/>
    <w:rsid w:val="00340E1F"/>
    <w:rsid w:val="00341119"/>
    <w:rsid w:val="00341421"/>
    <w:rsid w:val="003422DC"/>
    <w:rsid w:val="00343333"/>
    <w:rsid w:val="003436E8"/>
    <w:rsid w:val="0034407B"/>
    <w:rsid w:val="003451CA"/>
    <w:rsid w:val="00345B36"/>
    <w:rsid w:val="00345F5A"/>
    <w:rsid w:val="0034650C"/>
    <w:rsid w:val="003465D8"/>
    <w:rsid w:val="0034680C"/>
    <w:rsid w:val="00346CFD"/>
    <w:rsid w:val="0034780D"/>
    <w:rsid w:val="00347EFB"/>
    <w:rsid w:val="00350777"/>
    <w:rsid w:val="00350D9A"/>
    <w:rsid w:val="00351295"/>
    <w:rsid w:val="003515A7"/>
    <w:rsid w:val="00351BE3"/>
    <w:rsid w:val="003528C6"/>
    <w:rsid w:val="003528D6"/>
    <w:rsid w:val="0035300F"/>
    <w:rsid w:val="003537CB"/>
    <w:rsid w:val="00353AD7"/>
    <w:rsid w:val="00355002"/>
    <w:rsid w:val="003560CF"/>
    <w:rsid w:val="003560F2"/>
    <w:rsid w:val="00356582"/>
    <w:rsid w:val="003570C1"/>
    <w:rsid w:val="003579EE"/>
    <w:rsid w:val="003610EE"/>
    <w:rsid w:val="0036110F"/>
    <w:rsid w:val="003618DC"/>
    <w:rsid w:val="003623CA"/>
    <w:rsid w:val="00362628"/>
    <w:rsid w:val="00362E0F"/>
    <w:rsid w:val="0036321D"/>
    <w:rsid w:val="00363469"/>
    <w:rsid w:val="00363C5B"/>
    <w:rsid w:val="00363F99"/>
    <w:rsid w:val="00364197"/>
    <w:rsid w:val="003643DE"/>
    <w:rsid w:val="00364714"/>
    <w:rsid w:val="00364D75"/>
    <w:rsid w:val="00364F53"/>
    <w:rsid w:val="003650C7"/>
    <w:rsid w:val="00365A73"/>
    <w:rsid w:val="00365D9F"/>
    <w:rsid w:val="00366972"/>
    <w:rsid w:val="00367113"/>
    <w:rsid w:val="00367712"/>
    <w:rsid w:val="00367910"/>
    <w:rsid w:val="003706FA"/>
    <w:rsid w:val="00371F84"/>
    <w:rsid w:val="003722ED"/>
    <w:rsid w:val="00372B5D"/>
    <w:rsid w:val="00372E18"/>
    <w:rsid w:val="0037309C"/>
    <w:rsid w:val="003736E6"/>
    <w:rsid w:val="0037380C"/>
    <w:rsid w:val="00373A7C"/>
    <w:rsid w:val="00374035"/>
    <w:rsid w:val="003745E0"/>
    <w:rsid w:val="00374C90"/>
    <w:rsid w:val="00375775"/>
    <w:rsid w:val="00375A74"/>
    <w:rsid w:val="00375D09"/>
    <w:rsid w:val="00375DA0"/>
    <w:rsid w:val="0037707F"/>
    <w:rsid w:val="00377080"/>
    <w:rsid w:val="003771F3"/>
    <w:rsid w:val="0037777F"/>
    <w:rsid w:val="00377E5A"/>
    <w:rsid w:val="00377F5D"/>
    <w:rsid w:val="003803E7"/>
    <w:rsid w:val="00380B8C"/>
    <w:rsid w:val="00380ECD"/>
    <w:rsid w:val="003812B9"/>
    <w:rsid w:val="00381FCE"/>
    <w:rsid w:val="003820BB"/>
    <w:rsid w:val="0038293D"/>
    <w:rsid w:val="00382953"/>
    <w:rsid w:val="003838C7"/>
    <w:rsid w:val="003839E9"/>
    <w:rsid w:val="00383BD6"/>
    <w:rsid w:val="00383D65"/>
    <w:rsid w:val="003841CE"/>
    <w:rsid w:val="00384C1E"/>
    <w:rsid w:val="003851F6"/>
    <w:rsid w:val="0038567B"/>
    <w:rsid w:val="00385CCB"/>
    <w:rsid w:val="00386B3E"/>
    <w:rsid w:val="003871C2"/>
    <w:rsid w:val="0038755C"/>
    <w:rsid w:val="00387DAF"/>
    <w:rsid w:val="00390221"/>
    <w:rsid w:val="0039070F"/>
    <w:rsid w:val="00391063"/>
    <w:rsid w:val="00391A4A"/>
    <w:rsid w:val="00391C8F"/>
    <w:rsid w:val="00392423"/>
    <w:rsid w:val="003936C4"/>
    <w:rsid w:val="00393FC4"/>
    <w:rsid w:val="003940AF"/>
    <w:rsid w:val="003944B0"/>
    <w:rsid w:val="00394CAF"/>
    <w:rsid w:val="00394FAB"/>
    <w:rsid w:val="003951F9"/>
    <w:rsid w:val="00395215"/>
    <w:rsid w:val="00395E7C"/>
    <w:rsid w:val="00396115"/>
    <w:rsid w:val="0039641B"/>
    <w:rsid w:val="00397036"/>
    <w:rsid w:val="0039752A"/>
    <w:rsid w:val="003A0500"/>
    <w:rsid w:val="003A05AC"/>
    <w:rsid w:val="003A0848"/>
    <w:rsid w:val="003A0D3D"/>
    <w:rsid w:val="003A0E65"/>
    <w:rsid w:val="003A1AC7"/>
    <w:rsid w:val="003A278B"/>
    <w:rsid w:val="003A2D25"/>
    <w:rsid w:val="003A3867"/>
    <w:rsid w:val="003A406A"/>
    <w:rsid w:val="003A537B"/>
    <w:rsid w:val="003A5DFB"/>
    <w:rsid w:val="003A5E20"/>
    <w:rsid w:val="003A60E9"/>
    <w:rsid w:val="003A636C"/>
    <w:rsid w:val="003A680F"/>
    <w:rsid w:val="003A7430"/>
    <w:rsid w:val="003A7AD8"/>
    <w:rsid w:val="003A7E1A"/>
    <w:rsid w:val="003A7E86"/>
    <w:rsid w:val="003B0548"/>
    <w:rsid w:val="003B0EE2"/>
    <w:rsid w:val="003B1764"/>
    <w:rsid w:val="003B1767"/>
    <w:rsid w:val="003B26AA"/>
    <w:rsid w:val="003B2DDC"/>
    <w:rsid w:val="003B319F"/>
    <w:rsid w:val="003B39DB"/>
    <w:rsid w:val="003B3A53"/>
    <w:rsid w:val="003B3DB3"/>
    <w:rsid w:val="003B3DB9"/>
    <w:rsid w:val="003B3EBB"/>
    <w:rsid w:val="003B46BC"/>
    <w:rsid w:val="003B4F4B"/>
    <w:rsid w:val="003B512E"/>
    <w:rsid w:val="003B5742"/>
    <w:rsid w:val="003B614B"/>
    <w:rsid w:val="003B66ED"/>
    <w:rsid w:val="003B694F"/>
    <w:rsid w:val="003B6F26"/>
    <w:rsid w:val="003B7B69"/>
    <w:rsid w:val="003B7EC7"/>
    <w:rsid w:val="003B7F2B"/>
    <w:rsid w:val="003C00BC"/>
    <w:rsid w:val="003C0424"/>
    <w:rsid w:val="003C09B6"/>
    <w:rsid w:val="003C0EE5"/>
    <w:rsid w:val="003C1484"/>
    <w:rsid w:val="003C1897"/>
    <w:rsid w:val="003C1CF2"/>
    <w:rsid w:val="003C1FFB"/>
    <w:rsid w:val="003C29B0"/>
    <w:rsid w:val="003C34D4"/>
    <w:rsid w:val="003C353C"/>
    <w:rsid w:val="003C35A5"/>
    <w:rsid w:val="003C3699"/>
    <w:rsid w:val="003C3E01"/>
    <w:rsid w:val="003C507B"/>
    <w:rsid w:val="003C6464"/>
    <w:rsid w:val="003C66B1"/>
    <w:rsid w:val="003C6E8B"/>
    <w:rsid w:val="003C6FEF"/>
    <w:rsid w:val="003C7C2E"/>
    <w:rsid w:val="003D05C9"/>
    <w:rsid w:val="003D05F3"/>
    <w:rsid w:val="003D0F1F"/>
    <w:rsid w:val="003D1568"/>
    <w:rsid w:val="003D15A0"/>
    <w:rsid w:val="003D1D3D"/>
    <w:rsid w:val="003D222D"/>
    <w:rsid w:val="003D2557"/>
    <w:rsid w:val="003D2C41"/>
    <w:rsid w:val="003D2CC1"/>
    <w:rsid w:val="003D3202"/>
    <w:rsid w:val="003D33D8"/>
    <w:rsid w:val="003D3B11"/>
    <w:rsid w:val="003D3CA3"/>
    <w:rsid w:val="003D3CD8"/>
    <w:rsid w:val="003D3DCB"/>
    <w:rsid w:val="003D3E8B"/>
    <w:rsid w:val="003D40C9"/>
    <w:rsid w:val="003D4518"/>
    <w:rsid w:val="003D46BC"/>
    <w:rsid w:val="003D4912"/>
    <w:rsid w:val="003D54B0"/>
    <w:rsid w:val="003D5B40"/>
    <w:rsid w:val="003D6469"/>
    <w:rsid w:val="003D6575"/>
    <w:rsid w:val="003D6694"/>
    <w:rsid w:val="003D6DA4"/>
    <w:rsid w:val="003D7635"/>
    <w:rsid w:val="003D7685"/>
    <w:rsid w:val="003D785C"/>
    <w:rsid w:val="003D7A7D"/>
    <w:rsid w:val="003E04F8"/>
    <w:rsid w:val="003E0661"/>
    <w:rsid w:val="003E131B"/>
    <w:rsid w:val="003E16C1"/>
    <w:rsid w:val="003E1795"/>
    <w:rsid w:val="003E217B"/>
    <w:rsid w:val="003E254C"/>
    <w:rsid w:val="003E26D4"/>
    <w:rsid w:val="003E361B"/>
    <w:rsid w:val="003E3816"/>
    <w:rsid w:val="003E3DA0"/>
    <w:rsid w:val="003E4343"/>
    <w:rsid w:val="003E4823"/>
    <w:rsid w:val="003E4A5E"/>
    <w:rsid w:val="003E4BD5"/>
    <w:rsid w:val="003E4D35"/>
    <w:rsid w:val="003E5DFA"/>
    <w:rsid w:val="003E626F"/>
    <w:rsid w:val="003E6B58"/>
    <w:rsid w:val="003E6B8D"/>
    <w:rsid w:val="003E6BB0"/>
    <w:rsid w:val="003E6DC5"/>
    <w:rsid w:val="003E732A"/>
    <w:rsid w:val="003E76B7"/>
    <w:rsid w:val="003E7B3C"/>
    <w:rsid w:val="003E7B90"/>
    <w:rsid w:val="003E7CC9"/>
    <w:rsid w:val="003F057F"/>
    <w:rsid w:val="003F0726"/>
    <w:rsid w:val="003F0C34"/>
    <w:rsid w:val="003F0E2F"/>
    <w:rsid w:val="003F2045"/>
    <w:rsid w:val="003F290E"/>
    <w:rsid w:val="003F2C0E"/>
    <w:rsid w:val="003F2C47"/>
    <w:rsid w:val="003F3008"/>
    <w:rsid w:val="003F3094"/>
    <w:rsid w:val="003F4999"/>
    <w:rsid w:val="003F5290"/>
    <w:rsid w:val="003F5AC4"/>
    <w:rsid w:val="003F6655"/>
    <w:rsid w:val="003F668B"/>
    <w:rsid w:val="003F68B7"/>
    <w:rsid w:val="003F6B9C"/>
    <w:rsid w:val="003F6D15"/>
    <w:rsid w:val="003F6F17"/>
    <w:rsid w:val="003F70D9"/>
    <w:rsid w:val="003F7603"/>
    <w:rsid w:val="003F79C1"/>
    <w:rsid w:val="003F7E31"/>
    <w:rsid w:val="0040007C"/>
    <w:rsid w:val="0040105C"/>
    <w:rsid w:val="0040132D"/>
    <w:rsid w:val="00401AAD"/>
    <w:rsid w:val="004034C3"/>
    <w:rsid w:val="0040351D"/>
    <w:rsid w:val="0040354E"/>
    <w:rsid w:val="0040361E"/>
    <w:rsid w:val="00403CBF"/>
    <w:rsid w:val="00404FA4"/>
    <w:rsid w:val="0040576C"/>
    <w:rsid w:val="00405882"/>
    <w:rsid w:val="004058BE"/>
    <w:rsid w:val="00405CD8"/>
    <w:rsid w:val="004061A5"/>
    <w:rsid w:val="004065FC"/>
    <w:rsid w:val="00406674"/>
    <w:rsid w:val="0040716B"/>
    <w:rsid w:val="00407BD2"/>
    <w:rsid w:val="004100CB"/>
    <w:rsid w:val="004104F3"/>
    <w:rsid w:val="004108CC"/>
    <w:rsid w:val="00411765"/>
    <w:rsid w:val="00412801"/>
    <w:rsid w:val="00412B79"/>
    <w:rsid w:val="00414D1E"/>
    <w:rsid w:val="00414DDB"/>
    <w:rsid w:val="0041514C"/>
    <w:rsid w:val="00415EE1"/>
    <w:rsid w:val="0041657D"/>
    <w:rsid w:val="004172C8"/>
    <w:rsid w:val="004174A9"/>
    <w:rsid w:val="00417562"/>
    <w:rsid w:val="004200A2"/>
    <w:rsid w:val="00420586"/>
    <w:rsid w:val="0042079A"/>
    <w:rsid w:val="004218BD"/>
    <w:rsid w:val="00421E2B"/>
    <w:rsid w:val="00422CAB"/>
    <w:rsid w:val="004232DE"/>
    <w:rsid w:val="0042398B"/>
    <w:rsid w:val="00423A26"/>
    <w:rsid w:val="00423BDD"/>
    <w:rsid w:val="004243E1"/>
    <w:rsid w:val="0042495B"/>
    <w:rsid w:val="00424D8A"/>
    <w:rsid w:val="00425278"/>
    <w:rsid w:val="00425A85"/>
    <w:rsid w:val="00425BE1"/>
    <w:rsid w:val="00426026"/>
    <w:rsid w:val="004269B4"/>
    <w:rsid w:val="00426AC6"/>
    <w:rsid w:val="00426F37"/>
    <w:rsid w:val="00426FE6"/>
    <w:rsid w:val="00427E3C"/>
    <w:rsid w:val="00430ABD"/>
    <w:rsid w:val="00430AC4"/>
    <w:rsid w:val="0043130C"/>
    <w:rsid w:val="004317C0"/>
    <w:rsid w:val="00431998"/>
    <w:rsid w:val="004323C4"/>
    <w:rsid w:val="0043289C"/>
    <w:rsid w:val="00432E67"/>
    <w:rsid w:val="00434009"/>
    <w:rsid w:val="004344C4"/>
    <w:rsid w:val="00434524"/>
    <w:rsid w:val="00434976"/>
    <w:rsid w:val="00434A7C"/>
    <w:rsid w:val="00434D20"/>
    <w:rsid w:val="00435192"/>
    <w:rsid w:val="0043530C"/>
    <w:rsid w:val="00435411"/>
    <w:rsid w:val="004358F3"/>
    <w:rsid w:val="00435DAA"/>
    <w:rsid w:val="00436B63"/>
    <w:rsid w:val="00437322"/>
    <w:rsid w:val="004377BE"/>
    <w:rsid w:val="00437B75"/>
    <w:rsid w:val="00437DD2"/>
    <w:rsid w:val="004403FA"/>
    <w:rsid w:val="00441B0C"/>
    <w:rsid w:val="00441B20"/>
    <w:rsid w:val="00442303"/>
    <w:rsid w:val="0044314B"/>
    <w:rsid w:val="00444708"/>
    <w:rsid w:val="00445137"/>
    <w:rsid w:val="0044598A"/>
    <w:rsid w:val="00445C99"/>
    <w:rsid w:val="00445F66"/>
    <w:rsid w:val="00446340"/>
    <w:rsid w:val="0044696A"/>
    <w:rsid w:val="00447423"/>
    <w:rsid w:val="00447650"/>
    <w:rsid w:val="00447A74"/>
    <w:rsid w:val="00450305"/>
    <w:rsid w:val="00450499"/>
    <w:rsid w:val="00450A92"/>
    <w:rsid w:val="00450EAA"/>
    <w:rsid w:val="004514BC"/>
    <w:rsid w:val="004514C9"/>
    <w:rsid w:val="00451703"/>
    <w:rsid w:val="004520E8"/>
    <w:rsid w:val="00452111"/>
    <w:rsid w:val="0045296E"/>
    <w:rsid w:val="004535FE"/>
    <w:rsid w:val="00453755"/>
    <w:rsid w:val="004539D8"/>
    <w:rsid w:val="00453AA2"/>
    <w:rsid w:val="00453B1D"/>
    <w:rsid w:val="00453DC0"/>
    <w:rsid w:val="00453EA6"/>
    <w:rsid w:val="00453EAE"/>
    <w:rsid w:val="00455120"/>
    <w:rsid w:val="00455440"/>
    <w:rsid w:val="00455C1F"/>
    <w:rsid w:val="00456AEB"/>
    <w:rsid w:val="00456D80"/>
    <w:rsid w:val="00456E59"/>
    <w:rsid w:val="004579AF"/>
    <w:rsid w:val="00457CE6"/>
    <w:rsid w:val="00460070"/>
    <w:rsid w:val="00460196"/>
    <w:rsid w:val="004612A0"/>
    <w:rsid w:val="004615AC"/>
    <w:rsid w:val="00461720"/>
    <w:rsid w:val="004625CD"/>
    <w:rsid w:val="0046453C"/>
    <w:rsid w:val="00464689"/>
    <w:rsid w:val="00465D31"/>
    <w:rsid w:val="00467706"/>
    <w:rsid w:val="00470AF3"/>
    <w:rsid w:val="00470B8A"/>
    <w:rsid w:val="00471751"/>
    <w:rsid w:val="00471DF0"/>
    <w:rsid w:val="00473601"/>
    <w:rsid w:val="004739E4"/>
    <w:rsid w:val="00475509"/>
    <w:rsid w:val="0047568F"/>
    <w:rsid w:val="004776BD"/>
    <w:rsid w:val="004779AD"/>
    <w:rsid w:val="00477C0F"/>
    <w:rsid w:val="00477C11"/>
    <w:rsid w:val="00477D37"/>
    <w:rsid w:val="004800AE"/>
    <w:rsid w:val="004804E1"/>
    <w:rsid w:val="00480986"/>
    <w:rsid w:val="00480DB9"/>
    <w:rsid w:val="0048167D"/>
    <w:rsid w:val="00482EA5"/>
    <w:rsid w:val="00483029"/>
    <w:rsid w:val="00483B2E"/>
    <w:rsid w:val="00483B4E"/>
    <w:rsid w:val="00483EE9"/>
    <w:rsid w:val="0048441C"/>
    <w:rsid w:val="00486EF5"/>
    <w:rsid w:val="00487239"/>
    <w:rsid w:val="00487436"/>
    <w:rsid w:val="00490408"/>
    <w:rsid w:val="00490A52"/>
    <w:rsid w:val="00490DD2"/>
    <w:rsid w:val="004910BB"/>
    <w:rsid w:val="0049116A"/>
    <w:rsid w:val="00491E24"/>
    <w:rsid w:val="0049210A"/>
    <w:rsid w:val="00492350"/>
    <w:rsid w:val="00492681"/>
    <w:rsid w:val="00492B25"/>
    <w:rsid w:val="004936B9"/>
    <w:rsid w:val="00493862"/>
    <w:rsid w:val="0049392F"/>
    <w:rsid w:val="004942C6"/>
    <w:rsid w:val="00494661"/>
    <w:rsid w:val="00494B72"/>
    <w:rsid w:val="00495330"/>
    <w:rsid w:val="0049569E"/>
    <w:rsid w:val="004963AE"/>
    <w:rsid w:val="004969F0"/>
    <w:rsid w:val="00496CDC"/>
    <w:rsid w:val="00497CA2"/>
    <w:rsid w:val="00497DB3"/>
    <w:rsid w:val="00497E21"/>
    <w:rsid w:val="004A0765"/>
    <w:rsid w:val="004A0885"/>
    <w:rsid w:val="004A0AD3"/>
    <w:rsid w:val="004A10C4"/>
    <w:rsid w:val="004A2041"/>
    <w:rsid w:val="004A3E5C"/>
    <w:rsid w:val="004A44A2"/>
    <w:rsid w:val="004A4D53"/>
    <w:rsid w:val="004A4EF9"/>
    <w:rsid w:val="004A5313"/>
    <w:rsid w:val="004A54A4"/>
    <w:rsid w:val="004A56B1"/>
    <w:rsid w:val="004A5F63"/>
    <w:rsid w:val="004A62D3"/>
    <w:rsid w:val="004A7BF8"/>
    <w:rsid w:val="004A7F4B"/>
    <w:rsid w:val="004B07F3"/>
    <w:rsid w:val="004B14EC"/>
    <w:rsid w:val="004B1752"/>
    <w:rsid w:val="004B22CA"/>
    <w:rsid w:val="004B2356"/>
    <w:rsid w:val="004B3422"/>
    <w:rsid w:val="004B43CC"/>
    <w:rsid w:val="004B443A"/>
    <w:rsid w:val="004B464C"/>
    <w:rsid w:val="004B465C"/>
    <w:rsid w:val="004B4E1E"/>
    <w:rsid w:val="004B5B8B"/>
    <w:rsid w:val="004B6786"/>
    <w:rsid w:val="004B6A02"/>
    <w:rsid w:val="004B6E3A"/>
    <w:rsid w:val="004B6F18"/>
    <w:rsid w:val="004B7245"/>
    <w:rsid w:val="004B7C88"/>
    <w:rsid w:val="004C011C"/>
    <w:rsid w:val="004C0572"/>
    <w:rsid w:val="004C09CE"/>
    <w:rsid w:val="004C0B5D"/>
    <w:rsid w:val="004C0BD8"/>
    <w:rsid w:val="004C0D53"/>
    <w:rsid w:val="004C1BAF"/>
    <w:rsid w:val="004C1CEF"/>
    <w:rsid w:val="004C1DB0"/>
    <w:rsid w:val="004C1E30"/>
    <w:rsid w:val="004C23DC"/>
    <w:rsid w:val="004C2AD4"/>
    <w:rsid w:val="004C3507"/>
    <w:rsid w:val="004C37B3"/>
    <w:rsid w:val="004C4D1D"/>
    <w:rsid w:val="004C55B3"/>
    <w:rsid w:val="004C625D"/>
    <w:rsid w:val="004C69F3"/>
    <w:rsid w:val="004C6AB2"/>
    <w:rsid w:val="004D00A9"/>
    <w:rsid w:val="004D038C"/>
    <w:rsid w:val="004D03BD"/>
    <w:rsid w:val="004D0E4B"/>
    <w:rsid w:val="004D1A40"/>
    <w:rsid w:val="004D21A7"/>
    <w:rsid w:val="004D2730"/>
    <w:rsid w:val="004D29D8"/>
    <w:rsid w:val="004D2A4D"/>
    <w:rsid w:val="004D3118"/>
    <w:rsid w:val="004D37E7"/>
    <w:rsid w:val="004D4F6D"/>
    <w:rsid w:val="004D5D7E"/>
    <w:rsid w:val="004D5E3C"/>
    <w:rsid w:val="004D60C6"/>
    <w:rsid w:val="004D6285"/>
    <w:rsid w:val="004D73EF"/>
    <w:rsid w:val="004D77DB"/>
    <w:rsid w:val="004E0156"/>
    <w:rsid w:val="004E1830"/>
    <w:rsid w:val="004E23AE"/>
    <w:rsid w:val="004E2B5F"/>
    <w:rsid w:val="004E2B99"/>
    <w:rsid w:val="004E2C1F"/>
    <w:rsid w:val="004E3582"/>
    <w:rsid w:val="004E38AC"/>
    <w:rsid w:val="004E43B3"/>
    <w:rsid w:val="004E4AD8"/>
    <w:rsid w:val="004E4C96"/>
    <w:rsid w:val="004E5DEC"/>
    <w:rsid w:val="004E6C77"/>
    <w:rsid w:val="004E721E"/>
    <w:rsid w:val="004E76CD"/>
    <w:rsid w:val="004E77D2"/>
    <w:rsid w:val="004E784F"/>
    <w:rsid w:val="004E7B74"/>
    <w:rsid w:val="004F065F"/>
    <w:rsid w:val="004F06F9"/>
    <w:rsid w:val="004F145D"/>
    <w:rsid w:val="004F15AF"/>
    <w:rsid w:val="004F1B48"/>
    <w:rsid w:val="004F1DBA"/>
    <w:rsid w:val="004F218B"/>
    <w:rsid w:val="004F23F1"/>
    <w:rsid w:val="004F2E7E"/>
    <w:rsid w:val="004F3362"/>
    <w:rsid w:val="004F3447"/>
    <w:rsid w:val="004F3E0D"/>
    <w:rsid w:val="004F477A"/>
    <w:rsid w:val="004F48B1"/>
    <w:rsid w:val="004F5967"/>
    <w:rsid w:val="004F5AB2"/>
    <w:rsid w:val="004F5F0E"/>
    <w:rsid w:val="004F65F9"/>
    <w:rsid w:val="004F6A98"/>
    <w:rsid w:val="004F6D64"/>
    <w:rsid w:val="004F706A"/>
    <w:rsid w:val="00500A12"/>
    <w:rsid w:val="00500C81"/>
    <w:rsid w:val="005012F1"/>
    <w:rsid w:val="005014C0"/>
    <w:rsid w:val="00501BDB"/>
    <w:rsid w:val="00501EE0"/>
    <w:rsid w:val="00502AD4"/>
    <w:rsid w:val="00505230"/>
    <w:rsid w:val="00505473"/>
    <w:rsid w:val="00505785"/>
    <w:rsid w:val="0050777A"/>
    <w:rsid w:val="00507F37"/>
    <w:rsid w:val="00507F3C"/>
    <w:rsid w:val="005106FB"/>
    <w:rsid w:val="00510AFE"/>
    <w:rsid w:val="00511336"/>
    <w:rsid w:val="0051192B"/>
    <w:rsid w:val="0051363E"/>
    <w:rsid w:val="00513D7F"/>
    <w:rsid w:val="00515E5F"/>
    <w:rsid w:val="00515ECC"/>
    <w:rsid w:val="00516A3E"/>
    <w:rsid w:val="00517D75"/>
    <w:rsid w:val="005208E1"/>
    <w:rsid w:val="00520BB9"/>
    <w:rsid w:val="00520F3F"/>
    <w:rsid w:val="00521738"/>
    <w:rsid w:val="00521916"/>
    <w:rsid w:val="00522EE6"/>
    <w:rsid w:val="00523008"/>
    <w:rsid w:val="00523572"/>
    <w:rsid w:val="00523E1F"/>
    <w:rsid w:val="00523E56"/>
    <w:rsid w:val="005241D6"/>
    <w:rsid w:val="0052454F"/>
    <w:rsid w:val="00524745"/>
    <w:rsid w:val="0052478E"/>
    <w:rsid w:val="00524C16"/>
    <w:rsid w:val="00524C45"/>
    <w:rsid w:val="00525A54"/>
    <w:rsid w:val="00526066"/>
    <w:rsid w:val="005263A7"/>
    <w:rsid w:val="0052739A"/>
    <w:rsid w:val="00530CA4"/>
    <w:rsid w:val="005310B8"/>
    <w:rsid w:val="00531877"/>
    <w:rsid w:val="00532631"/>
    <w:rsid w:val="005332CA"/>
    <w:rsid w:val="00533885"/>
    <w:rsid w:val="00533EDB"/>
    <w:rsid w:val="00534DDA"/>
    <w:rsid w:val="00534FB9"/>
    <w:rsid w:val="005350A4"/>
    <w:rsid w:val="005356CC"/>
    <w:rsid w:val="005356D7"/>
    <w:rsid w:val="005372FA"/>
    <w:rsid w:val="00537B94"/>
    <w:rsid w:val="00537F58"/>
    <w:rsid w:val="00540254"/>
    <w:rsid w:val="00541B10"/>
    <w:rsid w:val="00542380"/>
    <w:rsid w:val="005423AF"/>
    <w:rsid w:val="00542B43"/>
    <w:rsid w:val="005444E8"/>
    <w:rsid w:val="00544750"/>
    <w:rsid w:val="00545444"/>
    <w:rsid w:val="00545635"/>
    <w:rsid w:val="00545B24"/>
    <w:rsid w:val="00545C5E"/>
    <w:rsid w:val="00545E3B"/>
    <w:rsid w:val="005465E5"/>
    <w:rsid w:val="005466AF"/>
    <w:rsid w:val="00546E30"/>
    <w:rsid w:val="00546E3C"/>
    <w:rsid w:val="005506C8"/>
    <w:rsid w:val="00550A50"/>
    <w:rsid w:val="00550FFE"/>
    <w:rsid w:val="00551467"/>
    <w:rsid w:val="00551FC7"/>
    <w:rsid w:val="005522FB"/>
    <w:rsid w:val="005537B8"/>
    <w:rsid w:val="0055418E"/>
    <w:rsid w:val="0055475B"/>
    <w:rsid w:val="0055572D"/>
    <w:rsid w:val="00555E79"/>
    <w:rsid w:val="0055630F"/>
    <w:rsid w:val="005564C3"/>
    <w:rsid w:val="005571DB"/>
    <w:rsid w:val="00557426"/>
    <w:rsid w:val="00557E4B"/>
    <w:rsid w:val="00560665"/>
    <w:rsid w:val="00560886"/>
    <w:rsid w:val="00561AB2"/>
    <w:rsid w:val="005644C3"/>
    <w:rsid w:val="00565190"/>
    <w:rsid w:val="00566205"/>
    <w:rsid w:val="00566734"/>
    <w:rsid w:val="00566CC5"/>
    <w:rsid w:val="005673F9"/>
    <w:rsid w:val="00567A1B"/>
    <w:rsid w:val="005702F0"/>
    <w:rsid w:val="0057096C"/>
    <w:rsid w:val="00570C84"/>
    <w:rsid w:val="00570CF1"/>
    <w:rsid w:val="00571476"/>
    <w:rsid w:val="005719D1"/>
    <w:rsid w:val="00571FC5"/>
    <w:rsid w:val="005724B9"/>
    <w:rsid w:val="00572589"/>
    <w:rsid w:val="00572DEA"/>
    <w:rsid w:val="005743EB"/>
    <w:rsid w:val="005744B3"/>
    <w:rsid w:val="00574639"/>
    <w:rsid w:val="005757EE"/>
    <w:rsid w:val="005757F1"/>
    <w:rsid w:val="00576378"/>
    <w:rsid w:val="00576921"/>
    <w:rsid w:val="00576E60"/>
    <w:rsid w:val="005771F2"/>
    <w:rsid w:val="00577890"/>
    <w:rsid w:val="0057794F"/>
    <w:rsid w:val="00577B0E"/>
    <w:rsid w:val="00577B26"/>
    <w:rsid w:val="00580557"/>
    <w:rsid w:val="00580BD0"/>
    <w:rsid w:val="005811FB"/>
    <w:rsid w:val="00581455"/>
    <w:rsid w:val="00581581"/>
    <w:rsid w:val="005816B0"/>
    <w:rsid w:val="0058183C"/>
    <w:rsid w:val="005818A4"/>
    <w:rsid w:val="005825FF"/>
    <w:rsid w:val="005838A0"/>
    <w:rsid w:val="00583BFB"/>
    <w:rsid w:val="005842BE"/>
    <w:rsid w:val="005845BF"/>
    <w:rsid w:val="00584E7F"/>
    <w:rsid w:val="00585024"/>
    <w:rsid w:val="0058552F"/>
    <w:rsid w:val="00585A98"/>
    <w:rsid w:val="00585D15"/>
    <w:rsid w:val="00585D47"/>
    <w:rsid w:val="00587000"/>
    <w:rsid w:val="005871DB"/>
    <w:rsid w:val="00587291"/>
    <w:rsid w:val="00587504"/>
    <w:rsid w:val="00587B42"/>
    <w:rsid w:val="00590635"/>
    <w:rsid w:val="00590770"/>
    <w:rsid w:val="00591182"/>
    <w:rsid w:val="00591252"/>
    <w:rsid w:val="0059209E"/>
    <w:rsid w:val="005923EB"/>
    <w:rsid w:val="00592B49"/>
    <w:rsid w:val="00592F48"/>
    <w:rsid w:val="00593758"/>
    <w:rsid w:val="00593DFD"/>
    <w:rsid w:val="00594290"/>
    <w:rsid w:val="0059501E"/>
    <w:rsid w:val="00596191"/>
    <w:rsid w:val="005961F1"/>
    <w:rsid w:val="005963A5"/>
    <w:rsid w:val="005969CD"/>
    <w:rsid w:val="00596ECE"/>
    <w:rsid w:val="00596EE7"/>
    <w:rsid w:val="00597036"/>
    <w:rsid w:val="005977C3"/>
    <w:rsid w:val="005A015B"/>
    <w:rsid w:val="005A072F"/>
    <w:rsid w:val="005A09C5"/>
    <w:rsid w:val="005A1702"/>
    <w:rsid w:val="005A1B55"/>
    <w:rsid w:val="005A20F4"/>
    <w:rsid w:val="005A2A94"/>
    <w:rsid w:val="005A4C4D"/>
    <w:rsid w:val="005A51A2"/>
    <w:rsid w:val="005A5BF0"/>
    <w:rsid w:val="005A6D2C"/>
    <w:rsid w:val="005B047A"/>
    <w:rsid w:val="005B13CA"/>
    <w:rsid w:val="005B1519"/>
    <w:rsid w:val="005B2963"/>
    <w:rsid w:val="005B4AC8"/>
    <w:rsid w:val="005B560C"/>
    <w:rsid w:val="005B5A5A"/>
    <w:rsid w:val="005B5B5A"/>
    <w:rsid w:val="005B60E3"/>
    <w:rsid w:val="005B7582"/>
    <w:rsid w:val="005C0F16"/>
    <w:rsid w:val="005C17DA"/>
    <w:rsid w:val="005C1A59"/>
    <w:rsid w:val="005C1C39"/>
    <w:rsid w:val="005C256F"/>
    <w:rsid w:val="005C2C69"/>
    <w:rsid w:val="005C2D62"/>
    <w:rsid w:val="005C2D7D"/>
    <w:rsid w:val="005C3EFA"/>
    <w:rsid w:val="005C3F0F"/>
    <w:rsid w:val="005C4567"/>
    <w:rsid w:val="005C4F7A"/>
    <w:rsid w:val="005C53ED"/>
    <w:rsid w:val="005C755F"/>
    <w:rsid w:val="005D004F"/>
    <w:rsid w:val="005D025B"/>
    <w:rsid w:val="005D071A"/>
    <w:rsid w:val="005D09A0"/>
    <w:rsid w:val="005D12E4"/>
    <w:rsid w:val="005D1A4C"/>
    <w:rsid w:val="005D1E87"/>
    <w:rsid w:val="005D2675"/>
    <w:rsid w:val="005D3CA6"/>
    <w:rsid w:val="005D4795"/>
    <w:rsid w:val="005D47D1"/>
    <w:rsid w:val="005D6788"/>
    <w:rsid w:val="005D700A"/>
    <w:rsid w:val="005D786A"/>
    <w:rsid w:val="005D7F54"/>
    <w:rsid w:val="005E0040"/>
    <w:rsid w:val="005E01AE"/>
    <w:rsid w:val="005E0DEC"/>
    <w:rsid w:val="005E1FB2"/>
    <w:rsid w:val="005E2510"/>
    <w:rsid w:val="005E26CA"/>
    <w:rsid w:val="005E285D"/>
    <w:rsid w:val="005E29B7"/>
    <w:rsid w:val="005E3146"/>
    <w:rsid w:val="005E4D64"/>
    <w:rsid w:val="005E4F0C"/>
    <w:rsid w:val="005E5478"/>
    <w:rsid w:val="005E5D13"/>
    <w:rsid w:val="005E7377"/>
    <w:rsid w:val="005E7B58"/>
    <w:rsid w:val="005E7D09"/>
    <w:rsid w:val="005E7E73"/>
    <w:rsid w:val="005F0E43"/>
    <w:rsid w:val="005F11A1"/>
    <w:rsid w:val="005F17A7"/>
    <w:rsid w:val="005F1E0B"/>
    <w:rsid w:val="005F1E86"/>
    <w:rsid w:val="005F2BDE"/>
    <w:rsid w:val="005F2C78"/>
    <w:rsid w:val="005F3492"/>
    <w:rsid w:val="005F3A12"/>
    <w:rsid w:val="005F4404"/>
    <w:rsid w:val="005F4B23"/>
    <w:rsid w:val="005F5177"/>
    <w:rsid w:val="005F5209"/>
    <w:rsid w:val="005F5E37"/>
    <w:rsid w:val="005F5F31"/>
    <w:rsid w:val="005F6A53"/>
    <w:rsid w:val="005F6B8B"/>
    <w:rsid w:val="005F7453"/>
    <w:rsid w:val="005F772B"/>
    <w:rsid w:val="005F799A"/>
    <w:rsid w:val="0060048F"/>
    <w:rsid w:val="00601FB5"/>
    <w:rsid w:val="006033E4"/>
    <w:rsid w:val="00603A83"/>
    <w:rsid w:val="006047F0"/>
    <w:rsid w:val="0060667D"/>
    <w:rsid w:val="00606A09"/>
    <w:rsid w:val="00610174"/>
    <w:rsid w:val="00611ACB"/>
    <w:rsid w:val="00612E7A"/>
    <w:rsid w:val="0061360A"/>
    <w:rsid w:val="00613A02"/>
    <w:rsid w:val="00614280"/>
    <w:rsid w:val="00614643"/>
    <w:rsid w:val="00614726"/>
    <w:rsid w:val="00614DA1"/>
    <w:rsid w:val="006157FC"/>
    <w:rsid w:val="00616394"/>
    <w:rsid w:val="006174DA"/>
    <w:rsid w:val="006200E1"/>
    <w:rsid w:val="006202F7"/>
    <w:rsid w:val="006211D4"/>
    <w:rsid w:val="006212F2"/>
    <w:rsid w:val="00621A7F"/>
    <w:rsid w:val="00622463"/>
    <w:rsid w:val="00622486"/>
    <w:rsid w:val="006226BD"/>
    <w:rsid w:val="0062298F"/>
    <w:rsid w:val="00622A09"/>
    <w:rsid w:val="00623E68"/>
    <w:rsid w:val="006240E7"/>
    <w:rsid w:val="006241A2"/>
    <w:rsid w:val="006242F1"/>
    <w:rsid w:val="00624840"/>
    <w:rsid w:val="00624E74"/>
    <w:rsid w:val="00625A06"/>
    <w:rsid w:val="00625BAB"/>
    <w:rsid w:val="006270B8"/>
    <w:rsid w:val="00630A93"/>
    <w:rsid w:val="00630B3D"/>
    <w:rsid w:val="00630C15"/>
    <w:rsid w:val="006314B9"/>
    <w:rsid w:val="00631C1D"/>
    <w:rsid w:val="0063210A"/>
    <w:rsid w:val="0063246D"/>
    <w:rsid w:val="006324AF"/>
    <w:rsid w:val="00632DFD"/>
    <w:rsid w:val="00632F53"/>
    <w:rsid w:val="0063326B"/>
    <w:rsid w:val="00633302"/>
    <w:rsid w:val="006342D0"/>
    <w:rsid w:val="00635572"/>
    <w:rsid w:val="0063569F"/>
    <w:rsid w:val="0063587D"/>
    <w:rsid w:val="00635E18"/>
    <w:rsid w:val="00636582"/>
    <w:rsid w:val="00636EF6"/>
    <w:rsid w:val="0063715A"/>
    <w:rsid w:val="006374CE"/>
    <w:rsid w:val="00637E97"/>
    <w:rsid w:val="00640283"/>
    <w:rsid w:val="0064114D"/>
    <w:rsid w:val="00641748"/>
    <w:rsid w:val="00641BEF"/>
    <w:rsid w:val="00641D99"/>
    <w:rsid w:val="00641FF6"/>
    <w:rsid w:val="006423E2"/>
    <w:rsid w:val="006430E8"/>
    <w:rsid w:val="006433FE"/>
    <w:rsid w:val="00643567"/>
    <w:rsid w:val="00643DAE"/>
    <w:rsid w:val="00643ECF"/>
    <w:rsid w:val="0064430B"/>
    <w:rsid w:val="00644758"/>
    <w:rsid w:val="006456CA"/>
    <w:rsid w:val="006459C7"/>
    <w:rsid w:val="00645FD4"/>
    <w:rsid w:val="0064684D"/>
    <w:rsid w:val="00646882"/>
    <w:rsid w:val="00647064"/>
    <w:rsid w:val="0064709F"/>
    <w:rsid w:val="006479A9"/>
    <w:rsid w:val="00647BFF"/>
    <w:rsid w:val="00647EE7"/>
    <w:rsid w:val="00647FCE"/>
    <w:rsid w:val="00650394"/>
    <w:rsid w:val="006509F8"/>
    <w:rsid w:val="006525D5"/>
    <w:rsid w:val="00652B54"/>
    <w:rsid w:val="00652BC0"/>
    <w:rsid w:val="00652C1D"/>
    <w:rsid w:val="00652E4A"/>
    <w:rsid w:val="00653459"/>
    <w:rsid w:val="00653498"/>
    <w:rsid w:val="00653B98"/>
    <w:rsid w:val="00654589"/>
    <w:rsid w:val="006545B1"/>
    <w:rsid w:val="00654F99"/>
    <w:rsid w:val="0065513A"/>
    <w:rsid w:val="006554E8"/>
    <w:rsid w:val="00655532"/>
    <w:rsid w:val="00655670"/>
    <w:rsid w:val="00655925"/>
    <w:rsid w:val="006559BB"/>
    <w:rsid w:val="00655A6D"/>
    <w:rsid w:val="00656B59"/>
    <w:rsid w:val="00656E09"/>
    <w:rsid w:val="0065715A"/>
    <w:rsid w:val="0065726E"/>
    <w:rsid w:val="006575FD"/>
    <w:rsid w:val="006576D3"/>
    <w:rsid w:val="0065770A"/>
    <w:rsid w:val="006602F3"/>
    <w:rsid w:val="00660556"/>
    <w:rsid w:val="00661372"/>
    <w:rsid w:val="00661688"/>
    <w:rsid w:val="006619A6"/>
    <w:rsid w:val="00662E4B"/>
    <w:rsid w:val="00662FD1"/>
    <w:rsid w:val="00663C58"/>
    <w:rsid w:val="00664722"/>
    <w:rsid w:val="0066563A"/>
    <w:rsid w:val="00665F26"/>
    <w:rsid w:val="0066685B"/>
    <w:rsid w:val="00666965"/>
    <w:rsid w:val="00666C00"/>
    <w:rsid w:val="00667229"/>
    <w:rsid w:val="0066744B"/>
    <w:rsid w:val="00667BBE"/>
    <w:rsid w:val="00667F9E"/>
    <w:rsid w:val="006704FE"/>
    <w:rsid w:val="0067063E"/>
    <w:rsid w:val="00671361"/>
    <w:rsid w:val="006716D3"/>
    <w:rsid w:val="00672ACA"/>
    <w:rsid w:val="00672B97"/>
    <w:rsid w:val="00672E3A"/>
    <w:rsid w:val="00672EDF"/>
    <w:rsid w:val="00673198"/>
    <w:rsid w:val="00673B2C"/>
    <w:rsid w:val="00674358"/>
    <w:rsid w:val="00674BAE"/>
    <w:rsid w:val="00674C32"/>
    <w:rsid w:val="00675CEC"/>
    <w:rsid w:val="00676144"/>
    <w:rsid w:val="00676331"/>
    <w:rsid w:val="00676DA3"/>
    <w:rsid w:val="006774D3"/>
    <w:rsid w:val="00677668"/>
    <w:rsid w:val="0068033F"/>
    <w:rsid w:val="0068037C"/>
    <w:rsid w:val="006817AC"/>
    <w:rsid w:val="00681C6A"/>
    <w:rsid w:val="00681E1D"/>
    <w:rsid w:val="0068243B"/>
    <w:rsid w:val="0068266E"/>
    <w:rsid w:val="00682720"/>
    <w:rsid w:val="00682BB4"/>
    <w:rsid w:val="00682BCD"/>
    <w:rsid w:val="00683EF6"/>
    <w:rsid w:val="00683F6B"/>
    <w:rsid w:val="006853C4"/>
    <w:rsid w:val="0068548E"/>
    <w:rsid w:val="00686202"/>
    <w:rsid w:val="0068664E"/>
    <w:rsid w:val="00686B94"/>
    <w:rsid w:val="00686D3C"/>
    <w:rsid w:val="0068705D"/>
    <w:rsid w:val="00687295"/>
    <w:rsid w:val="006875DC"/>
    <w:rsid w:val="00687CF5"/>
    <w:rsid w:val="006913BA"/>
    <w:rsid w:val="006915B6"/>
    <w:rsid w:val="00691C4D"/>
    <w:rsid w:val="0069201B"/>
    <w:rsid w:val="0069224D"/>
    <w:rsid w:val="00694F19"/>
    <w:rsid w:val="006955DE"/>
    <w:rsid w:val="00695825"/>
    <w:rsid w:val="00695F68"/>
    <w:rsid w:val="00696D04"/>
    <w:rsid w:val="006971F5"/>
    <w:rsid w:val="0069742C"/>
    <w:rsid w:val="006974ED"/>
    <w:rsid w:val="006A014C"/>
    <w:rsid w:val="006A04D6"/>
    <w:rsid w:val="006A1216"/>
    <w:rsid w:val="006A1373"/>
    <w:rsid w:val="006A23D0"/>
    <w:rsid w:val="006A2617"/>
    <w:rsid w:val="006A28C9"/>
    <w:rsid w:val="006A29CD"/>
    <w:rsid w:val="006A2BAA"/>
    <w:rsid w:val="006A2BED"/>
    <w:rsid w:val="006A2CFE"/>
    <w:rsid w:val="006A366B"/>
    <w:rsid w:val="006A3762"/>
    <w:rsid w:val="006A4018"/>
    <w:rsid w:val="006A4751"/>
    <w:rsid w:val="006A542D"/>
    <w:rsid w:val="006A615A"/>
    <w:rsid w:val="006A652C"/>
    <w:rsid w:val="006A7B2A"/>
    <w:rsid w:val="006A7CD3"/>
    <w:rsid w:val="006A7D15"/>
    <w:rsid w:val="006A7EEC"/>
    <w:rsid w:val="006B0121"/>
    <w:rsid w:val="006B03CB"/>
    <w:rsid w:val="006B043B"/>
    <w:rsid w:val="006B0601"/>
    <w:rsid w:val="006B0EFE"/>
    <w:rsid w:val="006B11EB"/>
    <w:rsid w:val="006B147C"/>
    <w:rsid w:val="006B1C06"/>
    <w:rsid w:val="006B1DB9"/>
    <w:rsid w:val="006B2134"/>
    <w:rsid w:val="006B2837"/>
    <w:rsid w:val="006B2B94"/>
    <w:rsid w:val="006B2FCF"/>
    <w:rsid w:val="006B3022"/>
    <w:rsid w:val="006B37C2"/>
    <w:rsid w:val="006B3842"/>
    <w:rsid w:val="006B4027"/>
    <w:rsid w:val="006B44B3"/>
    <w:rsid w:val="006B484C"/>
    <w:rsid w:val="006B4D4F"/>
    <w:rsid w:val="006B582D"/>
    <w:rsid w:val="006B5885"/>
    <w:rsid w:val="006B5902"/>
    <w:rsid w:val="006B7564"/>
    <w:rsid w:val="006B7787"/>
    <w:rsid w:val="006B77AA"/>
    <w:rsid w:val="006B7D86"/>
    <w:rsid w:val="006C06CC"/>
    <w:rsid w:val="006C0981"/>
    <w:rsid w:val="006C0EFF"/>
    <w:rsid w:val="006C0F4C"/>
    <w:rsid w:val="006C1616"/>
    <w:rsid w:val="006C244C"/>
    <w:rsid w:val="006C2C06"/>
    <w:rsid w:val="006C3910"/>
    <w:rsid w:val="006C3B3A"/>
    <w:rsid w:val="006C3E20"/>
    <w:rsid w:val="006C5B4A"/>
    <w:rsid w:val="006C5D75"/>
    <w:rsid w:val="006C6086"/>
    <w:rsid w:val="006C6087"/>
    <w:rsid w:val="006C6985"/>
    <w:rsid w:val="006C7178"/>
    <w:rsid w:val="006C76B7"/>
    <w:rsid w:val="006C7A61"/>
    <w:rsid w:val="006D09D9"/>
    <w:rsid w:val="006D0EA6"/>
    <w:rsid w:val="006D1C31"/>
    <w:rsid w:val="006D1D01"/>
    <w:rsid w:val="006D237F"/>
    <w:rsid w:val="006D2A99"/>
    <w:rsid w:val="006D3158"/>
    <w:rsid w:val="006D3747"/>
    <w:rsid w:val="006D3B02"/>
    <w:rsid w:val="006D447A"/>
    <w:rsid w:val="006D4924"/>
    <w:rsid w:val="006D55BA"/>
    <w:rsid w:val="006D5873"/>
    <w:rsid w:val="006D5DC8"/>
    <w:rsid w:val="006D68E0"/>
    <w:rsid w:val="006D708D"/>
    <w:rsid w:val="006D70F2"/>
    <w:rsid w:val="006D7A25"/>
    <w:rsid w:val="006D7EDC"/>
    <w:rsid w:val="006E01B7"/>
    <w:rsid w:val="006E1759"/>
    <w:rsid w:val="006E2348"/>
    <w:rsid w:val="006E2782"/>
    <w:rsid w:val="006E37AB"/>
    <w:rsid w:val="006E37F9"/>
    <w:rsid w:val="006E390A"/>
    <w:rsid w:val="006E3B10"/>
    <w:rsid w:val="006E4287"/>
    <w:rsid w:val="006E533F"/>
    <w:rsid w:val="006E53DD"/>
    <w:rsid w:val="006E56F8"/>
    <w:rsid w:val="006E5940"/>
    <w:rsid w:val="006E64B5"/>
    <w:rsid w:val="006E690F"/>
    <w:rsid w:val="006E6AC1"/>
    <w:rsid w:val="006E6C22"/>
    <w:rsid w:val="006E6F24"/>
    <w:rsid w:val="006E7360"/>
    <w:rsid w:val="006E799B"/>
    <w:rsid w:val="006F03E6"/>
    <w:rsid w:val="006F16BC"/>
    <w:rsid w:val="006F1A9D"/>
    <w:rsid w:val="006F2477"/>
    <w:rsid w:val="006F3EE5"/>
    <w:rsid w:val="006F45B3"/>
    <w:rsid w:val="006F4679"/>
    <w:rsid w:val="006F4B7E"/>
    <w:rsid w:val="006F4DDF"/>
    <w:rsid w:val="006F5397"/>
    <w:rsid w:val="006F554E"/>
    <w:rsid w:val="006F621A"/>
    <w:rsid w:val="006F6931"/>
    <w:rsid w:val="006F763A"/>
    <w:rsid w:val="006F77EB"/>
    <w:rsid w:val="006F7A18"/>
    <w:rsid w:val="00700152"/>
    <w:rsid w:val="0070079A"/>
    <w:rsid w:val="0070108A"/>
    <w:rsid w:val="007010FB"/>
    <w:rsid w:val="00703E9C"/>
    <w:rsid w:val="00703FAA"/>
    <w:rsid w:val="0070435C"/>
    <w:rsid w:val="00704569"/>
    <w:rsid w:val="007046B9"/>
    <w:rsid w:val="00704912"/>
    <w:rsid w:val="00704AC3"/>
    <w:rsid w:val="00704DB1"/>
    <w:rsid w:val="007053E5"/>
    <w:rsid w:val="00705698"/>
    <w:rsid w:val="00705C52"/>
    <w:rsid w:val="007061FF"/>
    <w:rsid w:val="00706B69"/>
    <w:rsid w:val="007070C1"/>
    <w:rsid w:val="0070773B"/>
    <w:rsid w:val="00707BB9"/>
    <w:rsid w:val="00710420"/>
    <w:rsid w:val="00711E73"/>
    <w:rsid w:val="007123AA"/>
    <w:rsid w:val="00712424"/>
    <w:rsid w:val="0071293D"/>
    <w:rsid w:val="00712A68"/>
    <w:rsid w:val="00712A98"/>
    <w:rsid w:val="00713DE3"/>
    <w:rsid w:val="00714C80"/>
    <w:rsid w:val="00714FFB"/>
    <w:rsid w:val="00715371"/>
    <w:rsid w:val="007158C4"/>
    <w:rsid w:val="00715B34"/>
    <w:rsid w:val="00715CD5"/>
    <w:rsid w:val="00715E97"/>
    <w:rsid w:val="00716CA5"/>
    <w:rsid w:val="0072015C"/>
    <w:rsid w:val="0072102F"/>
    <w:rsid w:val="00721437"/>
    <w:rsid w:val="007225E0"/>
    <w:rsid w:val="00723068"/>
    <w:rsid w:val="007233F5"/>
    <w:rsid w:val="007236B9"/>
    <w:rsid w:val="00724007"/>
    <w:rsid w:val="007242DD"/>
    <w:rsid w:val="00724349"/>
    <w:rsid w:val="00725CBC"/>
    <w:rsid w:val="0072611E"/>
    <w:rsid w:val="0072620C"/>
    <w:rsid w:val="0072713D"/>
    <w:rsid w:val="00727355"/>
    <w:rsid w:val="00727D6F"/>
    <w:rsid w:val="00727FC2"/>
    <w:rsid w:val="00730602"/>
    <w:rsid w:val="0073141B"/>
    <w:rsid w:val="00732605"/>
    <w:rsid w:val="00732FD6"/>
    <w:rsid w:val="00733BAB"/>
    <w:rsid w:val="00734026"/>
    <w:rsid w:val="0073423C"/>
    <w:rsid w:val="0073445A"/>
    <w:rsid w:val="00734543"/>
    <w:rsid w:val="007352AD"/>
    <w:rsid w:val="00735738"/>
    <w:rsid w:val="00735E4F"/>
    <w:rsid w:val="00735F62"/>
    <w:rsid w:val="00736723"/>
    <w:rsid w:val="00737237"/>
    <w:rsid w:val="00741754"/>
    <w:rsid w:val="00741845"/>
    <w:rsid w:val="00741B9F"/>
    <w:rsid w:val="0074232B"/>
    <w:rsid w:val="00742AEF"/>
    <w:rsid w:val="00742C66"/>
    <w:rsid w:val="00742CF5"/>
    <w:rsid w:val="00743056"/>
    <w:rsid w:val="007433BB"/>
    <w:rsid w:val="0074373F"/>
    <w:rsid w:val="0074416C"/>
    <w:rsid w:val="00744912"/>
    <w:rsid w:val="00744AFC"/>
    <w:rsid w:val="00745019"/>
    <w:rsid w:val="007450B2"/>
    <w:rsid w:val="007455D4"/>
    <w:rsid w:val="00746708"/>
    <w:rsid w:val="00746905"/>
    <w:rsid w:val="00747922"/>
    <w:rsid w:val="00750846"/>
    <w:rsid w:val="0075113C"/>
    <w:rsid w:val="007511EF"/>
    <w:rsid w:val="00751516"/>
    <w:rsid w:val="007515FC"/>
    <w:rsid w:val="00751C7C"/>
    <w:rsid w:val="00751D38"/>
    <w:rsid w:val="00752196"/>
    <w:rsid w:val="007524B4"/>
    <w:rsid w:val="00752A9E"/>
    <w:rsid w:val="0075311D"/>
    <w:rsid w:val="00753406"/>
    <w:rsid w:val="007538D5"/>
    <w:rsid w:val="00754971"/>
    <w:rsid w:val="00754EB0"/>
    <w:rsid w:val="007556A6"/>
    <w:rsid w:val="00755D29"/>
    <w:rsid w:val="0075601B"/>
    <w:rsid w:val="00757A06"/>
    <w:rsid w:val="007605E4"/>
    <w:rsid w:val="0076081D"/>
    <w:rsid w:val="0076119B"/>
    <w:rsid w:val="007626AD"/>
    <w:rsid w:val="00762923"/>
    <w:rsid w:val="00762F61"/>
    <w:rsid w:val="007630BA"/>
    <w:rsid w:val="0076352C"/>
    <w:rsid w:val="00763679"/>
    <w:rsid w:val="00763757"/>
    <w:rsid w:val="00764DA2"/>
    <w:rsid w:val="007650D8"/>
    <w:rsid w:val="007658F0"/>
    <w:rsid w:val="00765BED"/>
    <w:rsid w:val="00765E37"/>
    <w:rsid w:val="00766A2B"/>
    <w:rsid w:val="007672FC"/>
    <w:rsid w:val="00767F48"/>
    <w:rsid w:val="007702D9"/>
    <w:rsid w:val="00770312"/>
    <w:rsid w:val="007705D5"/>
    <w:rsid w:val="0077074A"/>
    <w:rsid w:val="00771473"/>
    <w:rsid w:val="00771759"/>
    <w:rsid w:val="00771E8D"/>
    <w:rsid w:val="00772015"/>
    <w:rsid w:val="0077208C"/>
    <w:rsid w:val="007724B5"/>
    <w:rsid w:val="0077255B"/>
    <w:rsid w:val="007738CE"/>
    <w:rsid w:val="00773B58"/>
    <w:rsid w:val="007740F3"/>
    <w:rsid w:val="00774458"/>
    <w:rsid w:val="00774AE8"/>
    <w:rsid w:val="0077595D"/>
    <w:rsid w:val="00775AAC"/>
    <w:rsid w:val="007765F3"/>
    <w:rsid w:val="00777748"/>
    <w:rsid w:val="00777903"/>
    <w:rsid w:val="00777B31"/>
    <w:rsid w:val="00780373"/>
    <w:rsid w:val="0078063C"/>
    <w:rsid w:val="00780699"/>
    <w:rsid w:val="007808F9"/>
    <w:rsid w:val="00781054"/>
    <w:rsid w:val="00781085"/>
    <w:rsid w:val="00782E28"/>
    <w:rsid w:val="007838A7"/>
    <w:rsid w:val="00783A2E"/>
    <w:rsid w:val="00783A95"/>
    <w:rsid w:val="00783BC7"/>
    <w:rsid w:val="00783FD3"/>
    <w:rsid w:val="007845CC"/>
    <w:rsid w:val="007859F4"/>
    <w:rsid w:val="00786F28"/>
    <w:rsid w:val="00787C36"/>
    <w:rsid w:val="007906F6"/>
    <w:rsid w:val="0079127D"/>
    <w:rsid w:val="00791A6C"/>
    <w:rsid w:val="007934E7"/>
    <w:rsid w:val="00794C28"/>
    <w:rsid w:val="00794D2B"/>
    <w:rsid w:val="007950CC"/>
    <w:rsid w:val="00795858"/>
    <w:rsid w:val="00795EE4"/>
    <w:rsid w:val="00796915"/>
    <w:rsid w:val="007979DF"/>
    <w:rsid w:val="007A0906"/>
    <w:rsid w:val="007A2B3E"/>
    <w:rsid w:val="007A2C57"/>
    <w:rsid w:val="007A36BF"/>
    <w:rsid w:val="007A3EB3"/>
    <w:rsid w:val="007A407A"/>
    <w:rsid w:val="007A450B"/>
    <w:rsid w:val="007A4C8E"/>
    <w:rsid w:val="007A5A90"/>
    <w:rsid w:val="007A5ED5"/>
    <w:rsid w:val="007A607C"/>
    <w:rsid w:val="007A6C84"/>
    <w:rsid w:val="007A6CB4"/>
    <w:rsid w:val="007A701C"/>
    <w:rsid w:val="007A70BE"/>
    <w:rsid w:val="007A7619"/>
    <w:rsid w:val="007A773E"/>
    <w:rsid w:val="007B1187"/>
    <w:rsid w:val="007B12DC"/>
    <w:rsid w:val="007B175A"/>
    <w:rsid w:val="007B1E25"/>
    <w:rsid w:val="007B2D94"/>
    <w:rsid w:val="007B391F"/>
    <w:rsid w:val="007B4EFA"/>
    <w:rsid w:val="007B5013"/>
    <w:rsid w:val="007B52CA"/>
    <w:rsid w:val="007B591C"/>
    <w:rsid w:val="007B5B95"/>
    <w:rsid w:val="007B5DEF"/>
    <w:rsid w:val="007B663D"/>
    <w:rsid w:val="007B6915"/>
    <w:rsid w:val="007B6979"/>
    <w:rsid w:val="007B6DA2"/>
    <w:rsid w:val="007C0887"/>
    <w:rsid w:val="007C22FB"/>
    <w:rsid w:val="007C244E"/>
    <w:rsid w:val="007C3134"/>
    <w:rsid w:val="007C32B6"/>
    <w:rsid w:val="007C3E6D"/>
    <w:rsid w:val="007C452F"/>
    <w:rsid w:val="007C502B"/>
    <w:rsid w:val="007C5685"/>
    <w:rsid w:val="007C5B2C"/>
    <w:rsid w:val="007C615F"/>
    <w:rsid w:val="007C7397"/>
    <w:rsid w:val="007C7BB1"/>
    <w:rsid w:val="007D052B"/>
    <w:rsid w:val="007D079D"/>
    <w:rsid w:val="007D1675"/>
    <w:rsid w:val="007D1B1B"/>
    <w:rsid w:val="007D1D17"/>
    <w:rsid w:val="007D30F2"/>
    <w:rsid w:val="007D31B9"/>
    <w:rsid w:val="007D344E"/>
    <w:rsid w:val="007D37A9"/>
    <w:rsid w:val="007D3A62"/>
    <w:rsid w:val="007D4591"/>
    <w:rsid w:val="007D4B4D"/>
    <w:rsid w:val="007D5137"/>
    <w:rsid w:val="007D5A26"/>
    <w:rsid w:val="007D5DE6"/>
    <w:rsid w:val="007D64DD"/>
    <w:rsid w:val="007D71DF"/>
    <w:rsid w:val="007D7543"/>
    <w:rsid w:val="007D793E"/>
    <w:rsid w:val="007D7C2F"/>
    <w:rsid w:val="007E0129"/>
    <w:rsid w:val="007E023C"/>
    <w:rsid w:val="007E0297"/>
    <w:rsid w:val="007E0326"/>
    <w:rsid w:val="007E0853"/>
    <w:rsid w:val="007E0B3D"/>
    <w:rsid w:val="007E112F"/>
    <w:rsid w:val="007E169F"/>
    <w:rsid w:val="007E18F8"/>
    <w:rsid w:val="007E19FD"/>
    <w:rsid w:val="007E2EAB"/>
    <w:rsid w:val="007E3048"/>
    <w:rsid w:val="007E42E0"/>
    <w:rsid w:val="007E43D8"/>
    <w:rsid w:val="007E5009"/>
    <w:rsid w:val="007E751D"/>
    <w:rsid w:val="007E7BC6"/>
    <w:rsid w:val="007F0058"/>
    <w:rsid w:val="007F0265"/>
    <w:rsid w:val="007F1609"/>
    <w:rsid w:val="007F23A2"/>
    <w:rsid w:val="007F2466"/>
    <w:rsid w:val="007F269F"/>
    <w:rsid w:val="007F2E64"/>
    <w:rsid w:val="007F42D7"/>
    <w:rsid w:val="007F52FB"/>
    <w:rsid w:val="007F53D1"/>
    <w:rsid w:val="007F54E4"/>
    <w:rsid w:val="007F5A32"/>
    <w:rsid w:val="007F5D62"/>
    <w:rsid w:val="007F63A3"/>
    <w:rsid w:val="007F6A7F"/>
    <w:rsid w:val="007F6BE0"/>
    <w:rsid w:val="007F6C3D"/>
    <w:rsid w:val="007F6D3F"/>
    <w:rsid w:val="007F6E80"/>
    <w:rsid w:val="007F7A2D"/>
    <w:rsid w:val="007F7BA2"/>
    <w:rsid w:val="00800020"/>
    <w:rsid w:val="008002AE"/>
    <w:rsid w:val="00800545"/>
    <w:rsid w:val="008006B9"/>
    <w:rsid w:val="008008E5"/>
    <w:rsid w:val="00800E91"/>
    <w:rsid w:val="008014E2"/>
    <w:rsid w:val="00801A59"/>
    <w:rsid w:val="0080294C"/>
    <w:rsid w:val="00802D61"/>
    <w:rsid w:val="00804554"/>
    <w:rsid w:val="00805D49"/>
    <w:rsid w:val="00806301"/>
    <w:rsid w:val="00806EA6"/>
    <w:rsid w:val="00807038"/>
    <w:rsid w:val="00807BE1"/>
    <w:rsid w:val="00810D3C"/>
    <w:rsid w:val="00811071"/>
    <w:rsid w:val="0081107B"/>
    <w:rsid w:val="0081189B"/>
    <w:rsid w:val="00811CC0"/>
    <w:rsid w:val="00812611"/>
    <w:rsid w:val="00812927"/>
    <w:rsid w:val="00812A37"/>
    <w:rsid w:val="00812E4D"/>
    <w:rsid w:val="00813857"/>
    <w:rsid w:val="008155CC"/>
    <w:rsid w:val="00815974"/>
    <w:rsid w:val="00815DDE"/>
    <w:rsid w:val="008165BF"/>
    <w:rsid w:val="008179CC"/>
    <w:rsid w:val="00817B42"/>
    <w:rsid w:val="00820623"/>
    <w:rsid w:val="00820ABD"/>
    <w:rsid w:val="00820FE6"/>
    <w:rsid w:val="00820FF9"/>
    <w:rsid w:val="008214E8"/>
    <w:rsid w:val="0082184F"/>
    <w:rsid w:val="00821DBC"/>
    <w:rsid w:val="00824445"/>
    <w:rsid w:val="008248C8"/>
    <w:rsid w:val="00824A0F"/>
    <w:rsid w:val="00824BEE"/>
    <w:rsid w:val="00825055"/>
    <w:rsid w:val="00825374"/>
    <w:rsid w:val="008258F5"/>
    <w:rsid w:val="00825F5B"/>
    <w:rsid w:val="008262F3"/>
    <w:rsid w:val="0082710E"/>
    <w:rsid w:val="00827D12"/>
    <w:rsid w:val="00827D21"/>
    <w:rsid w:val="00827D4F"/>
    <w:rsid w:val="0083022E"/>
    <w:rsid w:val="008314B9"/>
    <w:rsid w:val="00831BB2"/>
    <w:rsid w:val="00831E54"/>
    <w:rsid w:val="00832556"/>
    <w:rsid w:val="008328D4"/>
    <w:rsid w:val="008336E6"/>
    <w:rsid w:val="008339A7"/>
    <w:rsid w:val="00833B8D"/>
    <w:rsid w:val="0083411B"/>
    <w:rsid w:val="0083434B"/>
    <w:rsid w:val="008348AD"/>
    <w:rsid w:val="00834CBE"/>
    <w:rsid w:val="00834F57"/>
    <w:rsid w:val="00835561"/>
    <w:rsid w:val="00835A11"/>
    <w:rsid w:val="00836C33"/>
    <w:rsid w:val="00836D60"/>
    <w:rsid w:val="0083713B"/>
    <w:rsid w:val="00837660"/>
    <w:rsid w:val="00840EA0"/>
    <w:rsid w:val="00841010"/>
    <w:rsid w:val="008412E6"/>
    <w:rsid w:val="00841631"/>
    <w:rsid w:val="0084166C"/>
    <w:rsid w:val="00841D69"/>
    <w:rsid w:val="0084254B"/>
    <w:rsid w:val="00842D91"/>
    <w:rsid w:val="008446AD"/>
    <w:rsid w:val="008449FA"/>
    <w:rsid w:val="00844D1F"/>
    <w:rsid w:val="00844E51"/>
    <w:rsid w:val="00845384"/>
    <w:rsid w:val="00845799"/>
    <w:rsid w:val="0084588B"/>
    <w:rsid w:val="00845C52"/>
    <w:rsid w:val="00845DD2"/>
    <w:rsid w:val="00846585"/>
    <w:rsid w:val="008466D1"/>
    <w:rsid w:val="008468AA"/>
    <w:rsid w:val="00846911"/>
    <w:rsid w:val="0084721C"/>
    <w:rsid w:val="008473FD"/>
    <w:rsid w:val="0084796D"/>
    <w:rsid w:val="00850179"/>
    <w:rsid w:val="00850AB3"/>
    <w:rsid w:val="00851094"/>
    <w:rsid w:val="00851990"/>
    <w:rsid w:val="00851E53"/>
    <w:rsid w:val="00851EE2"/>
    <w:rsid w:val="00852510"/>
    <w:rsid w:val="00852AFE"/>
    <w:rsid w:val="00852FED"/>
    <w:rsid w:val="00853339"/>
    <w:rsid w:val="00853C6A"/>
    <w:rsid w:val="0085444F"/>
    <w:rsid w:val="00854A10"/>
    <w:rsid w:val="00854E9F"/>
    <w:rsid w:val="0085556F"/>
    <w:rsid w:val="00855869"/>
    <w:rsid w:val="00855A37"/>
    <w:rsid w:val="00855CA2"/>
    <w:rsid w:val="00855EB4"/>
    <w:rsid w:val="008566E5"/>
    <w:rsid w:val="00856995"/>
    <w:rsid w:val="0085704F"/>
    <w:rsid w:val="0085793B"/>
    <w:rsid w:val="00860521"/>
    <w:rsid w:val="008607EB"/>
    <w:rsid w:val="008610F2"/>
    <w:rsid w:val="00861334"/>
    <w:rsid w:val="008614F0"/>
    <w:rsid w:val="008617A1"/>
    <w:rsid w:val="00861C53"/>
    <w:rsid w:val="00861E7B"/>
    <w:rsid w:val="00862391"/>
    <w:rsid w:val="00862BD9"/>
    <w:rsid w:val="0086418C"/>
    <w:rsid w:val="0086555B"/>
    <w:rsid w:val="0086795B"/>
    <w:rsid w:val="00867FE8"/>
    <w:rsid w:val="00870E79"/>
    <w:rsid w:val="00871A03"/>
    <w:rsid w:val="00871B67"/>
    <w:rsid w:val="00872757"/>
    <w:rsid w:val="00872779"/>
    <w:rsid w:val="00872C25"/>
    <w:rsid w:val="00873261"/>
    <w:rsid w:val="008732FB"/>
    <w:rsid w:val="00873758"/>
    <w:rsid w:val="00873A46"/>
    <w:rsid w:val="00873AB7"/>
    <w:rsid w:val="0087401A"/>
    <w:rsid w:val="008740E5"/>
    <w:rsid w:val="00874394"/>
    <w:rsid w:val="008757E2"/>
    <w:rsid w:val="0087585A"/>
    <w:rsid w:val="00875A5D"/>
    <w:rsid w:val="00875DC5"/>
    <w:rsid w:val="00876868"/>
    <w:rsid w:val="008772FF"/>
    <w:rsid w:val="00877DCD"/>
    <w:rsid w:val="0088016B"/>
    <w:rsid w:val="00880654"/>
    <w:rsid w:val="008808E6"/>
    <w:rsid w:val="00881010"/>
    <w:rsid w:val="00881761"/>
    <w:rsid w:val="00882159"/>
    <w:rsid w:val="0088229E"/>
    <w:rsid w:val="008828B1"/>
    <w:rsid w:val="00884142"/>
    <w:rsid w:val="00884B9D"/>
    <w:rsid w:val="0088577A"/>
    <w:rsid w:val="00885794"/>
    <w:rsid w:val="00885C59"/>
    <w:rsid w:val="008866AB"/>
    <w:rsid w:val="00886A62"/>
    <w:rsid w:val="00886A66"/>
    <w:rsid w:val="008879E2"/>
    <w:rsid w:val="00890164"/>
    <w:rsid w:val="0089115A"/>
    <w:rsid w:val="00891302"/>
    <w:rsid w:val="008923F3"/>
    <w:rsid w:val="00892FD1"/>
    <w:rsid w:val="0089351B"/>
    <w:rsid w:val="00893618"/>
    <w:rsid w:val="00893910"/>
    <w:rsid w:val="00893DF9"/>
    <w:rsid w:val="00893E5D"/>
    <w:rsid w:val="00893FB5"/>
    <w:rsid w:val="00894B04"/>
    <w:rsid w:val="008957B1"/>
    <w:rsid w:val="00895851"/>
    <w:rsid w:val="00896A6A"/>
    <w:rsid w:val="00896D8E"/>
    <w:rsid w:val="00897064"/>
    <w:rsid w:val="008971D0"/>
    <w:rsid w:val="00897431"/>
    <w:rsid w:val="00897636"/>
    <w:rsid w:val="00897F75"/>
    <w:rsid w:val="008A00AF"/>
    <w:rsid w:val="008A04E5"/>
    <w:rsid w:val="008A13DA"/>
    <w:rsid w:val="008A1C60"/>
    <w:rsid w:val="008A2703"/>
    <w:rsid w:val="008A2A06"/>
    <w:rsid w:val="008A2D0C"/>
    <w:rsid w:val="008A3C1E"/>
    <w:rsid w:val="008A40EE"/>
    <w:rsid w:val="008A4B0C"/>
    <w:rsid w:val="008A5961"/>
    <w:rsid w:val="008A5C68"/>
    <w:rsid w:val="008A5F46"/>
    <w:rsid w:val="008A66F3"/>
    <w:rsid w:val="008A6A16"/>
    <w:rsid w:val="008A6B64"/>
    <w:rsid w:val="008A7EAD"/>
    <w:rsid w:val="008B15D8"/>
    <w:rsid w:val="008B1637"/>
    <w:rsid w:val="008B3DE3"/>
    <w:rsid w:val="008B5C38"/>
    <w:rsid w:val="008B6128"/>
    <w:rsid w:val="008B6659"/>
    <w:rsid w:val="008B6753"/>
    <w:rsid w:val="008B6871"/>
    <w:rsid w:val="008B6B12"/>
    <w:rsid w:val="008B6C10"/>
    <w:rsid w:val="008B6D3F"/>
    <w:rsid w:val="008B71A2"/>
    <w:rsid w:val="008B7322"/>
    <w:rsid w:val="008C0408"/>
    <w:rsid w:val="008C0597"/>
    <w:rsid w:val="008C08EB"/>
    <w:rsid w:val="008C2DC6"/>
    <w:rsid w:val="008C3D39"/>
    <w:rsid w:val="008C578D"/>
    <w:rsid w:val="008C5E03"/>
    <w:rsid w:val="008C5E56"/>
    <w:rsid w:val="008C6464"/>
    <w:rsid w:val="008C650A"/>
    <w:rsid w:val="008C6EF6"/>
    <w:rsid w:val="008C7614"/>
    <w:rsid w:val="008C7EBB"/>
    <w:rsid w:val="008D05E6"/>
    <w:rsid w:val="008D0720"/>
    <w:rsid w:val="008D0778"/>
    <w:rsid w:val="008D08D5"/>
    <w:rsid w:val="008D09A8"/>
    <w:rsid w:val="008D0B3D"/>
    <w:rsid w:val="008D150F"/>
    <w:rsid w:val="008D1843"/>
    <w:rsid w:val="008D186F"/>
    <w:rsid w:val="008D2254"/>
    <w:rsid w:val="008D37C7"/>
    <w:rsid w:val="008D3EAE"/>
    <w:rsid w:val="008D49AD"/>
    <w:rsid w:val="008D505A"/>
    <w:rsid w:val="008D5075"/>
    <w:rsid w:val="008D5629"/>
    <w:rsid w:val="008D5A88"/>
    <w:rsid w:val="008D6903"/>
    <w:rsid w:val="008D6F54"/>
    <w:rsid w:val="008D7222"/>
    <w:rsid w:val="008D725D"/>
    <w:rsid w:val="008D767B"/>
    <w:rsid w:val="008E0091"/>
    <w:rsid w:val="008E1467"/>
    <w:rsid w:val="008E1CD3"/>
    <w:rsid w:val="008E1F3E"/>
    <w:rsid w:val="008E2D3A"/>
    <w:rsid w:val="008E3C7C"/>
    <w:rsid w:val="008E3DE4"/>
    <w:rsid w:val="008E467A"/>
    <w:rsid w:val="008E4992"/>
    <w:rsid w:val="008E4ECC"/>
    <w:rsid w:val="008E6502"/>
    <w:rsid w:val="008E6555"/>
    <w:rsid w:val="008E67C5"/>
    <w:rsid w:val="008E70DE"/>
    <w:rsid w:val="008F00E8"/>
    <w:rsid w:val="008F01A3"/>
    <w:rsid w:val="008F02E9"/>
    <w:rsid w:val="008F08FE"/>
    <w:rsid w:val="008F0DA9"/>
    <w:rsid w:val="008F11CA"/>
    <w:rsid w:val="008F18C0"/>
    <w:rsid w:val="008F18E7"/>
    <w:rsid w:val="008F25AA"/>
    <w:rsid w:val="008F272E"/>
    <w:rsid w:val="008F28CF"/>
    <w:rsid w:val="008F3B63"/>
    <w:rsid w:val="008F5044"/>
    <w:rsid w:val="008F51E2"/>
    <w:rsid w:val="008F61A0"/>
    <w:rsid w:val="008F6E3A"/>
    <w:rsid w:val="008F7458"/>
    <w:rsid w:val="008F78DF"/>
    <w:rsid w:val="00901775"/>
    <w:rsid w:val="0090298C"/>
    <w:rsid w:val="00903F23"/>
    <w:rsid w:val="009048A9"/>
    <w:rsid w:val="00904EED"/>
    <w:rsid w:val="00905318"/>
    <w:rsid w:val="00905882"/>
    <w:rsid w:val="00905BC2"/>
    <w:rsid w:val="009061FB"/>
    <w:rsid w:val="009071D2"/>
    <w:rsid w:val="0091016D"/>
    <w:rsid w:val="00910180"/>
    <w:rsid w:val="00910F3C"/>
    <w:rsid w:val="00912D42"/>
    <w:rsid w:val="00912D70"/>
    <w:rsid w:val="00913453"/>
    <w:rsid w:val="00914325"/>
    <w:rsid w:val="0091467A"/>
    <w:rsid w:val="009155C9"/>
    <w:rsid w:val="00915F1A"/>
    <w:rsid w:val="00916272"/>
    <w:rsid w:val="00916F54"/>
    <w:rsid w:val="009204B4"/>
    <w:rsid w:val="009204C4"/>
    <w:rsid w:val="00921159"/>
    <w:rsid w:val="00921E1F"/>
    <w:rsid w:val="00922092"/>
    <w:rsid w:val="00922163"/>
    <w:rsid w:val="00922E16"/>
    <w:rsid w:val="00922F0E"/>
    <w:rsid w:val="00923C99"/>
    <w:rsid w:val="00923E43"/>
    <w:rsid w:val="009240D5"/>
    <w:rsid w:val="009243A5"/>
    <w:rsid w:val="00924D5C"/>
    <w:rsid w:val="0092544A"/>
    <w:rsid w:val="00925B9A"/>
    <w:rsid w:val="0092695B"/>
    <w:rsid w:val="00926AA1"/>
    <w:rsid w:val="00926BB4"/>
    <w:rsid w:val="00926ED4"/>
    <w:rsid w:val="009270BE"/>
    <w:rsid w:val="00927992"/>
    <w:rsid w:val="00930423"/>
    <w:rsid w:val="00931184"/>
    <w:rsid w:val="009313F4"/>
    <w:rsid w:val="0093191A"/>
    <w:rsid w:val="00931DBB"/>
    <w:rsid w:val="00933D77"/>
    <w:rsid w:val="0093433E"/>
    <w:rsid w:val="009358F0"/>
    <w:rsid w:val="00935D23"/>
    <w:rsid w:val="00937BF2"/>
    <w:rsid w:val="009402BA"/>
    <w:rsid w:val="00940566"/>
    <w:rsid w:val="00940666"/>
    <w:rsid w:val="0094066D"/>
    <w:rsid w:val="00940B1F"/>
    <w:rsid w:val="00941312"/>
    <w:rsid w:val="00941550"/>
    <w:rsid w:val="00941885"/>
    <w:rsid w:val="009419A8"/>
    <w:rsid w:val="00941E9E"/>
    <w:rsid w:val="00941FC6"/>
    <w:rsid w:val="009436EE"/>
    <w:rsid w:val="0094391B"/>
    <w:rsid w:val="00944557"/>
    <w:rsid w:val="00944B1E"/>
    <w:rsid w:val="0094530A"/>
    <w:rsid w:val="00945B92"/>
    <w:rsid w:val="00946BF2"/>
    <w:rsid w:val="00946F3E"/>
    <w:rsid w:val="00947BC5"/>
    <w:rsid w:val="009500B3"/>
    <w:rsid w:val="00950718"/>
    <w:rsid w:val="0095093E"/>
    <w:rsid w:val="00951233"/>
    <w:rsid w:val="00951643"/>
    <w:rsid w:val="009517F1"/>
    <w:rsid w:val="00953578"/>
    <w:rsid w:val="00953723"/>
    <w:rsid w:val="0095386E"/>
    <w:rsid w:val="00954701"/>
    <w:rsid w:val="0095480E"/>
    <w:rsid w:val="009559CB"/>
    <w:rsid w:val="00956439"/>
    <w:rsid w:val="009566BF"/>
    <w:rsid w:val="00956B55"/>
    <w:rsid w:val="009616CC"/>
    <w:rsid w:val="0096261F"/>
    <w:rsid w:val="00962D72"/>
    <w:rsid w:val="00962F56"/>
    <w:rsid w:val="00963025"/>
    <w:rsid w:val="00963357"/>
    <w:rsid w:val="009650FD"/>
    <w:rsid w:val="0096555C"/>
    <w:rsid w:val="009659EC"/>
    <w:rsid w:val="00965D64"/>
    <w:rsid w:val="00967B22"/>
    <w:rsid w:val="00967EB0"/>
    <w:rsid w:val="00970B61"/>
    <w:rsid w:val="009720F2"/>
    <w:rsid w:val="0097284F"/>
    <w:rsid w:val="00974100"/>
    <w:rsid w:val="009747BD"/>
    <w:rsid w:val="00974C63"/>
    <w:rsid w:val="00975062"/>
    <w:rsid w:val="0097620C"/>
    <w:rsid w:val="00976527"/>
    <w:rsid w:val="00976841"/>
    <w:rsid w:val="00976AAC"/>
    <w:rsid w:val="00977A0F"/>
    <w:rsid w:val="00977D6A"/>
    <w:rsid w:val="00980C86"/>
    <w:rsid w:val="00980EDF"/>
    <w:rsid w:val="009811F2"/>
    <w:rsid w:val="009814BE"/>
    <w:rsid w:val="00981BD6"/>
    <w:rsid w:val="009823BB"/>
    <w:rsid w:val="009826D5"/>
    <w:rsid w:val="00982DF0"/>
    <w:rsid w:val="009832CA"/>
    <w:rsid w:val="009836EB"/>
    <w:rsid w:val="0098530D"/>
    <w:rsid w:val="0098533D"/>
    <w:rsid w:val="00985363"/>
    <w:rsid w:val="009857F7"/>
    <w:rsid w:val="00985A9C"/>
    <w:rsid w:val="00985FF5"/>
    <w:rsid w:val="009860BA"/>
    <w:rsid w:val="0098626B"/>
    <w:rsid w:val="00986C50"/>
    <w:rsid w:val="009870FC"/>
    <w:rsid w:val="009872A3"/>
    <w:rsid w:val="009873FD"/>
    <w:rsid w:val="0098795A"/>
    <w:rsid w:val="0099007E"/>
    <w:rsid w:val="0099021E"/>
    <w:rsid w:val="00990230"/>
    <w:rsid w:val="00990B60"/>
    <w:rsid w:val="00990BD4"/>
    <w:rsid w:val="00990E58"/>
    <w:rsid w:val="00991939"/>
    <w:rsid w:val="0099193E"/>
    <w:rsid w:val="00992D3E"/>
    <w:rsid w:val="00993285"/>
    <w:rsid w:val="00994515"/>
    <w:rsid w:val="009949D1"/>
    <w:rsid w:val="00995BB8"/>
    <w:rsid w:val="00996EB5"/>
    <w:rsid w:val="00997013"/>
    <w:rsid w:val="00997A99"/>
    <w:rsid w:val="00997C7A"/>
    <w:rsid w:val="009A0BCE"/>
    <w:rsid w:val="009A255D"/>
    <w:rsid w:val="009A3C51"/>
    <w:rsid w:val="009A4100"/>
    <w:rsid w:val="009A4C52"/>
    <w:rsid w:val="009A53AD"/>
    <w:rsid w:val="009A5AD9"/>
    <w:rsid w:val="009A5CAF"/>
    <w:rsid w:val="009A5F94"/>
    <w:rsid w:val="009A77CF"/>
    <w:rsid w:val="009A7CA7"/>
    <w:rsid w:val="009B00E9"/>
    <w:rsid w:val="009B05C2"/>
    <w:rsid w:val="009B10DF"/>
    <w:rsid w:val="009B12E3"/>
    <w:rsid w:val="009B14F7"/>
    <w:rsid w:val="009B199F"/>
    <w:rsid w:val="009B1A07"/>
    <w:rsid w:val="009B2033"/>
    <w:rsid w:val="009B25E9"/>
    <w:rsid w:val="009B2759"/>
    <w:rsid w:val="009B2FA5"/>
    <w:rsid w:val="009B4B3A"/>
    <w:rsid w:val="009B4F6A"/>
    <w:rsid w:val="009B512D"/>
    <w:rsid w:val="009B5A41"/>
    <w:rsid w:val="009B5B2F"/>
    <w:rsid w:val="009B631E"/>
    <w:rsid w:val="009B6348"/>
    <w:rsid w:val="009B6588"/>
    <w:rsid w:val="009B66E2"/>
    <w:rsid w:val="009B6AB6"/>
    <w:rsid w:val="009C1031"/>
    <w:rsid w:val="009C2348"/>
    <w:rsid w:val="009C2895"/>
    <w:rsid w:val="009C30A9"/>
    <w:rsid w:val="009C3538"/>
    <w:rsid w:val="009C377F"/>
    <w:rsid w:val="009C471F"/>
    <w:rsid w:val="009C4E64"/>
    <w:rsid w:val="009C54E2"/>
    <w:rsid w:val="009C5974"/>
    <w:rsid w:val="009C5BB4"/>
    <w:rsid w:val="009C6386"/>
    <w:rsid w:val="009C78BA"/>
    <w:rsid w:val="009D0705"/>
    <w:rsid w:val="009D0BB2"/>
    <w:rsid w:val="009D2F22"/>
    <w:rsid w:val="009D44BB"/>
    <w:rsid w:val="009D46EB"/>
    <w:rsid w:val="009D4758"/>
    <w:rsid w:val="009D5BE2"/>
    <w:rsid w:val="009D69D2"/>
    <w:rsid w:val="009D7402"/>
    <w:rsid w:val="009D783A"/>
    <w:rsid w:val="009D7A8A"/>
    <w:rsid w:val="009D7BD7"/>
    <w:rsid w:val="009D7F49"/>
    <w:rsid w:val="009E10F0"/>
    <w:rsid w:val="009E19CF"/>
    <w:rsid w:val="009E1E08"/>
    <w:rsid w:val="009E2B5F"/>
    <w:rsid w:val="009E312B"/>
    <w:rsid w:val="009E3185"/>
    <w:rsid w:val="009E3328"/>
    <w:rsid w:val="009E3B8E"/>
    <w:rsid w:val="009E3D8A"/>
    <w:rsid w:val="009E535D"/>
    <w:rsid w:val="009E5371"/>
    <w:rsid w:val="009E53A4"/>
    <w:rsid w:val="009E5565"/>
    <w:rsid w:val="009E5CE8"/>
    <w:rsid w:val="009E5D4F"/>
    <w:rsid w:val="009E6C14"/>
    <w:rsid w:val="009E708D"/>
    <w:rsid w:val="009F028E"/>
    <w:rsid w:val="009F038F"/>
    <w:rsid w:val="009F059D"/>
    <w:rsid w:val="009F114B"/>
    <w:rsid w:val="009F1C55"/>
    <w:rsid w:val="009F207D"/>
    <w:rsid w:val="009F2860"/>
    <w:rsid w:val="009F3257"/>
    <w:rsid w:val="009F3393"/>
    <w:rsid w:val="009F3416"/>
    <w:rsid w:val="009F3D15"/>
    <w:rsid w:val="009F473F"/>
    <w:rsid w:val="009F4EE2"/>
    <w:rsid w:val="009F4F76"/>
    <w:rsid w:val="009F4FBC"/>
    <w:rsid w:val="009F521D"/>
    <w:rsid w:val="009F6585"/>
    <w:rsid w:val="009F7AE7"/>
    <w:rsid w:val="00A00329"/>
    <w:rsid w:val="00A01735"/>
    <w:rsid w:val="00A01A17"/>
    <w:rsid w:val="00A01F7F"/>
    <w:rsid w:val="00A03010"/>
    <w:rsid w:val="00A03661"/>
    <w:rsid w:val="00A053C3"/>
    <w:rsid w:val="00A05A1B"/>
    <w:rsid w:val="00A05D7A"/>
    <w:rsid w:val="00A05F32"/>
    <w:rsid w:val="00A07070"/>
    <w:rsid w:val="00A07555"/>
    <w:rsid w:val="00A07972"/>
    <w:rsid w:val="00A106C4"/>
    <w:rsid w:val="00A10DB9"/>
    <w:rsid w:val="00A1135E"/>
    <w:rsid w:val="00A11AA7"/>
    <w:rsid w:val="00A13512"/>
    <w:rsid w:val="00A13750"/>
    <w:rsid w:val="00A13936"/>
    <w:rsid w:val="00A13BE8"/>
    <w:rsid w:val="00A14F74"/>
    <w:rsid w:val="00A150F8"/>
    <w:rsid w:val="00A15A8E"/>
    <w:rsid w:val="00A16511"/>
    <w:rsid w:val="00A16587"/>
    <w:rsid w:val="00A16C0D"/>
    <w:rsid w:val="00A16C61"/>
    <w:rsid w:val="00A16F75"/>
    <w:rsid w:val="00A17AEF"/>
    <w:rsid w:val="00A202D8"/>
    <w:rsid w:val="00A21152"/>
    <w:rsid w:val="00A21CB8"/>
    <w:rsid w:val="00A221B5"/>
    <w:rsid w:val="00A2331E"/>
    <w:rsid w:val="00A23AB5"/>
    <w:rsid w:val="00A2637D"/>
    <w:rsid w:val="00A273E4"/>
    <w:rsid w:val="00A274B7"/>
    <w:rsid w:val="00A27CC8"/>
    <w:rsid w:val="00A27F03"/>
    <w:rsid w:val="00A3027E"/>
    <w:rsid w:val="00A305AF"/>
    <w:rsid w:val="00A32336"/>
    <w:rsid w:val="00A32439"/>
    <w:rsid w:val="00A326BD"/>
    <w:rsid w:val="00A32EDF"/>
    <w:rsid w:val="00A333EC"/>
    <w:rsid w:val="00A33A81"/>
    <w:rsid w:val="00A34346"/>
    <w:rsid w:val="00A34893"/>
    <w:rsid w:val="00A34A88"/>
    <w:rsid w:val="00A34E8E"/>
    <w:rsid w:val="00A35057"/>
    <w:rsid w:val="00A35EB1"/>
    <w:rsid w:val="00A3658B"/>
    <w:rsid w:val="00A3707D"/>
    <w:rsid w:val="00A375BF"/>
    <w:rsid w:val="00A37991"/>
    <w:rsid w:val="00A37FA5"/>
    <w:rsid w:val="00A40140"/>
    <w:rsid w:val="00A4027A"/>
    <w:rsid w:val="00A40B25"/>
    <w:rsid w:val="00A4144E"/>
    <w:rsid w:val="00A417D1"/>
    <w:rsid w:val="00A41E79"/>
    <w:rsid w:val="00A41FE4"/>
    <w:rsid w:val="00A44709"/>
    <w:rsid w:val="00A4518A"/>
    <w:rsid w:val="00A454E1"/>
    <w:rsid w:val="00A45B97"/>
    <w:rsid w:val="00A465FE"/>
    <w:rsid w:val="00A476BC"/>
    <w:rsid w:val="00A47BA1"/>
    <w:rsid w:val="00A47C02"/>
    <w:rsid w:val="00A47C9F"/>
    <w:rsid w:val="00A5115C"/>
    <w:rsid w:val="00A51BA0"/>
    <w:rsid w:val="00A5315A"/>
    <w:rsid w:val="00A54401"/>
    <w:rsid w:val="00A544C1"/>
    <w:rsid w:val="00A547F9"/>
    <w:rsid w:val="00A54E65"/>
    <w:rsid w:val="00A55049"/>
    <w:rsid w:val="00A5563E"/>
    <w:rsid w:val="00A5662E"/>
    <w:rsid w:val="00A5682E"/>
    <w:rsid w:val="00A5790F"/>
    <w:rsid w:val="00A57DB8"/>
    <w:rsid w:val="00A57F92"/>
    <w:rsid w:val="00A57FA5"/>
    <w:rsid w:val="00A60085"/>
    <w:rsid w:val="00A60A32"/>
    <w:rsid w:val="00A61258"/>
    <w:rsid w:val="00A614A0"/>
    <w:rsid w:val="00A618CB"/>
    <w:rsid w:val="00A62AAF"/>
    <w:rsid w:val="00A63145"/>
    <w:rsid w:val="00A6405C"/>
    <w:rsid w:val="00A64394"/>
    <w:rsid w:val="00A65B3F"/>
    <w:rsid w:val="00A65F71"/>
    <w:rsid w:val="00A66595"/>
    <w:rsid w:val="00A66656"/>
    <w:rsid w:val="00A67172"/>
    <w:rsid w:val="00A67607"/>
    <w:rsid w:val="00A70083"/>
    <w:rsid w:val="00A704AE"/>
    <w:rsid w:val="00A7128C"/>
    <w:rsid w:val="00A72383"/>
    <w:rsid w:val="00A7281D"/>
    <w:rsid w:val="00A72A11"/>
    <w:rsid w:val="00A73571"/>
    <w:rsid w:val="00A736DF"/>
    <w:rsid w:val="00A74064"/>
    <w:rsid w:val="00A75096"/>
    <w:rsid w:val="00A76551"/>
    <w:rsid w:val="00A76D2D"/>
    <w:rsid w:val="00A7722D"/>
    <w:rsid w:val="00A777CD"/>
    <w:rsid w:val="00A77805"/>
    <w:rsid w:val="00A77AA3"/>
    <w:rsid w:val="00A8030F"/>
    <w:rsid w:val="00A80331"/>
    <w:rsid w:val="00A8044E"/>
    <w:rsid w:val="00A80662"/>
    <w:rsid w:val="00A80A52"/>
    <w:rsid w:val="00A80B80"/>
    <w:rsid w:val="00A81059"/>
    <w:rsid w:val="00A823CB"/>
    <w:rsid w:val="00A82B3E"/>
    <w:rsid w:val="00A830EE"/>
    <w:rsid w:val="00A8326C"/>
    <w:rsid w:val="00A838D9"/>
    <w:rsid w:val="00A83E82"/>
    <w:rsid w:val="00A84784"/>
    <w:rsid w:val="00A84BE4"/>
    <w:rsid w:val="00A84DAB"/>
    <w:rsid w:val="00A852EF"/>
    <w:rsid w:val="00A85B9D"/>
    <w:rsid w:val="00A8682A"/>
    <w:rsid w:val="00A86919"/>
    <w:rsid w:val="00A86C80"/>
    <w:rsid w:val="00A9013F"/>
    <w:rsid w:val="00A91574"/>
    <w:rsid w:val="00A92084"/>
    <w:rsid w:val="00A926BA"/>
    <w:rsid w:val="00A92889"/>
    <w:rsid w:val="00A928D9"/>
    <w:rsid w:val="00A92906"/>
    <w:rsid w:val="00A9323A"/>
    <w:rsid w:val="00A93444"/>
    <w:rsid w:val="00A94559"/>
    <w:rsid w:val="00A949DD"/>
    <w:rsid w:val="00A94CAC"/>
    <w:rsid w:val="00A94E74"/>
    <w:rsid w:val="00A9502E"/>
    <w:rsid w:val="00A95363"/>
    <w:rsid w:val="00A953F4"/>
    <w:rsid w:val="00A95BB2"/>
    <w:rsid w:val="00A966EA"/>
    <w:rsid w:val="00A96764"/>
    <w:rsid w:val="00A9772C"/>
    <w:rsid w:val="00A97B14"/>
    <w:rsid w:val="00A97C49"/>
    <w:rsid w:val="00AA1BD1"/>
    <w:rsid w:val="00AA1C00"/>
    <w:rsid w:val="00AA23D6"/>
    <w:rsid w:val="00AA2C72"/>
    <w:rsid w:val="00AA3507"/>
    <w:rsid w:val="00AA3806"/>
    <w:rsid w:val="00AA3DBD"/>
    <w:rsid w:val="00AA4885"/>
    <w:rsid w:val="00AA690E"/>
    <w:rsid w:val="00AA6E80"/>
    <w:rsid w:val="00AA7280"/>
    <w:rsid w:val="00AA7983"/>
    <w:rsid w:val="00AB10B5"/>
    <w:rsid w:val="00AB1648"/>
    <w:rsid w:val="00AB1CCB"/>
    <w:rsid w:val="00AB218F"/>
    <w:rsid w:val="00AB21D5"/>
    <w:rsid w:val="00AB2293"/>
    <w:rsid w:val="00AB241F"/>
    <w:rsid w:val="00AB2D48"/>
    <w:rsid w:val="00AB2E89"/>
    <w:rsid w:val="00AB42F9"/>
    <w:rsid w:val="00AB4301"/>
    <w:rsid w:val="00AB4395"/>
    <w:rsid w:val="00AB4609"/>
    <w:rsid w:val="00AB5AD4"/>
    <w:rsid w:val="00AB61D9"/>
    <w:rsid w:val="00AB7699"/>
    <w:rsid w:val="00AB78BC"/>
    <w:rsid w:val="00AB7986"/>
    <w:rsid w:val="00AB7C46"/>
    <w:rsid w:val="00AB7C54"/>
    <w:rsid w:val="00AC1239"/>
    <w:rsid w:val="00AC1F93"/>
    <w:rsid w:val="00AC21B4"/>
    <w:rsid w:val="00AC27BE"/>
    <w:rsid w:val="00AC31BE"/>
    <w:rsid w:val="00AC322A"/>
    <w:rsid w:val="00AC335D"/>
    <w:rsid w:val="00AC3858"/>
    <w:rsid w:val="00AC3CB2"/>
    <w:rsid w:val="00AC3FD1"/>
    <w:rsid w:val="00AC58DD"/>
    <w:rsid w:val="00AC5A1E"/>
    <w:rsid w:val="00AC6453"/>
    <w:rsid w:val="00AC7000"/>
    <w:rsid w:val="00AC7168"/>
    <w:rsid w:val="00AD04C2"/>
    <w:rsid w:val="00AD06F4"/>
    <w:rsid w:val="00AD0DCF"/>
    <w:rsid w:val="00AD0E5B"/>
    <w:rsid w:val="00AD1DE3"/>
    <w:rsid w:val="00AD2082"/>
    <w:rsid w:val="00AD222F"/>
    <w:rsid w:val="00AD2B93"/>
    <w:rsid w:val="00AD2BC3"/>
    <w:rsid w:val="00AD2F4C"/>
    <w:rsid w:val="00AD37AB"/>
    <w:rsid w:val="00AD43FF"/>
    <w:rsid w:val="00AD58F2"/>
    <w:rsid w:val="00AD591E"/>
    <w:rsid w:val="00AD5CBC"/>
    <w:rsid w:val="00AD69A7"/>
    <w:rsid w:val="00AD731D"/>
    <w:rsid w:val="00AE0260"/>
    <w:rsid w:val="00AE0623"/>
    <w:rsid w:val="00AE0751"/>
    <w:rsid w:val="00AE1B61"/>
    <w:rsid w:val="00AE1FD1"/>
    <w:rsid w:val="00AE26BB"/>
    <w:rsid w:val="00AE286F"/>
    <w:rsid w:val="00AE2922"/>
    <w:rsid w:val="00AE56C0"/>
    <w:rsid w:val="00AE630A"/>
    <w:rsid w:val="00AE630E"/>
    <w:rsid w:val="00AE63B3"/>
    <w:rsid w:val="00AE646D"/>
    <w:rsid w:val="00AE67A4"/>
    <w:rsid w:val="00AE6993"/>
    <w:rsid w:val="00AE7347"/>
    <w:rsid w:val="00AE7A70"/>
    <w:rsid w:val="00AF0182"/>
    <w:rsid w:val="00AF035C"/>
    <w:rsid w:val="00AF2B51"/>
    <w:rsid w:val="00AF2F47"/>
    <w:rsid w:val="00AF31D7"/>
    <w:rsid w:val="00AF35A2"/>
    <w:rsid w:val="00AF36D5"/>
    <w:rsid w:val="00AF3B07"/>
    <w:rsid w:val="00AF3E3C"/>
    <w:rsid w:val="00AF3F9C"/>
    <w:rsid w:val="00AF4668"/>
    <w:rsid w:val="00AF48D5"/>
    <w:rsid w:val="00AF4CE6"/>
    <w:rsid w:val="00AF57A2"/>
    <w:rsid w:val="00AF6983"/>
    <w:rsid w:val="00AF6A23"/>
    <w:rsid w:val="00AF72E1"/>
    <w:rsid w:val="00AF761F"/>
    <w:rsid w:val="00B00515"/>
    <w:rsid w:val="00B009C4"/>
    <w:rsid w:val="00B00A81"/>
    <w:rsid w:val="00B00BAF"/>
    <w:rsid w:val="00B02040"/>
    <w:rsid w:val="00B021E2"/>
    <w:rsid w:val="00B024ED"/>
    <w:rsid w:val="00B04CB6"/>
    <w:rsid w:val="00B04EDC"/>
    <w:rsid w:val="00B04F13"/>
    <w:rsid w:val="00B058A7"/>
    <w:rsid w:val="00B05939"/>
    <w:rsid w:val="00B05D44"/>
    <w:rsid w:val="00B0601E"/>
    <w:rsid w:val="00B060FD"/>
    <w:rsid w:val="00B063DB"/>
    <w:rsid w:val="00B066FB"/>
    <w:rsid w:val="00B07125"/>
    <w:rsid w:val="00B074B8"/>
    <w:rsid w:val="00B075D4"/>
    <w:rsid w:val="00B1095F"/>
    <w:rsid w:val="00B10BAC"/>
    <w:rsid w:val="00B111C1"/>
    <w:rsid w:val="00B1147A"/>
    <w:rsid w:val="00B121E5"/>
    <w:rsid w:val="00B12451"/>
    <w:rsid w:val="00B133DE"/>
    <w:rsid w:val="00B1346F"/>
    <w:rsid w:val="00B134BE"/>
    <w:rsid w:val="00B13A92"/>
    <w:rsid w:val="00B13ADE"/>
    <w:rsid w:val="00B148B0"/>
    <w:rsid w:val="00B15029"/>
    <w:rsid w:val="00B1530F"/>
    <w:rsid w:val="00B15469"/>
    <w:rsid w:val="00B15EFD"/>
    <w:rsid w:val="00B16A65"/>
    <w:rsid w:val="00B16BC0"/>
    <w:rsid w:val="00B16E2A"/>
    <w:rsid w:val="00B1773A"/>
    <w:rsid w:val="00B1796B"/>
    <w:rsid w:val="00B17C4C"/>
    <w:rsid w:val="00B20122"/>
    <w:rsid w:val="00B20708"/>
    <w:rsid w:val="00B20712"/>
    <w:rsid w:val="00B207E0"/>
    <w:rsid w:val="00B2080E"/>
    <w:rsid w:val="00B20A4B"/>
    <w:rsid w:val="00B20C2E"/>
    <w:rsid w:val="00B20D87"/>
    <w:rsid w:val="00B20F6C"/>
    <w:rsid w:val="00B2106E"/>
    <w:rsid w:val="00B216CF"/>
    <w:rsid w:val="00B217B0"/>
    <w:rsid w:val="00B217D7"/>
    <w:rsid w:val="00B21932"/>
    <w:rsid w:val="00B21989"/>
    <w:rsid w:val="00B21D4D"/>
    <w:rsid w:val="00B22C1B"/>
    <w:rsid w:val="00B22D03"/>
    <w:rsid w:val="00B23C86"/>
    <w:rsid w:val="00B24545"/>
    <w:rsid w:val="00B24599"/>
    <w:rsid w:val="00B248EF"/>
    <w:rsid w:val="00B24DE7"/>
    <w:rsid w:val="00B25570"/>
    <w:rsid w:val="00B2592A"/>
    <w:rsid w:val="00B269EA"/>
    <w:rsid w:val="00B26B85"/>
    <w:rsid w:val="00B27C86"/>
    <w:rsid w:val="00B27D2B"/>
    <w:rsid w:val="00B30575"/>
    <w:rsid w:val="00B33906"/>
    <w:rsid w:val="00B33C98"/>
    <w:rsid w:val="00B33D6D"/>
    <w:rsid w:val="00B3413E"/>
    <w:rsid w:val="00B3427A"/>
    <w:rsid w:val="00B34553"/>
    <w:rsid w:val="00B36281"/>
    <w:rsid w:val="00B36E76"/>
    <w:rsid w:val="00B36FA5"/>
    <w:rsid w:val="00B37319"/>
    <w:rsid w:val="00B374BB"/>
    <w:rsid w:val="00B378E8"/>
    <w:rsid w:val="00B37931"/>
    <w:rsid w:val="00B37B5F"/>
    <w:rsid w:val="00B40640"/>
    <w:rsid w:val="00B40E72"/>
    <w:rsid w:val="00B412D2"/>
    <w:rsid w:val="00B412E4"/>
    <w:rsid w:val="00B41A46"/>
    <w:rsid w:val="00B424A1"/>
    <w:rsid w:val="00B42BF5"/>
    <w:rsid w:val="00B42DBD"/>
    <w:rsid w:val="00B42F79"/>
    <w:rsid w:val="00B43855"/>
    <w:rsid w:val="00B43B53"/>
    <w:rsid w:val="00B4407D"/>
    <w:rsid w:val="00B44C51"/>
    <w:rsid w:val="00B46A35"/>
    <w:rsid w:val="00B46A72"/>
    <w:rsid w:val="00B4719B"/>
    <w:rsid w:val="00B471CE"/>
    <w:rsid w:val="00B474B2"/>
    <w:rsid w:val="00B50A01"/>
    <w:rsid w:val="00B50FD4"/>
    <w:rsid w:val="00B51F7F"/>
    <w:rsid w:val="00B52F85"/>
    <w:rsid w:val="00B535D3"/>
    <w:rsid w:val="00B540EB"/>
    <w:rsid w:val="00B54622"/>
    <w:rsid w:val="00B54A14"/>
    <w:rsid w:val="00B54E04"/>
    <w:rsid w:val="00B5536C"/>
    <w:rsid w:val="00B55B12"/>
    <w:rsid w:val="00B5602E"/>
    <w:rsid w:val="00B567A7"/>
    <w:rsid w:val="00B56B46"/>
    <w:rsid w:val="00B56E47"/>
    <w:rsid w:val="00B57618"/>
    <w:rsid w:val="00B57CC2"/>
    <w:rsid w:val="00B57E06"/>
    <w:rsid w:val="00B60852"/>
    <w:rsid w:val="00B608EE"/>
    <w:rsid w:val="00B60D60"/>
    <w:rsid w:val="00B617FA"/>
    <w:rsid w:val="00B61CC7"/>
    <w:rsid w:val="00B62AFA"/>
    <w:rsid w:val="00B62C6D"/>
    <w:rsid w:val="00B633D8"/>
    <w:rsid w:val="00B644D5"/>
    <w:rsid w:val="00B6472E"/>
    <w:rsid w:val="00B65930"/>
    <w:rsid w:val="00B659A6"/>
    <w:rsid w:val="00B65C92"/>
    <w:rsid w:val="00B66466"/>
    <w:rsid w:val="00B6674F"/>
    <w:rsid w:val="00B6743C"/>
    <w:rsid w:val="00B67CC2"/>
    <w:rsid w:val="00B701C5"/>
    <w:rsid w:val="00B710DD"/>
    <w:rsid w:val="00B71D61"/>
    <w:rsid w:val="00B71F01"/>
    <w:rsid w:val="00B721DE"/>
    <w:rsid w:val="00B72484"/>
    <w:rsid w:val="00B729A0"/>
    <w:rsid w:val="00B72E5E"/>
    <w:rsid w:val="00B7429F"/>
    <w:rsid w:val="00B748B8"/>
    <w:rsid w:val="00B749B3"/>
    <w:rsid w:val="00B74A8B"/>
    <w:rsid w:val="00B757FC"/>
    <w:rsid w:val="00B759D5"/>
    <w:rsid w:val="00B75A7C"/>
    <w:rsid w:val="00B75ABB"/>
    <w:rsid w:val="00B760FA"/>
    <w:rsid w:val="00B7616A"/>
    <w:rsid w:val="00B76DF5"/>
    <w:rsid w:val="00B77235"/>
    <w:rsid w:val="00B8030D"/>
    <w:rsid w:val="00B807D7"/>
    <w:rsid w:val="00B80B4D"/>
    <w:rsid w:val="00B80FBA"/>
    <w:rsid w:val="00B82A8C"/>
    <w:rsid w:val="00B82D62"/>
    <w:rsid w:val="00B82F4D"/>
    <w:rsid w:val="00B8385C"/>
    <w:rsid w:val="00B83953"/>
    <w:rsid w:val="00B83C7D"/>
    <w:rsid w:val="00B83E63"/>
    <w:rsid w:val="00B846BE"/>
    <w:rsid w:val="00B84E29"/>
    <w:rsid w:val="00B8515F"/>
    <w:rsid w:val="00B85B81"/>
    <w:rsid w:val="00B87645"/>
    <w:rsid w:val="00B87709"/>
    <w:rsid w:val="00B87BE3"/>
    <w:rsid w:val="00B91864"/>
    <w:rsid w:val="00B919D1"/>
    <w:rsid w:val="00B91C19"/>
    <w:rsid w:val="00B93E29"/>
    <w:rsid w:val="00B951B3"/>
    <w:rsid w:val="00B95E1F"/>
    <w:rsid w:val="00B962D5"/>
    <w:rsid w:val="00B963B0"/>
    <w:rsid w:val="00B9677A"/>
    <w:rsid w:val="00B967B4"/>
    <w:rsid w:val="00B96F34"/>
    <w:rsid w:val="00B978E5"/>
    <w:rsid w:val="00B97919"/>
    <w:rsid w:val="00BA0C58"/>
    <w:rsid w:val="00BA0C5D"/>
    <w:rsid w:val="00BA0D19"/>
    <w:rsid w:val="00BA0D24"/>
    <w:rsid w:val="00BA0D5E"/>
    <w:rsid w:val="00BA154F"/>
    <w:rsid w:val="00BA1EAE"/>
    <w:rsid w:val="00BA2696"/>
    <w:rsid w:val="00BA27C7"/>
    <w:rsid w:val="00BA2F4B"/>
    <w:rsid w:val="00BA3074"/>
    <w:rsid w:val="00BA367D"/>
    <w:rsid w:val="00BA3698"/>
    <w:rsid w:val="00BA3EEF"/>
    <w:rsid w:val="00BA4004"/>
    <w:rsid w:val="00BA46BB"/>
    <w:rsid w:val="00BA47CE"/>
    <w:rsid w:val="00BA501E"/>
    <w:rsid w:val="00BA5731"/>
    <w:rsid w:val="00BA5A80"/>
    <w:rsid w:val="00BA5BBC"/>
    <w:rsid w:val="00BA63E0"/>
    <w:rsid w:val="00BA7406"/>
    <w:rsid w:val="00BA7A58"/>
    <w:rsid w:val="00BA7FC9"/>
    <w:rsid w:val="00BB1E35"/>
    <w:rsid w:val="00BB3F9C"/>
    <w:rsid w:val="00BB4B4C"/>
    <w:rsid w:val="00BB4B7B"/>
    <w:rsid w:val="00BB4D61"/>
    <w:rsid w:val="00BB4F56"/>
    <w:rsid w:val="00BB640B"/>
    <w:rsid w:val="00BB6421"/>
    <w:rsid w:val="00BB74AE"/>
    <w:rsid w:val="00BB758A"/>
    <w:rsid w:val="00BB784A"/>
    <w:rsid w:val="00BC0600"/>
    <w:rsid w:val="00BC0DAB"/>
    <w:rsid w:val="00BC10F9"/>
    <w:rsid w:val="00BC1F1D"/>
    <w:rsid w:val="00BC2AD2"/>
    <w:rsid w:val="00BC3610"/>
    <w:rsid w:val="00BC3CD6"/>
    <w:rsid w:val="00BC4272"/>
    <w:rsid w:val="00BC4405"/>
    <w:rsid w:val="00BC4424"/>
    <w:rsid w:val="00BC4F12"/>
    <w:rsid w:val="00BC5A87"/>
    <w:rsid w:val="00BC5BAF"/>
    <w:rsid w:val="00BC72AE"/>
    <w:rsid w:val="00BC78ED"/>
    <w:rsid w:val="00BD0C0D"/>
    <w:rsid w:val="00BD18D2"/>
    <w:rsid w:val="00BD1A1B"/>
    <w:rsid w:val="00BD1A3E"/>
    <w:rsid w:val="00BD2C69"/>
    <w:rsid w:val="00BD3170"/>
    <w:rsid w:val="00BD38E3"/>
    <w:rsid w:val="00BD421F"/>
    <w:rsid w:val="00BD4EFC"/>
    <w:rsid w:val="00BD5522"/>
    <w:rsid w:val="00BD6DB9"/>
    <w:rsid w:val="00BD7191"/>
    <w:rsid w:val="00BE01EA"/>
    <w:rsid w:val="00BE233C"/>
    <w:rsid w:val="00BE2395"/>
    <w:rsid w:val="00BE24D5"/>
    <w:rsid w:val="00BE3775"/>
    <w:rsid w:val="00BE3CD4"/>
    <w:rsid w:val="00BE51F5"/>
    <w:rsid w:val="00BE5FA2"/>
    <w:rsid w:val="00BE613A"/>
    <w:rsid w:val="00BE6184"/>
    <w:rsid w:val="00BE6568"/>
    <w:rsid w:val="00BE7F90"/>
    <w:rsid w:val="00BF0494"/>
    <w:rsid w:val="00BF0EB8"/>
    <w:rsid w:val="00BF12E7"/>
    <w:rsid w:val="00BF1AAD"/>
    <w:rsid w:val="00BF1C40"/>
    <w:rsid w:val="00BF2087"/>
    <w:rsid w:val="00BF28A8"/>
    <w:rsid w:val="00BF3264"/>
    <w:rsid w:val="00BF3FD4"/>
    <w:rsid w:val="00BF4632"/>
    <w:rsid w:val="00BF469F"/>
    <w:rsid w:val="00BF4857"/>
    <w:rsid w:val="00BF4976"/>
    <w:rsid w:val="00BF6854"/>
    <w:rsid w:val="00BF6BE4"/>
    <w:rsid w:val="00BF71AF"/>
    <w:rsid w:val="00BF76F9"/>
    <w:rsid w:val="00C00700"/>
    <w:rsid w:val="00C00C6C"/>
    <w:rsid w:val="00C015F5"/>
    <w:rsid w:val="00C01BC3"/>
    <w:rsid w:val="00C02059"/>
    <w:rsid w:val="00C03EAD"/>
    <w:rsid w:val="00C0472B"/>
    <w:rsid w:val="00C04BC4"/>
    <w:rsid w:val="00C04E8E"/>
    <w:rsid w:val="00C054AB"/>
    <w:rsid w:val="00C05A95"/>
    <w:rsid w:val="00C066AA"/>
    <w:rsid w:val="00C10802"/>
    <w:rsid w:val="00C10B3E"/>
    <w:rsid w:val="00C10D40"/>
    <w:rsid w:val="00C117AB"/>
    <w:rsid w:val="00C12796"/>
    <w:rsid w:val="00C128D8"/>
    <w:rsid w:val="00C12C0B"/>
    <w:rsid w:val="00C12C9D"/>
    <w:rsid w:val="00C12D44"/>
    <w:rsid w:val="00C13075"/>
    <w:rsid w:val="00C1442D"/>
    <w:rsid w:val="00C1468B"/>
    <w:rsid w:val="00C14D54"/>
    <w:rsid w:val="00C14EF0"/>
    <w:rsid w:val="00C159D4"/>
    <w:rsid w:val="00C15CDC"/>
    <w:rsid w:val="00C1602D"/>
    <w:rsid w:val="00C1633E"/>
    <w:rsid w:val="00C164B3"/>
    <w:rsid w:val="00C172AA"/>
    <w:rsid w:val="00C17371"/>
    <w:rsid w:val="00C178EE"/>
    <w:rsid w:val="00C17C31"/>
    <w:rsid w:val="00C17EB1"/>
    <w:rsid w:val="00C17F29"/>
    <w:rsid w:val="00C203D8"/>
    <w:rsid w:val="00C20993"/>
    <w:rsid w:val="00C212B5"/>
    <w:rsid w:val="00C21864"/>
    <w:rsid w:val="00C21E43"/>
    <w:rsid w:val="00C2321E"/>
    <w:rsid w:val="00C244CC"/>
    <w:rsid w:val="00C24850"/>
    <w:rsid w:val="00C24AAF"/>
    <w:rsid w:val="00C24D58"/>
    <w:rsid w:val="00C25380"/>
    <w:rsid w:val="00C255E8"/>
    <w:rsid w:val="00C262C8"/>
    <w:rsid w:val="00C264EB"/>
    <w:rsid w:val="00C265F8"/>
    <w:rsid w:val="00C278D1"/>
    <w:rsid w:val="00C305AE"/>
    <w:rsid w:val="00C30838"/>
    <w:rsid w:val="00C30FAB"/>
    <w:rsid w:val="00C31364"/>
    <w:rsid w:val="00C31522"/>
    <w:rsid w:val="00C3217C"/>
    <w:rsid w:val="00C32234"/>
    <w:rsid w:val="00C32332"/>
    <w:rsid w:val="00C323EB"/>
    <w:rsid w:val="00C32558"/>
    <w:rsid w:val="00C335EA"/>
    <w:rsid w:val="00C33DC3"/>
    <w:rsid w:val="00C33EE6"/>
    <w:rsid w:val="00C3462A"/>
    <w:rsid w:val="00C34AB7"/>
    <w:rsid w:val="00C355B2"/>
    <w:rsid w:val="00C35813"/>
    <w:rsid w:val="00C35822"/>
    <w:rsid w:val="00C37BF4"/>
    <w:rsid w:val="00C405A7"/>
    <w:rsid w:val="00C40876"/>
    <w:rsid w:val="00C40BD6"/>
    <w:rsid w:val="00C40CB5"/>
    <w:rsid w:val="00C411BD"/>
    <w:rsid w:val="00C41A0F"/>
    <w:rsid w:val="00C4233B"/>
    <w:rsid w:val="00C42800"/>
    <w:rsid w:val="00C43457"/>
    <w:rsid w:val="00C43DAF"/>
    <w:rsid w:val="00C44069"/>
    <w:rsid w:val="00C44281"/>
    <w:rsid w:val="00C448C9"/>
    <w:rsid w:val="00C44AF8"/>
    <w:rsid w:val="00C44CCA"/>
    <w:rsid w:val="00C4608E"/>
    <w:rsid w:val="00C463E5"/>
    <w:rsid w:val="00C4668B"/>
    <w:rsid w:val="00C47D48"/>
    <w:rsid w:val="00C47DB0"/>
    <w:rsid w:val="00C5050C"/>
    <w:rsid w:val="00C50B13"/>
    <w:rsid w:val="00C50EC5"/>
    <w:rsid w:val="00C51D24"/>
    <w:rsid w:val="00C52F7C"/>
    <w:rsid w:val="00C53B01"/>
    <w:rsid w:val="00C53FF9"/>
    <w:rsid w:val="00C5414F"/>
    <w:rsid w:val="00C54637"/>
    <w:rsid w:val="00C55262"/>
    <w:rsid w:val="00C569E1"/>
    <w:rsid w:val="00C56AA9"/>
    <w:rsid w:val="00C571B2"/>
    <w:rsid w:val="00C608C9"/>
    <w:rsid w:val="00C63041"/>
    <w:rsid w:val="00C641F9"/>
    <w:rsid w:val="00C6457B"/>
    <w:rsid w:val="00C649FE"/>
    <w:rsid w:val="00C65115"/>
    <w:rsid w:val="00C65690"/>
    <w:rsid w:val="00C6569D"/>
    <w:rsid w:val="00C660A2"/>
    <w:rsid w:val="00C661E9"/>
    <w:rsid w:val="00C6685C"/>
    <w:rsid w:val="00C6698A"/>
    <w:rsid w:val="00C66D06"/>
    <w:rsid w:val="00C678D0"/>
    <w:rsid w:val="00C67DAE"/>
    <w:rsid w:val="00C7002B"/>
    <w:rsid w:val="00C710D9"/>
    <w:rsid w:val="00C71F36"/>
    <w:rsid w:val="00C7229F"/>
    <w:rsid w:val="00C72AC6"/>
    <w:rsid w:val="00C72F9F"/>
    <w:rsid w:val="00C76FB1"/>
    <w:rsid w:val="00C7771F"/>
    <w:rsid w:val="00C778BE"/>
    <w:rsid w:val="00C77DAC"/>
    <w:rsid w:val="00C80214"/>
    <w:rsid w:val="00C8038A"/>
    <w:rsid w:val="00C805D4"/>
    <w:rsid w:val="00C80A40"/>
    <w:rsid w:val="00C80ED7"/>
    <w:rsid w:val="00C814FB"/>
    <w:rsid w:val="00C81D81"/>
    <w:rsid w:val="00C82335"/>
    <w:rsid w:val="00C82987"/>
    <w:rsid w:val="00C82CD5"/>
    <w:rsid w:val="00C83225"/>
    <w:rsid w:val="00C832B3"/>
    <w:rsid w:val="00C836F1"/>
    <w:rsid w:val="00C83A82"/>
    <w:rsid w:val="00C83C86"/>
    <w:rsid w:val="00C841DF"/>
    <w:rsid w:val="00C84390"/>
    <w:rsid w:val="00C84921"/>
    <w:rsid w:val="00C849AF"/>
    <w:rsid w:val="00C849E5"/>
    <w:rsid w:val="00C84BAA"/>
    <w:rsid w:val="00C84CB1"/>
    <w:rsid w:val="00C85135"/>
    <w:rsid w:val="00C851CA"/>
    <w:rsid w:val="00C86334"/>
    <w:rsid w:val="00C869FE"/>
    <w:rsid w:val="00C86DC6"/>
    <w:rsid w:val="00C8742E"/>
    <w:rsid w:val="00C87FE1"/>
    <w:rsid w:val="00C9010E"/>
    <w:rsid w:val="00C90230"/>
    <w:rsid w:val="00C91234"/>
    <w:rsid w:val="00C91274"/>
    <w:rsid w:val="00C915BC"/>
    <w:rsid w:val="00C915F0"/>
    <w:rsid w:val="00C91E26"/>
    <w:rsid w:val="00C9215B"/>
    <w:rsid w:val="00C929F6"/>
    <w:rsid w:val="00C93076"/>
    <w:rsid w:val="00C93323"/>
    <w:rsid w:val="00C93437"/>
    <w:rsid w:val="00C937D4"/>
    <w:rsid w:val="00C94658"/>
    <w:rsid w:val="00C94F82"/>
    <w:rsid w:val="00C94FC7"/>
    <w:rsid w:val="00C950C3"/>
    <w:rsid w:val="00C9511A"/>
    <w:rsid w:val="00C9552C"/>
    <w:rsid w:val="00C95BD5"/>
    <w:rsid w:val="00C96274"/>
    <w:rsid w:val="00C968F6"/>
    <w:rsid w:val="00C97B95"/>
    <w:rsid w:val="00C97DA4"/>
    <w:rsid w:val="00CA07FF"/>
    <w:rsid w:val="00CA0C34"/>
    <w:rsid w:val="00CA0EBE"/>
    <w:rsid w:val="00CA1CF6"/>
    <w:rsid w:val="00CA2020"/>
    <w:rsid w:val="00CA2AB6"/>
    <w:rsid w:val="00CA2D69"/>
    <w:rsid w:val="00CA4949"/>
    <w:rsid w:val="00CA572C"/>
    <w:rsid w:val="00CA6481"/>
    <w:rsid w:val="00CA6C88"/>
    <w:rsid w:val="00CA77FB"/>
    <w:rsid w:val="00CA7CDF"/>
    <w:rsid w:val="00CB002F"/>
    <w:rsid w:val="00CB033F"/>
    <w:rsid w:val="00CB20CC"/>
    <w:rsid w:val="00CB2232"/>
    <w:rsid w:val="00CB299C"/>
    <w:rsid w:val="00CB356F"/>
    <w:rsid w:val="00CB45B5"/>
    <w:rsid w:val="00CB4847"/>
    <w:rsid w:val="00CB4D0D"/>
    <w:rsid w:val="00CB7F6D"/>
    <w:rsid w:val="00CC00C6"/>
    <w:rsid w:val="00CC0DD8"/>
    <w:rsid w:val="00CC100C"/>
    <w:rsid w:val="00CC1C1A"/>
    <w:rsid w:val="00CC28CF"/>
    <w:rsid w:val="00CC3D83"/>
    <w:rsid w:val="00CC5A45"/>
    <w:rsid w:val="00CC5AA9"/>
    <w:rsid w:val="00CC6674"/>
    <w:rsid w:val="00CC6A97"/>
    <w:rsid w:val="00CC7A71"/>
    <w:rsid w:val="00CC7E49"/>
    <w:rsid w:val="00CD0A31"/>
    <w:rsid w:val="00CD0E12"/>
    <w:rsid w:val="00CD1D09"/>
    <w:rsid w:val="00CD1F0F"/>
    <w:rsid w:val="00CD2184"/>
    <w:rsid w:val="00CD29C1"/>
    <w:rsid w:val="00CD2F8D"/>
    <w:rsid w:val="00CD3ED9"/>
    <w:rsid w:val="00CD3F5B"/>
    <w:rsid w:val="00CD4BB9"/>
    <w:rsid w:val="00CD5168"/>
    <w:rsid w:val="00CD6F35"/>
    <w:rsid w:val="00CD6F9F"/>
    <w:rsid w:val="00CD77B5"/>
    <w:rsid w:val="00CD7B69"/>
    <w:rsid w:val="00CE02CA"/>
    <w:rsid w:val="00CE02D7"/>
    <w:rsid w:val="00CE0759"/>
    <w:rsid w:val="00CE1CBE"/>
    <w:rsid w:val="00CE1DC0"/>
    <w:rsid w:val="00CE23C2"/>
    <w:rsid w:val="00CE2828"/>
    <w:rsid w:val="00CE29B9"/>
    <w:rsid w:val="00CE2A1E"/>
    <w:rsid w:val="00CE2B7C"/>
    <w:rsid w:val="00CE4129"/>
    <w:rsid w:val="00CE420D"/>
    <w:rsid w:val="00CE44FB"/>
    <w:rsid w:val="00CE474F"/>
    <w:rsid w:val="00CE5A3F"/>
    <w:rsid w:val="00CE5A4C"/>
    <w:rsid w:val="00CE791A"/>
    <w:rsid w:val="00CF2145"/>
    <w:rsid w:val="00CF227A"/>
    <w:rsid w:val="00CF26B8"/>
    <w:rsid w:val="00CF2F97"/>
    <w:rsid w:val="00CF300C"/>
    <w:rsid w:val="00CF3A4F"/>
    <w:rsid w:val="00CF4332"/>
    <w:rsid w:val="00CF4362"/>
    <w:rsid w:val="00CF4701"/>
    <w:rsid w:val="00CF4800"/>
    <w:rsid w:val="00CF48BB"/>
    <w:rsid w:val="00CF4E93"/>
    <w:rsid w:val="00CF65DC"/>
    <w:rsid w:val="00CF6881"/>
    <w:rsid w:val="00CF6963"/>
    <w:rsid w:val="00CF6CA4"/>
    <w:rsid w:val="00D00721"/>
    <w:rsid w:val="00D00E98"/>
    <w:rsid w:val="00D010E0"/>
    <w:rsid w:val="00D01A29"/>
    <w:rsid w:val="00D01F52"/>
    <w:rsid w:val="00D02B12"/>
    <w:rsid w:val="00D02B7A"/>
    <w:rsid w:val="00D03A53"/>
    <w:rsid w:val="00D03B44"/>
    <w:rsid w:val="00D03C41"/>
    <w:rsid w:val="00D0486D"/>
    <w:rsid w:val="00D04DCB"/>
    <w:rsid w:val="00D04FBA"/>
    <w:rsid w:val="00D05ADD"/>
    <w:rsid w:val="00D05AF3"/>
    <w:rsid w:val="00D07171"/>
    <w:rsid w:val="00D0769A"/>
    <w:rsid w:val="00D07801"/>
    <w:rsid w:val="00D07B94"/>
    <w:rsid w:val="00D10313"/>
    <w:rsid w:val="00D105F3"/>
    <w:rsid w:val="00D10A22"/>
    <w:rsid w:val="00D10E91"/>
    <w:rsid w:val="00D11548"/>
    <w:rsid w:val="00D12062"/>
    <w:rsid w:val="00D12DBA"/>
    <w:rsid w:val="00D13407"/>
    <w:rsid w:val="00D1381D"/>
    <w:rsid w:val="00D13CB3"/>
    <w:rsid w:val="00D13DD6"/>
    <w:rsid w:val="00D14134"/>
    <w:rsid w:val="00D14572"/>
    <w:rsid w:val="00D15906"/>
    <w:rsid w:val="00D15FB5"/>
    <w:rsid w:val="00D168C1"/>
    <w:rsid w:val="00D16DF3"/>
    <w:rsid w:val="00D2000C"/>
    <w:rsid w:val="00D21238"/>
    <w:rsid w:val="00D21280"/>
    <w:rsid w:val="00D21569"/>
    <w:rsid w:val="00D2183B"/>
    <w:rsid w:val="00D21AAC"/>
    <w:rsid w:val="00D21AF4"/>
    <w:rsid w:val="00D21D19"/>
    <w:rsid w:val="00D21E5A"/>
    <w:rsid w:val="00D230E9"/>
    <w:rsid w:val="00D235A8"/>
    <w:rsid w:val="00D23AD6"/>
    <w:rsid w:val="00D251EB"/>
    <w:rsid w:val="00D259CD"/>
    <w:rsid w:val="00D25BA0"/>
    <w:rsid w:val="00D26C5A"/>
    <w:rsid w:val="00D26D44"/>
    <w:rsid w:val="00D270B7"/>
    <w:rsid w:val="00D2725E"/>
    <w:rsid w:val="00D274C7"/>
    <w:rsid w:val="00D27753"/>
    <w:rsid w:val="00D27E8C"/>
    <w:rsid w:val="00D30741"/>
    <w:rsid w:val="00D30EEE"/>
    <w:rsid w:val="00D3139A"/>
    <w:rsid w:val="00D31824"/>
    <w:rsid w:val="00D31DDB"/>
    <w:rsid w:val="00D320B2"/>
    <w:rsid w:val="00D32F26"/>
    <w:rsid w:val="00D3322E"/>
    <w:rsid w:val="00D33406"/>
    <w:rsid w:val="00D33E6A"/>
    <w:rsid w:val="00D346C4"/>
    <w:rsid w:val="00D351CD"/>
    <w:rsid w:val="00D35DFC"/>
    <w:rsid w:val="00D365F3"/>
    <w:rsid w:val="00D36990"/>
    <w:rsid w:val="00D36A28"/>
    <w:rsid w:val="00D36DEB"/>
    <w:rsid w:val="00D37024"/>
    <w:rsid w:val="00D370C6"/>
    <w:rsid w:val="00D37CEC"/>
    <w:rsid w:val="00D37E45"/>
    <w:rsid w:val="00D37EB6"/>
    <w:rsid w:val="00D41F8C"/>
    <w:rsid w:val="00D42AD2"/>
    <w:rsid w:val="00D42D9A"/>
    <w:rsid w:val="00D433AF"/>
    <w:rsid w:val="00D43DAC"/>
    <w:rsid w:val="00D43F0C"/>
    <w:rsid w:val="00D4587B"/>
    <w:rsid w:val="00D458CD"/>
    <w:rsid w:val="00D46790"/>
    <w:rsid w:val="00D46E30"/>
    <w:rsid w:val="00D47734"/>
    <w:rsid w:val="00D509BC"/>
    <w:rsid w:val="00D50F30"/>
    <w:rsid w:val="00D50F4A"/>
    <w:rsid w:val="00D51C78"/>
    <w:rsid w:val="00D51CE6"/>
    <w:rsid w:val="00D5236B"/>
    <w:rsid w:val="00D5272B"/>
    <w:rsid w:val="00D53339"/>
    <w:rsid w:val="00D5347E"/>
    <w:rsid w:val="00D53B4A"/>
    <w:rsid w:val="00D53BDF"/>
    <w:rsid w:val="00D53CD6"/>
    <w:rsid w:val="00D54012"/>
    <w:rsid w:val="00D54A65"/>
    <w:rsid w:val="00D54EAB"/>
    <w:rsid w:val="00D5534A"/>
    <w:rsid w:val="00D55985"/>
    <w:rsid w:val="00D56692"/>
    <w:rsid w:val="00D57906"/>
    <w:rsid w:val="00D6110C"/>
    <w:rsid w:val="00D617F9"/>
    <w:rsid w:val="00D61815"/>
    <w:rsid w:val="00D641C3"/>
    <w:rsid w:val="00D643A7"/>
    <w:rsid w:val="00D64DF8"/>
    <w:rsid w:val="00D65880"/>
    <w:rsid w:val="00D66304"/>
    <w:rsid w:val="00D66DF5"/>
    <w:rsid w:val="00D66F06"/>
    <w:rsid w:val="00D673D5"/>
    <w:rsid w:val="00D67EEE"/>
    <w:rsid w:val="00D67F60"/>
    <w:rsid w:val="00D7029F"/>
    <w:rsid w:val="00D70D54"/>
    <w:rsid w:val="00D70ED4"/>
    <w:rsid w:val="00D71DB5"/>
    <w:rsid w:val="00D722C7"/>
    <w:rsid w:val="00D72640"/>
    <w:rsid w:val="00D72678"/>
    <w:rsid w:val="00D72D8F"/>
    <w:rsid w:val="00D73029"/>
    <w:rsid w:val="00D73301"/>
    <w:rsid w:val="00D7387E"/>
    <w:rsid w:val="00D73CB6"/>
    <w:rsid w:val="00D74267"/>
    <w:rsid w:val="00D74DF5"/>
    <w:rsid w:val="00D74F74"/>
    <w:rsid w:val="00D74FCB"/>
    <w:rsid w:val="00D750DD"/>
    <w:rsid w:val="00D75534"/>
    <w:rsid w:val="00D759B7"/>
    <w:rsid w:val="00D76B4F"/>
    <w:rsid w:val="00D818AF"/>
    <w:rsid w:val="00D831B0"/>
    <w:rsid w:val="00D832DB"/>
    <w:rsid w:val="00D83300"/>
    <w:rsid w:val="00D8375E"/>
    <w:rsid w:val="00D83D10"/>
    <w:rsid w:val="00D84E15"/>
    <w:rsid w:val="00D862B7"/>
    <w:rsid w:val="00D8645C"/>
    <w:rsid w:val="00D86521"/>
    <w:rsid w:val="00D87268"/>
    <w:rsid w:val="00D87BB8"/>
    <w:rsid w:val="00D90309"/>
    <w:rsid w:val="00D90CCF"/>
    <w:rsid w:val="00D925A4"/>
    <w:rsid w:val="00D92C63"/>
    <w:rsid w:val="00D959D5"/>
    <w:rsid w:val="00D95C9E"/>
    <w:rsid w:val="00D962D9"/>
    <w:rsid w:val="00D964B8"/>
    <w:rsid w:val="00D96EBC"/>
    <w:rsid w:val="00D971DD"/>
    <w:rsid w:val="00DA1299"/>
    <w:rsid w:val="00DA15F8"/>
    <w:rsid w:val="00DA1A3D"/>
    <w:rsid w:val="00DA2648"/>
    <w:rsid w:val="00DA31BF"/>
    <w:rsid w:val="00DA38E0"/>
    <w:rsid w:val="00DA3959"/>
    <w:rsid w:val="00DA39A7"/>
    <w:rsid w:val="00DA494D"/>
    <w:rsid w:val="00DA5024"/>
    <w:rsid w:val="00DA615D"/>
    <w:rsid w:val="00DA71FF"/>
    <w:rsid w:val="00DA7742"/>
    <w:rsid w:val="00DA7B3A"/>
    <w:rsid w:val="00DA7C1C"/>
    <w:rsid w:val="00DA7DC2"/>
    <w:rsid w:val="00DB07DB"/>
    <w:rsid w:val="00DB15E4"/>
    <w:rsid w:val="00DB1F12"/>
    <w:rsid w:val="00DB280C"/>
    <w:rsid w:val="00DB2D6D"/>
    <w:rsid w:val="00DB3871"/>
    <w:rsid w:val="00DB389A"/>
    <w:rsid w:val="00DB3D88"/>
    <w:rsid w:val="00DB4CE0"/>
    <w:rsid w:val="00DB5011"/>
    <w:rsid w:val="00DB5341"/>
    <w:rsid w:val="00DB5A44"/>
    <w:rsid w:val="00DB6015"/>
    <w:rsid w:val="00DB6736"/>
    <w:rsid w:val="00DB7546"/>
    <w:rsid w:val="00DC0014"/>
    <w:rsid w:val="00DC02BD"/>
    <w:rsid w:val="00DC0B5A"/>
    <w:rsid w:val="00DC0C96"/>
    <w:rsid w:val="00DC1666"/>
    <w:rsid w:val="00DC1F2B"/>
    <w:rsid w:val="00DC2B12"/>
    <w:rsid w:val="00DC2E44"/>
    <w:rsid w:val="00DC3177"/>
    <w:rsid w:val="00DC3283"/>
    <w:rsid w:val="00DC3814"/>
    <w:rsid w:val="00DC3B0B"/>
    <w:rsid w:val="00DC3DD0"/>
    <w:rsid w:val="00DC40E5"/>
    <w:rsid w:val="00DC49B6"/>
    <w:rsid w:val="00DC5703"/>
    <w:rsid w:val="00DC5827"/>
    <w:rsid w:val="00DC59B2"/>
    <w:rsid w:val="00DC5BF6"/>
    <w:rsid w:val="00DC5D0C"/>
    <w:rsid w:val="00DC65FA"/>
    <w:rsid w:val="00DC7840"/>
    <w:rsid w:val="00DC7E0A"/>
    <w:rsid w:val="00DD08BA"/>
    <w:rsid w:val="00DD0BCB"/>
    <w:rsid w:val="00DD11B8"/>
    <w:rsid w:val="00DD11FF"/>
    <w:rsid w:val="00DD13E5"/>
    <w:rsid w:val="00DD1C1A"/>
    <w:rsid w:val="00DD1E20"/>
    <w:rsid w:val="00DD1EEF"/>
    <w:rsid w:val="00DD2F54"/>
    <w:rsid w:val="00DD36CD"/>
    <w:rsid w:val="00DD3D7F"/>
    <w:rsid w:val="00DD4190"/>
    <w:rsid w:val="00DD4B99"/>
    <w:rsid w:val="00DD5123"/>
    <w:rsid w:val="00DD53A4"/>
    <w:rsid w:val="00DD59DC"/>
    <w:rsid w:val="00DD5CED"/>
    <w:rsid w:val="00DD6224"/>
    <w:rsid w:val="00DD681E"/>
    <w:rsid w:val="00DD6CCE"/>
    <w:rsid w:val="00DD74EB"/>
    <w:rsid w:val="00DD77AE"/>
    <w:rsid w:val="00DE0117"/>
    <w:rsid w:val="00DE0398"/>
    <w:rsid w:val="00DE08D5"/>
    <w:rsid w:val="00DE09F6"/>
    <w:rsid w:val="00DE1361"/>
    <w:rsid w:val="00DE1415"/>
    <w:rsid w:val="00DE150C"/>
    <w:rsid w:val="00DE1C5C"/>
    <w:rsid w:val="00DE1F7B"/>
    <w:rsid w:val="00DE510F"/>
    <w:rsid w:val="00DE5B3C"/>
    <w:rsid w:val="00DE6402"/>
    <w:rsid w:val="00DE7921"/>
    <w:rsid w:val="00DE7AAE"/>
    <w:rsid w:val="00DE7F04"/>
    <w:rsid w:val="00DE7FDF"/>
    <w:rsid w:val="00DF0FE3"/>
    <w:rsid w:val="00DF1119"/>
    <w:rsid w:val="00DF2BB6"/>
    <w:rsid w:val="00DF317A"/>
    <w:rsid w:val="00DF49FE"/>
    <w:rsid w:val="00DF4A08"/>
    <w:rsid w:val="00DF4D54"/>
    <w:rsid w:val="00DF4EBE"/>
    <w:rsid w:val="00DF51D7"/>
    <w:rsid w:val="00DF6E0D"/>
    <w:rsid w:val="00E00401"/>
    <w:rsid w:val="00E0059C"/>
    <w:rsid w:val="00E009BB"/>
    <w:rsid w:val="00E01625"/>
    <w:rsid w:val="00E01B17"/>
    <w:rsid w:val="00E01BAD"/>
    <w:rsid w:val="00E02391"/>
    <w:rsid w:val="00E0247F"/>
    <w:rsid w:val="00E02C7C"/>
    <w:rsid w:val="00E03EDB"/>
    <w:rsid w:val="00E0538A"/>
    <w:rsid w:val="00E05526"/>
    <w:rsid w:val="00E05E07"/>
    <w:rsid w:val="00E06B53"/>
    <w:rsid w:val="00E06C9A"/>
    <w:rsid w:val="00E071CD"/>
    <w:rsid w:val="00E0746E"/>
    <w:rsid w:val="00E074B0"/>
    <w:rsid w:val="00E07E90"/>
    <w:rsid w:val="00E10164"/>
    <w:rsid w:val="00E10602"/>
    <w:rsid w:val="00E115C6"/>
    <w:rsid w:val="00E11D75"/>
    <w:rsid w:val="00E13082"/>
    <w:rsid w:val="00E1320B"/>
    <w:rsid w:val="00E132BE"/>
    <w:rsid w:val="00E1498F"/>
    <w:rsid w:val="00E14E0A"/>
    <w:rsid w:val="00E15490"/>
    <w:rsid w:val="00E1578F"/>
    <w:rsid w:val="00E15D31"/>
    <w:rsid w:val="00E15DC2"/>
    <w:rsid w:val="00E16190"/>
    <w:rsid w:val="00E161C2"/>
    <w:rsid w:val="00E16B6A"/>
    <w:rsid w:val="00E16C6B"/>
    <w:rsid w:val="00E16E2F"/>
    <w:rsid w:val="00E17288"/>
    <w:rsid w:val="00E1790F"/>
    <w:rsid w:val="00E2003B"/>
    <w:rsid w:val="00E201FB"/>
    <w:rsid w:val="00E20882"/>
    <w:rsid w:val="00E20FD3"/>
    <w:rsid w:val="00E21229"/>
    <w:rsid w:val="00E21AB2"/>
    <w:rsid w:val="00E22043"/>
    <w:rsid w:val="00E227C5"/>
    <w:rsid w:val="00E22A62"/>
    <w:rsid w:val="00E22D80"/>
    <w:rsid w:val="00E24448"/>
    <w:rsid w:val="00E24FC1"/>
    <w:rsid w:val="00E25F61"/>
    <w:rsid w:val="00E2640C"/>
    <w:rsid w:val="00E26EE8"/>
    <w:rsid w:val="00E2745C"/>
    <w:rsid w:val="00E27F69"/>
    <w:rsid w:val="00E30317"/>
    <w:rsid w:val="00E306F6"/>
    <w:rsid w:val="00E31D76"/>
    <w:rsid w:val="00E32CC7"/>
    <w:rsid w:val="00E3305A"/>
    <w:rsid w:val="00E33758"/>
    <w:rsid w:val="00E345FD"/>
    <w:rsid w:val="00E34921"/>
    <w:rsid w:val="00E3537B"/>
    <w:rsid w:val="00E35770"/>
    <w:rsid w:val="00E3639D"/>
    <w:rsid w:val="00E37A8F"/>
    <w:rsid w:val="00E37B0E"/>
    <w:rsid w:val="00E37EC5"/>
    <w:rsid w:val="00E402AE"/>
    <w:rsid w:val="00E404B8"/>
    <w:rsid w:val="00E40A60"/>
    <w:rsid w:val="00E40DC4"/>
    <w:rsid w:val="00E40E85"/>
    <w:rsid w:val="00E41403"/>
    <w:rsid w:val="00E41612"/>
    <w:rsid w:val="00E417A6"/>
    <w:rsid w:val="00E42152"/>
    <w:rsid w:val="00E42472"/>
    <w:rsid w:val="00E4417F"/>
    <w:rsid w:val="00E44A76"/>
    <w:rsid w:val="00E45520"/>
    <w:rsid w:val="00E45C2F"/>
    <w:rsid w:val="00E469A5"/>
    <w:rsid w:val="00E4734C"/>
    <w:rsid w:val="00E477F7"/>
    <w:rsid w:val="00E47964"/>
    <w:rsid w:val="00E47EB1"/>
    <w:rsid w:val="00E500FB"/>
    <w:rsid w:val="00E50848"/>
    <w:rsid w:val="00E51075"/>
    <w:rsid w:val="00E5300B"/>
    <w:rsid w:val="00E5303A"/>
    <w:rsid w:val="00E53240"/>
    <w:rsid w:val="00E535B5"/>
    <w:rsid w:val="00E5588C"/>
    <w:rsid w:val="00E56B33"/>
    <w:rsid w:val="00E57344"/>
    <w:rsid w:val="00E577E9"/>
    <w:rsid w:val="00E60BD1"/>
    <w:rsid w:val="00E6161D"/>
    <w:rsid w:val="00E619BE"/>
    <w:rsid w:val="00E61CE5"/>
    <w:rsid w:val="00E620E2"/>
    <w:rsid w:val="00E62487"/>
    <w:rsid w:val="00E63D4A"/>
    <w:rsid w:val="00E64E92"/>
    <w:rsid w:val="00E64FE2"/>
    <w:rsid w:val="00E65F1C"/>
    <w:rsid w:val="00E65FB3"/>
    <w:rsid w:val="00E66918"/>
    <w:rsid w:val="00E67184"/>
    <w:rsid w:val="00E674E2"/>
    <w:rsid w:val="00E6761A"/>
    <w:rsid w:val="00E6795F"/>
    <w:rsid w:val="00E70EB8"/>
    <w:rsid w:val="00E70FF8"/>
    <w:rsid w:val="00E714DB"/>
    <w:rsid w:val="00E71A06"/>
    <w:rsid w:val="00E71E55"/>
    <w:rsid w:val="00E71EC7"/>
    <w:rsid w:val="00E7307F"/>
    <w:rsid w:val="00E735EE"/>
    <w:rsid w:val="00E7376D"/>
    <w:rsid w:val="00E73954"/>
    <w:rsid w:val="00E73AE5"/>
    <w:rsid w:val="00E742AE"/>
    <w:rsid w:val="00E742D9"/>
    <w:rsid w:val="00E751DE"/>
    <w:rsid w:val="00E752AA"/>
    <w:rsid w:val="00E75AC2"/>
    <w:rsid w:val="00E75E2F"/>
    <w:rsid w:val="00E75E7B"/>
    <w:rsid w:val="00E75F38"/>
    <w:rsid w:val="00E7699D"/>
    <w:rsid w:val="00E76F79"/>
    <w:rsid w:val="00E77161"/>
    <w:rsid w:val="00E7749A"/>
    <w:rsid w:val="00E7771B"/>
    <w:rsid w:val="00E77823"/>
    <w:rsid w:val="00E8085F"/>
    <w:rsid w:val="00E81DA1"/>
    <w:rsid w:val="00E81FCF"/>
    <w:rsid w:val="00E82248"/>
    <w:rsid w:val="00E8374A"/>
    <w:rsid w:val="00E83B64"/>
    <w:rsid w:val="00E842DD"/>
    <w:rsid w:val="00E84AD1"/>
    <w:rsid w:val="00E85846"/>
    <w:rsid w:val="00E86E58"/>
    <w:rsid w:val="00E87DB0"/>
    <w:rsid w:val="00E911B7"/>
    <w:rsid w:val="00E91BA4"/>
    <w:rsid w:val="00E91E81"/>
    <w:rsid w:val="00E92754"/>
    <w:rsid w:val="00E9287D"/>
    <w:rsid w:val="00E9291F"/>
    <w:rsid w:val="00E93885"/>
    <w:rsid w:val="00E93A62"/>
    <w:rsid w:val="00E93E0F"/>
    <w:rsid w:val="00E94153"/>
    <w:rsid w:val="00E946D1"/>
    <w:rsid w:val="00E94813"/>
    <w:rsid w:val="00E95BE9"/>
    <w:rsid w:val="00E9614E"/>
    <w:rsid w:val="00E964B2"/>
    <w:rsid w:val="00E9668B"/>
    <w:rsid w:val="00E9689A"/>
    <w:rsid w:val="00EA095A"/>
    <w:rsid w:val="00EA0D3D"/>
    <w:rsid w:val="00EA0E24"/>
    <w:rsid w:val="00EA1105"/>
    <w:rsid w:val="00EA1252"/>
    <w:rsid w:val="00EA18AF"/>
    <w:rsid w:val="00EA1935"/>
    <w:rsid w:val="00EA2341"/>
    <w:rsid w:val="00EA23C5"/>
    <w:rsid w:val="00EA2755"/>
    <w:rsid w:val="00EA28E3"/>
    <w:rsid w:val="00EA2C58"/>
    <w:rsid w:val="00EA2D08"/>
    <w:rsid w:val="00EA30A9"/>
    <w:rsid w:val="00EA38DF"/>
    <w:rsid w:val="00EA4463"/>
    <w:rsid w:val="00EA47D3"/>
    <w:rsid w:val="00EA5032"/>
    <w:rsid w:val="00EA5267"/>
    <w:rsid w:val="00EA52D2"/>
    <w:rsid w:val="00EA5A0E"/>
    <w:rsid w:val="00EA694F"/>
    <w:rsid w:val="00EA6D0E"/>
    <w:rsid w:val="00EA70A5"/>
    <w:rsid w:val="00EA7358"/>
    <w:rsid w:val="00EB0878"/>
    <w:rsid w:val="00EB0BC5"/>
    <w:rsid w:val="00EB1604"/>
    <w:rsid w:val="00EB26DD"/>
    <w:rsid w:val="00EB2A8F"/>
    <w:rsid w:val="00EB2ABC"/>
    <w:rsid w:val="00EB3B39"/>
    <w:rsid w:val="00EB419F"/>
    <w:rsid w:val="00EB4660"/>
    <w:rsid w:val="00EB5221"/>
    <w:rsid w:val="00EB5908"/>
    <w:rsid w:val="00EB68EA"/>
    <w:rsid w:val="00EB6A73"/>
    <w:rsid w:val="00EB6AF3"/>
    <w:rsid w:val="00EB770E"/>
    <w:rsid w:val="00EC068D"/>
    <w:rsid w:val="00EC268E"/>
    <w:rsid w:val="00EC2B7B"/>
    <w:rsid w:val="00EC300C"/>
    <w:rsid w:val="00EC3875"/>
    <w:rsid w:val="00EC39F7"/>
    <w:rsid w:val="00EC3AE4"/>
    <w:rsid w:val="00EC3C07"/>
    <w:rsid w:val="00EC41E6"/>
    <w:rsid w:val="00EC4B19"/>
    <w:rsid w:val="00EC4CC6"/>
    <w:rsid w:val="00EC6239"/>
    <w:rsid w:val="00EC6434"/>
    <w:rsid w:val="00EC7E67"/>
    <w:rsid w:val="00ED07F6"/>
    <w:rsid w:val="00ED0D29"/>
    <w:rsid w:val="00ED0FB3"/>
    <w:rsid w:val="00ED1618"/>
    <w:rsid w:val="00ED1BB1"/>
    <w:rsid w:val="00ED1C0E"/>
    <w:rsid w:val="00ED202E"/>
    <w:rsid w:val="00ED2250"/>
    <w:rsid w:val="00ED3050"/>
    <w:rsid w:val="00ED31E3"/>
    <w:rsid w:val="00ED32FF"/>
    <w:rsid w:val="00ED3565"/>
    <w:rsid w:val="00ED389A"/>
    <w:rsid w:val="00ED3D00"/>
    <w:rsid w:val="00ED447B"/>
    <w:rsid w:val="00ED5017"/>
    <w:rsid w:val="00ED5145"/>
    <w:rsid w:val="00ED575B"/>
    <w:rsid w:val="00ED57B8"/>
    <w:rsid w:val="00ED64DB"/>
    <w:rsid w:val="00ED707E"/>
    <w:rsid w:val="00ED712B"/>
    <w:rsid w:val="00EE1175"/>
    <w:rsid w:val="00EE1334"/>
    <w:rsid w:val="00EE1864"/>
    <w:rsid w:val="00EE1D38"/>
    <w:rsid w:val="00EE1DF8"/>
    <w:rsid w:val="00EE2419"/>
    <w:rsid w:val="00EE2788"/>
    <w:rsid w:val="00EE3803"/>
    <w:rsid w:val="00EE4805"/>
    <w:rsid w:val="00EE5761"/>
    <w:rsid w:val="00EE5D41"/>
    <w:rsid w:val="00EE6028"/>
    <w:rsid w:val="00EF0F98"/>
    <w:rsid w:val="00EF11DB"/>
    <w:rsid w:val="00EF180C"/>
    <w:rsid w:val="00EF1F87"/>
    <w:rsid w:val="00EF2151"/>
    <w:rsid w:val="00EF275D"/>
    <w:rsid w:val="00EF34B6"/>
    <w:rsid w:val="00EF4256"/>
    <w:rsid w:val="00EF44EC"/>
    <w:rsid w:val="00EF4F7C"/>
    <w:rsid w:val="00EF5640"/>
    <w:rsid w:val="00EF58F7"/>
    <w:rsid w:val="00EF65BE"/>
    <w:rsid w:val="00EF6608"/>
    <w:rsid w:val="00EF68F8"/>
    <w:rsid w:val="00EF6A13"/>
    <w:rsid w:val="00EF7904"/>
    <w:rsid w:val="00F00011"/>
    <w:rsid w:val="00F000F5"/>
    <w:rsid w:val="00F00975"/>
    <w:rsid w:val="00F01C4F"/>
    <w:rsid w:val="00F02374"/>
    <w:rsid w:val="00F025C6"/>
    <w:rsid w:val="00F02C10"/>
    <w:rsid w:val="00F030D3"/>
    <w:rsid w:val="00F03AA2"/>
    <w:rsid w:val="00F03B8E"/>
    <w:rsid w:val="00F03DAA"/>
    <w:rsid w:val="00F04047"/>
    <w:rsid w:val="00F04CCE"/>
    <w:rsid w:val="00F04F9E"/>
    <w:rsid w:val="00F0534F"/>
    <w:rsid w:val="00F0633F"/>
    <w:rsid w:val="00F06A84"/>
    <w:rsid w:val="00F078C2"/>
    <w:rsid w:val="00F0794A"/>
    <w:rsid w:val="00F079C7"/>
    <w:rsid w:val="00F07A68"/>
    <w:rsid w:val="00F07ED5"/>
    <w:rsid w:val="00F07FA1"/>
    <w:rsid w:val="00F1025D"/>
    <w:rsid w:val="00F10A4D"/>
    <w:rsid w:val="00F10C31"/>
    <w:rsid w:val="00F10F2E"/>
    <w:rsid w:val="00F110CD"/>
    <w:rsid w:val="00F111BE"/>
    <w:rsid w:val="00F12E54"/>
    <w:rsid w:val="00F13343"/>
    <w:rsid w:val="00F13930"/>
    <w:rsid w:val="00F13AB9"/>
    <w:rsid w:val="00F14756"/>
    <w:rsid w:val="00F14CC6"/>
    <w:rsid w:val="00F15AE2"/>
    <w:rsid w:val="00F15CD1"/>
    <w:rsid w:val="00F16B14"/>
    <w:rsid w:val="00F20853"/>
    <w:rsid w:val="00F20A2B"/>
    <w:rsid w:val="00F20B24"/>
    <w:rsid w:val="00F21029"/>
    <w:rsid w:val="00F21B69"/>
    <w:rsid w:val="00F21C0F"/>
    <w:rsid w:val="00F225D9"/>
    <w:rsid w:val="00F22D6B"/>
    <w:rsid w:val="00F22DC9"/>
    <w:rsid w:val="00F23700"/>
    <w:rsid w:val="00F23E3B"/>
    <w:rsid w:val="00F241BF"/>
    <w:rsid w:val="00F2442C"/>
    <w:rsid w:val="00F245B3"/>
    <w:rsid w:val="00F2499E"/>
    <w:rsid w:val="00F25547"/>
    <w:rsid w:val="00F255AF"/>
    <w:rsid w:val="00F259CD"/>
    <w:rsid w:val="00F262CB"/>
    <w:rsid w:val="00F27047"/>
    <w:rsid w:val="00F27A3F"/>
    <w:rsid w:val="00F3035D"/>
    <w:rsid w:val="00F30F44"/>
    <w:rsid w:val="00F3108F"/>
    <w:rsid w:val="00F3162F"/>
    <w:rsid w:val="00F31791"/>
    <w:rsid w:val="00F32BEE"/>
    <w:rsid w:val="00F32D6F"/>
    <w:rsid w:val="00F32ECD"/>
    <w:rsid w:val="00F33121"/>
    <w:rsid w:val="00F33ADA"/>
    <w:rsid w:val="00F33B67"/>
    <w:rsid w:val="00F342D7"/>
    <w:rsid w:val="00F34983"/>
    <w:rsid w:val="00F34E84"/>
    <w:rsid w:val="00F34FA1"/>
    <w:rsid w:val="00F35C46"/>
    <w:rsid w:val="00F36164"/>
    <w:rsid w:val="00F36CDD"/>
    <w:rsid w:val="00F36EE6"/>
    <w:rsid w:val="00F37061"/>
    <w:rsid w:val="00F372A6"/>
    <w:rsid w:val="00F37774"/>
    <w:rsid w:val="00F37ABE"/>
    <w:rsid w:val="00F37D1B"/>
    <w:rsid w:val="00F4078B"/>
    <w:rsid w:val="00F4101D"/>
    <w:rsid w:val="00F41363"/>
    <w:rsid w:val="00F415A2"/>
    <w:rsid w:val="00F416F6"/>
    <w:rsid w:val="00F41D1E"/>
    <w:rsid w:val="00F42295"/>
    <w:rsid w:val="00F432F8"/>
    <w:rsid w:val="00F44B38"/>
    <w:rsid w:val="00F45610"/>
    <w:rsid w:val="00F45A5B"/>
    <w:rsid w:val="00F45B0B"/>
    <w:rsid w:val="00F464E5"/>
    <w:rsid w:val="00F467B4"/>
    <w:rsid w:val="00F505A5"/>
    <w:rsid w:val="00F5179A"/>
    <w:rsid w:val="00F51D65"/>
    <w:rsid w:val="00F51E0B"/>
    <w:rsid w:val="00F5327D"/>
    <w:rsid w:val="00F53CED"/>
    <w:rsid w:val="00F54032"/>
    <w:rsid w:val="00F54129"/>
    <w:rsid w:val="00F553B1"/>
    <w:rsid w:val="00F55F45"/>
    <w:rsid w:val="00F5638C"/>
    <w:rsid w:val="00F57703"/>
    <w:rsid w:val="00F57B0F"/>
    <w:rsid w:val="00F57CDE"/>
    <w:rsid w:val="00F603D7"/>
    <w:rsid w:val="00F60CB4"/>
    <w:rsid w:val="00F613C5"/>
    <w:rsid w:val="00F62151"/>
    <w:rsid w:val="00F62655"/>
    <w:rsid w:val="00F62C9C"/>
    <w:rsid w:val="00F6308C"/>
    <w:rsid w:val="00F63E80"/>
    <w:rsid w:val="00F64530"/>
    <w:rsid w:val="00F6477B"/>
    <w:rsid w:val="00F648F4"/>
    <w:rsid w:val="00F64CE9"/>
    <w:rsid w:val="00F64F7C"/>
    <w:rsid w:val="00F6586C"/>
    <w:rsid w:val="00F65CF9"/>
    <w:rsid w:val="00F65DDE"/>
    <w:rsid w:val="00F66C1A"/>
    <w:rsid w:val="00F67305"/>
    <w:rsid w:val="00F67485"/>
    <w:rsid w:val="00F679F9"/>
    <w:rsid w:val="00F7063F"/>
    <w:rsid w:val="00F70B8C"/>
    <w:rsid w:val="00F70E0F"/>
    <w:rsid w:val="00F71436"/>
    <w:rsid w:val="00F717D3"/>
    <w:rsid w:val="00F72812"/>
    <w:rsid w:val="00F72990"/>
    <w:rsid w:val="00F7302F"/>
    <w:rsid w:val="00F737D6"/>
    <w:rsid w:val="00F74C28"/>
    <w:rsid w:val="00F765B4"/>
    <w:rsid w:val="00F773C4"/>
    <w:rsid w:val="00F77432"/>
    <w:rsid w:val="00F77F95"/>
    <w:rsid w:val="00F801D9"/>
    <w:rsid w:val="00F809DC"/>
    <w:rsid w:val="00F80D3D"/>
    <w:rsid w:val="00F80E3E"/>
    <w:rsid w:val="00F80E84"/>
    <w:rsid w:val="00F80EA5"/>
    <w:rsid w:val="00F81721"/>
    <w:rsid w:val="00F8299F"/>
    <w:rsid w:val="00F83502"/>
    <w:rsid w:val="00F84C97"/>
    <w:rsid w:val="00F850F1"/>
    <w:rsid w:val="00F85514"/>
    <w:rsid w:val="00F85D4C"/>
    <w:rsid w:val="00F863C0"/>
    <w:rsid w:val="00F865BC"/>
    <w:rsid w:val="00F86959"/>
    <w:rsid w:val="00F87C30"/>
    <w:rsid w:val="00F9037C"/>
    <w:rsid w:val="00F910F1"/>
    <w:rsid w:val="00F910FD"/>
    <w:rsid w:val="00F91999"/>
    <w:rsid w:val="00F91A99"/>
    <w:rsid w:val="00F92B25"/>
    <w:rsid w:val="00F9309E"/>
    <w:rsid w:val="00F93516"/>
    <w:rsid w:val="00F93B02"/>
    <w:rsid w:val="00F93F69"/>
    <w:rsid w:val="00F944DA"/>
    <w:rsid w:val="00F94AD7"/>
    <w:rsid w:val="00F95B61"/>
    <w:rsid w:val="00F95C2E"/>
    <w:rsid w:val="00F963B3"/>
    <w:rsid w:val="00F967E7"/>
    <w:rsid w:val="00F96958"/>
    <w:rsid w:val="00F96F54"/>
    <w:rsid w:val="00F971E3"/>
    <w:rsid w:val="00F97F13"/>
    <w:rsid w:val="00FA059C"/>
    <w:rsid w:val="00FA0FCC"/>
    <w:rsid w:val="00FA1624"/>
    <w:rsid w:val="00FA1CCD"/>
    <w:rsid w:val="00FA1E8F"/>
    <w:rsid w:val="00FA41CF"/>
    <w:rsid w:val="00FA43E4"/>
    <w:rsid w:val="00FA47F8"/>
    <w:rsid w:val="00FA50D3"/>
    <w:rsid w:val="00FA5804"/>
    <w:rsid w:val="00FA58F5"/>
    <w:rsid w:val="00FA5D3D"/>
    <w:rsid w:val="00FA6C4F"/>
    <w:rsid w:val="00FA7136"/>
    <w:rsid w:val="00FA72C3"/>
    <w:rsid w:val="00FA7539"/>
    <w:rsid w:val="00FA7960"/>
    <w:rsid w:val="00FB0AD1"/>
    <w:rsid w:val="00FB0DEB"/>
    <w:rsid w:val="00FB19BA"/>
    <w:rsid w:val="00FB205A"/>
    <w:rsid w:val="00FB296B"/>
    <w:rsid w:val="00FB2CA9"/>
    <w:rsid w:val="00FB3746"/>
    <w:rsid w:val="00FB3898"/>
    <w:rsid w:val="00FB3A78"/>
    <w:rsid w:val="00FB3C54"/>
    <w:rsid w:val="00FB3E5A"/>
    <w:rsid w:val="00FB6248"/>
    <w:rsid w:val="00FB67B8"/>
    <w:rsid w:val="00FB7133"/>
    <w:rsid w:val="00FB74CE"/>
    <w:rsid w:val="00FC0CBC"/>
    <w:rsid w:val="00FC1342"/>
    <w:rsid w:val="00FC2BB0"/>
    <w:rsid w:val="00FC2CCF"/>
    <w:rsid w:val="00FC3B5D"/>
    <w:rsid w:val="00FC3EEA"/>
    <w:rsid w:val="00FC4262"/>
    <w:rsid w:val="00FC4C51"/>
    <w:rsid w:val="00FC54D2"/>
    <w:rsid w:val="00FC5521"/>
    <w:rsid w:val="00FC574F"/>
    <w:rsid w:val="00FC57FF"/>
    <w:rsid w:val="00FC5F76"/>
    <w:rsid w:val="00FC7119"/>
    <w:rsid w:val="00FC77C5"/>
    <w:rsid w:val="00FD038C"/>
    <w:rsid w:val="00FD160C"/>
    <w:rsid w:val="00FD1C28"/>
    <w:rsid w:val="00FD20EA"/>
    <w:rsid w:val="00FD2B93"/>
    <w:rsid w:val="00FD3B41"/>
    <w:rsid w:val="00FD4495"/>
    <w:rsid w:val="00FD4B77"/>
    <w:rsid w:val="00FD4E81"/>
    <w:rsid w:val="00FD4FC4"/>
    <w:rsid w:val="00FD5064"/>
    <w:rsid w:val="00FD6216"/>
    <w:rsid w:val="00FD6C61"/>
    <w:rsid w:val="00FD6F93"/>
    <w:rsid w:val="00FE015B"/>
    <w:rsid w:val="00FE0356"/>
    <w:rsid w:val="00FE0512"/>
    <w:rsid w:val="00FE19FC"/>
    <w:rsid w:val="00FE2201"/>
    <w:rsid w:val="00FE3CAD"/>
    <w:rsid w:val="00FE3F69"/>
    <w:rsid w:val="00FE4180"/>
    <w:rsid w:val="00FE4443"/>
    <w:rsid w:val="00FE54E9"/>
    <w:rsid w:val="00FE590B"/>
    <w:rsid w:val="00FE5CF9"/>
    <w:rsid w:val="00FE7756"/>
    <w:rsid w:val="00FF16EA"/>
    <w:rsid w:val="00FF1D6E"/>
    <w:rsid w:val="00FF1FD7"/>
    <w:rsid w:val="00FF26E3"/>
    <w:rsid w:val="00FF2767"/>
    <w:rsid w:val="00FF3BFA"/>
    <w:rsid w:val="00FF410F"/>
    <w:rsid w:val="00FF4173"/>
    <w:rsid w:val="00FF4826"/>
    <w:rsid w:val="00FF4C8A"/>
    <w:rsid w:val="00FF56C6"/>
    <w:rsid w:val="00FF6166"/>
    <w:rsid w:val="00FF73B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06D937"/>
  <w15:docId w15:val="{3DF19BC2-BADD-4F40-A742-6391A7079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453"/>
    <w:pPr>
      <w:widowControl w:val="0"/>
      <w:jc w:val="both"/>
    </w:pPr>
    <w:rPr>
      <w:kern w:val="2"/>
      <w:sz w:val="21"/>
    </w:rPr>
  </w:style>
  <w:style w:type="paragraph" w:styleId="1">
    <w:name w:val="heading 1"/>
    <w:basedOn w:val="a"/>
    <w:next w:val="a"/>
    <w:link w:val="10"/>
    <w:qFormat/>
    <w:rsid w:val="00913453"/>
    <w:pPr>
      <w:keepNext/>
      <w:keepLines/>
      <w:spacing w:before="120" w:after="120" w:line="360" w:lineRule="auto"/>
      <w:outlineLvl w:val="0"/>
    </w:pPr>
    <w:rPr>
      <w:rFonts w:ascii="宋体"/>
      <w:b/>
      <w:color w:val="000000"/>
      <w:kern w:val="0"/>
      <w:sz w:val="24"/>
    </w:rPr>
  </w:style>
  <w:style w:type="paragraph" w:styleId="2">
    <w:name w:val="heading 2"/>
    <w:basedOn w:val="a"/>
    <w:next w:val="a"/>
    <w:link w:val="20"/>
    <w:uiPriority w:val="99"/>
    <w:qFormat/>
    <w:rsid w:val="00913453"/>
    <w:pPr>
      <w:keepNext/>
      <w:keepLines/>
      <w:spacing w:before="260" w:after="260" w:line="413" w:lineRule="auto"/>
      <w:outlineLvl w:val="1"/>
    </w:pPr>
    <w:rPr>
      <w:rFonts w:ascii="Arial" w:eastAsia="黑体" w:hAnsi="Arial"/>
      <w:b/>
      <w:sz w:val="32"/>
    </w:rPr>
  </w:style>
  <w:style w:type="paragraph" w:styleId="3">
    <w:name w:val="heading 3"/>
    <w:basedOn w:val="a"/>
    <w:next w:val="a"/>
    <w:link w:val="30"/>
    <w:uiPriority w:val="99"/>
    <w:qFormat/>
    <w:rsid w:val="00913453"/>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rsid w:val="00913453"/>
  </w:style>
  <w:style w:type="character" w:customStyle="1" w:styleId="a4">
    <w:name w:val="标题 字符"/>
    <w:link w:val="a5"/>
    <w:rsid w:val="00913453"/>
    <w:rPr>
      <w:rFonts w:ascii="Cambria" w:hAnsi="Cambria"/>
      <w:b/>
      <w:kern w:val="2"/>
      <w:sz w:val="32"/>
    </w:rPr>
  </w:style>
  <w:style w:type="character" w:customStyle="1" w:styleId="unnamed11">
    <w:name w:val="unnamed11"/>
    <w:uiPriority w:val="99"/>
    <w:rsid w:val="00913453"/>
    <w:rPr>
      <w:rFonts w:ascii="宋体" w:eastAsia="宋体" w:hAnsi="宋体" w:hint="eastAsia"/>
      <w:sz w:val="18"/>
    </w:rPr>
  </w:style>
  <w:style w:type="character" w:customStyle="1" w:styleId="read">
    <w:name w:val="read"/>
    <w:basedOn w:val="a0"/>
    <w:uiPriority w:val="99"/>
    <w:qFormat/>
    <w:rsid w:val="00913453"/>
  </w:style>
  <w:style w:type="character" w:customStyle="1" w:styleId="a6">
    <w:name w:val="页眉 字符"/>
    <w:link w:val="a7"/>
    <w:uiPriority w:val="99"/>
    <w:rsid w:val="00913453"/>
    <w:rPr>
      <w:rFonts w:eastAsia="宋体"/>
      <w:kern w:val="2"/>
      <w:sz w:val="18"/>
      <w:lang w:val="en-US" w:eastAsia="zh-CN"/>
    </w:rPr>
  </w:style>
  <w:style w:type="character" w:styleId="a8">
    <w:name w:val="annotation reference"/>
    <w:qFormat/>
    <w:rsid w:val="00913453"/>
    <w:rPr>
      <w:sz w:val="21"/>
    </w:rPr>
  </w:style>
  <w:style w:type="character" w:customStyle="1" w:styleId="a9">
    <w:name w:val="正文文本 字符"/>
    <w:link w:val="aa"/>
    <w:uiPriority w:val="99"/>
    <w:rsid w:val="00913453"/>
    <w:rPr>
      <w:rFonts w:ascii="宋体"/>
      <w:kern w:val="0"/>
    </w:rPr>
  </w:style>
  <w:style w:type="character" w:styleId="ab">
    <w:name w:val="footnote reference"/>
    <w:uiPriority w:val="99"/>
    <w:rsid w:val="00913453"/>
    <w:rPr>
      <w:vertAlign w:val="superscript"/>
    </w:rPr>
  </w:style>
  <w:style w:type="character" w:styleId="ac">
    <w:name w:val="Hyperlink"/>
    <w:uiPriority w:val="99"/>
    <w:rsid w:val="00913453"/>
    <w:rPr>
      <w:color w:val="0000FF"/>
      <w:u w:val="single"/>
    </w:rPr>
  </w:style>
  <w:style w:type="paragraph" w:customStyle="1" w:styleId="Char">
    <w:name w:val="Char"/>
    <w:basedOn w:val="a"/>
    <w:uiPriority w:val="99"/>
    <w:rsid w:val="00913453"/>
  </w:style>
  <w:style w:type="paragraph" w:customStyle="1" w:styleId="InfoBlue">
    <w:name w:val="InfoBlue"/>
    <w:basedOn w:val="a"/>
    <w:next w:val="aa"/>
    <w:uiPriority w:val="99"/>
    <w:rsid w:val="00913453"/>
    <w:pPr>
      <w:tabs>
        <w:tab w:val="left" w:pos="420"/>
      </w:tabs>
      <w:spacing w:after="120" w:line="240" w:lineRule="atLeast"/>
      <w:ind w:left="420" w:hanging="420"/>
      <w:jc w:val="left"/>
    </w:pPr>
    <w:rPr>
      <w:rFonts w:ascii="宋体" w:hAnsi="宋体"/>
    </w:rPr>
  </w:style>
  <w:style w:type="paragraph" w:customStyle="1" w:styleId="CharChar">
    <w:name w:val="Char Char"/>
    <w:basedOn w:val="a"/>
    <w:uiPriority w:val="99"/>
    <w:rsid w:val="00913453"/>
  </w:style>
  <w:style w:type="paragraph" w:customStyle="1" w:styleId="CharChar1">
    <w:name w:val="Char Char1"/>
    <w:basedOn w:val="a"/>
    <w:uiPriority w:val="99"/>
    <w:rsid w:val="00913453"/>
  </w:style>
  <w:style w:type="paragraph" w:customStyle="1" w:styleId="ad">
    <w:name w:val="正文正文"/>
    <w:basedOn w:val="a"/>
    <w:rsid w:val="00913453"/>
    <w:pPr>
      <w:spacing w:afterLines="25" w:line="360" w:lineRule="auto"/>
      <w:ind w:firstLineChars="200" w:firstLine="200"/>
    </w:pPr>
    <w:rPr>
      <w:sz w:val="24"/>
    </w:rPr>
  </w:style>
  <w:style w:type="paragraph" w:customStyle="1" w:styleId="msonormal1">
    <w:name w:val="msonormal1"/>
    <w:uiPriority w:val="99"/>
    <w:rsid w:val="00913453"/>
    <w:pPr>
      <w:widowControl w:val="0"/>
      <w:jc w:val="both"/>
    </w:pPr>
    <w:rPr>
      <w:kern w:val="2"/>
      <w:sz w:val="21"/>
    </w:rPr>
  </w:style>
  <w:style w:type="paragraph" w:styleId="ae">
    <w:name w:val="footnote text"/>
    <w:basedOn w:val="a"/>
    <w:link w:val="af"/>
    <w:uiPriority w:val="99"/>
    <w:rsid w:val="00913453"/>
    <w:pPr>
      <w:snapToGrid w:val="0"/>
      <w:jc w:val="left"/>
    </w:pPr>
    <w:rPr>
      <w:sz w:val="18"/>
    </w:rPr>
  </w:style>
  <w:style w:type="paragraph" w:customStyle="1" w:styleId="Default">
    <w:name w:val="Default"/>
    <w:uiPriority w:val="99"/>
    <w:rsid w:val="00913453"/>
    <w:pPr>
      <w:widowControl w:val="0"/>
      <w:autoSpaceDE w:val="0"/>
      <w:autoSpaceDN w:val="0"/>
      <w:adjustRightInd w:val="0"/>
    </w:pPr>
    <w:rPr>
      <w:rFonts w:ascii="宋体"/>
      <w:color w:val="000000"/>
      <w:sz w:val="24"/>
    </w:rPr>
  </w:style>
  <w:style w:type="paragraph" w:styleId="af0">
    <w:name w:val="Document Map"/>
    <w:basedOn w:val="a"/>
    <w:link w:val="af1"/>
    <w:uiPriority w:val="99"/>
    <w:rsid w:val="00913453"/>
    <w:pPr>
      <w:shd w:val="clear" w:color="auto" w:fill="000080"/>
    </w:pPr>
  </w:style>
  <w:style w:type="paragraph" w:customStyle="1" w:styleId="CharCharChar">
    <w:name w:val="Char Char Char"/>
    <w:basedOn w:val="a"/>
    <w:uiPriority w:val="99"/>
    <w:rsid w:val="00913453"/>
  </w:style>
  <w:style w:type="paragraph" w:customStyle="1" w:styleId="af2">
    <w:name w:val="正文所"/>
    <w:basedOn w:val="a"/>
    <w:uiPriority w:val="99"/>
    <w:rsid w:val="00913453"/>
    <w:pPr>
      <w:spacing w:line="360" w:lineRule="auto"/>
      <w:ind w:firstLineChars="200" w:firstLine="420"/>
    </w:pPr>
    <w:rPr>
      <w:rFonts w:ascii="宋体"/>
    </w:rPr>
  </w:style>
  <w:style w:type="paragraph" w:customStyle="1" w:styleId="Listbullet">
    <w:name w:val="List_bullet"/>
    <w:basedOn w:val="a"/>
    <w:uiPriority w:val="99"/>
    <w:rsid w:val="00913453"/>
    <w:pPr>
      <w:widowControl/>
      <w:numPr>
        <w:numId w:val="1"/>
      </w:numPr>
      <w:tabs>
        <w:tab w:val="left" w:pos="360"/>
      </w:tabs>
      <w:jc w:val="left"/>
    </w:pPr>
    <w:rPr>
      <w:kern w:val="0"/>
      <w:sz w:val="24"/>
    </w:rPr>
  </w:style>
  <w:style w:type="paragraph" w:styleId="aa">
    <w:name w:val="Body Text"/>
    <w:basedOn w:val="a"/>
    <w:link w:val="a9"/>
    <w:uiPriority w:val="99"/>
    <w:rsid w:val="00913453"/>
    <w:pPr>
      <w:autoSpaceDE w:val="0"/>
      <w:autoSpaceDN w:val="0"/>
      <w:adjustRightInd w:val="0"/>
      <w:spacing w:line="360" w:lineRule="auto"/>
      <w:jc w:val="left"/>
    </w:pPr>
    <w:rPr>
      <w:rFonts w:ascii="宋体"/>
      <w:kern w:val="0"/>
      <w:sz w:val="20"/>
    </w:rPr>
  </w:style>
  <w:style w:type="paragraph" w:styleId="af3">
    <w:name w:val="Plain Text"/>
    <w:basedOn w:val="a"/>
    <w:link w:val="af4"/>
    <w:uiPriority w:val="99"/>
    <w:rsid w:val="00913453"/>
    <w:pPr>
      <w:adjustRightInd w:val="0"/>
      <w:spacing w:line="312" w:lineRule="atLeast"/>
      <w:textAlignment w:val="baseline"/>
    </w:pPr>
    <w:rPr>
      <w:rFonts w:ascii="宋体" w:hAnsi="Courier New"/>
      <w:kern w:val="0"/>
    </w:rPr>
  </w:style>
  <w:style w:type="paragraph" w:styleId="31">
    <w:name w:val="Body Text Indent 3"/>
    <w:basedOn w:val="a"/>
    <w:link w:val="32"/>
    <w:uiPriority w:val="99"/>
    <w:rsid w:val="00913453"/>
    <w:pPr>
      <w:autoSpaceDE w:val="0"/>
      <w:autoSpaceDN w:val="0"/>
      <w:adjustRightInd w:val="0"/>
      <w:spacing w:line="360" w:lineRule="auto"/>
      <w:ind w:left="420" w:firstLine="435"/>
    </w:pPr>
    <w:rPr>
      <w:color w:val="0000FF"/>
    </w:rPr>
  </w:style>
  <w:style w:type="paragraph" w:styleId="af5">
    <w:name w:val="annotation subject"/>
    <w:basedOn w:val="af6"/>
    <w:next w:val="af6"/>
    <w:link w:val="af7"/>
    <w:uiPriority w:val="99"/>
    <w:rsid w:val="00913453"/>
    <w:rPr>
      <w:b/>
    </w:rPr>
  </w:style>
  <w:style w:type="paragraph" w:customStyle="1" w:styleId="Char1">
    <w:name w:val="Char1"/>
    <w:basedOn w:val="a"/>
    <w:uiPriority w:val="99"/>
    <w:rsid w:val="00913453"/>
  </w:style>
  <w:style w:type="paragraph" w:styleId="33">
    <w:name w:val="toc 3"/>
    <w:basedOn w:val="a"/>
    <w:next w:val="a"/>
    <w:uiPriority w:val="99"/>
    <w:rsid w:val="00913453"/>
    <w:pPr>
      <w:ind w:leftChars="400" w:left="840"/>
    </w:pPr>
  </w:style>
  <w:style w:type="paragraph" w:styleId="af6">
    <w:name w:val="annotation text"/>
    <w:basedOn w:val="a"/>
    <w:link w:val="af8"/>
    <w:qFormat/>
    <w:rsid w:val="00913453"/>
    <w:pPr>
      <w:jc w:val="left"/>
    </w:pPr>
  </w:style>
  <w:style w:type="paragraph" w:customStyle="1" w:styleId="CharCharCharChar">
    <w:name w:val="Char Char Char Char"/>
    <w:basedOn w:val="a"/>
    <w:uiPriority w:val="99"/>
    <w:rsid w:val="00913453"/>
    <w:pPr>
      <w:tabs>
        <w:tab w:val="left" w:pos="360"/>
      </w:tabs>
    </w:pPr>
  </w:style>
  <w:style w:type="paragraph" w:styleId="af9">
    <w:name w:val="footer"/>
    <w:basedOn w:val="a"/>
    <w:link w:val="afa"/>
    <w:uiPriority w:val="99"/>
    <w:rsid w:val="00913453"/>
    <w:pPr>
      <w:tabs>
        <w:tab w:val="center" w:pos="4153"/>
        <w:tab w:val="right" w:pos="8306"/>
      </w:tabs>
      <w:snapToGrid w:val="0"/>
      <w:jc w:val="left"/>
    </w:pPr>
    <w:rPr>
      <w:sz w:val="18"/>
    </w:rPr>
  </w:style>
  <w:style w:type="paragraph" w:styleId="a7">
    <w:name w:val="header"/>
    <w:basedOn w:val="a"/>
    <w:link w:val="a6"/>
    <w:uiPriority w:val="99"/>
    <w:rsid w:val="00913453"/>
    <w:pPr>
      <w:pBdr>
        <w:bottom w:val="single" w:sz="6" w:space="1" w:color="auto"/>
      </w:pBdr>
      <w:tabs>
        <w:tab w:val="center" w:pos="4153"/>
        <w:tab w:val="right" w:pos="8306"/>
      </w:tabs>
      <w:snapToGrid w:val="0"/>
      <w:jc w:val="center"/>
    </w:pPr>
    <w:rPr>
      <w:sz w:val="18"/>
    </w:rPr>
  </w:style>
  <w:style w:type="paragraph" w:styleId="afb">
    <w:name w:val="Balloon Text"/>
    <w:basedOn w:val="a"/>
    <w:link w:val="afc"/>
    <w:uiPriority w:val="99"/>
    <w:rsid w:val="00913453"/>
    <w:rPr>
      <w:sz w:val="18"/>
    </w:rPr>
  </w:style>
  <w:style w:type="paragraph" w:styleId="a5">
    <w:name w:val="Title"/>
    <w:basedOn w:val="a"/>
    <w:next w:val="a"/>
    <w:link w:val="a4"/>
    <w:qFormat/>
    <w:rsid w:val="00913453"/>
    <w:pPr>
      <w:spacing w:before="240" w:after="60"/>
      <w:jc w:val="center"/>
      <w:outlineLvl w:val="0"/>
    </w:pPr>
    <w:rPr>
      <w:rFonts w:ascii="Cambria" w:hAnsi="Cambria"/>
      <w:b/>
      <w:sz w:val="32"/>
    </w:rPr>
  </w:style>
  <w:style w:type="paragraph" w:styleId="21">
    <w:name w:val="Body Text Indent 2"/>
    <w:basedOn w:val="a"/>
    <w:link w:val="22"/>
    <w:uiPriority w:val="99"/>
    <w:rsid w:val="00913453"/>
    <w:pPr>
      <w:spacing w:line="360" w:lineRule="auto"/>
      <w:ind w:firstLine="425"/>
    </w:pPr>
    <w:rPr>
      <w:rFonts w:ascii="仿宋_GB2312" w:eastAsia="仿宋_GB2312"/>
      <w:sz w:val="28"/>
    </w:rPr>
  </w:style>
  <w:style w:type="paragraph" w:styleId="11">
    <w:name w:val="toc 1"/>
    <w:basedOn w:val="a"/>
    <w:next w:val="a"/>
    <w:uiPriority w:val="39"/>
    <w:rsid w:val="00913453"/>
    <w:pPr>
      <w:tabs>
        <w:tab w:val="right" w:leader="dot" w:pos="8296"/>
      </w:tabs>
      <w:spacing w:line="360" w:lineRule="auto"/>
    </w:pPr>
  </w:style>
  <w:style w:type="paragraph" w:customStyle="1" w:styleId="unnamed1">
    <w:name w:val="unnamed1"/>
    <w:basedOn w:val="a"/>
    <w:uiPriority w:val="99"/>
    <w:rsid w:val="00913453"/>
    <w:pPr>
      <w:spacing w:before="60" w:after="60"/>
      <w:ind w:left="15" w:right="15"/>
    </w:pPr>
    <w:rPr>
      <w:rFonts w:ascii="宋体" w:hAnsi="宋体" w:hint="eastAsia"/>
      <w:color w:val="000000"/>
      <w:sz w:val="18"/>
      <w:szCs w:val="18"/>
    </w:rPr>
  </w:style>
  <w:style w:type="paragraph" w:styleId="afd">
    <w:name w:val="Normal Indent"/>
    <w:aliases w:val="特点,表正文,正文非缩进,段1,正文缩进1,ALT+Z"/>
    <w:basedOn w:val="a"/>
    <w:rsid w:val="00913453"/>
    <w:pPr>
      <w:ind w:firstLineChars="200" w:firstLine="420"/>
    </w:pPr>
  </w:style>
  <w:style w:type="paragraph" w:styleId="afe">
    <w:name w:val="Revision"/>
    <w:hidden/>
    <w:uiPriority w:val="99"/>
    <w:semiHidden/>
    <w:rsid w:val="00043DFD"/>
    <w:rPr>
      <w:kern w:val="2"/>
      <w:sz w:val="21"/>
    </w:rPr>
  </w:style>
  <w:style w:type="paragraph" w:customStyle="1" w:styleId="CharCharCharChar1">
    <w:name w:val="Char Char Char Char1"/>
    <w:basedOn w:val="a"/>
    <w:uiPriority w:val="99"/>
    <w:rsid w:val="00913453"/>
  </w:style>
  <w:style w:type="character" w:customStyle="1" w:styleId="afa">
    <w:name w:val="页脚 字符"/>
    <w:link w:val="af9"/>
    <w:uiPriority w:val="99"/>
    <w:rsid w:val="002B58F8"/>
    <w:rPr>
      <w:kern w:val="2"/>
      <w:sz w:val="18"/>
    </w:rPr>
  </w:style>
  <w:style w:type="paragraph" w:customStyle="1" w:styleId="ParaCharCharCharCharCharCharChar">
    <w:name w:val="默认段落字体 Para Char Char Char Char Char Char Char"/>
    <w:basedOn w:val="a"/>
    <w:rsid w:val="00383D65"/>
    <w:pPr>
      <w:widowControl/>
      <w:jc w:val="left"/>
    </w:pPr>
    <w:rPr>
      <w:sz w:val="24"/>
      <w:szCs w:val="24"/>
    </w:rPr>
  </w:style>
  <w:style w:type="character" w:styleId="aff">
    <w:name w:val="FollowedHyperlink"/>
    <w:uiPriority w:val="99"/>
    <w:semiHidden/>
    <w:unhideWhenUsed/>
    <w:rsid w:val="009B631E"/>
    <w:rPr>
      <w:color w:val="800080"/>
      <w:u w:val="single"/>
    </w:rPr>
  </w:style>
  <w:style w:type="paragraph" w:styleId="aff0">
    <w:name w:val="Body Text Indent"/>
    <w:basedOn w:val="a"/>
    <w:link w:val="aff1"/>
    <w:unhideWhenUsed/>
    <w:rsid w:val="007D64DD"/>
    <w:pPr>
      <w:spacing w:after="120"/>
      <w:ind w:leftChars="200" w:left="420"/>
    </w:pPr>
  </w:style>
  <w:style w:type="character" w:customStyle="1" w:styleId="aff1">
    <w:name w:val="正文文本缩进 字符"/>
    <w:link w:val="aff0"/>
    <w:uiPriority w:val="99"/>
    <w:semiHidden/>
    <w:rsid w:val="007D64DD"/>
    <w:rPr>
      <w:kern w:val="2"/>
      <w:sz w:val="21"/>
    </w:rPr>
  </w:style>
  <w:style w:type="paragraph" w:styleId="aff2">
    <w:name w:val="List Paragraph"/>
    <w:basedOn w:val="a"/>
    <w:uiPriority w:val="34"/>
    <w:qFormat/>
    <w:rsid w:val="00587000"/>
    <w:pPr>
      <w:ind w:firstLineChars="200" w:firstLine="420"/>
    </w:pPr>
    <w:rPr>
      <w:rFonts w:ascii="Calibri" w:hAnsi="Calibri"/>
      <w:szCs w:val="22"/>
    </w:rPr>
  </w:style>
  <w:style w:type="paragraph" w:styleId="aff3">
    <w:name w:val="No Spacing"/>
    <w:uiPriority w:val="1"/>
    <w:qFormat/>
    <w:rsid w:val="00024D81"/>
    <w:pPr>
      <w:widowControl w:val="0"/>
      <w:jc w:val="both"/>
    </w:pPr>
    <w:rPr>
      <w:kern w:val="2"/>
      <w:sz w:val="21"/>
    </w:rPr>
  </w:style>
  <w:style w:type="paragraph" w:styleId="TOC">
    <w:name w:val="TOC Heading"/>
    <w:basedOn w:val="1"/>
    <w:next w:val="a"/>
    <w:uiPriority w:val="39"/>
    <w:qFormat/>
    <w:rsid w:val="00852FED"/>
    <w:pPr>
      <w:widowControl/>
      <w:spacing w:before="480" w:after="0" w:line="276" w:lineRule="auto"/>
      <w:jc w:val="left"/>
      <w:outlineLvl w:val="9"/>
    </w:pPr>
    <w:rPr>
      <w:rFonts w:ascii="Cambria" w:hAnsi="Cambria"/>
      <w:bCs/>
      <w:color w:val="365F91"/>
      <w:sz w:val="28"/>
      <w:szCs w:val="28"/>
    </w:rPr>
  </w:style>
  <w:style w:type="paragraph" w:styleId="23">
    <w:name w:val="toc 2"/>
    <w:basedOn w:val="a"/>
    <w:next w:val="a"/>
    <w:autoRedefine/>
    <w:uiPriority w:val="39"/>
    <w:unhideWhenUsed/>
    <w:rsid w:val="00852FED"/>
    <w:pPr>
      <w:ind w:leftChars="200" w:left="420"/>
    </w:pPr>
  </w:style>
  <w:style w:type="character" w:customStyle="1" w:styleId="af8">
    <w:name w:val="批注文字 字符"/>
    <w:link w:val="af6"/>
    <w:qFormat/>
    <w:locked/>
    <w:rsid w:val="00D30EEE"/>
    <w:rPr>
      <w:kern w:val="2"/>
      <w:sz w:val="21"/>
    </w:rPr>
  </w:style>
  <w:style w:type="table" w:styleId="aff4">
    <w:name w:val="Table Grid"/>
    <w:basedOn w:val="a1"/>
    <w:uiPriority w:val="59"/>
    <w:rsid w:val="006A542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harCharCharCharCharChar1CharCharChar">
    <w:name w:val="Char Char Char Char Char Char1 Char Char Char"/>
    <w:basedOn w:val="a"/>
    <w:rsid w:val="00B71F01"/>
    <w:pPr>
      <w:autoSpaceDE w:val="0"/>
      <w:autoSpaceDN w:val="0"/>
      <w:adjustRightInd w:val="0"/>
      <w:jc w:val="left"/>
      <w:textAlignment w:val="baseline"/>
    </w:pPr>
    <w:rPr>
      <w:rFonts w:eastAsia="方正仿宋简体"/>
      <w:sz w:val="32"/>
    </w:rPr>
  </w:style>
  <w:style w:type="paragraph" w:styleId="aff5">
    <w:name w:val="Normal (Web)"/>
    <w:basedOn w:val="a"/>
    <w:uiPriority w:val="99"/>
    <w:semiHidden/>
    <w:unhideWhenUsed/>
    <w:rsid w:val="00B962D5"/>
    <w:pPr>
      <w:widowControl/>
      <w:spacing w:before="100" w:beforeAutospacing="1" w:after="100" w:afterAutospacing="1"/>
      <w:jc w:val="left"/>
    </w:pPr>
    <w:rPr>
      <w:rFonts w:ascii="宋体" w:hAnsi="宋体" w:cs="宋体"/>
      <w:kern w:val="0"/>
      <w:sz w:val="24"/>
      <w:szCs w:val="24"/>
    </w:rPr>
  </w:style>
  <w:style w:type="character" w:customStyle="1" w:styleId="10">
    <w:name w:val="标题 1 字符"/>
    <w:basedOn w:val="a0"/>
    <w:link w:val="1"/>
    <w:qFormat/>
    <w:locked/>
    <w:rsid w:val="00EB26DD"/>
    <w:rPr>
      <w:rFonts w:ascii="宋体"/>
      <w:b/>
      <w:color w:val="000000"/>
      <w:sz w:val="24"/>
    </w:rPr>
  </w:style>
  <w:style w:type="character" w:customStyle="1" w:styleId="20">
    <w:name w:val="标题 2 字符"/>
    <w:basedOn w:val="a0"/>
    <w:link w:val="2"/>
    <w:uiPriority w:val="99"/>
    <w:locked/>
    <w:rsid w:val="00EC068D"/>
    <w:rPr>
      <w:rFonts w:ascii="Arial" w:eastAsia="黑体" w:hAnsi="Arial"/>
      <w:b/>
      <w:kern w:val="2"/>
      <w:sz w:val="32"/>
    </w:rPr>
  </w:style>
  <w:style w:type="character" w:customStyle="1" w:styleId="30">
    <w:name w:val="标题 3 字符"/>
    <w:basedOn w:val="a0"/>
    <w:link w:val="3"/>
    <w:uiPriority w:val="99"/>
    <w:locked/>
    <w:rsid w:val="00EC068D"/>
    <w:rPr>
      <w:b/>
      <w:kern w:val="2"/>
      <w:sz w:val="32"/>
    </w:rPr>
  </w:style>
  <w:style w:type="character" w:customStyle="1" w:styleId="32">
    <w:name w:val="正文文本缩进 3 字符"/>
    <w:basedOn w:val="a0"/>
    <w:link w:val="31"/>
    <w:uiPriority w:val="99"/>
    <w:locked/>
    <w:rsid w:val="00EC068D"/>
    <w:rPr>
      <w:color w:val="0000FF"/>
      <w:kern w:val="2"/>
      <w:sz w:val="21"/>
    </w:rPr>
  </w:style>
  <w:style w:type="character" w:customStyle="1" w:styleId="af7">
    <w:name w:val="批注主题 字符"/>
    <w:basedOn w:val="af8"/>
    <w:link w:val="af5"/>
    <w:uiPriority w:val="99"/>
    <w:locked/>
    <w:rsid w:val="00EC068D"/>
    <w:rPr>
      <w:b/>
      <w:kern w:val="2"/>
      <w:sz w:val="21"/>
    </w:rPr>
  </w:style>
  <w:style w:type="character" w:customStyle="1" w:styleId="af1">
    <w:name w:val="文档结构图 字符"/>
    <w:basedOn w:val="a0"/>
    <w:link w:val="af0"/>
    <w:uiPriority w:val="99"/>
    <w:locked/>
    <w:rsid w:val="00EC068D"/>
    <w:rPr>
      <w:kern w:val="2"/>
      <w:sz w:val="21"/>
      <w:shd w:val="clear" w:color="auto" w:fill="000080"/>
    </w:rPr>
  </w:style>
  <w:style w:type="character" w:customStyle="1" w:styleId="TitleChar1">
    <w:name w:val="Title Char1"/>
    <w:basedOn w:val="a0"/>
    <w:uiPriority w:val="99"/>
    <w:rsid w:val="00EC068D"/>
    <w:rPr>
      <w:rFonts w:ascii="Cambria" w:hAnsi="Cambria" w:cs="Times New Roman"/>
      <w:b/>
      <w:bCs/>
      <w:sz w:val="32"/>
      <w:szCs w:val="32"/>
    </w:rPr>
  </w:style>
  <w:style w:type="character" w:customStyle="1" w:styleId="BodyTextChar1">
    <w:name w:val="Body Text Char1"/>
    <w:basedOn w:val="a0"/>
    <w:uiPriority w:val="99"/>
    <w:semiHidden/>
    <w:rsid w:val="00EC068D"/>
    <w:rPr>
      <w:rFonts w:cs="Times New Roman"/>
      <w:sz w:val="20"/>
      <w:szCs w:val="20"/>
    </w:rPr>
  </w:style>
  <w:style w:type="character" w:customStyle="1" w:styleId="HeaderChar1">
    <w:name w:val="Header Char1"/>
    <w:basedOn w:val="a0"/>
    <w:uiPriority w:val="99"/>
    <w:semiHidden/>
    <w:rsid w:val="00EC068D"/>
    <w:rPr>
      <w:rFonts w:cs="Times New Roman"/>
      <w:sz w:val="18"/>
      <w:szCs w:val="18"/>
    </w:rPr>
  </w:style>
  <w:style w:type="paragraph" w:customStyle="1" w:styleId="Char4">
    <w:name w:val="Char4"/>
    <w:basedOn w:val="a"/>
    <w:uiPriority w:val="99"/>
    <w:rsid w:val="00EC068D"/>
  </w:style>
  <w:style w:type="character" w:customStyle="1" w:styleId="afc">
    <w:name w:val="批注框文本 字符"/>
    <w:basedOn w:val="a0"/>
    <w:link w:val="afb"/>
    <w:uiPriority w:val="99"/>
    <w:locked/>
    <w:rsid w:val="00EC068D"/>
    <w:rPr>
      <w:kern w:val="2"/>
      <w:sz w:val="18"/>
    </w:rPr>
  </w:style>
  <w:style w:type="character" w:customStyle="1" w:styleId="af">
    <w:name w:val="脚注文本 字符"/>
    <w:basedOn w:val="a0"/>
    <w:link w:val="ae"/>
    <w:uiPriority w:val="99"/>
    <w:qFormat/>
    <w:locked/>
    <w:rsid w:val="00EC068D"/>
    <w:rPr>
      <w:kern w:val="2"/>
      <w:sz w:val="18"/>
    </w:rPr>
  </w:style>
  <w:style w:type="character" w:customStyle="1" w:styleId="af4">
    <w:name w:val="纯文本 字符"/>
    <w:basedOn w:val="a0"/>
    <w:link w:val="af3"/>
    <w:uiPriority w:val="99"/>
    <w:locked/>
    <w:rsid w:val="00EC068D"/>
    <w:rPr>
      <w:rFonts w:ascii="宋体" w:hAnsi="Courier New"/>
      <w:sz w:val="21"/>
    </w:rPr>
  </w:style>
  <w:style w:type="character" w:customStyle="1" w:styleId="22">
    <w:name w:val="正文文本缩进 2 字符"/>
    <w:basedOn w:val="a0"/>
    <w:link w:val="21"/>
    <w:uiPriority w:val="99"/>
    <w:locked/>
    <w:rsid w:val="00EC068D"/>
    <w:rPr>
      <w:rFonts w:ascii="仿宋_GB2312" w:eastAsia="仿宋_GB2312"/>
      <w:kern w:val="2"/>
      <w:sz w:val="28"/>
    </w:rPr>
  </w:style>
  <w:style w:type="paragraph" w:customStyle="1" w:styleId="CharChar4">
    <w:name w:val="Char Char4"/>
    <w:basedOn w:val="a"/>
    <w:uiPriority w:val="99"/>
    <w:rsid w:val="00EC068D"/>
  </w:style>
  <w:style w:type="paragraph" w:customStyle="1" w:styleId="CharCharChar3">
    <w:name w:val="Char Char Char3"/>
    <w:basedOn w:val="a"/>
    <w:uiPriority w:val="99"/>
    <w:rsid w:val="00EC068D"/>
  </w:style>
  <w:style w:type="paragraph" w:customStyle="1" w:styleId="CharCharCharChar3">
    <w:name w:val="Char Char Char Char3"/>
    <w:basedOn w:val="a"/>
    <w:uiPriority w:val="99"/>
    <w:rsid w:val="00EC068D"/>
    <w:pPr>
      <w:tabs>
        <w:tab w:val="left" w:pos="360"/>
      </w:tabs>
    </w:pPr>
  </w:style>
  <w:style w:type="paragraph" w:customStyle="1" w:styleId="CharChar13">
    <w:name w:val="Char Char13"/>
    <w:basedOn w:val="a"/>
    <w:uiPriority w:val="99"/>
    <w:rsid w:val="00EC068D"/>
  </w:style>
  <w:style w:type="paragraph" w:customStyle="1" w:styleId="Char3">
    <w:name w:val="Char3"/>
    <w:basedOn w:val="a"/>
    <w:uiPriority w:val="99"/>
    <w:rsid w:val="00EC068D"/>
  </w:style>
  <w:style w:type="paragraph" w:customStyle="1" w:styleId="CharChar3">
    <w:name w:val="Char Char3"/>
    <w:basedOn w:val="a"/>
    <w:uiPriority w:val="99"/>
    <w:rsid w:val="00EC068D"/>
  </w:style>
  <w:style w:type="paragraph" w:customStyle="1" w:styleId="Char2">
    <w:name w:val="Char2"/>
    <w:basedOn w:val="a"/>
    <w:uiPriority w:val="99"/>
    <w:rsid w:val="00EC068D"/>
  </w:style>
  <w:style w:type="paragraph" w:customStyle="1" w:styleId="CharCharChar2">
    <w:name w:val="Char Char Char2"/>
    <w:basedOn w:val="a"/>
    <w:uiPriority w:val="99"/>
    <w:rsid w:val="00EC068D"/>
  </w:style>
  <w:style w:type="paragraph" w:customStyle="1" w:styleId="CharCharCharChar2">
    <w:name w:val="Char Char Char Char2"/>
    <w:basedOn w:val="a"/>
    <w:uiPriority w:val="99"/>
    <w:rsid w:val="00EC068D"/>
    <w:pPr>
      <w:tabs>
        <w:tab w:val="left" w:pos="360"/>
      </w:tabs>
    </w:pPr>
  </w:style>
  <w:style w:type="paragraph" w:customStyle="1" w:styleId="CharChar12">
    <w:name w:val="Char Char12"/>
    <w:basedOn w:val="a"/>
    <w:uiPriority w:val="99"/>
    <w:rsid w:val="00EC068D"/>
  </w:style>
  <w:style w:type="paragraph" w:customStyle="1" w:styleId="CharChar2">
    <w:name w:val="Char Char2"/>
    <w:basedOn w:val="a"/>
    <w:uiPriority w:val="99"/>
    <w:rsid w:val="00EC068D"/>
  </w:style>
  <w:style w:type="paragraph" w:customStyle="1" w:styleId="CharCharChar1">
    <w:name w:val="Char Char Char1"/>
    <w:basedOn w:val="a"/>
    <w:uiPriority w:val="99"/>
    <w:rsid w:val="00EC068D"/>
  </w:style>
  <w:style w:type="paragraph" w:customStyle="1" w:styleId="CharChar11">
    <w:name w:val="Char Char11"/>
    <w:basedOn w:val="a"/>
    <w:uiPriority w:val="99"/>
    <w:rsid w:val="00EC068D"/>
  </w:style>
  <w:style w:type="character" w:customStyle="1" w:styleId="12">
    <w:name w:val="批注文字 字符1"/>
    <w:locked/>
    <w:rsid w:val="00EC068D"/>
    <w:rPr>
      <w:kern w:val="2"/>
      <w:sz w:val="21"/>
    </w:rPr>
  </w:style>
  <w:style w:type="character" w:customStyle="1" w:styleId="Char0">
    <w:name w:val="批注文字 Char"/>
    <w:rsid w:val="00EC068D"/>
    <w:rPr>
      <w:kern w:val="2"/>
      <w:sz w:val="21"/>
    </w:rPr>
  </w:style>
  <w:style w:type="character" w:customStyle="1" w:styleId="13">
    <w:name w:val="未处理的提及1"/>
    <w:basedOn w:val="a0"/>
    <w:uiPriority w:val="99"/>
    <w:semiHidden/>
    <w:unhideWhenUsed/>
    <w:rsid w:val="00076E4E"/>
    <w:rPr>
      <w:color w:val="605E5C"/>
      <w:shd w:val="clear" w:color="auto" w:fill="E1DFDD"/>
    </w:rPr>
  </w:style>
  <w:style w:type="paragraph" w:customStyle="1" w:styleId="neirong">
    <w:name w:val="neirong"/>
    <w:basedOn w:val="a"/>
    <w:rsid w:val="004B465C"/>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biaogecenter">
    <w:name w:val="biaoge_center"/>
    <w:basedOn w:val="a"/>
    <w:rsid w:val="004B465C"/>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2842bisshow">
    <w:name w:val="$2842_b_isshow"/>
    <w:basedOn w:val="a"/>
    <w:rsid w:val="004B465C"/>
    <w:pPr>
      <w:widowControl/>
      <w:spacing w:before="100" w:beforeAutospacing="1" w:after="100" w:afterAutospacing="1"/>
      <w:jc w:val="left"/>
    </w:pPr>
    <w:rPr>
      <w:rFonts w:ascii="宋体" w:hAnsi="宋体" w:cs="宋体"/>
      <w:kern w:val="0"/>
      <w:sz w:val="24"/>
      <w:szCs w:val="24"/>
    </w:rPr>
  </w:style>
  <w:style w:type="paragraph" w:customStyle="1" w:styleId="zhangjiep">
    <w:name w:val="zhangjie_p"/>
    <w:basedOn w:val="a"/>
    <w:rsid w:val="004B465C"/>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left">
    <w:name w:val="biaoge_left"/>
    <w:basedOn w:val="a"/>
    <w:rsid w:val="004B465C"/>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3510bisshow">
    <w:name w:val="$3510_b_isshow"/>
    <w:basedOn w:val="a"/>
    <w:rsid w:val="004B465C"/>
    <w:pPr>
      <w:widowControl/>
      <w:spacing w:before="100" w:beforeAutospacing="1" w:after="100" w:afterAutospacing="1"/>
      <w:jc w:val="left"/>
    </w:pPr>
    <w:rPr>
      <w:rFonts w:ascii="宋体" w:hAnsi="宋体" w:cs="宋体"/>
      <w:kern w:val="0"/>
      <w:sz w:val="24"/>
      <w:szCs w:val="24"/>
    </w:rPr>
  </w:style>
  <w:style w:type="paragraph" w:customStyle="1" w:styleId="biaogeright">
    <w:name w:val="biaoge_right"/>
    <w:basedOn w:val="a"/>
    <w:rsid w:val="004B465C"/>
    <w:pPr>
      <w:widowControl/>
      <w:autoSpaceDE w:val="0"/>
      <w:autoSpaceDN w:val="0"/>
      <w:adjustRightInd w:val="0"/>
      <w:spacing w:before="29" w:line="288" w:lineRule="auto"/>
      <w:ind w:left="15"/>
      <w:jc w:val="righ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49744">
      <w:bodyDiv w:val="1"/>
      <w:marLeft w:val="0"/>
      <w:marRight w:val="0"/>
      <w:marTop w:val="0"/>
      <w:marBottom w:val="0"/>
      <w:divBdr>
        <w:top w:val="none" w:sz="0" w:space="0" w:color="auto"/>
        <w:left w:val="none" w:sz="0" w:space="0" w:color="auto"/>
        <w:bottom w:val="none" w:sz="0" w:space="0" w:color="auto"/>
        <w:right w:val="none" w:sz="0" w:space="0" w:color="auto"/>
      </w:divBdr>
    </w:div>
    <w:div w:id="73361972">
      <w:bodyDiv w:val="1"/>
      <w:marLeft w:val="0"/>
      <w:marRight w:val="0"/>
      <w:marTop w:val="0"/>
      <w:marBottom w:val="0"/>
      <w:divBdr>
        <w:top w:val="none" w:sz="0" w:space="0" w:color="auto"/>
        <w:left w:val="none" w:sz="0" w:space="0" w:color="auto"/>
        <w:bottom w:val="none" w:sz="0" w:space="0" w:color="auto"/>
        <w:right w:val="none" w:sz="0" w:space="0" w:color="auto"/>
      </w:divBdr>
    </w:div>
    <w:div w:id="109668089">
      <w:bodyDiv w:val="1"/>
      <w:marLeft w:val="0"/>
      <w:marRight w:val="0"/>
      <w:marTop w:val="0"/>
      <w:marBottom w:val="0"/>
      <w:divBdr>
        <w:top w:val="none" w:sz="0" w:space="0" w:color="auto"/>
        <w:left w:val="none" w:sz="0" w:space="0" w:color="auto"/>
        <w:bottom w:val="none" w:sz="0" w:space="0" w:color="auto"/>
        <w:right w:val="none" w:sz="0" w:space="0" w:color="auto"/>
      </w:divBdr>
    </w:div>
    <w:div w:id="136656672">
      <w:bodyDiv w:val="1"/>
      <w:marLeft w:val="0"/>
      <w:marRight w:val="0"/>
      <w:marTop w:val="0"/>
      <w:marBottom w:val="0"/>
      <w:divBdr>
        <w:top w:val="none" w:sz="0" w:space="0" w:color="auto"/>
        <w:left w:val="none" w:sz="0" w:space="0" w:color="auto"/>
        <w:bottom w:val="none" w:sz="0" w:space="0" w:color="auto"/>
        <w:right w:val="none" w:sz="0" w:space="0" w:color="auto"/>
      </w:divBdr>
    </w:div>
    <w:div w:id="176889396">
      <w:bodyDiv w:val="1"/>
      <w:marLeft w:val="0"/>
      <w:marRight w:val="0"/>
      <w:marTop w:val="0"/>
      <w:marBottom w:val="0"/>
      <w:divBdr>
        <w:top w:val="none" w:sz="0" w:space="0" w:color="auto"/>
        <w:left w:val="none" w:sz="0" w:space="0" w:color="auto"/>
        <w:bottom w:val="none" w:sz="0" w:space="0" w:color="auto"/>
        <w:right w:val="none" w:sz="0" w:space="0" w:color="auto"/>
      </w:divBdr>
    </w:div>
    <w:div w:id="222908543">
      <w:bodyDiv w:val="1"/>
      <w:marLeft w:val="0"/>
      <w:marRight w:val="0"/>
      <w:marTop w:val="0"/>
      <w:marBottom w:val="0"/>
      <w:divBdr>
        <w:top w:val="none" w:sz="0" w:space="0" w:color="auto"/>
        <w:left w:val="none" w:sz="0" w:space="0" w:color="auto"/>
        <w:bottom w:val="none" w:sz="0" w:space="0" w:color="auto"/>
        <w:right w:val="none" w:sz="0" w:space="0" w:color="auto"/>
      </w:divBdr>
    </w:div>
    <w:div w:id="235097472">
      <w:bodyDiv w:val="1"/>
      <w:marLeft w:val="0"/>
      <w:marRight w:val="0"/>
      <w:marTop w:val="0"/>
      <w:marBottom w:val="0"/>
      <w:divBdr>
        <w:top w:val="none" w:sz="0" w:space="0" w:color="auto"/>
        <w:left w:val="none" w:sz="0" w:space="0" w:color="auto"/>
        <w:bottom w:val="none" w:sz="0" w:space="0" w:color="auto"/>
        <w:right w:val="none" w:sz="0" w:space="0" w:color="auto"/>
      </w:divBdr>
    </w:div>
    <w:div w:id="236746000">
      <w:bodyDiv w:val="1"/>
      <w:marLeft w:val="0"/>
      <w:marRight w:val="0"/>
      <w:marTop w:val="0"/>
      <w:marBottom w:val="0"/>
      <w:divBdr>
        <w:top w:val="none" w:sz="0" w:space="0" w:color="auto"/>
        <w:left w:val="none" w:sz="0" w:space="0" w:color="auto"/>
        <w:bottom w:val="none" w:sz="0" w:space="0" w:color="auto"/>
        <w:right w:val="none" w:sz="0" w:space="0" w:color="auto"/>
      </w:divBdr>
    </w:div>
    <w:div w:id="252933765">
      <w:bodyDiv w:val="1"/>
      <w:marLeft w:val="0"/>
      <w:marRight w:val="0"/>
      <w:marTop w:val="0"/>
      <w:marBottom w:val="0"/>
      <w:divBdr>
        <w:top w:val="none" w:sz="0" w:space="0" w:color="auto"/>
        <w:left w:val="none" w:sz="0" w:space="0" w:color="auto"/>
        <w:bottom w:val="none" w:sz="0" w:space="0" w:color="auto"/>
        <w:right w:val="none" w:sz="0" w:space="0" w:color="auto"/>
      </w:divBdr>
    </w:div>
    <w:div w:id="259030887">
      <w:bodyDiv w:val="1"/>
      <w:marLeft w:val="0"/>
      <w:marRight w:val="0"/>
      <w:marTop w:val="0"/>
      <w:marBottom w:val="0"/>
      <w:divBdr>
        <w:top w:val="none" w:sz="0" w:space="0" w:color="auto"/>
        <w:left w:val="none" w:sz="0" w:space="0" w:color="auto"/>
        <w:bottom w:val="none" w:sz="0" w:space="0" w:color="auto"/>
        <w:right w:val="none" w:sz="0" w:space="0" w:color="auto"/>
      </w:divBdr>
    </w:div>
    <w:div w:id="351998889">
      <w:bodyDiv w:val="1"/>
      <w:marLeft w:val="0"/>
      <w:marRight w:val="0"/>
      <w:marTop w:val="0"/>
      <w:marBottom w:val="0"/>
      <w:divBdr>
        <w:top w:val="none" w:sz="0" w:space="0" w:color="auto"/>
        <w:left w:val="none" w:sz="0" w:space="0" w:color="auto"/>
        <w:bottom w:val="none" w:sz="0" w:space="0" w:color="auto"/>
        <w:right w:val="none" w:sz="0" w:space="0" w:color="auto"/>
      </w:divBdr>
    </w:div>
    <w:div w:id="401097527">
      <w:bodyDiv w:val="1"/>
      <w:marLeft w:val="0"/>
      <w:marRight w:val="0"/>
      <w:marTop w:val="0"/>
      <w:marBottom w:val="0"/>
      <w:divBdr>
        <w:top w:val="none" w:sz="0" w:space="0" w:color="auto"/>
        <w:left w:val="none" w:sz="0" w:space="0" w:color="auto"/>
        <w:bottom w:val="none" w:sz="0" w:space="0" w:color="auto"/>
        <w:right w:val="none" w:sz="0" w:space="0" w:color="auto"/>
      </w:divBdr>
    </w:div>
    <w:div w:id="425539758">
      <w:bodyDiv w:val="1"/>
      <w:marLeft w:val="0"/>
      <w:marRight w:val="0"/>
      <w:marTop w:val="0"/>
      <w:marBottom w:val="0"/>
      <w:divBdr>
        <w:top w:val="none" w:sz="0" w:space="0" w:color="auto"/>
        <w:left w:val="none" w:sz="0" w:space="0" w:color="auto"/>
        <w:bottom w:val="none" w:sz="0" w:space="0" w:color="auto"/>
        <w:right w:val="none" w:sz="0" w:space="0" w:color="auto"/>
      </w:divBdr>
    </w:div>
    <w:div w:id="430441067">
      <w:bodyDiv w:val="1"/>
      <w:marLeft w:val="0"/>
      <w:marRight w:val="0"/>
      <w:marTop w:val="0"/>
      <w:marBottom w:val="0"/>
      <w:divBdr>
        <w:top w:val="none" w:sz="0" w:space="0" w:color="auto"/>
        <w:left w:val="none" w:sz="0" w:space="0" w:color="auto"/>
        <w:bottom w:val="none" w:sz="0" w:space="0" w:color="auto"/>
        <w:right w:val="none" w:sz="0" w:space="0" w:color="auto"/>
      </w:divBdr>
    </w:div>
    <w:div w:id="460269549">
      <w:bodyDiv w:val="1"/>
      <w:marLeft w:val="0"/>
      <w:marRight w:val="0"/>
      <w:marTop w:val="0"/>
      <w:marBottom w:val="0"/>
      <w:divBdr>
        <w:top w:val="none" w:sz="0" w:space="0" w:color="auto"/>
        <w:left w:val="none" w:sz="0" w:space="0" w:color="auto"/>
        <w:bottom w:val="none" w:sz="0" w:space="0" w:color="auto"/>
        <w:right w:val="none" w:sz="0" w:space="0" w:color="auto"/>
      </w:divBdr>
    </w:div>
    <w:div w:id="508521201">
      <w:bodyDiv w:val="1"/>
      <w:marLeft w:val="0"/>
      <w:marRight w:val="0"/>
      <w:marTop w:val="0"/>
      <w:marBottom w:val="0"/>
      <w:divBdr>
        <w:top w:val="none" w:sz="0" w:space="0" w:color="auto"/>
        <w:left w:val="none" w:sz="0" w:space="0" w:color="auto"/>
        <w:bottom w:val="none" w:sz="0" w:space="0" w:color="auto"/>
        <w:right w:val="none" w:sz="0" w:space="0" w:color="auto"/>
      </w:divBdr>
    </w:div>
    <w:div w:id="520511657">
      <w:bodyDiv w:val="1"/>
      <w:marLeft w:val="0"/>
      <w:marRight w:val="0"/>
      <w:marTop w:val="0"/>
      <w:marBottom w:val="0"/>
      <w:divBdr>
        <w:top w:val="none" w:sz="0" w:space="0" w:color="auto"/>
        <w:left w:val="none" w:sz="0" w:space="0" w:color="auto"/>
        <w:bottom w:val="none" w:sz="0" w:space="0" w:color="auto"/>
        <w:right w:val="none" w:sz="0" w:space="0" w:color="auto"/>
      </w:divBdr>
    </w:div>
    <w:div w:id="663094041">
      <w:bodyDiv w:val="1"/>
      <w:marLeft w:val="0"/>
      <w:marRight w:val="0"/>
      <w:marTop w:val="0"/>
      <w:marBottom w:val="0"/>
      <w:divBdr>
        <w:top w:val="none" w:sz="0" w:space="0" w:color="auto"/>
        <w:left w:val="none" w:sz="0" w:space="0" w:color="auto"/>
        <w:bottom w:val="none" w:sz="0" w:space="0" w:color="auto"/>
        <w:right w:val="none" w:sz="0" w:space="0" w:color="auto"/>
      </w:divBdr>
    </w:div>
    <w:div w:id="708992120">
      <w:bodyDiv w:val="1"/>
      <w:marLeft w:val="0"/>
      <w:marRight w:val="0"/>
      <w:marTop w:val="0"/>
      <w:marBottom w:val="0"/>
      <w:divBdr>
        <w:top w:val="none" w:sz="0" w:space="0" w:color="auto"/>
        <w:left w:val="none" w:sz="0" w:space="0" w:color="auto"/>
        <w:bottom w:val="none" w:sz="0" w:space="0" w:color="auto"/>
        <w:right w:val="none" w:sz="0" w:space="0" w:color="auto"/>
      </w:divBdr>
    </w:div>
    <w:div w:id="824319889">
      <w:bodyDiv w:val="1"/>
      <w:marLeft w:val="0"/>
      <w:marRight w:val="0"/>
      <w:marTop w:val="0"/>
      <w:marBottom w:val="0"/>
      <w:divBdr>
        <w:top w:val="none" w:sz="0" w:space="0" w:color="auto"/>
        <w:left w:val="none" w:sz="0" w:space="0" w:color="auto"/>
        <w:bottom w:val="none" w:sz="0" w:space="0" w:color="auto"/>
        <w:right w:val="none" w:sz="0" w:space="0" w:color="auto"/>
      </w:divBdr>
    </w:div>
    <w:div w:id="898128704">
      <w:bodyDiv w:val="1"/>
      <w:marLeft w:val="0"/>
      <w:marRight w:val="0"/>
      <w:marTop w:val="0"/>
      <w:marBottom w:val="0"/>
      <w:divBdr>
        <w:top w:val="none" w:sz="0" w:space="0" w:color="auto"/>
        <w:left w:val="none" w:sz="0" w:space="0" w:color="auto"/>
        <w:bottom w:val="none" w:sz="0" w:space="0" w:color="auto"/>
        <w:right w:val="none" w:sz="0" w:space="0" w:color="auto"/>
      </w:divBdr>
    </w:div>
    <w:div w:id="1054961832">
      <w:bodyDiv w:val="1"/>
      <w:marLeft w:val="0"/>
      <w:marRight w:val="0"/>
      <w:marTop w:val="0"/>
      <w:marBottom w:val="0"/>
      <w:divBdr>
        <w:top w:val="none" w:sz="0" w:space="0" w:color="auto"/>
        <w:left w:val="none" w:sz="0" w:space="0" w:color="auto"/>
        <w:bottom w:val="none" w:sz="0" w:space="0" w:color="auto"/>
        <w:right w:val="none" w:sz="0" w:space="0" w:color="auto"/>
      </w:divBdr>
    </w:div>
    <w:div w:id="1089078909">
      <w:bodyDiv w:val="1"/>
      <w:marLeft w:val="0"/>
      <w:marRight w:val="0"/>
      <w:marTop w:val="0"/>
      <w:marBottom w:val="0"/>
      <w:divBdr>
        <w:top w:val="none" w:sz="0" w:space="0" w:color="auto"/>
        <w:left w:val="none" w:sz="0" w:space="0" w:color="auto"/>
        <w:bottom w:val="none" w:sz="0" w:space="0" w:color="auto"/>
        <w:right w:val="none" w:sz="0" w:space="0" w:color="auto"/>
      </w:divBdr>
    </w:div>
    <w:div w:id="1186990634">
      <w:bodyDiv w:val="1"/>
      <w:marLeft w:val="0"/>
      <w:marRight w:val="0"/>
      <w:marTop w:val="0"/>
      <w:marBottom w:val="0"/>
      <w:divBdr>
        <w:top w:val="none" w:sz="0" w:space="0" w:color="auto"/>
        <w:left w:val="none" w:sz="0" w:space="0" w:color="auto"/>
        <w:bottom w:val="none" w:sz="0" w:space="0" w:color="auto"/>
        <w:right w:val="none" w:sz="0" w:space="0" w:color="auto"/>
      </w:divBdr>
    </w:div>
    <w:div w:id="1263338784">
      <w:bodyDiv w:val="1"/>
      <w:marLeft w:val="0"/>
      <w:marRight w:val="0"/>
      <w:marTop w:val="0"/>
      <w:marBottom w:val="0"/>
      <w:divBdr>
        <w:top w:val="none" w:sz="0" w:space="0" w:color="auto"/>
        <w:left w:val="none" w:sz="0" w:space="0" w:color="auto"/>
        <w:bottom w:val="none" w:sz="0" w:space="0" w:color="auto"/>
        <w:right w:val="none" w:sz="0" w:space="0" w:color="auto"/>
      </w:divBdr>
    </w:div>
    <w:div w:id="1327322626">
      <w:bodyDiv w:val="1"/>
      <w:marLeft w:val="0"/>
      <w:marRight w:val="0"/>
      <w:marTop w:val="0"/>
      <w:marBottom w:val="0"/>
      <w:divBdr>
        <w:top w:val="none" w:sz="0" w:space="0" w:color="auto"/>
        <w:left w:val="none" w:sz="0" w:space="0" w:color="auto"/>
        <w:bottom w:val="none" w:sz="0" w:space="0" w:color="auto"/>
        <w:right w:val="none" w:sz="0" w:space="0" w:color="auto"/>
      </w:divBdr>
    </w:div>
    <w:div w:id="1335379705">
      <w:bodyDiv w:val="1"/>
      <w:marLeft w:val="0"/>
      <w:marRight w:val="0"/>
      <w:marTop w:val="0"/>
      <w:marBottom w:val="0"/>
      <w:divBdr>
        <w:top w:val="none" w:sz="0" w:space="0" w:color="auto"/>
        <w:left w:val="none" w:sz="0" w:space="0" w:color="auto"/>
        <w:bottom w:val="none" w:sz="0" w:space="0" w:color="auto"/>
        <w:right w:val="none" w:sz="0" w:space="0" w:color="auto"/>
      </w:divBdr>
    </w:div>
    <w:div w:id="1406562602">
      <w:bodyDiv w:val="1"/>
      <w:marLeft w:val="0"/>
      <w:marRight w:val="0"/>
      <w:marTop w:val="0"/>
      <w:marBottom w:val="0"/>
      <w:divBdr>
        <w:top w:val="none" w:sz="0" w:space="0" w:color="auto"/>
        <w:left w:val="none" w:sz="0" w:space="0" w:color="auto"/>
        <w:bottom w:val="none" w:sz="0" w:space="0" w:color="auto"/>
        <w:right w:val="none" w:sz="0" w:space="0" w:color="auto"/>
      </w:divBdr>
    </w:div>
    <w:div w:id="1461731297">
      <w:bodyDiv w:val="1"/>
      <w:marLeft w:val="0"/>
      <w:marRight w:val="0"/>
      <w:marTop w:val="0"/>
      <w:marBottom w:val="0"/>
      <w:divBdr>
        <w:top w:val="none" w:sz="0" w:space="0" w:color="auto"/>
        <w:left w:val="none" w:sz="0" w:space="0" w:color="auto"/>
        <w:bottom w:val="none" w:sz="0" w:space="0" w:color="auto"/>
        <w:right w:val="none" w:sz="0" w:space="0" w:color="auto"/>
      </w:divBdr>
    </w:div>
    <w:div w:id="1464426174">
      <w:bodyDiv w:val="1"/>
      <w:marLeft w:val="0"/>
      <w:marRight w:val="0"/>
      <w:marTop w:val="0"/>
      <w:marBottom w:val="0"/>
      <w:divBdr>
        <w:top w:val="none" w:sz="0" w:space="0" w:color="auto"/>
        <w:left w:val="none" w:sz="0" w:space="0" w:color="auto"/>
        <w:bottom w:val="none" w:sz="0" w:space="0" w:color="auto"/>
        <w:right w:val="none" w:sz="0" w:space="0" w:color="auto"/>
      </w:divBdr>
    </w:div>
    <w:div w:id="1465469955">
      <w:bodyDiv w:val="1"/>
      <w:marLeft w:val="0"/>
      <w:marRight w:val="0"/>
      <w:marTop w:val="0"/>
      <w:marBottom w:val="0"/>
      <w:divBdr>
        <w:top w:val="none" w:sz="0" w:space="0" w:color="auto"/>
        <w:left w:val="none" w:sz="0" w:space="0" w:color="auto"/>
        <w:bottom w:val="none" w:sz="0" w:space="0" w:color="auto"/>
        <w:right w:val="none" w:sz="0" w:space="0" w:color="auto"/>
      </w:divBdr>
    </w:div>
    <w:div w:id="1510490376">
      <w:bodyDiv w:val="1"/>
      <w:marLeft w:val="0"/>
      <w:marRight w:val="0"/>
      <w:marTop w:val="0"/>
      <w:marBottom w:val="0"/>
      <w:divBdr>
        <w:top w:val="none" w:sz="0" w:space="0" w:color="auto"/>
        <w:left w:val="none" w:sz="0" w:space="0" w:color="auto"/>
        <w:bottom w:val="none" w:sz="0" w:space="0" w:color="auto"/>
        <w:right w:val="none" w:sz="0" w:space="0" w:color="auto"/>
      </w:divBdr>
    </w:div>
    <w:div w:id="1516655014">
      <w:bodyDiv w:val="1"/>
      <w:marLeft w:val="0"/>
      <w:marRight w:val="0"/>
      <w:marTop w:val="0"/>
      <w:marBottom w:val="0"/>
      <w:divBdr>
        <w:top w:val="none" w:sz="0" w:space="0" w:color="auto"/>
        <w:left w:val="none" w:sz="0" w:space="0" w:color="auto"/>
        <w:bottom w:val="none" w:sz="0" w:space="0" w:color="auto"/>
        <w:right w:val="none" w:sz="0" w:space="0" w:color="auto"/>
      </w:divBdr>
    </w:div>
    <w:div w:id="1546528762">
      <w:bodyDiv w:val="1"/>
      <w:marLeft w:val="0"/>
      <w:marRight w:val="0"/>
      <w:marTop w:val="0"/>
      <w:marBottom w:val="0"/>
      <w:divBdr>
        <w:top w:val="none" w:sz="0" w:space="0" w:color="auto"/>
        <w:left w:val="none" w:sz="0" w:space="0" w:color="auto"/>
        <w:bottom w:val="none" w:sz="0" w:space="0" w:color="auto"/>
        <w:right w:val="none" w:sz="0" w:space="0" w:color="auto"/>
      </w:divBdr>
    </w:div>
    <w:div w:id="1717312351">
      <w:bodyDiv w:val="1"/>
      <w:marLeft w:val="0"/>
      <w:marRight w:val="0"/>
      <w:marTop w:val="0"/>
      <w:marBottom w:val="0"/>
      <w:divBdr>
        <w:top w:val="none" w:sz="0" w:space="0" w:color="auto"/>
        <w:left w:val="none" w:sz="0" w:space="0" w:color="auto"/>
        <w:bottom w:val="none" w:sz="0" w:space="0" w:color="auto"/>
        <w:right w:val="none" w:sz="0" w:space="0" w:color="auto"/>
      </w:divBdr>
    </w:div>
    <w:div w:id="1718315954">
      <w:bodyDiv w:val="1"/>
      <w:marLeft w:val="0"/>
      <w:marRight w:val="0"/>
      <w:marTop w:val="0"/>
      <w:marBottom w:val="0"/>
      <w:divBdr>
        <w:top w:val="none" w:sz="0" w:space="0" w:color="auto"/>
        <w:left w:val="none" w:sz="0" w:space="0" w:color="auto"/>
        <w:bottom w:val="none" w:sz="0" w:space="0" w:color="auto"/>
        <w:right w:val="none" w:sz="0" w:space="0" w:color="auto"/>
      </w:divBdr>
    </w:div>
    <w:div w:id="1789549082">
      <w:bodyDiv w:val="1"/>
      <w:marLeft w:val="0"/>
      <w:marRight w:val="0"/>
      <w:marTop w:val="0"/>
      <w:marBottom w:val="0"/>
      <w:divBdr>
        <w:top w:val="none" w:sz="0" w:space="0" w:color="auto"/>
        <w:left w:val="none" w:sz="0" w:space="0" w:color="auto"/>
        <w:bottom w:val="none" w:sz="0" w:space="0" w:color="auto"/>
        <w:right w:val="none" w:sz="0" w:space="0" w:color="auto"/>
      </w:divBdr>
    </w:div>
    <w:div w:id="1803233137">
      <w:bodyDiv w:val="1"/>
      <w:marLeft w:val="0"/>
      <w:marRight w:val="0"/>
      <w:marTop w:val="0"/>
      <w:marBottom w:val="0"/>
      <w:divBdr>
        <w:top w:val="none" w:sz="0" w:space="0" w:color="auto"/>
        <w:left w:val="none" w:sz="0" w:space="0" w:color="auto"/>
        <w:bottom w:val="none" w:sz="0" w:space="0" w:color="auto"/>
        <w:right w:val="none" w:sz="0" w:space="0" w:color="auto"/>
      </w:divBdr>
    </w:div>
    <w:div w:id="1913544813">
      <w:bodyDiv w:val="1"/>
      <w:marLeft w:val="0"/>
      <w:marRight w:val="0"/>
      <w:marTop w:val="0"/>
      <w:marBottom w:val="0"/>
      <w:divBdr>
        <w:top w:val="none" w:sz="0" w:space="0" w:color="auto"/>
        <w:left w:val="none" w:sz="0" w:space="0" w:color="auto"/>
        <w:bottom w:val="none" w:sz="0" w:space="0" w:color="auto"/>
        <w:right w:val="none" w:sz="0" w:space="0" w:color="auto"/>
      </w:divBdr>
    </w:div>
    <w:div w:id="1966157746">
      <w:bodyDiv w:val="1"/>
      <w:marLeft w:val="0"/>
      <w:marRight w:val="0"/>
      <w:marTop w:val="0"/>
      <w:marBottom w:val="0"/>
      <w:divBdr>
        <w:top w:val="none" w:sz="0" w:space="0" w:color="auto"/>
        <w:left w:val="none" w:sz="0" w:space="0" w:color="auto"/>
        <w:bottom w:val="none" w:sz="0" w:space="0" w:color="auto"/>
        <w:right w:val="none" w:sz="0" w:space="0" w:color="auto"/>
      </w:divBdr>
    </w:div>
    <w:div w:id="1968078769">
      <w:bodyDiv w:val="1"/>
      <w:marLeft w:val="0"/>
      <w:marRight w:val="0"/>
      <w:marTop w:val="0"/>
      <w:marBottom w:val="0"/>
      <w:divBdr>
        <w:top w:val="none" w:sz="0" w:space="0" w:color="auto"/>
        <w:left w:val="none" w:sz="0" w:space="0" w:color="auto"/>
        <w:bottom w:val="none" w:sz="0" w:space="0" w:color="auto"/>
        <w:right w:val="none" w:sz="0" w:space="0" w:color="auto"/>
      </w:divBdr>
    </w:div>
    <w:div w:id="2047561498">
      <w:bodyDiv w:val="1"/>
      <w:marLeft w:val="0"/>
      <w:marRight w:val="0"/>
      <w:marTop w:val="0"/>
      <w:marBottom w:val="0"/>
      <w:divBdr>
        <w:top w:val="none" w:sz="0" w:space="0" w:color="auto"/>
        <w:left w:val="none" w:sz="0" w:space="0" w:color="auto"/>
        <w:bottom w:val="none" w:sz="0" w:space="0" w:color="auto"/>
        <w:right w:val="none" w:sz="0" w:space="0" w:color="auto"/>
      </w:divBdr>
    </w:div>
    <w:div w:id="206625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C8941-DC79-4AF6-A333-DA732215A2F9}">
  <ds:schemaRefs>
    <ds:schemaRef ds:uri="http://schemas.openxmlformats.org/officeDocument/2006/bibliography"/>
  </ds:schemaRefs>
</ds:datastoreItem>
</file>

<file path=customXml/itemProps2.xml><?xml version="1.0" encoding="utf-8"?>
<ds:datastoreItem xmlns:ds="http://schemas.openxmlformats.org/officeDocument/2006/customXml" ds:itemID="{8B0A497A-97B7-4432-BF4F-7213F2120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164</Pages>
  <Words>17265</Words>
  <Characters>98414</Characters>
  <Application>Microsoft Office Word</Application>
  <DocSecurity>0</DocSecurity>
  <PresentationFormat/>
  <Lines>820</Lines>
  <Paragraphs>230</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115449</CharactersWithSpaces>
  <SharedDoc>false</SharedDoc>
  <HLinks>
    <vt:vector size="168" baseType="variant">
      <vt:variant>
        <vt:i4>2687083</vt:i4>
      </vt:variant>
      <vt:variant>
        <vt:i4>156</vt:i4>
      </vt:variant>
      <vt:variant>
        <vt:i4>0</vt:i4>
      </vt:variant>
      <vt:variant>
        <vt:i4>5</vt:i4>
      </vt:variant>
      <vt:variant>
        <vt:lpwstr>http://baike.baidu.com/view/5689425.htm?fr=aladdin</vt:lpwstr>
      </vt:variant>
      <vt:variant>
        <vt:lpwstr/>
      </vt:variant>
      <vt:variant>
        <vt:i4>2687083</vt:i4>
      </vt:variant>
      <vt:variant>
        <vt:i4>153</vt:i4>
      </vt:variant>
      <vt:variant>
        <vt:i4>0</vt:i4>
      </vt:variant>
      <vt:variant>
        <vt:i4>5</vt:i4>
      </vt:variant>
      <vt:variant>
        <vt:lpwstr>http://baike.baidu.com/view/5689425.htm?fr=aladdin</vt:lpwstr>
      </vt:variant>
      <vt:variant>
        <vt:lpwstr/>
      </vt:variant>
      <vt:variant>
        <vt:i4>2687083</vt:i4>
      </vt:variant>
      <vt:variant>
        <vt:i4>150</vt:i4>
      </vt:variant>
      <vt:variant>
        <vt:i4>0</vt:i4>
      </vt:variant>
      <vt:variant>
        <vt:i4>5</vt:i4>
      </vt:variant>
      <vt:variant>
        <vt:lpwstr>http://baike.baidu.com/view/5689425.htm?fr=aladdin</vt:lpwstr>
      </vt:variant>
      <vt:variant>
        <vt:lpwstr/>
      </vt:variant>
      <vt:variant>
        <vt:i4>2687083</vt:i4>
      </vt:variant>
      <vt:variant>
        <vt:i4>147</vt:i4>
      </vt:variant>
      <vt:variant>
        <vt:i4>0</vt:i4>
      </vt:variant>
      <vt:variant>
        <vt:i4>5</vt:i4>
      </vt:variant>
      <vt:variant>
        <vt:lpwstr>http://baike.baidu.com/view/5689425.htm?fr=aladdin</vt:lpwstr>
      </vt:variant>
      <vt:variant>
        <vt:lpwstr/>
      </vt:variant>
      <vt:variant>
        <vt:i4>1245238</vt:i4>
      </vt:variant>
      <vt:variant>
        <vt:i4>140</vt:i4>
      </vt:variant>
      <vt:variant>
        <vt:i4>0</vt:i4>
      </vt:variant>
      <vt:variant>
        <vt:i4>5</vt:i4>
      </vt:variant>
      <vt:variant>
        <vt:lpwstr/>
      </vt:variant>
      <vt:variant>
        <vt:lpwstr>_Toc394951455</vt:lpwstr>
      </vt:variant>
      <vt:variant>
        <vt:i4>1245238</vt:i4>
      </vt:variant>
      <vt:variant>
        <vt:i4>134</vt:i4>
      </vt:variant>
      <vt:variant>
        <vt:i4>0</vt:i4>
      </vt:variant>
      <vt:variant>
        <vt:i4>5</vt:i4>
      </vt:variant>
      <vt:variant>
        <vt:lpwstr/>
      </vt:variant>
      <vt:variant>
        <vt:lpwstr>_Toc394951454</vt:lpwstr>
      </vt:variant>
      <vt:variant>
        <vt:i4>1245238</vt:i4>
      </vt:variant>
      <vt:variant>
        <vt:i4>128</vt:i4>
      </vt:variant>
      <vt:variant>
        <vt:i4>0</vt:i4>
      </vt:variant>
      <vt:variant>
        <vt:i4>5</vt:i4>
      </vt:variant>
      <vt:variant>
        <vt:lpwstr/>
      </vt:variant>
      <vt:variant>
        <vt:lpwstr>_Toc394951453</vt:lpwstr>
      </vt:variant>
      <vt:variant>
        <vt:i4>1245238</vt:i4>
      </vt:variant>
      <vt:variant>
        <vt:i4>122</vt:i4>
      </vt:variant>
      <vt:variant>
        <vt:i4>0</vt:i4>
      </vt:variant>
      <vt:variant>
        <vt:i4>5</vt:i4>
      </vt:variant>
      <vt:variant>
        <vt:lpwstr/>
      </vt:variant>
      <vt:variant>
        <vt:lpwstr>_Toc394951452</vt:lpwstr>
      </vt:variant>
      <vt:variant>
        <vt:i4>1245238</vt:i4>
      </vt:variant>
      <vt:variant>
        <vt:i4>116</vt:i4>
      </vt:variant>
      <vt:variant>
        <vt:i4>0</vt:i4>
      </vt:variant>
      <vt:variant>
        <vt:i4>5</vt:i4>
      </vt:variant>
      <vt:variant>
        <vt:lpwstr/>
      </vt:variant>
      <vt:variant>
        <vt:lpwstr>_Toc394951451</vt:lpwstr>
      </vt:variant>
      <vt:variant>
        <vt:i4>1245238</vt:i4>
      </vt:variant>
      <vt:variant>
        <vt:i4>110</vt:i4>
      </vt:variant>
      <vt:variant>
        <vt:i4>0</vt:i4>
      </vt:variant>
      <vt:variant>
        <vt:i4>5</vt:i4>
      </vt:variant>
      <vt:variant>
        <vt:lpwstr/>
      </vt:variant>
      <vt:variant>
        <vt:lpwstr>_Toc394951450</vt:lpwstr>
      </vt:variant>
      <vt:variant>
        <vt:i4>1179702</vt:i4>
      </vt:variant>
      <vt:variant>
        <vt:i4>104</vt:i4>
      </vt:variant>
      <vt:variant>
        <vt:i4>0</vt:i4>
      </vt:variant>
      <vt:variant>
        <vt:i4>5</vt:i4>
      </vt:variant>
      <vt:variant>
        <vt:lpwstr/>
      </vt:variant>
      <vt:variant>
        <vt:lpwstr>_Toc394951449</vt:lpwstr>
      </vt:variant>
      <vt:variant>
        <vt:i4>1179702</vt:i4>
      </vt:variant>
      <vt:variant>
        <vt:i4>98</vt:i4>
      </vt:variant>
      <vt:variant>
        <vt:i4>0</vt:i4>
      </vt:variant>
      <vt:variant>
        <vt:i4>5</vt:i4>
      </vt:variant>
      <vt:variant>
        <vt:lpwstr/>
      </vt:variant>
      <vt:variant>
        <vt:lpwstr>_Toc394951448</vt:lpwstr>
      </vt:variant>
      <vt:variant>
        <vt:i4>1179702</vt:i4>
      </vt:variant>
      <vt:variant>
        <vt:i4>92</vt:i4>
      </vt:variant>
      <vt:variant>
        <vt:i4>0</vt:i4>
      </vt:variant>
      <vt:variant>
        <vt:i4>5</vt:i4>
      </vt:variant>
      <vt:variant>
        <vt:lpwstr/>
      </vt:variant>
      <vt:variant>
        <vt:lpwstr>_Toc394951447</vt:lpwstr>
      </vt:variant>
      <vt:variant>
        <vt:i4>1179702</vt:i4>
      </vt:variant>
      <vt:variant>
        <vt:i4>86</vt:i4>
      </vt:variant>
      <vt:variant>
        <vt:i4>0</vt:i4>
      </vt:variant>
      <vt:variant>
        <vt:i4>5</vt:i4>
      </vt:variant>
      <vt:variant>
        <vt:lpwstr/>
      </vt:variant>
      <vt:variant>
        <vt:lpwstr>_Toc394951446</vt:lpwstr>
      </vt:variant>
      <vt:variant>
        <vt:i4>1179702</vt:i4>
      </vt:variant>
      <vt:variant>
        <vt:i4>80</vt:i4>
      </vt:variant>
      <vt:variant>
        <vt:i4>0</vt:i4>
      </vt:variant>
      <vt:variant>
        <vt:i4>5</vt:i4>
      </vt:variant>
      <vt:variant>
        <vt:lpwstr/>
      </vt:variant>
      <vt:variant>
        <vt:lpwstr>_Toc394951445</vt:lpwstr>
      </vt:variant>
      <vt:variant>
        <vt:i4>1179702</vt:i4>
      </vt:variant>
      <vt:variant>
        <vt:i4>74</vt:i4>
      </vt:variant>
      <vt:variant>
        <vt:i4>0</vt:i4>
      </vt:variant>
      <vt:variant>
        <vt:i4>5</vt:i4>
      </vt:variant>
      <vt:variant>
        <vt:lpwstr/>
      </vt:variant>
      <vt:variant>
        <vt:lpwstr>_Toc394951444</vt:lpwstr>
      </vt:variant>
      <vt:variant>
        <vt:i4>1179702</vt:i4>
      </vt:variant>
      <vt:variant>
        <vt:i4>68</vt:i4>
      </vt:variant>
      <vt:variant>
        <vt:i4>0</vt:i4>
      </vt:variant>
      <vt:variant>
        <vt:i4>5</vt:i4>
      </vt:variant>
      <vt:variant>
        <vt:lpwstr/>
      </vt:variant>
      <vt:variant>
        <vt:lpwstr>_Toc394951443</vt:lpwstr>
      </vt:variant>
      <vt:variant>
        <vt:i4>1179702</vt:i4>
      </vt:variant>
      <vt:variant>
        <vt:i4>62</vt:i4>
      </vt:variant>
      <vt:variant>
        <vt:i4>0</vt:i4>
      </vt:variant>
      <vt:variant>
        <vt:i4>5</vt:i4>
      </vt:variant>
      <vt:variant>
        <vt:lpwstr/>
      </vt:variant>
      <vt:variant>
        <vt:lpwstr>_Toc394951442</vt:lpwstr>
      </vt:variant>
      <vt:variant>
        <vt:i4>1179702</vt:i4>
      </vt:variant>
      <vt:variant>
        <vt:i4>56</vt:i4>
      </vt:variant>
      <vt:variant>
        <vt:i4>0</vt:i4>
      </vt:variant>
      <vt:variant>
        <vt:i4>5</vt:i4>
      </vt:variant>
      <vt:variant>
        <vt:lpwstr/>
      </vt:variant>
      <vt:variant>
        <vt:lpwstr>_Toc394951441</vt:lpwstr>
      </vt:variant>
      <vt:variant>
        <vt:i4>1179702</vt:i4>
      </vt:variant>
      <vt:variant>
        <vt:i4>50</vt:i4>
      </vt:variant>
      <vt:variant>
        <vt:i4>0</vt:i4>
      </vt:variant>
      <vt:variant>
        <vt:i4>5</vt:i4>
      </vt:variant>
      <vt:variant>
        <vt:lpwstr/>
      </vt:variant>
      <vt:variant>
        <vt:lpwstr>_Toc394951440</vt:lpwstr>
      </vt:variant>
      <vt:variant>
        <vt:i4>1376310</vt:i4>
      </vt:variant>
      <vt:variant>
        <vt:i4>44</vt:i4>
      </vt:variant>
      <vt:variant>
        <vt:i4>0</vt:i4>
      </vt:variant>
      <vt:variant>
        <vt:i4>5</vt:i4>
      </vt:variant>
      <vt:variant>
        <vt:lpwstr/>
      </vt:variant>
      <vt:variant>
        <vt:lpwstr>_Toc394951439</vt:lpwstr>
      </vt:variant>
      <vt:variant>
        <vt:i4>1376310</vt:i4>
      </vt:variant>
      <vt:variant>
        <vt:i4>38</vt:i4>
      </vt:variant>
      <vt:variant>
        <vt:i4>0</vt:i4>
      </vt:variant>
      <vt:variant>
        <vt:i4>5</vt:i4>
      </vt:variant>
      <vt:variant>
        <vt:lpwstr/>
      </vt:variant>
      <vt:variant>
        <vt:lpwstr>_Toc394951438</vt:lpwstr>
      </vt:variant>
      <vt:variant>
        <vt:i4>1376310</vt:i4>
      </vt:variant>
      <vt:variant>
        <vt:i4>32</vt:i4>
      </vt:variant>
      <vt:variant>
        <vt:i4>0</vt:i4>
      </vt:variant>
      <vt:variant>
        <vt:i4>5</vt:i4>
      </vt:variant>
      <vt:variant>
        <vt:lpwstr/>
      </vt:variant>
      <vt:variant>
        <vt:lpwstr>_Toc394951437</vt:lpwstr>
      </vt:variant>
      <vt:variant>
        <vt:i4>1376310</vt:i4>
      </vt:variant>
      <vt:variant>
        <vt:i4>26</vt:i4>
      </vt:variant>
      <vt:variant>
        <vt:i4>0</vt:i4>
      </vt:variant>
      <vt:variant>
        <vt:i4>5</vt:i4>
      </vt:variant>
      <vt:variant>
        <vt:lpwstr/>
      </vt:variant>
      <vt:variant>
        <vt:lpwstr>_Toc394951436</vt:lpwstr>
      </vt:variant>
      <vt:variant>
        <vt:i4>1376310</vt:i4>
      </vt:variant>
      <vt:variant>
        <vt:i4>20</vt:i4>
      </vt:variant>
      <vt:variant>
        <vt:i4>0</vt:i4>
      </vt:variant>
      <vt:variant>
        <vt:i4>5</vt:i4>
      </vt:variant>
      <vt:variant>
        <vt:lpwstr/>
      </vt:variant>
      <vt:variant>
        <vt:lpwstr>_Toc394951435</vt:lpwstr>
      </vt:variant>
      <vt:variant>
        <vt:i4>1376310</vt:i4>
      </vt:variant>
      <vt:variant>
        <vt:i4>14</vt:i4>
      </vt:variant>
      <vt:variant>
        <vt:i4>0</vt:i4>
      </vt:variant>
      <vt:variant>
        <vt:i4>5</vt:i4>
      </vt:variant>
      <vt:variant>
        <vt:lpwstr/>
      </vt:variant>
      <vt:variant>
        <vt:lpwstr>_Toc394951434</vt:lpwstr>
      </vt:variant>
      <vt:variant>
        <vt:i4>1376310</vt:i4>
      </vt:variant>
      <vt:variant>
        <vt:i4>8</vt:i4>
      </vt:variant>
      <vt:variant>
        <vt:i4>0</vt:i4>
      </vt:variant>
      <vt:variant>
        <vt:i4>5</vt:i4>
      </vt:variant>
      <vt:variant>
        <vt:lpwstr/>
      </vt:variant>
      <vt:variant>
        <vt:lpwstr>_Toc394951433</vt:lpwstr>
      </vt:variant>
      <vt:variant>
        <vt:i4>1376310</vt:i4>
      </vt:variant>
      <vt:variant>
        <vt:i4>2</vt:i4>
      </vt:variant>
      <vt:variant>
        <vt:i4>0</vt:i4>
      </vt:variant>
      <vt:variant>
        <vt:i4>5</vt:i4>
      </vt:variant>
      <vt:variant>
        <vt:lpwstr/>
      </vt:variant>
      <vt:variant>
        <vt:lpwstr>_Toc394951432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zhangming</dc:creator>
  <cp:keywords/>
  <dc:description/>
  <cp:lastModifiedBy>严慧宁</cp:lastModifiedBy>
  <cp:revision>275</cp:revision>
  <cp:lastPrinted>2024-04-08T06:45:00Z</cp:lastPrinted>
  <dcterms:created xsi:type="dcterms:W3CDTF">2024-03-11T01:39:00Z</dcterms:created>
  <dcterms:modified xsi:type="dcterms:W3CDTF">2024-05-23T07:31:00Z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2052-6.6.0.2657</vt:lpwstr>
  </property>
</Properties>
</file>